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B1F1" w14:textId="37D1096A" w:rsidR="00A80744" w:rsidRPr="00A1566A" w:rsidRDefault="00A80744" w:rsidP="00A80744">
      <w:pPr>
        <w:pStyle w:val="Blocktext"/>
        <w:ind w:left="0"/>
        <w:jc w:val="center"/>
        <w:rPr>
          <w:rFonts w:ascii="Arial" w:hAnsi="Arial" w:cs="Arial"/>
          <w:b/>
          <w:bCs/>
          <w:sz w:val="40"/>
        </w:rPr>
      </w:pPr>
      <w:bookmarkStart w:id="0" w:name="_Toc494778661"/>
      <w:r w:rsidRPr="00A1566A">
        <w:rPr>
          <w:rFonts w:ascii="Arial" w:hAnsi="Arial" w:cs="Arial"/>
          <w:b/>
          <w:bCs/>
          <w:sz w:val="28"/>
        </w:rPr>
        <w:t xml:space="preserve">DOCUMENT TYPE </w:t>
      </w:r>
      <w:bookmarkEnd w:id="0"/>
      <w:r w:rsidRPr="00A1566A">
        <w:rPr>
          <w:rFonts w:ascii="Arial" w:hAnsi="Arial" w:cs="Arial"/>
          <w:b/>
          <w:bCs/>
          <w:sz w:val="28"/>
        </w:rPr>
        <w:t>DE PASSATION DE MARCH</w:t>
      </w:r>
      <w:r w:rsidR="006D2C24" w:rsidRPr="00A1566A">
        <w:rPr>
          <w:rFonts w:ascii="Arial" w:hAnsi="Arial" w:cs="Arial"/>
          <w:b/>
          <w:bCs/>
          <w:sz w:val="28"/>
        </w:rPr>
        <w:t>É</w:t>
      </w:r>
      <w:r w:rsidRPr="00A1566A">
        <w:rPr>
          <w:rFonts w:ascii="Arial" w:hAnsi="Arial" w:cs="Arial"/>
          <w:b/>
          <w:bCs/>
          <w:sz w:val="28"/>
        </w:rPr>
        <w:t>S</w:t>
      </w:r>
    </w:p>
    <w:p w14:paraId="01AC358F" w14:textId="77777777" w:rsidR="00175B77" w:rsidRPr="00A1566A" w:rsidRDefault="00175B77" w:rsidP="00CC1A34">
      <w:pPr>
        <w:tabs>
          <w:tab w:val="left" w:pos="5245"/>
          <w:tab w:val="left" w:pos="7230"/>
        </w:tabs>
        <w:jc w:val="center"/>
        <w:rPr>
          <w:rFonts w:ascii="Arial" w:hAnsi="Arial" w:cs="Arial"/>
          <w:b/>
          <w:spacing w:val="80"/>
          <w:sz w:val="48"/>
        </w:rPr>
      </w:pPr>
    </w:p>
    <w:p w14:paraId="468F5B9B" w14:textId="77777777" w:rsidR="00175B77" w:rsidRPr="00A1566A" w:rsidRDefault="00175B77">
      <w:pPr>
        <w:rPr>
          <w:rFonts w:ascii="Arial" w:hAnsi="Arial" w:cs="Arial"/>
        </w:rPr>
      </w:pPr>
    </w:p>
    <w:p w14:paraId="04BA2D0B" w14:textId="77777777" w:rsidR="00175B77" w:rsidRPr="00A1566A" w:rsidRDefault="00175B77">
      <w:pPr>
        <w:rPr>
          <w:rFonts w:ascii="Arial" w:hAnsi="Arial" w:cs="Arial"/>
        </w:rPr>
      </w:pPr>
    </w:p>
    <w:p w14:paraId="755EC068" w14:textId="77777777" w:rsidR="00175B77" w:rsidRPr="00A1566A" w:rsidRDefault="00175B77">
      <w:pPr>
        <w:rPr>
          <w:rFonts w:ascii="Arial" w:hAnsi="Arial" w:cs="Arial"/>
        </w:rPr>
      </w:pPr>
    </w:p>
    <w:p w14:paraId="4F084593" w14:textId="77777777" w:rsidR="00AD3894" w:rsidRPr="00A1566A" w:rsidRDefault="00AD3894">
      <w:pPr>
        <w:rPr>
          <w:rFonts w:ascii="Arial" w:hAnsi="Arial" w:cs="Arial"/>
        </w:rPr>
      </w:pPr>
    </w:p>
    <w:p w14:paraId="0B61F28B" w14:textId="77777777" w:rsidR="00175B77" w:rsidRPr="00A1566A" w:rsidRDefault="00175B77">
      <w:pPr>
        <w:rPr>
          <w:rFonts w:ascii="Arial" w:hAnsi="Arial" w:cs="Arial"/>
        </w:rPr>
      </w:pPr>
    </w:p>
    <w:p w14:paraId="1A90AF98" w14:textId="77777777" w:rsidR="001861EE" w:rsidRPr="00A1566A" w:rsidRDefault="001861EE">
      <w:pPr>
        <w:rPr>
          <w:rFonts w:ascii="Arial" w:hAnsi="Arial" w:cs="Arial"/>
        </w:rPr>
      </w:pPr>
    </w:p>
    <w:p w14:paraId="3BAD07ED" w14:textId="77777777" w:rsidR="001861EE" w:rsidRPr="00A1566A" w:rsidRDefault="001861EE">
      <w:pPr>
        <w:rPr>
          <w:rFonts w:ascii="Arial" w:hAnsi="Arial" w:cs="Arial"/>
        </w:rPr>
      </w:pPr>
    </w:p>
    <w:p w14:paraId="7815E14A" w14:textId="77777777" w:rsidR="001861EE" w:rsidRPr="00A1566A" w:rsidRDefault="001861EE">
      <w:pPr>
        <w:rPr>
          <w:rFonts w:ascii="Arial" w:hAnsi="Arial" w:cs="Arial"/>
        </w:rPr>
      </w:pPr>
    </w:p>
    <w:p w14:paraId="7A70DE0C" w14:textId="77777777" w:rsidR="001861EE" w:rsidRPr="00A1566A" w:rsidRDefault="001861EE">
      <w:pPr>
        <w:rPr>
          <w:rFonts w:ascii="Arial" w:hAnsi="Arial" w:cs="Arial"/>
        </w:rPr>
      </w:pPr>
    </w:p>
    <w:p w14:paraId="47A285AE" w14:textId="77777777" w:rsidR="00C44C34" w:rsidRPr="00A1566A" w:rsidRDefault="00C44C34" w:rsidP="00A378B4">
      <w:pPr>
        <w:suppressAutoHyphens w:val="0"/>
        <w:overflowPunct/>
        <w:autoSpaceDE/>
        <w:autoSpaceDN/>
        <w:adjustRightInd/>
        <w:jc w:val="center"/>
        <w:textAlignment w:val="auto"/>
        <w:rPr>
          <w:rFonts w:ascii="Arial" w:hAnsi="Arial" w:cs="Arial"/>
          <w:b/>
          <w:sz w:val="52"/>
          <w:szCs w:val="52"/>
          <w:lang w:eastAsia="fr-FR"/>
        </w:rPr>
      </w:pPr>
      <w:r w:rsidRPr="00A1566A">
        <w:rPr>
          <w:rFonts w:ascii="Arial" w:hAnsi="Arial" w:cs="Arial"/>
          <w:b/>
          <w:sz w:val="52"/>
          <w:szCs w:val="52"/>
          <w:lang w:eastAsia="fr-FR"/>
        </w:rPr>
        <w:t>Document</w:t>
      </w:r>
      <w:r w:rsidR="00DF3ABC" w:rsidRPr="00A1566A">
        <w:rPr>
          <w:rFonts w:ascii="Arial" w:hAnsi="Arial" w:cs="Arial"/>
          <w:b/>
          <w:sz w:val="52"/>
          <w:szCs w:val="52"/>
          <w:lang w:eastAsia="fr-FR"/>
        </w:rPr>
        <w:t xml:space="preserve"> type</w:t>
      </w:r>
      <w:r w:rsidRPr="00A1566A">
        <w:rPr>
          <w:rFonts w:ascii="Arial" w:hAnsi="Arial" w:cs="Arial"/>
          <w:b/>
          <w:sz w:val="52"/>
          <w:szCs w:val="52"/>
          <w:lang w:eastAsia="fr-FR"/>
        </w:rPr>
        <w:t xml:space="preserve"> d’Appel d’Offres</w:t>
      </w:r>
    </w:p>
    <w:p w14:paraId="1BCBA3B9" w14:textId="77777777" w:rsidR="006A2E2C" w:rsidRPr="00A1566A" w:rsidRDefault="006A2E2C" w:rsidP="006A2E2C">
      <w:pPr>
        <w:suppressAutoHyphens w:val="0"/>
        <w:overflowPunct/>
        <w:autoSpaceDE/>
        <w:autoSpaceDN/>
        <w:adjustRightInd/>
        <w:jc w:val="center"/>
        <w:textAlignment w:val="auto"/>
        <w:rPr>
          <w:rFonts w:ascii="Arial" w:hAnsi="Arial" w:cs="Arial"/>
          <w:b/>
          <w:sz w:val="52"/>
          <w:szCs w:val="52"/>
          <w:lang w:eastAsia="fr-FR"/>
        </w:rPr>
      </w:pPr>
      <w:r w:rsidRPr="00A1566A">
        <w:rPr>
          <w:rFonts w:ascii="Arial" w:hAnsi="Arial" w:cs="Arial"/>
          <w:b/>
          <w:sz w:val="52"/>
          <w:szCs w:val="52"/>
          <w:lang w:eastAsia="fr-FR"/>
        </w:rPr>
        <w:t>pour le Marché de Conception, Fourniture et Montage d’Installations</w:t>
      </w:r>
    </w:p>
    <w:p w14:paraId="32A2A7A0" w14:textId="77777777" w:rsidR="00175B77" w:rsidRPr="00A1566A" w:rsidRDefault="00175B77">
      <w:pPr>
        <w:rPr>
          <w:rFonts w:ascii="Arial" w:hAnsi="Arial" w:cs="Arial"/>
        </w:rPr>
      </w:pPr>
    </w:p>
    <w:p w14:paraId="250562CB" w14:textId="77777777" w:rsidR="00A11CEF" w:rsidRPr="00A1566A" w:rsidRDefault="00A11CEF">
      <w:pPr>
        <w:rPr>
          <w:rFonts w:ascii="Arial" w:hAnsi="Arial" w:cs="Arial"/>
        </w:rPr>
      </w:pPr>
    </w:p>
    <w:p w14:paraId="5AABCC07" w14:textId="77777777" w:rsidR="00A11CEF" w:rsidRPr="00A1566A" w:rsidRDefault="001801E4" w:rsidP="00A11CEF">
      <w:pPr>
        <w:jc w:val="center"/>
        <w:rPr>
          <w:rFonts w:ascii="Arial" w:hAnsi="Arial" w:cs="Arial"/>
          <w:b/>
          <w:sz w:val="36"/>
          <w:szCs w:val="36"/>
        </w:rPr>
      </w:pPr>
      <w:r w:rsidRPr="00A1566A">
        <w:rPr>
          <w:rFonts w:ascii="Arial" w:hAnsi="Arial" w:cs="Arial"/>
          <w:b/>
          <w:sz w:val="36"/>
          <w:szCs w:val="36"/>
        </w:rPr>
        <w:t>p</w:t>
      </w:r>
      <w:r w:rsidR="00A11CEF" w:rsidRPr="00A1566A">
        <w:rPr>
          <w:rFonts w:ascii="Arial" w:hAnsi="Arial" w:cs="Arial"/>
          <w:b/>
          <w:sz w:val="36"/>
          <w:szCs w:val="36"/>
        </w:rPr>
        <w:t>our les projets financés par KfW</w:t>
      </w:r>
    </w:p>
    <w:p w14:paraId="01EB20B4" w14:textId="77777777" w:rsidR="003D1217" w:rsidRPr="00A1566A" w:rsidRDefault="003D1217" w:rsidP="00A11CEF">
      <w:pPr>
        <w:jc w:val="center"/>
        <w:rPr>
          <w:rFonts w:ascii="Arial" w:hAnsi="Arial" w:cs="Arial"/>
          <w:b/>
          <w:sz w:val="36"/>
          <w:szCs w:val="36"/>
        </w:rPr>
      </w:pPr>
    </w:p>
    <w:p w14:paraId="34525CC1" w14:textId="77777777" w:rsidR="003D1217" w:rsidRPr="00A1566A" w:rsidRDefault="003D1217" w:rsidP="00A11CEF">
      <w:pPr>
        <w:jc w:val="center"/>
        <w:rPr>
          <w:rFonts w:ascii="Arial" w:hAnsi="Arial" w:cs="Arial"/>
          <w:b/>
          <w:sz w:val="36"/>
          <w:szCs w:val="36"/>
        </w:rPr>
      </w:pPr>
    </w:p>
    <w:p w14:paraId="7F0CA175" w14:textId="77777777" w:rsidR="006A2E2C" w:rsidRPr="00A1566A" w:rsidRDefault="006A2E2C" w:rsidP="006A2E2C">
      <w:pPr>
        <w:jc w:val="center"/>
        <w:rPr>
          <w:rFonts w:ascii="Arial" w:hAnsi="Arial" w:cs="Arial"/>
          <w:sz w:val="22"/>
          <w:szCs w:val="22"/>
        </w:rPr>
      </w:pPr>
      <w:r w:rsidRPr="00A1566A">
        <w:rPr>
          <w:rFonts w:ascii="Arial" w:hAnsi="Arial" w:cs="Arial"/>
          <w:sz w:val="22"/>
          <w:szCs w:val="22"/>
        </w:rPr>
        <w:t>Pour les procédures d’Appels d’Offres internationaux en deux étapes avec qualification pour des marchés de conception, de fourniture et de montage d’installations</w:t>
      </w:r>
    </w:p>
    <w:p w14:paraId="560A049B" w14:textId="77777777" w:rsidR="00A11CEF" w:rsidRPr="00A1566A" w:rsidRDefault="00A11CEF" w:rsidP="00A11CEF">
      <w:pPr>
        <w:jc w:val="center"/>
        <w:rPr>
          <w:rFonts w:ascii="Arial" w:hAnsi="Arial" w:cs="Arial"/>
          <w:sz w:val="22"/>
          <w:szCs w:val="22"/>
        </w:rPr>
      </w:pPr>
    </w:p>
    <w:p w14:paraId="595F9EDA" w14:textId="77777777" w:rsidR="00A11CEF" w:rsidRPr="00A1566A" w:rsidRDefault="00A11CEF" w:rsidP="00A11CEF">
      <w:pPr>
        <w:jc w:val="center"/>
        <w:rPr>
          <w:rFonts w:ascii="Arial" w:hAnsi="Arial" w:cs="Arial"/>
          <w:sz w:val="22"/>
          <w:szCs w:val="22"/>
        </w:rPr>
      </w:pPr>
    </w:p>
    <w:p w14:paraId="445DE44A" w14:textId="77777777" w:rsidR="00A11CEF" w:rsidRPr="00A1566A" w:rsidRDefault="00A11CEF" w:rsidP="00A11CEF">
      <w:pPr>
        <w:jc w:val="center"/>
        <w:rPr>
          <w:rFonts w:ascii="Arial" w:hAnsi="Arial" w:cs="Arial"/>
          <w:sz w:val="22"/>
          <w:szCs w:val="22"/>
        </w:rPr>
      </w:pPr>
    </w:p>
    <w:p w14:paraId="610BD594" w14:textId="77777777" w:rsidR="00A11CEF" w:rsidRPr="00A1566A" w:rsidRDefault="00A11CEF" w:rsidP="00A11CEF">
      <w:pPr>
        <w:jc w:val="center"/>
        <w:rPr>
          <w:rFonts w:ascii="Arial" w:hAnsi="Arial" w:cs="Arial"/>
          <w:sz w:val="22"/>
          <w:szCs w:val="22"/>
        </w:rPr>
      </w:pPr>
    </w:p>
    <w:p w14:paraId="1E0D81C8" w14:textId="77777777" w:rsidR="00A11CEF" w:rsidRPr="00A1566A" w:rsidRDefault="00A11CEF" w:rsidP="00A11CEF">
      <w:pPr>
        <w:jc w:val="center"/>
        <w:rPr>
          <w:rFonts w:ascii="Arial" w:hAnsi="Arial" w:cs="Arial"/>
          <w:sz w:val="22"/>
          <w:szCs w:val="22"/>
        </w:rPr>
      </w:pPr>
    </w:p>
    <w:p w14:paraId="29C2A350" w14:textId="77777777" w:rsidR="00751694" w:rsidRPr="00A1566A" w:rsidRDefault="00751694" w:rsidP="00A11CEF">
      <w:pPr>
        <w:jc w:val="center"/>
        <w:rPr>
          <w:rFonts w:ascii="Arial" w:hAnsi="Arial" w:cs="Arial"/>
          <w:sz w:val="22"/>
          <w:szCs w:val="22"/>
        </w:rPr>
      </w:pPr>
    </w:p>
    <w:p w14:paraId="56BD16E8" w14:textId="77777777" w:rsidR="003D1217" w:rsidRPr="00A1566A" w:rsidRDefault="003D1217" w:rsidP="00A11CEF">
      <w:pPr>
        <w:jc w:val="center"/>
        <w:rPr>
          <w:rFonts w:ascii="Arial" w:hAnsi="Arial" w:cs="Arial"/>
          <w:sz w:val="22"/>
          <w:szCs w:val="22"/>
        </w:rPr>
      </w:pPr>
    </w:p>
    <w:p w14:paraId="2AFFFADF" w14:textId="77777777" w:rsidR="00751694" w:rsidRPr="00A1566A" w:rsidRDefault="00751694" w:rsidP="00A11CEF">
      <w:pPr>
        <w:jc w:val="center"/>
        <w:rPr>
          <w:rFonts w:ascii="Arial" w:hAnsi="Arial" w:cs="Arial"/>
          <w:sz w:val="22"/>
          <w:szCs w:val="22"/>
        </w:rPr>
      </w:pPr>
    </w:p>
    <w:p w14:paraId="39480970" w14:textId="77777777" w:rsidR="00751694" w:rsidRPr="00A1566A" w:rsidRDefault="00751694" w:rsidP="00A11CEF">
      <w:pPr>
        <w:jc w:val="center"/>
        <w:rPr>
          <w:rFonts w:ascii="Arial" w:hAnsi="Arial" w:cs="Arial"/>
          <w:sz w:val="22"/>
          <w:szCs w:val="22"/>
        </w:rPr>
      </w:pPr>
    </w:p>
    <w:p w14:paraId="1B9EF205" w14:textId="77777777" w:rsidR="00751694" w:rsidRPr="00A1566A" w:rsidRDefault="00751694" w:rsidP="00A11CEF">
      <w:pPr>
        <w:jc w:val="center"/>
        <w:rPr>
          <w:rFonts w:ascii="Arial" w:hAnsi="Arial" w:cs="Arial"/>
          <w:sz w:val="22"/>
          <w:szCs w:val="22"/>
        </w:rPr>
      </w:pPr>
    </w:p>
    <w:p w14:paraId="2A57BE3A" w14:textId="3DF633D4" w:rsidR="00A11CEF" w:rsidRPr="00A1566A" w:rsidRDefault="00F6252D" w:rsidP="00A11CEF">
      <w:pPr>
        <w:jc w:val="right"/>
        <w:rPr>
          <w:rFonts w:ascii="Arial" w:hAnsi="Arial" w:cs="Arial"/>
          <w:sz w:val="22"/>
          <w:szCs w:val="22"/>
        </w:rPr>
      </w:pPr>
      <w:r w:rsidRPr="00A1566A">
        <w:rPr>
          <w:rFonts w:ascii="Arial" w:hAnsi="Arial" w:cs="Arial"/>
          <w:sz w:val="22"/>
          <w:szCs w:val="22"/>
        </w:rPr>
        <w:t xml:space="preserve">Version : </w:t>
      </w:r>
      <w:r w:rsidR="00A57DD4">
        <w:rPr>
          <w:rFonts w:ascii="Arial" w:hAnsi="Arial" w:cs="Arial"/>
          <w:sz w:val="22"/>
          <w:szCs w:val="22"/>
        </w:rPr>
        <w:t>Janvier</w:t>
      </w:r>
      <w:r w:rsidR="007B608F" w:rsidRPr="00A1566A">
        <w:rPr>
          <w:rFonts w:ascii="Arial" w:hAnsi="Arial" w:cs="Arial"/>
          <w:sz w:val="22"/>
          <w:szCs w:val="22"/>
        </w:rPr>
        <w:t xml:space="preserve"> 201</w:t>
      </w:r>
      <w:r w:rsidR="00A82F21">
        <w:rPr>
          <w:rFonts w:ascii="Arial" w:hAnsi="Arial" w:cs="Arial"/>
          <w:sz w:val="22"/>
          <w:szCs w:val="22"/>
        </w:rPr>
        <w:t>9</w:t>
      </w:r>
    </w:p>
    <w:p w14:paraId="03297112" w14:textId="77777777" w:rsidR="00C2114A" w:rsidRPr="00A1566A" w:rsidRDefault="00C2114A" w:rsidP="00C2114A">
      <w:pPr>
        <w:suppressAutoHyphens w:val="0"/>
        <w:overflowPunct/>
        <w:autoSpaceDE/>
        <w:autoSpaceDN/>
        <w:adjustRightInd/>
        <w:textAlignment w:val="auto"/>
        <w:rPr>
          <w:rFonts w:ascii="Arial" w:hAnsi="Arial" w:cs="Arial"/>
          <w:b/>
          <w:sz w:val="48"/>
          <w:szCs w:val="48"/>
        </w:rPr>
      </w:pPr>
    </w:p>
    <w:p w14:paraId="11CF9515" w14:textId="77777777" w:rsidR="00492DA0" w:rsidRPr="00A1566A" w:rsidRDefault="00492DA0" w:rsidP="00C2114A">
      <w:pPr>
        <w:suppressAutoHyphens w:val="0"/>
        <w:overflowPunct/>
        <w:autoSpaceDE/>
        <w:autoSpaceDN/>
        <w:adjustRightInd/>
        <w:textAlignment w:val="auto"/>
        <w:rPr>
          <w:rFonts w:ascii="Arial" w:hAnsi="Arial" w:cs="Arial"/>
          <w:b/>
          <w:sz w:val="48"/>
          <w:szCs w:val="48"/>
        </w:rPr>
        <w:sectPr w:rsidR="00492DA0" w:rsidRPr="00A1566A" w:rsidSect="00E57263">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2240" w:h="15840" w:code="1"/>
          <w:pgMar w:top="1440" w:right="1440" w:bottom="1440" w:left="1440" w:header="720" w:footer="720" w:gutter="0"/>
          <w:pgNumType w:start="1"/>
          <w:cols w:space="720"/>
          <w:titlePg/>
          <w:docGrid w:linePitch="326"/>
        </w:sectPr>
      </w:pPr>
    </w:p>
    <w:p w14:paraId="67E36347" w14:textId="77777777" w:rsidR="00175B77" w:rsidRPr="00A1566A" w:rsidRDefault="00175B77" w:rsidP="001801E4">
      <w:pPr>
        <w:suppressAutoHyphens w:val="0"/>
        <w:overflowPunct/>
        <w:autoSpaceDE/>
        <w:autoSpaceDN/>
        <w:adjustRightInd/>
        <w:jc w:val="center"/>
        <w:textAlignment w:val="auto"/>
        <w:rPr>
          <w:rFonts w:ascii="Arial" w:hAnsi="Arial" w:cs="Arial"/>
          <w:b/>
          <w:sz w:val="32"/>
        </w:rPr>
      </w:pPr>
      <w:r w:rsidRPr="00A1566A">
        <w:rPr>
          <w:rFonts w:ascii="Arial" w:hAnsi="Arial" w:cs="Arial"/>
          <w:b/>
          <w:sz w:val="48"/>
          <w:szCs w:val="48"/>
        </w:rPr>
        <w:lastRenderedPageBreak/>
        <w:t>Préface</w:t>
      </w:r>
    </w:p>
    <w:p w14:paraId="19648D4A" w14:textId="77777777" w:rsidR="00175B77" w:rsidRPr="00A1566A" w:rsidRDefault="00175B77">
      <w:pPr>
        <w:tabs>
          <w:tab w:val="left" w:pos="-720"/>
        </w:tabs>
        <w:rPr>
          <w:rFonts w:ascii="Arial" w:hAnsi="Arial" w:cs="Arial"/>
          <w:spacing w:val="-3"/>
        </w:rPr>
      </w:pPr>
    </w:p>
    <w:p w14:paraId="04FD224A" w14:textId="77777777" w:rsidR="007B608F" w:rsidRPr="00A1566A" w:rsidRDefault="007B608F" w:rsidP="007B608F">
      <w:pPr>
        <w:tabs>
          <w:tab w:val="left" w:pos="-720"/>
        </w:tabs>
        <w:rPr>
          <w:rFonts w:ascii="Arial" w:hAnsi="Arial" w:cs="Arial"/>
        </w:rPr>
      </w:pPr>
      <w:r w:rsidRPr="00A1566A">
        <w:rPr>
          <w:rFonts w:ascii="Arial" w:hAnsi="Arial" w:cs="Arial"/>
        </w:rPr>
        <w:t xml:space="preserve">Le présent Document Type d’Appel d’Offres (DTAO) pour la passation des marchés de conception, de fourniture et de montage d’installations a été préparé par la banque de développement KfW (« KfW ») et repose sur le document-cadre intitulé « Document type d’appel d’offre pour la Passation des Marchés de Travaux et Guide de l’utilisateur » préparé par les banques multilatérales de développement et les institutions financières internationales. Ce document reflète les meilleures pratiques de ces institutions. </w:t>
      </w:r>
    </w:p>
    <w:p w14:paraId="686E9311" w14:textId="77777777" w:rsidR="007B608F" w:rsidRPr="00A1566A" w:rsidRDefault="007B608F" w:rsidP="007B608F">
      <w:pPr>
        <w:tabs>
          <w:tab w:val="left" w:pos="-720"/>
        </w:tabs>
        <w:rPr>
          <w:rFonts w:ascii="Arial" w:hAnsi="Arial" w:cs="Arial"/>
        </w:rPr>
      </w:pPr>
    </w:p>
    <w:p w14:paraId="7E191B4A" w14:textId="77777777" w:rsidR="007B608F" w:rsidRPr="00A1566A" w:rsidRDefault="007B608F" w:rsidP="007B608F">
      <w:pPr>
        <w:tabs>
          <w:tab w:val="left" w:pos="-720"/>
        </w:tabs>
        <w:rPr>
          <w:rFonts w:ascii="Arial" w:hAnsi="Arial" w:cs="Arial"/>
        </w:rPr>
      </w:pPr>
      <w:r w:rsidRPr="00A1566A">
        <w:rPr>
          <w:rFonts w:ascii="Arial" w:hAnsi="Arial" w:cs="Arial"/>
        </w:rPr>
        <w:t>Les agences d’exécution de projet (« les Maîtres d’ouvrage ») doivent utiliser ce document DTAO pour la passation de marchés de conception, de fourniture et de montage d’installations financés en totalité ou en partie par KfW dans le cadre d’une procédure d’appel d’offres international (AOI) en deux étapes avec pré-qualification pour des marchés de conception, de fourniture et de montage d’installations. Les exigences de travail ont été élargies pour tenir compte des aspects environnementaux, sociaux, de santé et de sécurité (ESSS). Ces exigences doivent être respectées pour refléter les impacts et les risques ESSS de l’exécution d’un contrat.</w:t>
      </w:r>
    </w:p>
    <w:p w14:paraId="750CEF67" w14:textId="77777777" w:rsidR="007B608F" w:rsidRPr="00A1566A" w:rsidRDefault="007B608F" w:rsidP="007B608F">
      <w:pPr>
        <w:tabs>
          <w:tab w:val="left" w:pos="-720"/>
        </w:tabs>
        <w:rPr>
          <w:rFonts w:ascii="Arial" w:hAnsi="Arial" w:cs="Arial"/>
        </w:rPr>
      </w:pPr>
    </w:p>
    <w:p w14:paraId="2438DEBF" w14:textId="77777777" w:rsidR="007B608F" w:rsidRPr="00A1566A" w:rsidRDefault="007B608F" w:rsidP="007B608F">
      <w:pPr>
        <w:tabs>
          <w:tab w:val="left" w:pos="-720"/>
        </w:tabs>
        <w:rPr>
          <w:rFonts w:ascii="Arial" w:hAnsi="Arial" w:cs="Arial"/>
        </w:rPr>
      </w:pPr>
      <w:r w:rsidRPr="00A1566A">
        <w:rPr>
          <w:rFonts w:ascii="Arial" w:hAnsi="Arial" w:cs="Arial"/>
        </w:rPr>
        <w:t>Ce document DTAO est utilisé pour sélectionner les Soumissionnaires dans le cadre d’appels d’offres internationaux en deux étapes avec pré-qualification, comme indiqué dans les Lignes de directrices de KfW pour la passation de marchés (« Lignes directrices ») et, le cas échéant, dans le cadre de procédures d’appels d’offres nationaux. Les Maîtres d’ouvrage doivent s’assurer auprès de tous conseils locaux de son adaptation au cas envisagé au regard notamment du droit applicable, ainsi que de l’exhaustivité du document. La responsabilité de KfW ne pourra être engagée par rapport à l’utilisation de ce document par le Maître d’ouvrage.</w:t>
      </w:r>
    </w:p>
    <w:p w14:paraId="0C4948C5" w14:textId="77777777" w:rsidR="007B608F" w:rsidRPr="00A1566A" w:rsidRDefault="007B608F" w:rsidP="007B608F">
      <w:pPr>
        <w:tabs>
          <w:tab w:val="left" w:pos="-720"/>
        </w:tabs>
        <w:rPr>
          <w:rFonts w:ascii="Arial" w:hAnsi="Arial" w:cs="Arial"/>
        </w:rPr>
      </w:pPr>
    </w:p>
    <w:p w14:paraId="34C5F86A" w14:textId="77777777" w:rsidR="007B608F" w:rsidRPr="00A1566A" w:rsidRDefault="007B608F" w:rsidP="007B608F">
      <w:pPr>
        <w:tabs>
          <w:tab w:val="left" w:pos="-720"/>
        </w:tabs>
        <w:rPr>
          <w:rFonts w:ascii="Arial" w:hAnsi="Arial" w:cs="Arial"/>
        </w:rPr>
      </w:pPr>
      <w:r w:rsidRPr="00A1566A">
        <w:rPr>
          <w:rFonts w:ascii="Arial" w:hAnsi="Arial" w:cs="Arial"/>
        </w:rPr>
        <w:t>Dans une procédure en deux étapes, la qualification des Soumissionnaires et l'invitation des Soumissionnaires qualifiés à soumettre des offres sont entreprises en deux étapes distinctes. Au cours de la première étape, les candidats potentiels sont invités à soumettre des demandes accompagnées de leur preuve de qualification pour la conception, la fourniture et le montage d’installations. Dans la deuxième étape, les Soumissionnaires qualifiés dans la première étape sont ensuite invités à soumettre une Offre technique et financière.</w:t>
      </w:r>
    </w:p>
    <w:p w14:paraId="727954E7" w14:textId="77777777" w:rsidR="007B608F" w:rsidRPr="00A1566A" w:rsidRDefault="007B608F" w:rsidP="007B608F">
      <w:pPr>
        <w:tabs>
          <w:tab w:val="left" w:pos="-720"/>
        </w:tabs>
        <w:rPr>
          <w:rFonts w:ascii="Arial" w:hAnsi="Arial" w:cs="Arial"/>
        </w:rPr>
      </w:pPr>
    </w:p>
    <w:p w14:paraId="29D7C8BC" w14:textId="77777777" w:rsidR="007B608F" w:rsidRPr="00A1566A" w:rsidRDefault="007B608F" w:rsidP="007B608F">
      <w:pPr>
        <w:tabs>
          <w:tab w:val="left" w:pos="-720"/>
        </w:tabs>
        <w:rPr>
          <w:rFonts w:ascii="Arial" w:hAnsi="Arial" w:cs="Arial"/>
        </w:rPr>
      </w:pPr>
      <w:r w:rsidRPr="00A1566A">
        <w:rPr>
          <w:rFonts w:ascii="Arial" w:hAnsi="Arial" w:cs="Arial"/>
        </w:rPr>
        <w:t xml:space="preserve">Selon la méthode d'évaluation appliquée lors de la deuxième étape, les Offres techniques et financières doivent être placées dans une ou deux enveloppes séparées. Un système de notation combiné est le plus approprié lorsque les documents d'appel d'offres fournissent une description fonctionnelle du contenu du Marché et qu'il est demandé aux Soumissionnaires de proposer leur solution technique. L'Offre technique est évaluée en fonction du système de notation publié dans les documents d'appel d'offres. Pour ce faire, les Offres techniques et financières doivent être placées dans deux enveloppes distinctes, les notes des Offres techniques et financières étant additionnées après pondération appropriée. Le Soumissionnaire ayant l'offre </w:t>
      </w:r>
      <w:r w:rsidRPr="00A1566A">
        <w:rPr>
          <w:rFonts w:ascii="Arial" w:hAnsi="Arial" w:cs="Arial"/>
        </w:rPr>
        <w:lastRenderedPageBreak/>
        <w:t>économiquement la plus avantageuse se verra alors attribuer le Contrat. L'ouverture des offres se déroule en deux sessions publiques. Lors de la première séance publique, seules les Offres techniques seront ouvertes et examinées pour s'assurer qu'elles sont complètes. Lors de la deuxième séance publique, seules les Offres financières des Soumissionnaires qui ont rempli les critères définis pour les Offres techniques seront ouvertes.</w:t>
      </w:r>
    </w:p>
    <w:p w14:paraId="33BB099F" w14:textId="77777777" w:rsidR="007B608F" w:rsidRPr="00A1566A" w:rsidRDefault="007B608F" w:rsidP="007B608F">
      <w:pPr>
        <w:tabs>
          <w:tab w:val="left" w:pos="-720"/>
        </w:tabs>
        <w:rPr>
          <w:rFonts w:ascii="Arial" w:hAnsi="Arial" w:cs="Arial"/>
        </w:rPr>
      </w:pPr>
    </w:p>
    <w:p w14:paraId="563CA00C" w14:textId="296CDB3A" w:rsidR="007B608F" w:rsidRPr="00A1566A" w:rsidRDefault="007B608F" w:rsidP="007B608F">
      <w:pPr>
        <w:tabs>
          <w:tab w:val="left" w:pos="-720"/>
        </w:tabs>
        <w:rPr>
          <w:rFonts w:ascii="Arial" w:hAnsi="Arial" w:cs="Arial"/>
        </w:rPr>
      </w:pPr>
      <w:r w:rsidRPr="00A1566A">
        <w:rPr>
          <w:rFonts w:ascii="Arial" w:hAnsi="Arial" w:cs="Arial"/>
        </w:rPr>
        <w:t>Si le Maître d’ouvrage décide de ne pas utiliser le système de notation combinée, les Offres techniques et financières peuvent être placées dans une seule enveloppe et l'attribution du Marché sera basée uniquement sur l'évaluation des Offres financières. Une vérification réussite/échec de l’Offre technique n'exige pas la remise des offres dans deux enveloppes distinctes. L'ouverture des offres a lieu lors d'une séance publique, au cours de laquelle les Offres techniques et financières seront ouvertes et examinées pour s'assurer qu'elles sont complètes.</w:t>
      </w:r>
    </w:p>
    <w:p w14:paraId="688FABE6" w14:textId="77777777" w:rsidR="007B608F" w:rsidRPr="00A1566A" w:rsidRDefault="007B608F" w:rsidP="007B608F">
      <w:pPr>
        <w:tabs>
          <w:tab w:val="left" w:pos="-720"/>
        </w:tabs>
        <w:rPr>
          <w:rFonts w:ascii="Arial" w:hAnsi="Arial" w:cs="Arial"/>
        </w:rPr>
      </w:pPr>
    </w:p>
    <w:p w14:paraId="6ED4DEB3" w14:textId="5022F7F7" w:rsidR="007B608F" w:rsidRPr="00A1566A" w:rsidRDefault="007B608F" w:rsidP="007B608F">
      <w:pPr>
        <w:tabs>
          <w:tab w:val="left" w:pos="-720"/>
        </w:tabs>
        <w:rPr>
          <w:rFonts w:ascii="Arial" w:hAnsi="Arial" w:cs="Arial"/>
        </w:rPr>
      </w:pPr>
      <w:r w:rsidRPr="00A1566A">
        <w:rPr>
          <w:rFonts w:ascii="Arial" w:hAnsi="Arial" w:cs="Arial"/>
          <w:i/>
        </w:rPr>
        <w:t xml:space="preserve">[Un texte en italique et entre crochets] </w:t>
      </w:r>
      <w:r w:rsidRPr="00A1566A">
        <w:rPr>
          <w:rFonts w:ascii="Arial" w:hAnsi="Arial" w:cs="Arial"/>
        </w:rPr>
        <w:t>est une note destinée aux Maîtres d’ouvrage afin de leur fournir une indication dans la préparation d’un document spécifique d’appel d’offre. Ces notes doivent être supprimées du document avant sa publication.</w:t>
      </w:r>
    </w:p>
    <w:p w14:paraId="6AC28958" w14:textId="77777777" w:rsidR="007B608F" w:rsidRPr="00A1566A" w:rsidRDefault="007B608F" w:rsidP="007B608F">
      <w:pPr>
        <w:tabs>
          <w:tab w:val="left" w:pos="-720"/>
        </w:tabs>
        <w:rPr>
          <w:rFonts w:ascii="Arial" w:hAnsi="Arial" w:cs="Arial"/>
        </w:rPr>
      </w:pPr>
    </w:p>
    <w:p w14:paraId="777059E8" w14:textId="1E71FA77" w:rsidR="007B608F" w:rsidRDefault="007B608F" w:rsidP="007B608F">
      <w:pPr>
        <w:tabs>
          <w:tab w:val="left" w:pos="-720"/>
        </w:tabs>
        <w:rPr>
          <w:rFonts w:ascii="Arial" w:hAnsi="Arial" w:cs="Arial"/>
        </w:rPr>
      </w:pPr>
      <w:r w:rsidRPr="00A1566A">
        <w:rPr>
          <w:rFonts w:ascii="Arial" w:hAnsi="Arial" w:cs="Arial"/>
        </w:rPr>
        <w:t xml:space="preserve">Ces documents incluent les Clauses de Marché FIDIC pour la Conception-Construction pour les travaux électriques et mécaniques et pour des travaux de bâtiment et de </w:t>
      </w:r>
      <w:r w:rsidR="009F68F7" w:rsidRPr="00A1566A">
        <w:rPr>
          <w:rFonts w:ascii="Arial" w:hAnsi="Arial" w:cs="Arial"/>
        </w:rPr>
        <w:t>génies civils conçus</w:t>
      </w:r>
      <w:r w:rsidRPr="00A1566A">
        <w:rPr>
          <w:rFonts w:ascii="Arial" w:hAnsi="Arial" w:cs="Arial"/>
        </w:rPr>
        <w:t xml:space="preserve"> par </w:t>
      </w:r>
      <w:r w:rsidR="00F5649B" w:rsidRPr="00A1566A">
        <w:rPr>
          <w:rFonts w:ascii="Arial" w:hAnsi="Arial" w:cs="Arial"/>
        </w:rPr>
        <w:t>l’Entrepreneur</w:t>
      </w:r>
      <w:r w:rsidRPr="00A1566A">
        <w:rPr>
          <w:rFonts w:ascii="Arial" w:hAnsi="Arial" w:cs="Arial"/>
        </w:rPr>
        <w:t>, première édition de 1999 (Livre jaune FIDIC), sous licence KfW.</w:t>
      </w:r>
    </w:p>
    <w:p w14:paraId="45EAA2AA" w14:textId="77777777" w:rsidR="003F1E5B" w:rsidRDefault="003F1E5B" w:rsidP="007B608F">
      <w:pPr>
        <w:tabs>
          <w:tab w:val="left" w:pos="-720"/>
        </w:tabs>
        <w:rPr>
          <w:rFonts w:ascii="Arial" w:hAnsi="Arial" w:cs="Arial"/>
        </w:rPr>
      </w:pPr>
    </w:p>
    <w:p w14:paraId="556F33D1" w14:textId="77777777" w:rsidR="003F1E5B" w:rsidRDefault="003F1E5B" w:rsidP="007B608F">
      <w:pPr>
        <w:tabs>
          <w:tab w:val="left" w:pos="-720"/>
        </w:tabs>
        <w:rPr>
          <w:rFonts w:ascii="Arial" w:hAnsi="Arial" w:cs="Arial"/>
        </w:rPr>
      </w:pPr>
    </w:p>
    <w:p w14:paraId="2623AD86" w14:textId="77777777" w:rsidR="003F1E5B" w:rsidRDefault="003F1E5B" w:rsidP="007B608F">
      <w:pPr>
        <w:tabs>
          <w:tab w:val="left" w:pos="-720"/>
        </w:tabs>
        <w:rPr>
          <w:rFonts w:ascii="Arial" w:hAnsi="Arial" w:cs="Arial"/>
        </w:rPr>
      </w:pPr>
    </w:p>
    <w:p w14:paraId="41C4A3EE" w14:textId="77777777" w:rsidR="003F1E5B" w:rsidRDefault="003F1E5B" w:rsidP="007B608F">
      <w:pPr>
        <w:tabs>
          <w:tab w:val="left" w:pos="-720"/>
        </w:tabs>
        <w:rPr>
          <w:rFonts w:ascii="Arial" w:hAnsi="Arial" w:cs="Arial"/>
        </w:rPr>
      </w:pPr>
    </w:p>
    <w:p w14:paraId="2FD1A86B" w14:textId="77777777" w:rsidR="003F1E5B" w:rsidRDefault="003F1E5B" w:rsidP="007B608F">
      <w:pPr>
        <w:tabs>
          <w:tab w:val="left" w:pos="-720"/>
        </w:tabs>
        <w:rPr>
          <w:rFonts w:ascii="Arial" w:hAnsi="Arial" w:cs="Arial"/>
        </w:rPr>
      </w:pPr>
    </w:p>
    <w:p w14:paraId="1936EB3D" w14:textId="77777777" w:rsidR="003F1E5B" w:rsidRDefault="003F1E5B" w:rsidP="007B608F">
      <w:pPr>
        <w:tabs>
          <w:tab w:val="left" w:pos="-720"/>
        </w:tabs>
        <w:rPr>
          <w:rFonts w:ascii="Arial" w:hAnsi="Arial" w:cs="Arial"/>
        </w:rPr>
      </w:pPr>
    </w:p>
    <w:p w14:paraId="6AEB38E2" w14:textId="77777777" w:rsidR="003F1E5B" w:rsidRDefault="003F1E5B" w:rsidP="007B608F">
      <w:pPr>
        <w:tabs>
          <w:tab w:val="left" w:pos="-720"/>
        </w:tabs>
        <w:rPr>
          <w:rFonts w:ascii="Arial" w:hAnsi="Arial" w:cs="Arial"/>
        </w:rPr>
      </w:pPr>
    </w:p>
    <w:p w14:paraId="5CF21901" w14:textId="77777777" w:rsidR="003F1E5B" w:rsidRDefault="003F1E5B" w:rsidP="007B608F">
      <w:pPr>
        <w:tabs>
          <w:tab w:val="left" w:pos="-720"/>
        </w:tabs>
        <w:rPr>
          <w:rFonts w:ascii="Arial" w:hAnsi="Arial" w:cs="Arial"/>
        </w:rPr>
      </w:pPr>
    </w:p>
    <w:p w14:paraId="4EB63293" w14:textId="77777777" w:rsidR="003F1E5B" w:rsidRDefault="003F1E5B" w:rsidP="007B608F">
      <w:pPr>
        <w:tabs>
          <w:tab w:val="left" w:pos="-720"/>
        </w:tabs>
        <w:rPr>
          <w:rFonts w:ascii="Arial" w:hAnsi="Arial" w:cs="Arial"/>
        </w:rPr>
      </w:pPr>
    </w:p>
    <w:p w14:paraId="3EBF0ADE" w14:textId="77777777" w:rsidR="003F1E5B" w:rsidRDefault="003F1E5B" w:rsidP="007B608F">
      <w:pPr>
        <w:tabs>
          <w:tab w:val="left" w:pos="-720"/>
        </w:tabs>
        <w:rPr>
          <w:rFonts w:ascii="Arial" w:hAnsi="Arial" w:cs="Arial"/>
        </w:rPr>
      </w:pPr>
    </w:p>
    <w:p w14:paraId="4210BBD8" w14:textId="77777777" w:rsidR="003F1E5B" w:rsidRDefault="003F1E5B" w:rsidP="007B608F">
      <w:pPr>
        <w:tabs>
          <w:tab w:val="left" w:pos="-720"/>
        </w:tabs>
        <w:rPr>
          <w:rFonts w:ascii="Arial" w:hAnsi="Arial" w:cs="Arial"/>
        </w:rPr>
      </w:pPr>
    </w:p>
    <w:p w14:paraId="1703151A" w14:textId="77777777" w:rsidR="003F1E5B" w:rsidRDefault="003F1E5B" w:rsidP="007B608F">
      <w:pPr>
        <w:tabs>
          <w:tab w:val="left" w:pos="-720"/>
        </w:tabs>
        <w:rPr>
          <w:rFonts w:ascii="Arial" w:hAnsi="Arial" w:cs="Arial"/>
        </w:rPr>
      </w:pPr>
    </w:p>
    <w:p w14:paraId="6C4D52CB" w14:textId="77777777" w:rsidR="003F1E5B" w:rsidRDefault="003F1E5B" w:rsidP="007B608F">
      <w:pPr>
        <w:tabs>
          <w:tab w:val="left" w:pos="-720"/>
        </w:tabs>
        <w:rPr>
          <w:rFonts w:ascii="Arial" w:hAnsi="Arial" w:cs="Arial"/>
        </w:rPr>
      </w:pPr>
    </w:p>
    <w:p w14:paraId="6D6E3978" w14:textId="77777777" w:rsidR="003F1E5B" w:rsidRDefault="003F1E5B" w:rsidP="007B608F">
      <w:pPr>
        <w:tabs>
          <w:tab w:val="left" w:pos="-720"/>
        </w:tabs>
        <w:rPr>
          <w:rFonts w:ascii="Arial" w:hAnsi="Arial" w:cs="Arial"/>
        </w:rPr>
      </w:pPr>
    </w:p>
    <w:p w14:paraId="389F96DF" w14:textId="77777777" w:rsidR="003F1E5B" w:rsidRDefault="003F1E5B" w:rsidP="007B608F">
      <w:pPr>
        <w:tabs>
          <w:tab w:val="left" w:pos="-720"/>
        </w:tabs>
        <w:rPr>
          <w:rFonts w:ascii="Arial" w:hAnsi="Arial" w:cs="Arial"/>
        </w:rPr>
      </w:pPr>
    </w:p>
    <w:p w14:paraId="74B11351" w14:textId="77777777" w:rsidR="003F1E5B" w:rsidRPr="00A1566A" w:rsidRDefault="003F1E5B" w:rsidP="007B608F">
      <w:pPr>
        <w:tabs>
          <w:tab w:val="left" w:pos="-720"/>
        </w:tabs>
        <w:rPr>
          <w:rFonts w:ascii="Arial" w:hAnsi="Arial" w:cs="Arial"/>
        </w:rPr>
      </w:pPr>
    </w:p>
    <w:p w14:paraId="75DD3B28" w14:textId="77777777" w:rsidR="000E73B1" w:rsidRPr="00A1566A" w:rsidRDefault="000E73B1" w:rsidP="00B14F46">
      <w:pPr>
        <w:suppressAutoHyphens w:val="0"/>
        <w:overflowPunct/>
        <w:autoSpaceDE/>
        <w:autoSpaceDN/>
        <w:adjustRightInd/>
        <w:spacing w:before="142" w:line="240" w:lineRule="atLeast"/>
        <w:textAlignment w:val="auto"/>
        <w:rPr>
          <w:rFonts w:ascii="Arial" w:hAnsi="Arial" w:cs="Arial"/>
          <w:sz w:val="22"/>
          <w:szCs w:val="22"/>
        </w:rPr>
      </w:pPr>
    </w:p>
    <w:p w14:paraId="433367D0" w14:textId="77777777" w:rsidR="00230B9C" w:rsidRPr="00A1566A" w:rsidRDefault="00230B9C" w:rsidP="00482197">
      <w:pPr>
        <w:jc w:val="center"/>
        <w:rPr>
          <w:rFonts w:ascii="Arial" w:hAnsi="Arial" w:cs="Arial"/>
        </w:rPr>
      </w:pPr>
    </w:p>
    <w:p w14:paraId="26228130" w14:textId="77777777" w:rsidR="00230B9C" w:rsidRPr="00A1566A" w:rsidRDefault="00230B9C" w:rsidP="00230B9C">
      <w:pPr>
        <w:rPr>
          <w:rFonts w:ascii="Arial" w:hAnsi="Arial" w:cs="Arial"/>
        </w:rPr>
      </w:pPr>
    </w:p>
    <w:p w14:paraId="14C2D420" w14:textId="77777777" w:rsidR="00230B9C" w:rsidRPr="00A1566A" w:rsidRDefault="00230B9C" w:rsidP="00230B9C">
      <w:pPr>
        <w:rPr>
          <w:rFonts w:ascii="Arial" w:hAnsi="Arial" w:cs="Arial"/>
        </w:rPr>
      </w:pPr>
    </w:p>
    <w:p w14:paraId="483EF3C6" w14:textId="77777777" w:rsidR="003F1E5B" w:rsidRDefault="003F1E5B" w:rsidP="003F1E5B">
      <w:pPr>
        <w:spacing w:after="200"/>
        <w:rPr>
          <w:rFonts w:ascii="Arial" w:hAnsi="Arial" w:cs="Arial"/>
          <w:sz w:val="18"/>
          <w:szCs w:val="18"/>
        </w:rPr>
      </w:pPr>
      <w:r w:rsidRPr="00C34A4C">
        <w:rPr>
          <w:rFonts w:ascii="Arial" w:hAnsi="Arial" w:cs="Arial"/>
          <w:sz w:val="18"/>
          <w:szCs w:val="18"/>
        </w:rPr>
        <w:t xml:space="preserve">Veuillez envoyer par écrit votre feedback et questions concernant ce document à l’adresse suivante : </w:t>
      </w:r>
    </w:p>
    <w:p w14:paraId="52C7F671" w14:textId="50122B98" w:rsidR="00230B9C" w:rsidRPr="00A1566A" w:rsidRDefault="003F1E5B" w:rsidP="003F1E5B">
      <w:pPr>
        <w:spacing w:after="200"/>
        <w:rPr>
          <w:rFonts w:ascii="Arial" w:hAnsi="Arial" w:cs="Arial"/>
        </w:rPr>
      </w:pPr>
      <w:r w:rsidRPr="008211D3">
        <w:rPr>
          <w:rFonts w:ascii="Arial" w:hAnsi="Arial" w:cs="Arial"/>
          <w:color w:val="44546A" w:themeColor="text2"/>
          <w:sz w:val="18"/>
          <w:szCs w:val="18"/>
        </w:rPr>
        <w:t>FZ-Vergabemanagement@kfw.de</w:t>
      </w:r>
    </w:p>
    <w:p w14:paraId="50D6B9E8" w14:textId="77777777" w:rsidR="00751694" w:rsidRPr="00A1566A" w:rsidRDefault="00751694" w:rsidP="00230B9C">
      <w:pPr>
        <w:rPr>
          <w:rFonts w:ascii="Arial" w:hAnsi="Arial" w:cs="Arial"/>
        </w:rPr>
        <w:sectPr w:rsidR="00751694" w:rsidRPr="00A1566A" w:rsidSect="00A42C7E">
          <w:headerReference w:type="even" r:id="rId14"/>
          <w:headerReference w:type="default" r:id="rId15"/>
          <w:headerReference w:type="first" r:id="rId16"/>
          <w:footnotePr>
            <w:numRestart w:val="eachPage"/>
          </w:footnotePr>
          <w:endnotePr>
            <w:numFmt w:val="decimal"/>
          </w:endnotePr>
          <w:pgSz w:w="12240" w:h="15840" w:code="1"/>
          <w:pgMar w:top="1440" w:right="1440" w:bottom="1440" w:left="1440" w:header="720" w:footer="720" w:gutter="0"/>
          <w:pgNumType w:start="2"/>
          <w:cols w:space="720"/>
          <w:docGrid w:linePitch="326"/>
        </w:sectPr>
      </w:pPr>
    </w:p>
    <w:p w14:paraId="56A26FEA" w14:textId="59D84862" w:rsidR="0008621B" w:rsidRPr="00A1566A" w:rsidRDefault="00FF3AFC" w:rsidP="00482197">
      <w:pPr>
        <w:jc w:val="center"/>
        <w:rPr>
          <w:rFonts w:ascii="Arial" w:hAnsi="Arial" w:cs="Arial"/>
          <w:i/>
          <w:sz w:val="22"/>
          <w:szCs w:val="22"/>
        </w:rPr>
      </w:pPr>
      <w:bookmarkStart w:id="1" w:name="TOC1"/>
      <w:r w:rsidRPr="00A1566A">
        <w:rPr>
          <w:rFonts w:ascii="Arial" w:hAnsi="Arial" w:cs="Arial"/>
          <w:i/>
          <w:sz w:val="22"/>
          <w:szCs w:val="22"/>
        </w:rPr>
        <w:lastRenderedPageBreak/>
        <w:t>[Modèle</w:t>
      </w:r>
      <w:r w:rsidR="003F5889" w:rsidRPr="00A1566A">
        <w:rPr>
          <w:rFonts w:ascii="Arial" w:hAnsi="Arial" w:cs="Arial"/>
          <w:i/>
          <w:sz w:val="22"/>
          <w:szCs w:val="22"/>
        </w:rPr>
        <w:t xml:space="preserve"> de lettre </w:t>
      </w:r>
      <w:r w:rsidRPr="00A1566A">
        <w:rPr>
          <w:rFonts w:ascii="Arial" w:hAnsi="Arial" w:cs="Arial"/>
          <w:i/>
          <w:sz w:val="22"/>
          <w:szCs w:val="22"/>
        </w:rPr>
        <w:t xml:space="preserve">d’invitation pour les </w:t>
      </w:r>
      <w:r w:rsidR="00667ACF" w:rsidRPr="00A1566A">
        <w:rPr>
          <w:rFonts w:ascii="Arial" w:hAnsi="Arial" w:cs="Arial"/>
          <w:i/>
          <w:sz w:val="22"/>
          <w:szCs w:val="22"/>
        </w:rPr>
        <w:t>Soumissionnaire</w:t>
      </w:r>
      <w:r w:rsidR="003F5889" w:rsidRPr="00A1566A">
        <w:rPr>
          <w:rFonts w:ascii="Arial" w:hAnsi="Arial" w:cs="Arial"/>
          <w:i/>
          <w:sz w:val="22"/>
          <w:szCs w:val="22"/>
        </w:rPr>
        <w:t>s</w:t>
      </w:r>
      <w:r w:rsidRPr="00A1566A">
        <w:rPr>
          <w:rFonts w:ascii="Arial" w:hAnsi="Arial" w:cs="Arial"/>
          <w:i/>
          <w:sz w:val="22"/>
          <w:szCs w:val="22"/>
        </w:rPr>
        <w:t>]</w:t>
      </w:r>
    </w:p>
    <w:p w14:paraId="30AC4989" w14:textId="77777777" w:rsidR="0075012D" w:rsidRPr="00A1566A" w:rsidRDefault="0075012D" w:rsidP="0008621B">
      <w:pPr>
        <w:rPr>
          <w:rFonts w:ascii="Arial" w:hAnsi="Arial" w:cs="Arial"/>
          <w:sz w:val="22"/>
          <w:szCs w:val="22"/>
        </w:rPr>
      </w:pPr>
    </w:p>
    <w:p w14:paraId="5C8DEB54" w14:textId="77777777" w:rsidR="0008621B" w:rsidRPr="00A1566A" w:rsidRDefault="0075012D" w:rsidP="0008621B">
      <w:pPr>
        <w:rPr>
          <w:rFonts w:ascii="Arial" w:hAnsi="Arial" w:cs="Arial"/>
          <w:i/>
          <w:sz w:val="22"/>
          <w:szCs w:val="22"/>
        </w:rPr>
      </w:pPr>
      <w:r w:rsidRPr="00A1566A">
        <w:rPr>
          <w:rFonts w:ascii="Arial" w:hAnsi="Arial" w:cs="Arial"/>
          <w:i/>
          <w:sz w:val="22"/>
          <w:szCs w:val="22"/>
        </w:rPr>
        <w:t>[</w:t>
      </w:r>
      <w:r w:rsidR="00A87AB9" w:rsidRPr="00A1566A">
        <w:rPr>
          <w:rFonts w:ascii="Arial" w:hAnsi="Arial" w:cs="Arial"/>
          <w:i/>
          <w:sz w:val="22"/>
          <w:szCs w:val="22"/>
        </w:rPr>
        <w:t xml:space="preserve">indiquer </w:t>
      </w:r>
      <w:r w:rsidRPr="00A1566A">
        <w:rPr>
          <w:rFonts w:ascii="Arial" w:hAnsi="Arial" w:cs="Arial"/>
          <w:i/>
          <w:sz w:val="22"/>
          <w:szCs w:val="22"/>
        </w:rPr>
        <w:t>le pays</w:t>
      </w:r>
      <w:r w:rsidR="0008621B" w:rsidRPr="00A1566A">
        <w:rPr>
          <w:rFonts w:ascii="Arial" w:hAnsi="Arial" w:cs="Arial"/>
          <w:i/>
          <w:sz w:val="22"/>
          <w:szCs w:val="22"/>
        </w:rPr>
        <w:t>]</w:t>
      </w:r>
    </w:p>
    <w:p w14:paraId="4B89D832" w14:textId="77777777" w:rsidR="0075012D" w:rsidRPr="00A1566A" w:rsidRDefault="0075012D" w:rsidP="0008621B">
      <w:pPr>
        <w:rPr>
          <w:rFonts w:ascii="Arial" w:hAnsi="Arial" w:cs="Arial"/>
          <w:i/>
          <w:sz w:val="22"/>
          <w:szCs w:val="22"/>
        </w:rPr>
      </w:pPr>
      <w:r w:rsidRPr="00A1566A">
        <w:rPr>
          <w:rFonts w:ascii="Arial" w:hAnsi="Arial" w:cs="Arial"/>
          <w:i/>
          <w:sz w:val="22"/>
          <w:szCs w:val="22"/>
        </w:rPr>
        <w:t>[</w:t>
      </w:r>
      <w:r w:rsidR="00A87AB9" w:rsidRPr="00A1566A">
        <w:rPr>
          <w:rFonts w:ascii="Arial" w:hAnsi="Arial" w:cs="Arial"/>
          <w:i/>
          <w:sz w:val="22"/>
          <w:szCs w:val="22"/>
        </w:rPr>
        <w:t xml:space="preserve">indiquer </w:t>
      </w:r>
      <w:r w:rsidRPr="00A1566A">
        <w:rPr>
          <w:rFonts w:ascii="Arial" w:hAnsi="Arial" w:cs="Arial"/>
          <w:i/>
          <w:sz w:val="22"/>
          <w:szCs w:val="22"/>
        </w:rPr>
        <w:t xml:space="preserve">le </w:t>
      </w:r>
      <w:r w:rsidR="007E147B" w:rsidRPr="00A1566A">
        <w:rPr>
          <w:rFonts w:ascii="Arial" w:hAnsi="Arial" w:cs="Arial"/>
          <w:i/>
          <w:sz w:val="22"/>
          <w:szCs w:val="22"/>
        </w:rPr>
        <w:t>nom</w:t>
      </w:r>
      <w:r w:rsidRPr="00A1566A">
        <w:rPr>
          <w:rFonts w:ascii="Arial" w:hAnsi="Arial" w:cs="Arial"/>
          <w:i/>
          <w:sz w:val="22"/>
          <w:szCs w:val="22"/>
        </w:rPr>
        <w:t xml:space="preserve"> du projet/de la phase]</w:t>
      </w:r>
    </w:p>
    <w:p w14:paraId="400BFDB7" w14:textId="271132D8" w:rsidR="000B79DE" w:rsidRPr="00A1566A" w:rsidRDefault="000B79DE" w:rsidP="0008621B">
      <w:pPr>
        <w:rPr>
          <w:rFonts w:ascii="Arial" w:hAnsi="Arial" w:cs="Arial"/>
          <w:i/>
          <w:sz w:val="22"/>
          <w:szCs w:val="22"/>
        </w:rPr>
      </w:pPr>
      <w:r w:rsidRPr="00A1566A">
        <w:rPr>
          <w:rFonts w:ascii="Arial" w:hAnsi="Arial" w:cs="Arial"/>
          <w:i/>
          <w:sz w:val="22"/>
          <w:szCs w:val="22"/>
        </w:rPr>
        <w:t>[indiquer la date]</w:t>
      </w:r>
    </w:p>
    <w:p w14:paraId="0237D879" w14:textId="1843F14F" w:rsidR="0075012D" w:rsidRPr="00A1566A" w:rsidRDefault="0075012D" w:rsidP="0008621B">
      <w:pPr>
        <w:rPr>
          <w:rFonts w:ascii="Arial" w:hAnsi="Arial" w:cs="Arial"/>
          <w:i/>
          <w:sz w:val="22"/>
          <w:szCs w:val="22"/>
        </w:rPr>
      </w:pPr>
      <w:r w:rsidRPr="00A1566A">
        <w:rPr>
          <w:rFonts w:ascii="Arial" w:hAnsi="Arial" w:cs="Arial"/>
          <w:i/>
          <w:sz w:val="22"/>
          <w:szCs w:val="22"/>
        </w:rPr>
        <w:t>[</w:t>
      </w:r>
      <w:r w:rsidR="00A87AB9" w:rsidRPr="00A1566A">
        <w:rPr>
          <w:rFonts w:ascii="Arial" w:hAnsi="Arial" w:cs="Arial"/>
          <w:i/>
          <w:sz w:val="22"/>
          <w:szCs w:val="22"/>
        </w:rPr>
        <w:t xml:space="preserve">indiquer </w:t>
      </w:r>
      <w:r w:rsidR="0084061C" w:rsidRPr="00A1566A">
        <w:rPr>
          <w:rFonts w:ascii="Arial" w:hAnsi="Arial" w:cs="Arial"/>
          <w:i/>
          <w:sz w:val="22"/>
          <w:szCs w:val="22"/>
        </w:rPr>
        <w:t xml:space="preserve">le </w:t>
      </w:r>
      <w:r w:rsidR="001801E4" w:rsidRPr="00A1566A">
        <w:rPr>
          <w:rFonts w:ascii="Arial" w:hAnsi="Arial" w:cs="Arial"/>
          <w:i/>
          <w:sz w:val="22"/>
          <w:szCs w:val="22"/>
        </w:rPr>
        <w:t>n° AOI</w:t>
      </w:r>
      <w:r w:rsidRPr="00A1566A">
        <w:rPr>
          <w:rFonts w:ascii="Arial" w:hAnsi="Arial" w:cs="Arial"/>
          <w:i/>
          <w:sz w:val="22"/>
          <w:szCs w:val="22"/>
        </w:rPr>
        <w:t>]</w:t>
      </w:r>
    </w:p>
    <w:p w14:paraId="3378596C" w14:textId="77777777" w:rsidR="007E147B" w:rsidRPr="00A1566A" w:rsidRDefault="007E147B" w:rsidP="007E147B">
      <w:pPr>
        <w:rPr>
          <w:rFonts w:ascii="Arial" w:hAnsi="Arial" w:cs="Arial"/>
          <w:sz w:val="22"/>
          <w:szCs w:val="22"/>
        </w:rPr>
      </w:pPr>
    </w:p>
    <w:p w14:paraId="2B0B584F" w14:textId="6323C5DB" w:rsidR="0008621B" w:rsidRPr="00A1566A" w:rsidRDefault="007E147B" w:rsidP="000B79DE">
      <w:pPr>
        <w:spacing w:after="120"/>
        <w:rPr>
          <w:rFonts w:ascii="Arial" w:hAnsi="Arial" w:cs="Arial"/>
          <w:sz w:val="22"/>
          <w:szCs w:val="22"/>
        </w:rPr>
      </w:pPr>
      <w:r w:rsidRPr="00A1566A">
        <w:rPr>
          <w:rFonts w:ascii="Arial" w:hAnsi="Arial" w:cs="Arial"/>
          <w:sz w:val="22"/>
          <w:szCs w:val="22"/>
        </w:rPr>
        <w:t>L</w:t>
      </w:r>
      <w:r w:rsidR="0008621B" w:rsidRPr="00A1566A">
        <w:rPr>
          <w:rFonts w:ascii="Arial" w:hAnsi="Arial" w:cs="Arial"/>
          <w:spacing w:val="-3"/>
          <w:sz w:val="22"/>
          <w:szCs w:val="22"/>
        </w:rPr>
        <w:t>e [</w:t>
      </w:r>
      <w:r w:rsidR="0008621B" w:rsidRPr="00A1566A">
        <w:rPr>
          <w:rFonts w:ascii="Arial" w:hAnsi="Arial" w:cs="Arial"/>
          <w:i/>
          <w:spacing w:val="-3"/>
          <w:sz w:val="22"/>
          <w:szCs w:val="22"/>
        </w:rPr>
        <w:t>nom du Maître d’Ouvrage</w:t>
      </w:r>
      <w:r w:rsidR="0008621B" w:rsidRPr="00A1566A">
        <w:rPr>
          <w:rFonts w:ascii="Arial" w:hAnsi="Arial" w:cs="Arial"/>
          <w:spacing w:val="-3"/>
          <w:sz w:val="22"/>
          <w:szCs w:val="22"/>
        </w:rPr>
        <w:t xml:space="preserve">] </w:t>
      </w:r>
      <w:r w:rsidRPr="00A1566A">
        <w:rPr>
          <w:rFonts w:ascii="Arial" w:hAnsi="Arial" w:cs="Arial"/>
          <w:i/>
          <w:spacing w:val="-3"/>
          <w:sz w:val="22"/>
          <w:szCs w:val="22"/>
        </w:rPr>
        <w:t>[a reçu/</w:t>
      </w:r>
      <w:r w:rsidR="0008621B" w:rsidRPr="00A1566A">
        <w:rPr>
          <w:rFonts w:ascii="Arial" w:hAnsi="Arial" w:cs="Arial"/>
          <w:i/>
          <w:spacing w:val="-3"/>
          <w:sz w:val="22"/>
          <w:szCs w:val="22"/>
        </w:rPr>
        <w:t>sollicité</w:t>
      </w:r>
      <w:r w:rsidRPr="00A1566A">
        <w:rPr>
          <w:rFonts w:ascii="Arial" w:hAnsi="Arial" w:cs="Arial"/>
          <w:i/>
          <w:spacing w:val="-3"/>
          <w:sz w:val="22"/>
          <w:szCs w:val="22"/>
        </w:rPr>
        <w:t>/entend solliciter</w:t>
      </w:r>
      <w:r w:rsidR="0008621B" w:rsidRPr="00A1566A">
        <w:rPr>
          <w:rFonts w:ascii="Arial" w:hAnsi="Arial" w:cs="Arial"/>
          <w:i/>
          <w:spacing w:val="-3"/>
          <w:sz w:val="22"/>
          <w:szCs w:val="22"/>
        </w:rPr>
        <w:t>]</w:t>
      </w:r>
      <w:r w:rsidR="0008621B" w:rsidRPr="00A1566A">
        <w:rPr>
          <w:rFonts w:ascii="Arial" w:hAnsi="Arial" w:cs="Arial"/>
          <w:spacing w:val="-3"/>
          <w:sz w:val="22"/>
          <w:szCs w:val="22"/>
          <w:vertAlign w:val="superscript"/>
        </w:rPr>
        <w:t xml:space="preserve"> </w:t>
      </w:r>
      <w:r w:rsidR="0008621B" w:rsidRPr="00A1566A">
        <w:rPr>
          <w:rFonts w:ascii="Arial" w:hAnsi="Arial" w:cs="Arial"/>
          <w:spacing w:val="-3"/>
          <w:sz w:val="22"/>
          <w:szCs w:val="22"/>
        </w:rPr>
        <w:t xml:space="preserve">un financement de </w:t>
      </w:r>
      <w:r w:rsidRPr="00A1566A">
        <w:rPr>
          <w:rFonts w:ascii="Arial" w:hAnsi="Arial" w:cs="Arial"/>
          <w:spacing w:val="-3"/>
          <w:sz w:val="22"/>
          <w:szCs w:val="22"/>
        </w:rPr>
        <w:t>KfW</w:t>
      </w:r>
      <w:r w:rsidR="0008621B" w:rsidRPr="00A1566A">
        <w:rPr>
          <w:rFonts w:ascii="Arial" w:hAnsi="Arial" w:cs="Arial"/>
          <w:spacing w:val="-3"/>
          <w:sz w:val="22"/>
          <w:szCs w:val="22"/>
        </w:rPr>
        <w:t xml:space="preserve"> pour financer le coût </w:t>
      </w:r>
      <w:r w:rsidR="00986FAD" w:rsidRPr="00A1566A">
        <w:rPr>
          <w:rFonts w:ascii="Arial" w:hAnsi="Arial" w:cs="Arial"/>
          <w:spacing w:val="-3"/>
          <w:sz w:val="22"/>
          <w:szCs w:val="22"/>
        </w:rPr>
        <w:t>de</w:t>
      </w:r>
      <w:r w:rsidR="0008621B" w:rsidRPr="00A1566A">
        <w:rPr>
          <w:rFonts w:ascii="Arial" w:hAnsi="Arial" w:cs="Arial"/>
          <w:spacing w:val="-3"/>
          <w:sz w:val="22"/>
          <w:szCs w:val="22"/>
        </w:rPr>
        <w:t xml:space="preserve"> [</w:t>
      </w:r>
      <w:r w:rsidR="005F0A5A" w:rsidRPr="00A1566A">
        <w:rPr>
          <w:rFonts w:ascii="Arial" w:hAnsi="Arial" w:cs="Arial"/>
          <w:i/>
          <w:spacing w:val="-3"/>
          <w:sz w:val="22"/>
          <w:szCs w:val="22"/>
        </w:rPr>
        <w:t>nom du P</w:t>
      </w:r>
      <w:r w:rsidR="0008621B" w:rsidRPr="00A1566A">
        <w:rPr>
          <w:rFonts w:ascii="Arial" w:hAnsi="Arial" w:cs="Arial"/>
          <w:i/>
          <w:spacing w:val="-3"/>
          <w:sz w:val="22"/>
          <w:szCs w:val="22"/>
        </w:rPr>
        <w:t>rojet</w:t>
      </w:r>
      <w:r w:rsidRPr="00A1566A">
        <w:rPr>
          <w:rFonts w:ascii="Arial" w:hAnsi="Arial" w:cs="Arial"/>
          <w:i/>
          <w:spacing w:val="-3"/>
          <w:sz w:val="22"/>
          <w:szCs w:val="22"/>
        </w:rPr>
        <w:t>/de la phase</w:t>
      </w:r>
      <w:r w:rsidRPr="00A1566A">
        <w:rPr>
          <w:rFonts w:ascii="Arial" w:hAnsi="Arial" w:cs="Arial"/>
          <w:spacing w:val="-3"/>
          <w:sz w:val="22"/>
          <w:szCs w:val="22"/>
        </w:rPr>
        <w:t xml:space="preserve">] et </w:t>
      </w:r>
      <w:r w:rsidR="0008621B" w:rsidRPr="00A1566A">
        <w:rPr>
          <w:rFonts w:ascii="Arial" w:hAnsi="Arial" w:cs="Arial"/>
          <w:spacing w:val="-3"/>
          <w:sz w:val="22"/>
          <w:szCs w:val="22"/>
        </w:rPr>
        <w:t>une partie des sommes accordées au titre de ce financement sera utilisée pour effectuer les paiements prévus au titre du</w:t>
      </w:r>
      <w:r w:rsidRPr="00A1566A">
        <w:rPr>
          <w:rFonts w:ascii="Arial" w:hAnsi="Arial" w:cs="Arial"/>
          <w:spacing w:val="-3"/>
          <w:sz w:val="22"/>
          <w:szCs w:val="22"/>
        </w:rPr>
        <w:t xml:space="preserve"> contrat pour</w:t>
      </w:r>
      <w:r w:rsidR="0041315C" w:rsidRPr="00A1566A">
        <w:rPr>
          <w:rStyle w:val="Funotenzeichen"/>
          <w:rFonts w:ascii="Arial" w:hAnsi="Arial" w:cs="Arial"/>
          <w:spacing w:val="-3"/>
          <w:sz w:val="22"/>
          <w:szCs w:val="22"/>
        </w:rPr>
        <w:footnoteReference w:id="1"/>
      </w:r>
      <w:r w:rsidRPr="00A1566A">
        <w:rPr>
          <w:rFonts w:ascii="Arial" w:hAnsi="Arial" w:cs="Arial"/>
          <w:spacing w:val="-3"/>
          <w:sz w:val="22"/>
          <w:szCs w:val="22"/>
        </w:rPr>
        <w:t xml:space="preserve"> [</w:t>
      </w:r>
      <w:r w:rsidRPr="00A1566A">
        <w:rPr>
          <w:rFonts w:ascii="Arial" w:hAnsi="Arial" w:cs="Arial"/>
          <w:i/>
          <w:spacing w:val="-3"/>
          <w:sz w:val="22"/>
          <w:szCs w:val="22"/>
        </w:rPr>
        <w:t>nom du Marché</w:t>
      </w:r>
      <w:r w:rsidRPr="00A1566A">
        <w:rPr>
          <w:rFonts w:ascii="Arial" w:hAnsi="Arial" w:cs="Arial"/>
          <w:spacing w:val="-3"/>
          <w:sz w:val="22"/>
          <w:szCs w:val="22"/>
        </w:rPr>
        <w:t>]</w:t>
      </w:r>
      <w:r w:rsidR="00917FDB" w:rsidRPr="00A1566A">
        <w:rPr>
          <w:rStyle w:val="Funotenzeichen"/>
          <w:rFonts w:ascii="Arial" w:hAnsi="Arial" w:cs="Arial"/>
          <w:spacing w:val="-3"/>
          <w:sz w:val="22"/>
          <w:szCs w:val="22"/>
        </w:rPr>
        <w:footnoteReference w:id="2"/>
      </w:r>
      <w:r w:rsidR="0008621B" w:rsidRPr="00A1566A">
        <w:rPr>
          <w:rFonts w:ascii="Arial" w:hAnsi="Arial" w:cs="Arial"/>
          <w:spacing w:val="-3"/>
          <w:sz w:val="22"/>
          <w:szCs w:val="22"/>
        </w:rPr>
        <w:t>.</w:t>
      </w:r>
    </w:p>
    <w:p w14:paraId="718E896E" w14:textId="60ABA50C" w:rsidR="003D1217" w:rsidRPr="00A1566A" w:rsidRDefault="001B7B6B" w:rsidP="000B79DE">
      <w:pPr>
        <w:spacing w:after="200"/>
        <w:rPr>
          <w:rFonts w:ascii="Arial" w:hAnsi="Arial" w:cs="Arial"/>
          <w:spacing w:val="-3"/>
          <w:sz w:val="22"/>
          <w:szCs w:val="22"/>
        </w:rPr>
      </w:pPr>
      <w:r w:rsidRPr="00A1566A">
        <w:rPr>
          <w:rFonts w:ascii="Arial" w:hAnsi="Arial" w:cs="Arial"/>
          <w:sz w:val="22"/>
          <w:szCs w:val="22"/>
        </w:rPr>
        <w:t>Le [</w:t>
      </w:r>
      <w:r w:rsidRPr="00A1566A">
        <w:rPr>
          <w:rFonts w:ascii="Arial" w:hAnsi="Arial" w:cs="Arial"/>
          <w:i/>
          <w:sz w:val="22"/>
          <w:szCs w:val="22"/>
        </w:rPr>
        <w:t>nom du Maître d’Ouvrage</w:t>
      </w:r>
      <w:r w:rsidRPr="00A1566A">
        <w:rPr>
          <w:rFonts w:ascii="Arial" w:hAnsi="Arial" w:cs="Arial"/>
          <w:sz w:val="22"/>
          <w:szCs w:val="22"/>
        </w:rPr>
        <w:t>] invite, par le présent Avis d’Appel d’Offres, les Soumissionnaires pré-qualifiés à présenter sous pli fermé leurs Offres pour les marchés de conception, fourniture et montage d’installation de [</w:t>
      </w:r>
      <w:r w:rsidRPr="00A1566A">
        <w:rPr>
          <w:rFonts w:ascii="Arial" w:hAnsi="Arial" w:cs="Arial"/>
          <w:i/>
          <w:sz w:val="22"/>
          <w:szCs w:val="22"/>
        </w:rPr>
        <w:t xml:space="preserve">description succincte des installations (« les Installations »), y compris des quantités, du site, de la période de construction, de la marge de préférence le cas échéant </w:t>
      </w:r>
      <w:r w:rsidR="007B1C9D" w:rsidRPr="00A1566A">
        <w:rPr>
          <w:rFonts w:ascii="Arial" w:hAnsi="Arial" w:cs="Arial"/>
          <w:i/>
          <w:spacing w:val="-3"/>
          <w:sz w:val="22"/>
          <w:szCs w:val="22"/>
        </w:rPr>
        <w:t>etc.</w:t>
      </w:r>
      <w:r w:rsidR="0008621B" w:rsidRPr="00A1566A">
        <w:rPr>
          <w:rFonts w:ascii="Arial" w:hAnsi="Arial" w:cs="Arial"/>
          <w:spacing w:val="-3"/>
          <w:sz w:val="22"/>
          <w:szCs w:val="22"/>
        </w:rPr>
        <w:t>]</w:t>
      </w:r>
      <w:r w:rsidR="00917FDB" w:rsidRPr="00A1566A">
        <w:rPr>
          <w:rStyle w:val="Funotenzeichen"/>
          <w:rFonts w:ascii="Arial" w:hAnsi="Arial" w:cs="Arial"/>
          <w:spacing w:val="-3"/>
          <w:sz w:val="22"/>
          <w:szCs w:val="22"/>
        </w:rPr>
        <w:footnoteReference w:id="3"/>
      </w:r>
      <w:r w:rsidR="0008621B" w:rsidRPr="00A1566A">
        <w:rPr>
          <w:rFonts w:ascii="Arial" w:hAnsi="Arial" w:cs="Arial"/>
          <w:spacing w:val="-3"/>
          <w:sz w:val="22"/>
          <w:szCs w:val="22"/>
        </w:rPr>
        <w:t>.</w:t>
      </w:r>
      <w:r w:rsidR="007E147B" w:rsidRPr="00A1566A">
        <w:rPr>
          <w:rFonts w:ascii="Arial" w:hAnsi="Arial" w:cs="Arial"/>
          <w:spacing w:val="-3"/>
          <w:sz w:val="22"/>
          <w:szCs w:val="22"/>
        </w:rPr>
        <w:t xml:space="preserve"> </w:t>
      </w:r>
    </w:p>
    <w:p w14:paraId="6DA70F81" w14:textId="043B322E" w:rsidR="0008621B" w:rsidRPr="00A1566A" w:rsidRDefault="007E147B" w:rsidP="001B7B6B">
      <w:pPr>
        <w:spacing w:after="120"/>
        <w:rPr>
          <w:rFonts w:ascii="Arial" w:hAnsi="Arial" w:cs="Arial"/>
          <w:spacing w:val="-3"/>
          <w:sz w:val="22"/>
          <w:szCs w:val="22"/>
        </w:rPr>
      </w:pPr>
      <w:r w:rsidRPr="00A1566A">
        <w:rPr>
          <w:rFonts w:ascii="Arial" w:hAnsi="Arial" w:cs="Arial"/>
          <w:spacing w:val="-3"/>
          <w:sz w:val="22"/>
          <w:szCs w:val="22"/>
        </w:rPr>
        <w:t>Les instance</w:t>
      </w:r>
      <w:r w:rsidR="00917FDB" w:rsidRPr="00A1566A">
        <w:rPr>
          <w:rFonts w:ascii="Arial" w:hAnsi="Arial" w:cs="Arial"/>
          <w:spacing w:val="-3"/>
          <w:sz w:val="22"/>
          <w:szCs w:val="22"/>
        </w:rPr>
        <w:t>s</w:t>
      </w:r>
      <w:r w:rsidRPr="00A1566A">
        <w:rPr>
          <w:rFonts w:ascii="Arial" w:hAnsi="Arial" w:cs="Arial"/>
          <w:spacing w:val="-3"/>
          <w:sz w:val="22"/>
          <w:szCs w:val="22"/>
        </w:rPr>
        <w:t xml:space="preserve"> suivantes ont été </w:t>
      </w:r>
      <w:r w:rsidR="007B1C9D" w:rsidRPr="00A1566A">
        <w:rPr>
          <w:rFonts w:ascii="Arial" w:hAnsi="Arial" w:cs="Arial"/>
          <w:spacing w:val="-3"/>
          <w:sz w:val="22"/>
          <w:szCs w:val="22"/>
        </w:rPr>
        <w:t>présélectionnées</w:t>
      </w:r>
      <w:r w:rsidRPr="00A1566A">
        <w:rPr>
          <w:rFonts w:ascii="Arial" w:hAnsi="Arial" w:cs="Arial"/>
          <w:spacing w:val="-3"/>
          <w:sz w:val="22"/>
          <w:szCs w:val="22"/>
        </w:rPr>
        <w:t xml:space="preserve"> pour participer à la procédure de soumission d’offre :</w:t>
      </w:r>
    </w:p>
    <w:p w14:paraId="3D0AC6DE" w14:textId="77777777" w:rsidR="007E147B" w:rsidRPr="00A1566A" w:rsidRDefault="007E147B" w:rsidP="00494BC7">
      <w:pPr>
        <w:numPr>
          <w:ilvl w:val="0"/>
          <w:numId w:val="54"/>
        </w:numPr>
        <w:spacing w:after="120"/>
        <w:ind w:left="714" w:hanging="357"/>
        <w:rPr>
          <w:rFonts w:ascii="Arial" w:hAnsi="Arial" w:cs="Arial"/>
          <w:spacing w:val="-3"/>
          <w:sz w:val="22"/>
          <w:szCs w:val="22"/>
        </w:rPr>
      </w:pPr>
      <w:r w:rsidRPr="00A1566A">
        <w:rPr>
          <w:rFonts w:ascii="Arial" w:hAnsi="Arial" w:cs="Arial"/>
          <w:spacing w:val="-3"/>
          <w:sz w:val="22"/>
          <w:szCs w:val="22"/>
        </w:rPr>
        <w:t>[</w:t>
      </w:r>
      <w:r w:rsidRPr="00A1566A">
        <w:rPr>
          <w:rFonts w:ascii="Arial" w:hAnsi="Arial" w:cs="Arial"/>
          <w:i/>
          <w:spacing w:val="-3"/>
          <w:sz w:val="22"/>
          <w:szCs w:val="22"/>
        </w:rPr>
        <w:t>Insére</w:t>
      </w:r>
      <w:r w:rsidR="00A87AB9" w:rsidRPr="00A1566A">
        <w:rPr>
          <w:rFonts w:ascii="Arial" w:hAnsi="Arial" w:cs="Arial"/>
          <w:i/>
          <w:spacing w:val="-3"/>
          <w:sz w:val="22"/>
          <w:szCs w:val="22"/>
        </w:rPr>
        <w:t>r</w:t>
      </w:r>
      <w:r w:rsidRPr="00A1566A">
        <w:rPr>
          <w:rFonts w:ascii="Arial" w:hAnsi="Arial" w:cs="Arial"/>
          <w:i/>
          <w:spacing w:val="-3"/>
          <w:sz w:val="22"/>
          <w:szCs w:val="22"/>
        </w:rPr>
        <w:t xml:space="preserve"> la liste des soumissionnaires pré-qualifiés</w:t>
      </w:r>
      <w:r w:rsidRPr="00A1566A">
        <w:rPr>
          <w:rFonts w:ascii="Arial" w:hAnsi="Arial" w:cs="Arial"/>
          <w:spacing w:val="-3"/>
          <w:sz w:val="22"/>
          <w:szCs w:val="22"/>
        </w:rPr>
        <w:t>]</w:t>
      </w:r>
    </w:p>
    <w:p w14:paraId="2194E7B2" w14:textId="77777777" w:rsidR="001B7B6B" w:rsidRPr="00A1566A" w:rsidRDefault="001B7B6B" w:rsidP="001B7B6B">
      <w:pPr>
        <w:spacing w:after="120"/>
        <w:rPr>
          <w:rFonts w:ascii="Arial" w:hAnsi="Arial" w:cs="Arial"/>
          <w:spacing w:val="-3"/>
          <w:sz w:val="22"/>
          <w:szCs w:val="22"/>
        </w:rPr>
      </w:pPr>
      <w:r w:rsidRPr="00A1566A">
        <w:rPr>
          <w:rFonts w:ascii="Arial" w:hAnsi="Arial" w:cs="Arial"/>
          <w:spacing w:val="-3"/>
          <w:sz w:val="22"/>
          <w:szCs w:val="22"/>
        </w:rPr>
        <w:t>La soumission d’offres sera réalisée conformément aux dispositions de la procédure d’appels d’offres internationaux avec qualification telle que stipulée dans les Lignes directrices de KfW pour la passation de marchés (« Lignes directrices de KfW »).</w:t>
      </w:r>
    </w:p>
    <w:p w14:paraId="6E4B70D7" w14:textId="77777777" w:rsidR="0008621B" w:rsidRPr="00A1566A" w:rsidRDefault="0008621B" w:rsidP="001B7B6B">
      <w:pPr>
        <w:spacing w:after="120"/>
        <w:rPr>
          <w:rFonts w:ascii="Arial" w:hAnsi="Arial" w:cs="Arial"/>
          <w:i/>
          <w:spacing w:val="-3"/>
          <w:sz w:val="22"/>
          <w:szCs w:val="22"/>
        </w:rPr>
      </w:pPr>
      <w:r w:rsidRPr="00A1566A">
        <w:rPr>
          <w:rFonts w:ascii="Arial" w:hAnsi="Arial" w:cs="Arial"/>
          <w:spacing w:val="-3"/>
          <w:sz w:val="22"/>
          <w:szCs w:val="22"/>
        </w:rPr>
        <w:t xml:space="preserve">Les </w:t>
      </w:r>
      <w:r w:rsidR="00E34EA0" w:rsidRPr="00A1566A">
        <w:rPr>
          <w:rFonts w:ascii="Arial" w:hAnsi="Arial" w:cs="Arial"/>
          <w:spacing w:val="-3"/>
          <w:sz w:val="22"/>
          <w:szCs w:val="22"/>
        </w:rPr>
        <w:t>Soumission</w:t>
      </w:r>
      <w:r w:rsidR="00CA1448" w:rsidRPr="00A1566A">
        <w:rPr>
          <w:rFonts w:ascii="Arial" w:hAnsi="Arial" w:cs="Arial"/>
          <w:spacing w:val="-3"/>
          <w:sz w:val="22"/>
          <w:szCs w:val="22"/>
        </w:rPr>
        <w:t>naire</w:t>
      </w:r>
      <w:r w:rsidRPr="00A1566A">
        <w:rPr>
          <w:rFonts w:ascii="Arial" w:hAnsi="Arial" w:cs="Arial"/>
          <w:spacing w:val="-3"/>
          <w:sz w:val="22"/>
          <w:szCs w:val="22"/>
        </w:rPr>
        <w:t>s</w:t>
      </w:r>
      <w:r w:rsidR="0061243C" w:rsidRPr="00A1566A">
        <w:rPr>
          <w:rFonts w:ascii="Arial" w:hAnsi="Arial" w:cs="Arial"/>
          <w:spacing w:val="-3"/>
          <w:sz w:val="22"/>
          <w:szCs w:val="22"/>
        </w:rPr>
        <w:t xml:space="preserve"> éligibles</w:t>
      </w:r>
      <w:r w:rsidRPr="00A1566A">
        <w:rPr>
          <w:rFonts w:ascii="Arial" w:hAnsi="Arial" w:cs="Arial"/>
          <w:spacing w:val="-3"/>
          <w:sz w:val="22"/>
          <w:szCs w:val="22"/>
        </w:rPr>
        <w:t xml:space="preserve"> </w:t>
      </w:r>
      <w:r w:rsidR="00A64D36" w:rsidRPr="00A1566A">
        <w:rPr>
          <w:rFonts w:ascii="Arial" w:hAnsi="Arial" w:cs="Arial"/>
          <w:spacing w:val="-3"/>
          <w:sz w:val="22"/>
          <w:szCs w:val="22"/>
        </w:rPr>
        <w:t>pré-qualifié</w:t>
      </w:r>
      <w:r w:rsidRPr="00A1566A">
        <w:rPr>
          <w:rFonts w:ascii="Arial" w:hAnsi="Arial" w:cs="Arial"/>
          <w:spacing w:val="-3"/>
          <w:sz w:val="22"/>
          <w:szCs w:val="22"/>
        </w:rPr>
        <w:t xml:space="preserve">s peuvent obtenir des informations supplémentaires </w:t>
      </w:r>
      <w:r w:rsidR="0061243C" w:rsidRPr="00A1566A">
        <w:rPr>
          <w:rFonts w:ascii="Arial" w:hAnsi="Arial" w:cs="Arial"/>
          <w:spacing w:val="-3"/>
          <w:sz w:val="22"/>
          <w:szCs w:val="22"/>
        </w:rPr>
        <w:t>auprès de</w:t>
      </w:r>
      <w:r w:rsidRPr="00A1566A">
        <w:rPr>
          <w:rFonts w:ascii="Arial" w:hAnsi="Arial" w:cs="Arial"/>
          <w:spacing w:val="-3"/>
          <w:sz w:val="22"/>
          <w:szCs w:val="22"/>
        </w:rPr>
        <w:t xml:space="preserve"> </w:t>
      </w:r>
      <w:r w:rsidRPr="00A1566A">
        <w:rPr>
          <w:rFonts w:ascii="Arial" w:hAnsi="Arial" w:cs="Arial"/>
          <w:i/>
          <w:spacing w:val="-3"/>
          <w:sz w:val="22"/>
          <w:szCs w:val="22"/>
        </w:rPr>
        <w:t>[</w:t>
      </w:r>
      <w:r w:rsidR="0061243C" w:rsidRPr="00A1566A">
        <w:rPr>
          <w:rFonts w:ascii="Arial" w:hAnsi="Arial" w:cs="Arial"/>
          <w:i/>
          <w:spacing w:val="-3"/>
          <w:sz w:val="22"/>
          <w:szCs w:val="22"/>
        </w:rPr>
        <w:t>indique</w:t>
      </w:r>
      <w:r w:rsidR="00A87AB9" w:rsidRPr="00A1566A">
        <w:rPr>
          <w:rFonts w:ascii="Arial" w:hAnsi="Arial" w:cs="Arial"/>
          <w:i/>
          <w:spacing w:val="-3"/>
          <w:sz w:val="22"/>
          <w:szCs w:val="22"/>
        </w:rPr>
        <w:t>r</w:t>
      </w:r>
      <w:r w:rsidR="0061243C" w:rsidRPr="00A1566A">
        <w:rPr>
          <w:rFonts w:ascii="Arial" w:hAnsi="Arial" w:cs="Arial"/>
          <w:i/>
          <w:spacing w:val="-3"/>
          <w:sz w:val="22"/>
          <w:szCs w:val="22"/>
        </w:rPr>
        <w:t xml:space="preserve"> le nom du Maître d’ouvrage et indiquez le nom et l’adresse électronique du responsable</w:t>
      </w:r>
      <w:r w:rsidRPr="00A1566A">
        <w:rPr>
          <w:rFonts w:ascii="Arial" w:hAnsi="Arial" w:cs="Arial"/>
          <w:i/>
          <w:spacing w:val="-3"/>
          <w:sz w:val="22"/>
          <w:szCs w:val="22"/>
        </w:rPr>
        <w:t>].</w:t>
      </w:r>
    </w:p>
    <w:p w14:paraId="5F34D294" w14:textId="1B0F6785" w:rsidR="0008621B" w:rsidRPr="00A1566A" w:rsidRDefault="0008621B" w:rsidP="001B7B6B">
      <w:pPr>
        <w:spacing w:after="120"/>
        <w:rPr>
          <w:rFonts w:ascii="Arial" w:hAnsi="Arial" w:cs="Arial"/>
          <w:sz w:val="22"/>
          <w:szCs w:val="22"/>
        </w:rPr>
      </w:pPr>
      <w:r w:rsidRPr="00A1566A">
        <w:rPr>
          <w:rFonts w:ascii="Arial" w:hAnsi="Arial" w:cs="Arial"/>
          <w:sz w:val="22"/>
          <w:szCs w:val="22"/>
        </w:rPr>
        <w:t xml:space="preserve">Un jeu complet </w:t>
      </w:r>
      <w:r w:rsidR="002D32C4" w:rsidRPr="00A1566A">
        <w:rPr>
          <w:rFonts w:ascii="Arial" w:hAnsi="Arial" w:cs="Arial"/>
          <w:sz w:val="22"/>
          <w:szCs w:val="22"/>
        </w:rPr>
        <w:t xml:space="preserve">des 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xml:space="preserve"> </w:t>
      </w:r>
      <w:r w:rsidR="000B79DE" w:rsidRPr="00A1566A">
        <w:rPr>
          <w:rFonts w:ascii="Arial" w:hAnsi="Arial" w:cs="Arial"/>
          <w:sz w:val="22"/>
          <w:szCs w:val="22"/>
        </w:rPr>
        <w:t>est à la disposition des S</w:t>
      </w:r>
      <w:r w:rsidR="0061243C" w:rsidRPr="00A1566A">
        <w:rPr>
          <w:rFonts w:ascii="Arial" w:hAnsi="Arial" w:cs="Arial"/>
          <w:sz w:val="22"/>
          <w:szCs w:val="22"/>
        </w:rPr>
        <w:t xml:space="preserve">oumissionnaires éligibles pré-qualifiés </w:t>
      </w:r>
      <w:r w:rsidRPr="00A1566A">
        <w:rPr>
          <w:rFonts w:ascii="Arial" w:hAnsi="Arial" w:cs="Arial"/>
          <w:i/>
          <w:sz w:val="22"/>
          <w:szCs w:val="22"/>
        </w:rPr>
        <w:t>[</w:t>
      </w:r>
      <w:r w:rsidR="00A87AB9" w:rsidRPr="00A1566A">
        <w:rPr>
          <w:rFonts w:ascii="Arial" w:hAnsi="Arial" w:cs="Arial"/>
          <w:i/>
          <w:spacing w:val="-3"/>
          <w:sz w:val="22"/>
          <w:szCs w:val="22"/>
        </w:rPr>
        <w:t xml:space="preserve">indiquer </w:t>
      </w:r>
      <w:r w:rsidR="000B79DE" w:rsidRPr="00A1566A">
        <w:rPr>
          <w:rFonts w:ascii="Arial" w:hAnsi="Arial" w:cs="Arial"/>
          <w:i/>
          <w:sz w:val="22"/>
          <w:szCs w:val="22"/>
        </w:rPr>
        <w:t>comment les S</w:t>
      </w:r>
      <w:r w:rsidR="0061243C" w:rsidRPr="00A1566A">
        <w:rPr>
          <w:rFonts w:ascii="Arial" w:hAnsi="Arial" w:cs="Arial"/>
          <w:i/>
          <w:sz w:val="22"/>
          <w:szCs w:val="22"/>
        </w:rPr>
        <w:t>oumissionnaires peuvent obtenir les documents de soumission d’offres, par exemple en pièce jointe de l’invitation pour l’appel d’offre ou sous forme de dossier téléchargeable</w:t>
      </w:r>
      <w:r w:rsidRPr="00A1566A">
        <w:rPr>
          <w:rFonts w:ascii="Arial" w:hAnsi="Arial" w:cs="Arial"/>
          <w:i/>
          <w:sz w:val="22"/>
          <w:szCs w:val="22"/>
        </w:rPr>
        <w:t>]</w:t>
      </w:r>
      <w:r w:rsidR="000351F1" w:rsidRPr="00A1566A">
        <w:rPr>
          <w:rFonts w:ascii="Arial" w:hAnsi="Arial" w:cs="Arial"/>
          <w:i/>
          <w:sz w:val="22"/>
          <w:szCs w:val="22"/>
        </w:rPr>
        <w:t xml:space="preserve"> </w:t>
      </w:r>
    </w:p>
    <w:p w14:paraId="27BA1DEF" w14:textId="79523103" w:rsidR="00BB1ACC" w:rsidRPr="00A1566A" w:rsidRDefault="0008621B" w:rsidP="001B7B6B">
      <w:pPr>
        <w:spacing w:after="120"/>
        <w:rPr>
          <w:rFonts w:ascii="Arial" w:hAnsi="Arial" w:cs="Arial"/>
          <w:sz w:val="22"/>
          <w:szCs w:val="22"/>
        </w:rPr>
      </w:pPr>
      <w:r w:rsidRPr="00A1566A">
        <w:rPr>
          <w:rFonts w:ascii="Arial" w:hAnsi="Arial" w:cs="Arial"/>
          <w:sz w:val="22"/>
          <w:szCs w:val="22"/>
        </w:rPr>
        <w:t xml:space="preserve">Les </w:t>
      </w:r>
      <w:r w:rsidR="00E34EA0" w:rsidRPr="00A1566A">
        <w:rPr>
          <w:rFonts w:ascii="Arial" w:hAnsi="Arial" w:cs="Arial"/>
          <w:spacing w:val="-3"/>
          <w:sz w:val="22"/>
          <w:szCs w:val="22"/>
        </w:rPr>
        <w:t>Soumission</w:t>
      </w:r>
      <w:r w:rsidRPr="00A1566A">
        <w:rPr>
          <w:rFonts w:ascii="Arial" w:hAnsi="Arial" w:cs="Arial"/>
          <w:spacing w:val="-3"/>
          <w:sz w:val="22"/>
          <w:szCs w:val="22"/>
        </w:rPr>
        <w:t>s</w:t>
      </w:r>
      <w:r w:rsidR="004D6A8A" w:rsidRPr="00A1566A">
        <w:rPr>
          <w:rFonts w:ascii="Arial" w:hAnsi="Arial" w:cs="Arial"/>
          <w:sz w:val="22"/>
          <w:szCs w:val="22"/>
        </w:rPr>
        <w:t xml:space="preserve"> doivent être envoyées à l’adresse indi</w:t>
      </w:r>
      <w:r w:rsidR="003A04BA" w:rsidRPr="00A1566A">
        <w:rPr>
          <w:rFonts w:ascii="Arial" w:hAnsi="Arial" w:cs="Arial"/>
          <w:sz w:val="22"/>
          <w:szCs w:val="22"/>
        </w:rPr>
        <w:t>quée dans la Clause 22.1 des IS</w:t>
      </w:r>
      <w:r w:rsidR="004D6A8A" w:rsidRPr="00A1566A">
        <w:rPr>
          <w:rFonts w:ascii="Arial" w:hAnsi="Arial" w:cs="Arial"/>
          <w:sz w:val="22"/>
          <w:szCs w:val="22"/>
        </w:rPr>
        <w:t xml:space="preserve"> du document de soumission d’offre au plus tard le </w:t>
      </w:r>
      <w:r w:rsidRPr="00A1566A">
        <w:rPr>
          <w:rFonts w:ascii="Arial" w:hAnsi="Arial" w:cs="Arial"/>
          <w:i/>
          <w:sz w:val="22"/>
          <w:szCs w:val="22"/>
        </w:rPr>
        <w:t>[</w:t>
      </w:r>
      <w:r w:rsidR="00A87AB9" w:rsidRPr="00A1566A">
        <w:rPr>
          <w:rFonts w:ascii="Arial" w:hAnsi="Arial" w:cs="Arial"/>
          <w:i/>
          <w:spacing w:val="-3"/>
          <w:sz w:val="22"/>
          <w:szCs w:val="22"/>
        </w:rPr>
        <w:t xml:space="preserve">indiquer </w:t>
      </w:r>
      <w:r w:rsidR="004D6A8A" w:rsidRPr="00A1566A">
        <w:rPr>
          <w:rFonts w:ascii="Arial" w:hAnsi="Arial" w:cs="Arial"/>
          <w:i/>
          <w:sz w:val="22"/>
          <w:szCs w:val="22"/>
        </w:rPr>
        <w:t>la date et l’heure</w:t>
      </w:r>
      <w:r w:rsidRPr="00A1566A">
        <w:rPr>
          <w:rFonts w:ascii="Arial" w:hAnsi="Arial" w:cs="Arial"/>
          <w:i/>
          <w:sz w:val="22"/>
          <w:szCs w:val="22"/>
        </w:rPr>
        <w:t>]</w:t>
      </w:r>
      <w:r w:rsidR="00485105" w:rsidRPr="00A1566A">
        <w:rPr>
          <w:rFonts w:ascii="Arial" w:hAnsi="Arial" w:cs="Arial"/>
          <w:sz w:val="22"/>
          <w:szCs w:val="22"/>
        </w:rPr>
        <w:t>. Les dossiers reçus hors délais seront exclus.</w:t>
      </w:r>
      <w:r w:rsidRPr="00A1566A">
        <w:rPr>
          <w:rFonts w:ascii="Arial" w:hAnsi="Arial" w:cs="Arial"/>
          <w:sz w:val="22"/>
          <w:szCs w:val="22"/>
        </w:rPr>
        <w:t xml:space="preserve"> </w:t>
      </w:r>
      <w:r w:rsidR="001B7B6B" w:rsidRPr="00A1566A">
        <w:rPr>
          <w:rFonts w:ascii="Arial" w:hAnsi="Arial" w:cs="Arial"/>
          <w:sz w:val="22"/>
          <w:szCs w:val="22"/>
        </w:rPr>
        <w:t xml:space="preserve">Lors de la première séance publique, seules les Offres techniques seront ouvertes en présence des représentants désignés par les Soumissionnaires. Lors de la deuxième séance publique, seules les Offres financières des Soumissionnaires qui ont rempli les conditions techniques prévues dans le dossier d'appel d'offres seront ouvertes. </w:t>
      </w:r>
    </w:p>
    <w:p w14:paraId="41F66BE7" w14:textId="25965C01" w:rsidR="00BB1ACC" w:rsidRPr="00A1566A" w:rsidRDefault="00066BC6" w:rsidP="00BB1ACC">
      <w:pPr>
        <w:spacing w:after="200"/>
        <w:rPr>
          <w:rFonts w:ascii="Arial" w:hAnsi="Arial" w:cs="Arial"/>
          <w:sz w:val="22"/>
          <w:szCs w:val="22"/>
        </w:rPr>
      </w:pPr>
      <w:r w:rsidRPr="00A1566A">
        <w:rPr>
          <w:rFonts w:ascii="Arial" w:hAnsi="Arial" w:cs="Arial"/>
          <w:sz w:val="22"/>
          <w:szCs w:val="22"/>
        </w:rPr>
        <w:t xml:space="preserve">Une </w:t>
      </w:r>
      <w:r w:rsidR="00425538" w:rsidRPr="00A1566A">
        <w:rPr>
          <w:rFonts w:ascii="Arial" w:hAnsi="Arial" w:cs="Arial"/>
          <w:sz w:val="22"/>
          <w:szCs w:val="22"/>
        </w:rPr>
        <w:t>Garantie de Soumission</w:t>
      </w:r>
      <w:r w:rsidR="000B79DE" w:rsidRPr="00A1566A">
        <w:rPr>
          <w:rFonts w:ascii="Arial" w:hAnsi="Arial" w:cs="Arial"/>
          <w:sz w:val="22"/>
          <w:szCs w:val="22"/>
        </w:rPr>
        <w:t xml:space="preserve"> est à joindre à toutes les S</w:t>
      </w:r>
      <w:r w:rsidRPr="00A1566A">
        <w:rPr>
          <w:rFonts w:ascii="Arial" w:hAnsi="Arial" w:cs="Arial"/>
          <w:sz w:val="22"/>
          <w:szCs w:val="22"/>
        </w:rPr>
        <w:t>oumissions.</w:t>
      </w:r>
      <w:r w:rsidR="00BB1ACC" w:rsidRPr="00A1566A">
        <w:rPr>
          <w:rFonts w:ascii="Arial" w:hAnsi="Arial" w:cs="Arial"/>
          <w:sz w:val="22"/>
          <w:szCs w:val="22"/>
        </w:rPr>
        <w:br w:type="page"/>
      </w:r>
    </w:p>
    <w:p w14:paraId="5CD2333A" w14:textId="77777777" w:rsidR="0023256A" w:rsidRPr="00A1566A" w:rsidRDefault="0023256A" w:rsidP="00031E25">
      <w:pPr>
        <w:spacing w:after="200"/>
        <w:rPr>
          <w:rFonts w:ascii="Arial" w:hAnsi="Arial" w:cs="Arial"/>
          <w:i/>
          <w:sz w:val="22"/>
          <w:szCs w:val="22"/>
        </w:rPr>
      </w:pPr>
    </w:p>
    <w:p w14:paraId="3E761763" w14:textId="77777777" w:rsidR="0023256A" w:rsidRPr="00A1566A" w:rsidRDefault="0023256A" w:rsidP="0023256A">
      <w:pPr>
        <w:spacing w:before="142" w:line="240" w:lineRule="atLeast"/>
        <w:jc w:val="center"/>
        <w:rPr>
          <w:rFonts w:ascii="Arial" w:hAnsi="Arial" w:cs="Arial"/>
          <w:sz w:val="36"/>
          <w:szCs w:val="40"/>
          <w:u w:val="single"/>
        </w:rPr>
      </w:pPr>
      <w:r w:rsidRPr="00A1566A">
        <w:rPr>
          <w:rFonts w:ascii="Arial" w:hAnsi="Arial" w:cs="Arial"/>
          <w:sz w:val="36"/>
          <w:szCs w:val="40"/>
          <w:u w:val="single"/>
        </w:rPr>
        <w:t>MODELE DE PAGE DE COUVERTURE</w:t>
      </w:r>
    </w:p>
    <w:p w14:paraId="536C16A4" w14:textId="77777777" w:rsidR="0023256A" w:rsidRPr="00A1566A" w:rsidRDefault="0023256A" w:rsidP="0023256A">
      <w:pPr>
        <w:jc w:val="center"/>
        <w:rPr>
          <w:rStyle w:val="Fett"/>
          <w:rFonts w:ascii="Arial" w:hAnsi="Arial" w:cs="Arial"/>
          <w:sz w:val="40"/>
          <w:szCs w:val="40"/>
          <w:u w:val="single"/>
        </w:rPr>
      </w:pPr>
    </w:p>
    <w:p w14:paraId="74AD7E12" w14:textId="77777777" w:rsidR="0023256A" w:rsidRPr="00A1566A" w:rsidRDefault="0023256A" w:rsidP="0023256A">
      <w:pPr>
        <w:pStyle w:val="Style7"/>
        <w:spacing w:line="240" w:lineRule="auto"/>
        <w:rPr>
          <w:rFonts w:ascii="Arial" w:hAnsi="Arial" w:cs="Arial"/>
          <w:b/>
          <w:sz w:val="34"/>
          <w:szCs w:val="34"/>
          <w:lang w:val="fr-FR"/>
        </w:rPr>
      </w:pPr>
    </w:p>
    <w:p w14:paraId="3ECA7957" w14:textId="77777777" w:rsidR="0023256A" w:rsidRPr="00A1566A" w:rsidRDefault="0023256A" w:rsidP="0023256A">
      <w:pPr>
        <w:pStyle w:val="Style7"/>
        <w:spacing w:line="240" w:lineRule="auto"/>
        <w:rPr>
          <w:rFonts w:ascii="Arial" w:hAnsi="Arial" w:cs="Arial"/>
          <w:b/>
          <w:sz w:val="34"/>
          <w:szCs w:val="34"/>
          <w:lang w:val="fr-FR"/>
        </w:rPr>
      </w:pPr>
      <w:r w:rsidRPr="00A1566A">
        <w:rPr>
          <w:rFonts w:ascii="Arial" w:hAnsi="Arial" w:cs="Arial"/>
          <w:b/>
          <w:sz w:val="34"/>
          <w:szCs w:val="34"/>
          <w:lang w:val="fr-FR"/>
        </w:rPr>
        <w:t xml:space="preserve">Coopération financière allemande avec </w:t>
      </w:r>
      <w:r w:rsidRPr="00A1566A">
        <w:rPr>
          <w:rFonts w:ascii="Arial" w:hAnsi="Arial" w:cs="Arial"/>
          <w:i/>
          <w:sz w:val="34"/>
          <w:szCs w:val="34"/>
          <w:lang w:val="fr-FR"/>
        </w:rPr>
        <w:t>[indique</w:t>
      </w:r>
      <w:r w:rsidR="00A87AB9" w:rsidRPr="00A1566A">
        <w:rPr>
          <w:rFonts w:ascii="Arial" w:hAnsi="Arial" w:cs="Arial"/>
          <w:i/>
          <w:sz w:val="34"/>
          <w:szCs w:val="34"/>
          <w:lang w:val="fr-FR"/>
        </w:rPr>
        <w:t>r</w:t>
      </w:r>
      <w:r w:rsidRPr="00A1566A">
        <w:rPr>
          <w:rFonts w:ascii="Arial" w:hAnsi="Arial" w:cs="Arial"/>
          <w:i/>
          <w:sz w:val="34"/>
          <w:szCs w:val="34"/>
          <w:lang w:val="fr-FR"/>
        </w:rPr>
        <w:t xml:space="preserve"> le pays partenaire]</w:t>
      </w:r>
    </w:p>
    <w:p w14:paraId="789DE1BC" w14:textId="77777777" w:rsidR="0023256A" w:rsidRPr="00A1566A" w:rsidRDefault="0023256A" w:rsidP="0023256A">
      <w:pPr>
        <w:pStyle w:val="Style7"/>
        <w:spacing w:line="240" w:lineRule="auto"/>
        <w:rPr>
          <w:rFonts w:ascii="Arial" w:hAnsi="Arial" w:cs="Arial"/>
          <w:b/>
          <w:sz w:val="34"/>
          <w:szCs w:val="34"/>
          <w:lang w:val="fr-FR"/>
        </w:rPr>
      </w:pPr>
    </w:p>
    <w:p w14:paraId="5BE9CF0C" w14:textId="77777777" w:rsidR="0023256A" w:rsidRPr="00A1566A" w:rsidRDefault="0023256A" w:rsidP="0023256A">
      <w:pPr>
        <w:pStyle w:val="Style7"/>
        <w:spacing w:line="240" w:lineRule="auto"/>
        <w:rPr>
          <w:rFonts w:ascii="Arial" w:hAnsi="Arial" w:cs="Arial"/>
          <w:b/>
          <w:sz w:val="34"/>
          <w:lang w:val="fr-FR"/>
        </w:rPr>
      </w:pPr>
    </w:p>
    <w:p w14:paraId="33B8F2FA" w14:textId="77777777" w:rsidR="0023256A" w:rsidRPr="00A1566A" w:rsidRDefault="0023256A" w:rsidP="0023256A">
      <w:pPr>
        <w:pStyle w:val="Style7"/>
        <w:spacing w:line="240" w:lineRule="auto"/>
        <w:rPr>
          <w:rFonts w:ascii="Arial" w:hAnsi="Arial" w:cs="Arial"/>
          <w:b/>
          <w:sz w:val="34"/>
          <w:lang w:val="fr-FR"/>
        </w:rPr>
      </w:pPr>
    </w:p>
    <w:p w14:paraId="594E1EB6" w14:textId="77777777" w:rsidR="0023256A" w:rsidRPr="00A1566A" w:rsidRDefault="0023256A" w:rsidP="0023256A">
      <w:pPr>
        <w:pStyle w:val="Style7"/>
        <w:spacing w:line="240" w:lineRule="auto"/>
        <w:rPr>
          <w:rFonts w:ascii="Arial" w:hAnsi="Arial" w:cs="Arial"/>
          <w:i/>
          <w:sz w:val="34"/>
          <w:szCs w:val="34"/>
          <w:lang w:val="fr-FR"/>
        </w:rPr>
      </w:pPr>
      <w:r w:rsidRPr="00A1566A">
        <w:rPr>
          <w:rFonts w:ascii="Arial" w:hAnsi="Arial" w:cs="Arial"/>
          <w:i/>
          <w:sz w:val="34"/>
          <w:lang w:val="fr-FR"/>
        </w:rPr>
        <w:t>[</w:t>
      </w:r>
      <w:r w:rsidR="00A87AB9" w:rsidRPr="00A1566A">
        <w:rPr>
          <w:rFonts w:ascii="Arial" w:hAnsi="Arial" w:cs="Arial"/>
          <w:i/>
          <w:sz w:val="34"/>
          <w:szCs w:val="34"/>
          <w:lang w:val="fr-FR"/>
        </w:rPr>
        <w:t xml:space="preserve">indiquer </w:t>
      </w:r>
      <w:r w:rsidRPr="00A1566A">
        <w:rPr>
          <w:rFonts w:ascii="Arial" w:hAnsi="Arial" w:cs="Arial"/>
          <w:i/>
          <w:sz w:val="34"/>
          <w:lang w:val="fr-FR"/>
        </w:rPr>
        <w:t>le titre du projet</w:t>
      </w:r>
      <w:r w:rsidRPr="00A1566A">
        <w:rPr>
          <w:rFonts w:ascii="Arial" w:hAnsi="Arial" w:cs="Arial"/>
          <w:i/>
          <w:sz w:val="34"/>
          <w:szCs w:val="34"/>
          <w:lang w:val="fr-FR"/>
        </w:rPr>
        <w:t>]</w:t>
      </w:r>
    </w:p>
    <w:p w14:paraId="24FD074F" w14:textId="77777777" w:rsidR="0023256A" w:rsidRPr="00A1566A" w:rsidRDefault="0023256A" w:rsidP="0023256A">
      <w:pPr>
        <w:pStyle w:val="Style7"/>
        <w:spacing w:line="240" w:lineRule="auto"/>
        <w:rPr>
          <w:rFonts w:ascii="Arial" w:hAnsi="Arial" w:cs="Arial"/>
          <w:b/>
          <w:sz w:val="34"/>
          <w:szCs w:val="34"/>
          <w:lang w:val="fr-FR"/>
        </w:rPr>
      </w:pPr>
    </w:p>
    <w:p w14:paraId="1A0E175A" w14:textId="77777777" w:rsidR="0023256A" w:rsidRPr="00A1566A" w:rsidRDefault="0023256A" w:rsidP="0023256A">
      <w:pPr>
        <w:pStyle w:val="Style7"/>
        <w:spacing w:line="240" w:lineRule="auto"/>
        <w:rPr>
          <w:rFonts w:ascii="Arial" w:hAnsi="Arial" w:cs="Arial"/>
          <w:b/>
          <w:sz w:val="34"/>
          <w:szCs w:val="34"/>
          <w:lang w:val="fr-FR"/>
        </w:rPr>
      </w:pPr>
    </w:p>
    <w:p w14:paraId="29A28D45" w14:textId="77777777" w:rsidR="0023256A" w:rsidRPr="00A1566A" w:rsidRDefault="0023256A" w:rsidP="0023256A">
      <w:pPr>
        <w:pStyle w:val="Style7"/>
        <w:spacing w:line="240" w:lineRule="auto"/>
        <w:rPr>
          <w:rFonts w:ascii="Arial" w:hAnsi="Arial" w:cs="Arial"/>
          <w:b/>
          <w:sz w:val="34"/>
          <w:szCs w:val="34"/>
          <w:lang w:val="fr-FR"/>
        </w:rPr>
      </w:pPr>
      <w:r w:rsidRPr="00A1566A">
        <w:rPr>
          <w:rFonts w:ascii="Arial" w:hAnsi="Arial" w:cs="Arial"/>
          <w:b/>
          <w:sz w:val="34"/>
          <w:szCs w:val="34"/>
          <w:lang w:val="fr-FR"/>
        </w:rPr>
        <w:t>Documents d’appel d’offre</w:t>
      </w:r>
    </w:p>
    <w:p w14:paraId="5C126509" w14:textId="77777777" w:rsidR="0023256A" w:rsidRPr="00A1566A" w:rsidRDefault="0023256A" w:rsidP="0023256A">
      <w:pPr>
        <w:pStyle w:val="Style7"/>
        <w:spacing w:line="240" w:lineRule="auto"/>
        <w:rPr>
          <w:rFonts w:ascii="Arial" w:hAnsi="Arial" w:cs="Arial"/>
          <w:b/>
          <w:sz w:val="34"/>
          <w:szCs w:val="34"/>
          <w:lang w:val="fr-FR"/>
        </w:rPr>
      </w:pPr>
    </w:p>
    <w:p w14:paraId="48BAE35C" w14:textId="77777777" w:rsidR="0023256A" w:rsidRPr="00A1566A" w:rsidRDefault="0023256A" w:rsidP="0023256A">
      <w:pPr>
        <w:pStyle w:val="Style7"/>
        <w:spacing w:line="240" w:lineRule="auto"/>
        <w:rPr>
          <w:rFonts w:ascii="Arial" w:hAnsi="Arial" w:cs="Arial"/>
          <w:b/>
          <w:sz w:val="34"/>
          <w:szCs w:val="34"/>
          <w:lang w:val="fr-FR"/>
        </w:rPr>
      </w:pPr>
      <w:r w:rsidRPr="00A1566A">
        <w:rPr>
          <w:rFonts w:ascii="Arial" w:hAnsi="Arial" w:cs="Arial"/>
          <w:b/>
          <w:sz w:val="34"/>
          <w:szCs w:val="34"/>
          <w:lang w:val="fr-FR"/>
        </w:rPr>
        <w:t>Pour la</w:t>
      </w:r>
    </w:p>
    <w:p w14:paraId="44B11923" w14:textId="77777777" w:rsidR="0023256A" w:rsidRPr="00A1566A" w:rsidRDefault="0023256A" w:rsidP="0023256A">
      <w:pPr>
        <w:pStyle w:val="Style7"/>
        <w:spacing w:line="240" w:lineRule="auto"/>
        <w:rPr>
          <w:rFonts w:ascii="Arial" w:hAnsi="Arial" w:cs="Arial"/>
          <w:b/>
          <w:sz w:val="34"/>
          <w:szCs w:val="34"/>
          <w:lang w:val="fr-FR"/>
        </w:rPr>
      </w:pPr>
    </w:p>
    <w:p w14:paraId="591E2FF3" w14:textId="77777777" w:rsidR="0023256A" w:rsidRPr="00A1566A" w:rsidRDefault="0023256A" w:rsidP="0023256A">
      <w:pPr>
        <w:pStyle w:val="Style7"/>
        <w:spacing w:line="240" w:lineRule="auto"/>
        <w:rPr>
          <w:rFonts w:ascii="Arial" w:hAnsi="Arial" w:cs="Arial"/>
          <w:b/>
          <w:sz w:val="34"/>
          <w:szCs w:val="34"/>
          <w:lang w:val="fr-FR"/>
        </w:rPr>
      </w:pPr>
      <w:r w:rsidRPr="00A1566A">
        <w:rPr>
          <w:rFonts w:ascii="Arial" w:hAnsi="Arial" w:cs="Arial"/>
          <w:b/>
          <w:sz w:val="34"/>
          <w:szCs w:val="34"/>
          <w:lang w:val="fr-FR"/>
        </w:rPr>
        <w:t xml:space="preserve">Passation de marchés de </w:t>
      </w:r>
      <w:r w:rsidRPr="00A1566A">
        <w:rPr>
          <w:rFonts w:ascii="Arial" w:hAnsi="Arial" w:cs="Arial"/>
          <w:i/>
          <w:sz w:val="34"/>
          <w:szCs w:val="34"/>
          <w:lang w:val="fr-FR"/>
        </w:rPr>
        <w:t>[</w:t>
      </w:r>
      <w:r w:rsidR="00A87AB9" w:rsidRPr="00A1566A">
        <w:rPr>
          <w:rFonts w:ascii="Arial" w:hAnsi="Arial" w:cs="Arial"/>
          <w:i/>
          <w:sz w:val="34"/>
          <w:szCs w:val="34"/>
          <w:lang w:val="fr-FR"/>
        </w:rPr>
        <w:t xml:space="preserve">indiquer </w:t>
      </w:r>
      <w:r w:rsidRPr="00A1566A">
        <w:rPr>
          <w:rFonts w:ascii="Arial" w:hAnsi="Arial" w:cs="Arial"/>
          <w:i/>
          <w:sz w:val="34"/>
          <w:szCs w:val="34"/>
          <w:lang w:val="fr-FR"/>
        </w:rPr>
        <w:t>le titre du projet/de la phase]</w:t>
      </w:r>
    </w:p>
    <w:p w14:paraId="76226E1E" w14:textId="77777777" w:rsidR="0023256A" w:rsidRPr="00A1566A" w:rsidRDefault="0023256A" w:rsidP="0023256A">
      <w:pPr>
        <w:pStyle w:val="Style7"/>
        <w:spacing w:line="240" w:lineRule="auto"/>
        <w:rPr>
          <w:rFonts w:ascii="Arial" w:hAnsi="Arial" w:cs="Arial"/>
          <w:b/>
          <w:sz w:val="34"/>
          <w:szCs w:val="34"/>
          <w:lang w:val="fr-FR"/>
        </w:rPr>
      </w:pPr>
    </w:p>
    <w:p w14:paraId="21E763DF" w14:textId="77777777" w:rsidR="0023256A" w:rsidRPr="00A1566A" w:rsidRDefault="0023256A" w:rsidP="0023256A">
      <w:pPr>
        <w:pStyle w:val="Style7"/>
        <w:spacing w:line="240" w:lineRule="auto"/>
        <w:rPr>
          <w:rFonts w:ascii="Arial" w:hAnsi="Arial" w:cs="Arial"/>
          <w:b/>
          <w:sz w:val="34"/>
          <w:szCs w:val="34"/>
          <w:lang w:val="fr-FR"/>
        </w:rPr>
      </w:pPr>
    </w:p>
    <w:p w14:paraId="44EF15F0" w14:textId="77777777" w:rsidR="0023256A" w:rsidRPr="00A1566A" w:rsidRDefault="0023256A" w:rsidP="0023256A">
      <w:pPr>
        <w:pStyle w:val="Style7"/>
        <w:spacing w:line="240" w:lineRule="auto"/>
        <w:rPr>
          <w:rFonts w:ascii="Arial" w:hAnsi="Arial" w:cs="Arial"/>
          <w:b/>
          <w:sz w:val="34"/>
          <w:szCs w:val="34"/>
          <w:lang w:val="fr-FR"/>
        </w:rPr>
      </w:pPr>
    </w:p>
    <w:p w14:paraId="23296D4F" w14:textId="6D8744AB" w:rsidR="0023256A" w:rsidRPr="00A1566A" w:rsidRDefault="0023256A" w:rsidP="0023256A">
      <w:pPr>
        <w:pStyle w:val="Style7"/>
        <w:spacing w:line="240" w:lineRule="auto"/>
        <w:rPr>
          <w:rFonts w:ascii="Arial" w:hAnsi="Arial" w:cs="Arial"/>
          <w:b/>
          <w:i/>
          <w:sz w:val="34"/>
          <w:szCs w:val="34"/>
          <w:lang w:val="fr-FR"/>
        </w:rPr>
      </w:pPr>
      <w:r w:rsidRPr="00A1566A">
        <w:rPr>
          <w:rFonts w:ascii="Arial" w:hAnsi="Arial" w:cs="Arial"/>
          <w:b/>
          <w:sz w:val="34"/>
          <w:szCs w:val="34"/>
          <w:lang w:val="fr-FR"/>
        </w:rPr>
        <w:t xml:space="preserve">Maître </w:t>
      </w:r>
      <w:r w:rsidR="000B79DE" w:rsidRPr="00A1566A">
        <w:rPr>
          <w:rFonts w:ascii="Arial" w:hAnsi="Arial" w:cs="Arial"/>
          <w:b/>
          <w:sz w:val="34"/>
          <w:szCs w:val="34"/>
          <w:lang w:val="fr-FR"/>
        </w:rPr>
        <w:t>d’O</w:t>
      </w:r>
      <w:r w:rsidR="007B1C9D" w:rsidRPr="00A1566A">
        <w:rPr>
          <w:rFonts w:ascii="Arial" w:hAnsi="Arial" w:cs="Arial"/>
          <w:b/>
          <w:sz w:val="34"/>
          <w:szCs w:val="34"/>
          <w:lang w:val="fr-FR"/>
        </w:rPr>
        <w:t>uvrage :</w:t>
      </w:r>
      <w:r w:rsidRPr="00A1566A">
        <w:rPr>
          <w:rFonts w:ascii="Arial" w:hAnsi="Arial" w:cs="Arial"/>
          <w:b/>
          <w:sz w:val="34"/>
          <w:szCs w:val="34"/>
          <w:lang w:val="fr-FR"/>
        </w:rPr>
        <w:t xml:space="preserve"> </w:t>
      </w:r>
      <w:r w:rsidRPr="00A1566A">
        <w:rPr>
          <w:rFonts w:ascii="Arial" w:hAnsi="Arial" w:cs="Arial"/>
          <w:i/>
          <w:sz w:val="34"/>
          <w:szCs w:val="34"/>
          <w:lang w:val="fr-FR"/>
        </w:rPr>
        <w:t>[</w:t>
      </w:r>
      <w:r w:rsidR="00A87AB9" w:rsidRPr="00A1566A">
        <w:rPr>
          <w:rFonts w:ascii="Arial" w:hAnsi="Arial" w:cs="Arial"/>
          <w:i/>
          <w:sz w:val="34"/>
          <w:szCs w:val="34"/>
          <w:lang w:val="fr-FR"/>
        </w:rPr>
        <w:t xml:space="preserve">indiquer </w:t>
      </w:r>
      <w:r w:rsidRPr="00A1566A">
        <w:rPr>
          <w:rFonts w:ascii="Arial" w:hAnsi="Arial" w:cs="Arial"/>
          <w:i/>
          <w:sz w:val="34"/>
          <w:szCs w:val="34"/>
          <w:lang w:val="fr-FR"/>
        </w:rPr>
        <w:t>le nom et l’adresse du Maître d’ouvrage]</w:t>
      </w:r>
    </w:p>
    <w:p w14:paraId="0753305E" w14:textId="77777777" w:rsidR="0023256A" w:rsidRPr="00A1566A" w:rsidRDefault="0023256A" w:rsidP="0023256A">
      <w:pPr>
        <w:pStyle w:val="Style7"/>
        <w:spacing w:line="240" w:lineRule="auto"/>
        <w:rPr>
          <w:rFonts w:ascii="Arial" w:hAnsi="Arial" w:cs="Arial"/>
          <w:b/>
          <w:sz w:val="34"/>
          <w:szCs w:val="34"/>
          <w:lang w:val="fr-FR"/>
        </w:rPr>
      </w:pPr>
    </w:p>
    <w:p w14:paraId="1D733043" w14:textId="77777777" w:rsidR="0023256A" w:rsidRPr="00A1566A" w:rsidRDefault="0023256A" w:rsidP="0023256A">
      <w:pPr>
        <w:pStyle w:val="Style7"/>
        <w:spacing w:line="240" w:lineRule="auto"/>
        <w:rPr>
          <w:rFonts w:ascii="Arial" w:hAnsi="Arial" w:cs="Arial"/>
          <w:b/>
          <w:sz w:val="34"/>
          <w:szCs w:val="34"/>
          <w:lang w:val="fr-FR"/>
        </w:rPr>
      </w:pPr>
    </w:p>
    <w:p w14:paraId="670F30F6" w14:textId="77777777" w:rsidR="0023256A" w:rsidRPr="00A1566A" w:rsidRDefault="0023256A" w:rsidP="0023256A">
      <w:pPr>
        <w:pStyle w:val="Style7"/>
        <w:spacing w:line="240" w:lineRule="auto"/>
        <w:rPr>
          <w:rFonts w:ascii="Arial" w:hAnsi="Arial" w:cs="Arial"/>
          <w:i/>
          <w:sz w:val="34"/>
          <w:szCs w:val="34"/>
          <w:lang w:val="fr-FR"/>
        </w:rPr>
      </w:pPr>
      <w:r w:rsidRPr="00A1566A">
        <w:rPr>
          <w:rFonts w:ascii="Arial" w:hAnsi="Arial" w:cs="Arial"/>
          <w:i/>
          <w:sz w:val="34"/>
          <w:lang w:val="fr-FR"/>
        </w:rPr>
        <w:t>[</w:t>
      </w:r>
      <w:r w:rsidR="00A87AB9" w:rsidRPr="00A1566A">
        <w:rPr>
          <w:rFonts w:ascii="Arial" w:hAnsi="Arial" w:cs="Arial"/>
          <w:i/>
          <w:sz w:val="34"/>
          <w:szCs w:val="34"/>
          <w:lang w:val="fr-FR"/>
        </w:rPr>
        <w:t xml:space="preserve">indiquer </w:t>
      </w:r>
      <w:r w:rsidRPr="00A1566A">
        <w:rPr>
          <w:rFonts w:ascii="Arial" w:hAnsi="Arial" w:cs="Arial"/>
          <w:i/>
          <w:sz w:val="34"/>
          <w:lang w:val="fr-FR"/>
        </w:rPr>
        <w:t>le mois et l’année</w:t>
      </w:r>
      <w:r w:rsidRPr="00A1566A">
        <w:rPr>
          <w:rFonts w:ascii="Arial" w:hAnsi="Arial" w:cs="Arial"/>
          <w:i/>
          <w:sz w:val="34"/>
          <w:szCs w:val="34"/>
          <w:lang w:val="fr-FR"/>
        </w:rPr>
        <w:t>]</w:t>
      </w:r>
    </w:p>
    <w:p w14:paraId="4CD6372A" w14:textId="77777777" w:rsidR="0023256A" w:rsidRPr="00A1566A" w:rsidRDefault="0023256A" w:rsidP="0023256A">
      <w:pPr>
        <w:pStyle w:val="Style7"/>
        <w:spacing w:line="240" w:lineRule="auto"/>
        <w:rPr>
          <w:rFonts w:ascii="Arial" w:hAnsi="Arial" w:cs="Arial"/>
          <w:i/>
          <w:sz w:val="34"/>
          <w:szCs w:val="34"/>
          <w:lang w:val="fr-FR"/>
        </w:rPr>
      </w:pPr>
    </w:p>
    <w:p w14:paraId="510F3261" w14:textId="77777777" w:rsidR="00E71E16" w:rsidRPr="00A1566A" w:rsidRDefault="00E71E16" w:rsidP="0023256A">
      <w:pPr>
        <w:pStyle w:val="Style7"/>
        <w:spacing w:line="240" w:lineRule="auto"/>
        <w:rPr>
          <w:rFonts w:ascii="Arial" w:hAnsi="Arial" w:cs="Arial"/>
          <w:i/>
          <w:sz w:val="34"/>
          <w:szCs w:val="34"/>
          <w:lang w:val="fr-FR"/>
        </w:rPr>
      </w:pPr>
    </w:p>
    <w:p w14:paraId="692EDBEF" w14:textId="77777777" w:rsidR="00236A82" w:rsidRPr="00A1566A" w:rsidRDefault="00236A82" w:rsidP="0023256A">
      <w:pPr>
        <w:pStyle w:val="Style7"/>
        <w:spacing w:line="240" w:lineRule="auto"/>
        <w:rPr>
          <w:rFonts w:ascii="Arial" w:hAnsi="Arial" w:cs="Arial"/>
          <w:i/>
          <w:sz w:val="34"/>
          <w:szCs w:val="34"/>
          <w:lang w:val="fr-FR"/>
        </w:rPr>
      </w:pPr>
    </w:p>
    <w:p w14:paraId="45B86160" w14:textId="77777777" w:rsidR="00236A82" w:rsidRPr="00A1566A" w:rsidRDefault="00236A82" w:rsidP="0023256A">
      <w:pPr>
        <w:pStyle w:val="Style7"/>
        <w:spacing w:line="240" w:lineRule="auto"/>
        <w:rPr>
          <w:rFonts w:ascii="Arial" w:hAnsi="Arial" w:cs="Arial"/>
          <w:i/>
          <w:sz w:val="34"/>
          <w:szCs w:val="34"/>
          <w:lang w:val="fr-FR"/>
        </w:rPr>
      </w:pPr>
    </w:p>
    <w:p w14:paraId="4D7C7BE3" w14:textId="77777777" w:rsidR="00236A82" w:rsidRPr="00A1566A" w:rsidRDefault="00236A82" w:rsidP="0023256A">
      <w:pPr>
        <w:pStyle w:val="Style7"/>
        <w:spacing w:line="240" w:lineRule="auto"/>
        <w:rPr>
          <w:rFonts w:ascii="Arial" w:hAnsi="Arial" w:cs="Arial"/>
          <w:i/>
          <w:sz w:val="34"/>
          <w:szCs w:val="34"/>
          <w:lang w:val="fr-FR"/>
        </w:rPr>
      </w:pPr>
    </w:p>
    <w:p w14:paraId="4F0C9133" w14:textId="77777777" w:rsidR="00E71E16" w:rsidRPr="00A1566A" w:rsidRDefault="0023256A" w:rsidP="003534D8">
      <w:pPr>
        <w:jc w:val="center"/>
        <w:rPr>
          <w:rFonts w:ascii="Arial" w:hAnsi="Arial" w:cs="Arial"/>
          <w:i/>
          <w:sz w:val="34"/>
        </w:rPr>
      </w:pPr>
      <w:r w:rsidRPr="00A1566A">
        <w:rPr>
          <w:rFonts w:ascii="Arial" w:hAnsi="Arial" w:cs="Arial"/>
          <w:i/>
          <w:sz w:val="34"/>
        </w:rPr>
        <w:t>[</w:t>
      </w:r>
      <w:r w:rsidR="00A87AB9" w:rsidRPr="00A1566A">
        <w:rPr>
          <w:rFonts w:ascii="Arial" w:hAnsi="Arial" w:cs="Arial"/>
          <w:i/>
          <w:sz w:val="34"/>
          <w:szCs w:val="34"/>
        </w:rPr>
        <w:t xml:space="preserve">indiquer </w:t>
      </w:r>
      <w:bookmarkStart w:id="2" w:name="_Toc348175650"/>
      <w:bookmarkEnd w:id="1"/>
      <w:r w:rsidR="00066BC6" w:rsidRPr="00A1566A">
        <w:rPr>
          <w:rFonts w:ascii="Arial" w:hAnsi="Arial" w:cs="Arial"/>
          <w:i/>
          <w:sz w:val="34"/>
          <w:szCs w:val="34"/>
        </w:rPr>
        <w:t xml:space="preserve">le </w:t>
      </w:r>
      <w:r w:rsidR="001801E4" w:rsidRPr="00A1566A">
        <w:rPr>
          <w:rFonts w:ascii="Arial" w:hAnsi="Arial" w:cs="Arial"/>
          <w:i/>
          <w:sz w:val="34"/>
        </w:rPr>
        <w:t>n° AOI]</w:t>
      </w:r>
    </w:p>
    <w:p w14:paraId="302B22D3" w14:textId="77777777" w:rsidR="00226C78" w:rsidRPr="00A1566A" w:rsidRDefault="00E71E16" w:rsidP="00E71E16">
      <w:pPr>
        <w:jc w:val="center"/>
        <w:rPr>
          <w:rFonts w:ascii="Arial" w:hAnsi="Arial" w:cs="Arial"/>
          <w:b/>
          <w:sz w:val="32"/>
          <w:szCs w:val="32"/>
        </w:rPr>
      </w:pPr>
      <w:r w:rsidRPr="00A1566A">
        <w:rPr>
          <w:rFonts w:ascii="Arial" w:hAnsi="Arial" w:cs="Arial"/>
          <w:i/>
          <w:sz w:val="34"/>
        </w:rPr>
        <w:br w:type="page"/>
      </w:r>
      <w:bookmarkStart w:id="3" w:name="_Toc494778669"/>
      <w:r w:rsidR="00226C78" w:rsidRPr="00A1566A">
        <w:rPr>
          <w:rFonts w:ascii="Arial" w:hAnsi="Arial" w:cs="Arial"/>
          <w:b/>
          <w:sz w:val="32"/>
          <w:szCs w:val="32"/>
        </w:rPr>
        <w:lastRenderedPageBreak/>
        <w:t>Table des matières</w:t>
      </w:r>
      <w:bookmarkEnd w:id="3"/>
    </w:p>
    <w:p w14:paraId="3B87653E" w14:textId="77777777" w:rsidR="000E0249" w:rsidRDefault="000E0249" w:rsidP="00226C78">
      <w:pPr>
        <w:rPr>
          <w:rFonts w:ascii="Arial" w:hAnsi="Arial" w:cs="Arial"/>
          <w:b/>
          <w:szCs w:val="24"/>
        </w:rPr>
      </w:pPr>
    </w:p>
    <w:p w14:paraId="4BCFBCF1" w14:textId="1B66F3DC" w:rsidR="007466E4" w:rsidRDefault="000E0249">
      <w:pPr>
        <w:pStyle w:val="Verzeichnis1"/>
        <w:rPr>
          <w:rFonts w:asciiTheme="minorHAnsi" w:eastAsiaTheme="minorEastAsia" w:hAnsiTheme="minorHAnsi" w:cstheme="minorBidi"/>
          <w:b w:val="0"/>
          <w:bCs w:val="0"/>
          <w:lang w:val="en-US"/>
        </w:rPr>
      </w:pPr>
      <w:r w:rsidRPr="00E84323">
        <w:rPr>
          <w:rFonts w:cs="Arial"/>
          <w:color w:val="000000"/>
        </w:rPr>
        <w:fldChar w:fldCharType="begin"/>
      </w:r>
      <w:r w:rsidRPr="00E84323">
        <w:rPr>
          <w:rFonts w:cs="Arial"/>
          <w:color w:val="000000"/>
        </w:rPr>
        <w:instrText xml:space="preserve"> TOC \h \z \t "Parts;1;Section;2" </w:instrText>
      </w:r>
      <w:r w:rsidRPr="00E84323">
        <w:rPr>
          <w:rFonts w:cs="Arial"/>
          <w:color w:val="000000"/>
        </w:rPr>
        <w:fldChar w:fldCharType="separate"/>
      </w:r>
      <w:hyperlink w:anchor="_Toc526841955" w:history="1">
        <w:r w:rsidR="007466E4" w:rsidRPr="00C941A6">
          <w:rPr>
            <w:rStyle w:val="Hyperlink"/>
            <w:rFonts w:cs="Arial"/>
          </w:rPr>
          <w:t>PREMIÈRE PARTIE - Procédures d’Appel d’Offres</w:t>
        </w:r>
        <w:r w:rsidR="007466E4">
          <w:rPr>
            <w:webHidden/>
          </w:rPr>
          <w:tab/>
        </w:r>
        <w:r w:rsidR="007466E4">
          <w:rPr>
            <w:webHidden/>
          </w:rPr>
          <w:fldChar w:fldCharType="begin"/>
        </w:r>
        <w:r w:rsidR="007466E4">
          <w:rPr>
            <w:webHidden/>
          </w:rPr>
          <w:instrText xml:space="preserve"> PAGEREF _Toc526841955 \h </w:instrText>
        </w:r>
        <w:r w:rsidR="007466E4">
          <w:rPr>
            <w:webHidden/>
          </w:rPr>
        </w:r>
        <w:r w:rsidR="007466E4">
          <w:rPr>
            <w:webHidden/>
          </w:rPr>
          <w:fldChar w:fldCharType="separate"/>
        </w:r>
        <w:r w:rsidR="004A389D">
          <w:rPr>
            <w:webHidden/>
          </w:rPr>
          <w:t>7</w:t>
        </w:r>
        <w:r w:rsidR="007466E4">
          <w:rPr>
            <w:webHidden/>
          </w:rPr>
          <w:fldChar w:fldCharType="end"/>
        </w:r>
      </w:hyperlink>
    </w:p>
    <w:p w14:paraId="7B9034A0" w14:textId="7B364561" w:rsidR="007466E4" w:rsidRDefault="00EE410F" w:rsidP="00F8200E">
      <w:pPr>
        <w:pStyle w:val="Verzeichnis2"/>
        <w:rPr>
          <w:rFonts w:asciiTheme="minorHAnsi" w:hAnsiTheme="minorHAnsi" w:cstheme="minorBidi"/>
          <w:szCs w:val="22"/>
        </w:rPr>
      </w:pPr>
      <w:hyperlink w:anchor="_Toc526841956" w:history="1">
        <w:r w:rsidR="007466E4" w:rsidRPr="00C941A6">
          <w:rPr>
            <w:rStyle w:val="Hyperlink"/>
          </w:rPr>
          <w:t>Section I.</w:t>
        </w:r>
        <w:r w:rsidR="00EF4CE1">
          <w:rPr>
            <w:rStyle w:val="Hyperlink"/>
          </w:rPr>
          <w:tab/>
        </w:r>
        <w:r w:rsidR="007466E4" w:rsidRPr="00C941A6">
          <w:rPr>
            <w:rStyle w:val="Hyperlink"/>
          </w:rPr>
          <w:t xml:space="preserve"> Instructions aux Soumissionnaires</w:t>
        </w:r>
        <w:r w:rsidR="007466E4">
          <w:rPr>
            <w:webHidden/>
          </w:rPr>
          <w:tab/>
        </w:r>
        <w:r w:rsidR="007466E4">
          <w:rPr>
            <w:webHidden/>
          </w:rPr>
          <w:fldChar w:fldCharType="begin"/>
        </w:r>
        <w:r w:rsidR="007466E4">
          <w:rPr>
            <w:webHidden/>
          </w:rPr>
          <w:instrText xml:space="preserve"> PAGEREF _Toc526841956 \h </w:instrText>
        </w:r>
        <w:r w:rsidR="007466E4">
          <w:rPr>
            <w:webHidden/>
          </w:rPr>
        </w:r>
        <w:r w:rsidR="007466E4">
          <w:rPr>
            <w:webHidden/>
          </w:rPr>
          <w:fldChar w:fldCharType="separate"/>
        </w:r>
        <w:r w:rsidR="004A389D">
          <w:rPr>
            <w:webHidden/>
          </w:rPr>
          <w:t>8</w:t>
        </w:r>
        <w:r w:rsidR="007466E4">
          <w:rPr>
            <w:webHidden/>
          </w:rPr>
          <w:fldChar w:fldCharType="end"/>
        </w:r>
      </w:hyperlink>
    </w:p>
    <w:p w14:paraId="663FDE7A" w14:textId="73B6799B" w:rsidR="007466E4" w:rsidRDefault="00EE410F" w:rsidP="00F8200E">
      <w:pPr>
        <w:pStyle w:val="Verzeichnis2"/>
        <w:rPr>
          <w:rFonts w:asciiTheme="minorHAnsi" w:hAnsiTheme="minorHAnsi" w:cstheme="minorBidi"/>
          <w:szCs w:val="22"/>
        </w:rPr>
      </w:pPr>
      <w:hyperlink w:anchor="_Toc526841957" w:history="1">
        <w:r w:rsidR="007466E4" w:rsidRPr="00C941A6">
          <w:rPr>
            <w:rStyle w:val="Hyperlink"/>
          </w:rPr>
          <w:t>Section II. Données particulières de l’Appel d’Offres</w:t>
        </w:r>
        <w:r w:rsidR="007466E4">
          <w:rPr>
            <w:webHidden/>
          </w:rPr>
          <w:tab/>
        </w:r>
        <w:r w:rsidR="007466E4">
          <w:rPr>
            <w:webHidden/>
          </w:rPr>
          <w:fldChar w:fldCharType="begin"/>
        </w:r>
        <w:r w:rsidR="007466E4">
          <w:rPr>
            <w:webHidden/>
          </w:rPr>
          <w:instrText xml:space="preserve"> PAGEREF _Toc526841957 \h </w:instrText>
        </w:r>
        <w:r w:rsidR="007466E4">
          <w:rPr>
            <w:webHidden/>
          </w:rPr>
        </w:r>
        <w:r w:rsidR="007466E4">
          <w:rPr>
            <w:webHidden/>
          </w:rPr>
          <w:fldChar w:fldCharType="separate"/>
        </w:r>
        <w:r w:rsidR="004A389D">
          <w:rPr>
            <w:webHidden/>
          </w:rPr>
          <w:t>40</w:t>
        </w:r>
        <w:r w:rsidR="007466E4">
          <w:rPr>
            <w:webHidden/>
          </w:rPr>
          <w:fldChar w:fldCharType="end"/>
        </w:r>
      </w:hyperlink>
    </w:p>
    <w:p w14:paraId="3B46CE01" w14:textId="15D8F594" w:rsidR="007466E4" w:rsidRDefault="00EE410F" w:rsidP="00F8200E">
      <w:pPr>
        <w:pStyle w:val="Verzeichnis2"/>
        <w:rPr>
          <w:rFonts w:asciiTheme="minorHAnsi" w:hAnsiTheme="minorHAnsi" w:cstheme="minorBidi"/>
          <w:szCs w:val="22"/>
        </w:rPr>
      </w:pPr>
      <w:hyperlink w:anchor="_Toc526841958" w:history="1">
        <w:r w:rsidR="007466E4" w:rsidRPr="00C941A6">
          <w:rPr>
            <w:rStyle w:val="Hyperlink"/>
          </w:rPr>
          <w:t>Section III. Critères d’Evaluation et de Qualification</w:t>
        </w:r>
        <w:r w:rsidR="007466E4">
          <w:rPr>
            <w:webHidden/>
          </w:rPr>
          <w:tab/>
        </w:r>
        <w:r w:rsidR="007466E4">
          <w:rPr>
            <w:webHidden/>
          </w:rPr>
          <w:fldChar w:fldCharType="begin"/>
        </w:r>
        <w:r w:rsidR="007466E4">
          <w:rPr>
            <w:webHidden/>
          </w:rPr>
          <w:instrText xml:space="preserve"> PAGEREF _Toc526841958 \h </w:instrText>
        </w:r>
        <w:r w:rsidR="007466E4">
          <w:rPr>
            <w:webHidden/>
          </w:rPr>
        </w:r>
        <w:r w:rsidR="007466E4">
          <w:rPr>
            <w:webHidden/>
          </w:rPr>
          <w:fldChar w:fldCharType="separate"/>
        </w:r>
        <w:r w:rsidR="004A389D">
          <w:rPr>
            <w:webHidden/>
          </w:rPr>
          <w:t>47</w:t>
        </w:r>
        <w:r w:rsidR="007466E4">
          <w:rPr>
            <w:webHidden/>
          </w:rPr>
          <w:fldChar w:fldCharType="end"/>
        </w:r>
      </w:hyperlink>
    </w:p>
    <w:p w14:paraId="2659D47B" w14:textId="1EC41D17" w:rsidR="007466E4" w:rsidRDefault="00EE410F" w:rsidP="00F8200E">
      <w:pPr>
        <w:pStyle w:val="Verzeichnis2"/>
        <w:rPr>
          <w:rFonts w:asciiTheme="minorHAnsi" w:hAnsiTheme="minorHAnsi" w:cstheme="minorBidi"/>
          <w:szCs w:val="22"/>
        </w:rPr>
      </w:pPr>
      <w:hyperlink w:anchor="_Toc526841959" w:history="1">
        <w:r w:rsidR="007466E4" w:rsidRPr="00C941A6">
          <w:rPr>
            <w:rStyle w:val="Hyperlink"/>
          </w:rPr>
          <w:t>Section IV.  Formulaires de Soumission</w:t>
        </w:r>
        <w:r w:rsidR="007466E4">
          <w:rPr>
            <w:webHidden/>
          </w:rPr>
          <w:tab/>
        </w:r>
        <w:r w:rsidR="007466E4">
          <w:rPr>
            <w:webHidden/>
          </w:rPr>
          <w:fldChar w:fldCharType="begin"/>
        </w:r>
        <w:r w:rsidR="007466E4">
          <w:rPr>
            <w:webHidden/>
          </w:rPr>
          <w:instrText xml:space="preserve"> PAGEREF _Toc526841959 \h </w:instrText>
        </w:r>
        <w:r w:rsidR="007466E4">
          <w:rPr>
            <w:webHidden/>
          </w:rPr>
        </w:r>
        <w:r w:rsidR="007466E4">
          <w:rPr>
            <w:webHidden/>
          </w:rPr>
          <w:fldChar w:fldCharType="separate"/>
        </w:r>
        <w:r w:rsidR="004A389D">
          <w:rPr>
            <w:webHidden/>
          </w:rPr>
          <w:t>53</w:t>
        </w:r>
        <w:r w:rsidR="007466E4">
          <w:rPr>
            <w:webHidden/>
          </w:rPr>
          <w:fldChar w:fldCharType="end"/>
        </w:r>
      </w:hyperlink>
    </w:p>
    <w:p w14:paraId="5F393D89" w14:textId="5FFDBBBC" w:rsidR="007466E4" w:rsidRDefault="00EE410F" w:rsidP="00F8200E">
      <w:pPr>
        <w:pStyle w:val="Verzeichnis2"/>
        <w:rPr>
          <w:rFonts w:asciiTheme="minorHAnsi" w:hAnsiTheme="minorHAnsi" w:cstheme="minorBidi"/>
          <w:szCs w:val="22"/>
        </w:rPr>
      </w:pPr>
      <w:hyperlink w:anchor="_Toc526841960" w:history="1">
        <w:r w:rsidR="007466E4" w:rsidRPr="00C941A6">
          <w:rPr>
            <w:rStyle w:val="Hyperlink"/>
          </w:rPr>
          <w:t>Section V. Critères d’éligibilité</w:t>
        </w:r>
        <w:r w:rsidR="007466E4">
          <w:rPr>
            <w:webHidden/>
          </w:rPr>
          <w:tab/>
        </w:r>
        <w:r w:rsidR="007466E4">
          <w:rPr>
            <w:webHidden/>
          </w:rPr>
          <w:fldChar w:fldCharType="begin"/>
        </w:r>
        <w:r w:rsidR="007466E4">
          <w:rPr>
            <w:webHidden/>
          </w:rPr>
          <w:instrText xml:space="preserve"> PAGEREF _Toc526841960 \h </w:instrText>
        </w:r>
        <w:r w:rsidR="007466E4">
          <w:rPr>
            <w:webHidden/>
          </w:rPr>
        </w:r>
        <w:r w:rsidR="007466E4">
          <w:rPr>
            <w:webHidden/>
          </w:rPr>
          <w:fldChar w:fldCharType="separate"/>
        </w:r>
        <w:r w:rsidR="004A389D">
          <w:rPr>
            <w:webHidden/>
          </w:rPr>
          <w:t>89</w:t>
        </w:r>
        <w:r w:rsidR="007466E4">
          <w:rPr>
            <w:webHidden/>
          </w:rPr>
          <w:fldChar w:fldCharType="end"/>
        </w:r>
      </w:hyperlink>
    </w:p>
    <w:p w14:paraId="31FA9C38" w14:textId="5A5AB25E" w:rsidR="007466E4" w:rsidRDefault="00EE410F" w:rsidP="00F8200E">
      <w:pPr>
        <w:pStyle w:val="Verzeichnis2"/>
        <w:rPr>
          <w:rFonts w:asciiTheme="minorHAnsi" w:hAnsiTheme="minorHAnsi" w:cstheme="minorBidi"/>
          <w:szCs w:val="22"/>
        </w:rPr>
      </w:pPr>
      <w:hyperlink w:anchor="_Toc526841961" w:history="1">
        <w:r w:rsidR="007466E4" w:rsidRPr="00C941A6">
          <w:rPr>
            <w:rStyle w:val="Hyperlink"/>
          </w:rPr>
          <w:t>Section VI. Politique de KfW en matière de Fraude et Corruption – Responsabilité Sociale et Environnementale</w:t>
        </w:r>
        <w:r w:rsidR="007466E4">
          <w:rPr>
            <w:webHidden/>
          </w:rPr>
          <w:tab/>
        </w:r>
        <w:r w:rsidR="007466E4">
          <w:rPr>
            <w:webHidden/>
          </w:rPr>
          <w:fldChar w:fldCharType="begin"/>
        </w:r>
        <w:r w:rsidR="007466E4">
          <w:rPr>
            <w:webHidden/>
          </w:rPr>
          <w:instrText xml:space="preserve"> PAGEREF _Toc526841961 \h </w:instrText>
        </w:r>
        <w:r w:rsidR="007466E4">
          <w:rPr>
            <w:webHidden/>
          </w:rPr>
        </w:r>
        <w:r w:rsidR="007466E4">
          <w:rPr>
            <w:webHidden/>
          </w:rPr>
          <w:fldChar w:fldCharType="separate"/>
        </w:r>
        <w:r w:rsidR="004A389D">
          <w:rPr>
            <w:webHidden/>
          </w:rPr>
          <w:t>91</w:t>
        </w:r>
        <w:r w:rsidR="007466E4">
          <w:rPr>
            <w:webHidden/>
          </w:rPr>
          <w:fldChar w:fldCharType="end"/>
        </w:r>
      </w:hyperlink>
    </w:p>
    <w:p w14:paraId="7647D5F3" w14:textId="79BDF67A" w:rsidR="007466E4" w:rsidRDefault="00EE410F">
      <w:pPr>
        <w:pStyle w:val="Verzeichnis1"/>
        <w:rPr>
          <w:rFonts w:asciiTheme="minorHAnsi" w:eastAsiaTheme="minorEastAsia" w:hAnsiTheme="minorHAnsi" w:cstheme="minorBidi"/>
          <w:b w:val="0"/>
          <w:bCs w:val="0"/>
          <w:lang w:val="en-US"/>
        </w:rPr>
      </w:pPr>
      <w:hyperlink w:anchor="_Toc526841962" w:history="1">
        <w:r w:rsidR="007466E4" w:rsidRPr="00C941A6">
          <w:rPr>
            <w:rStyle w:val="Hyperlink"/>
            <w:rFonts w:cs="Arial"/>
          </w:rPr>
          <w:t>DEUXIÈME PARTIE – Exigences du Maître d’Ouvrage</w:t>
        </w:r>
        <w:r w:rsidR="007466E4">
          <w:rPr>
            <w:webHidden/>
          </w:rPr>
          <w:tab/>
        </w:r>
        <w:r w:rsidR="007466E4">
          <w:rPr>
            <w:webHidden/>
          </w:rPr>
          <w:fldChar w:fldCharType="begin"/>
        </w:r>
        <w:r w:rsidR="007466E4">
          <w:rPr>
            <w:webHidden/>
          </w:rPr>
          <w:instrText xml:space="preserve"> PAGEREF _Toc526841962 \h </w:instrText>
        </w:r>
        <w:r w:rsidR="007466E4">
          <w:rPr>
            <w:webHidden/>
          </w:rPr>
        </w:r>
        <w:r w:rsidR="007466E4">
          <w:rPr>
            <w:webHidden/>
          </w:rPr>
          <w:fldChar w:fldCharType="separate"/>
        </w:r>
        <w:r w:rsidR="004A389D">
          <w:rPr>
            <w:webHidden/>
          </w:rPr>
          <w:t>94</w:t>
        </w:r>
        <w:r w:rsidR="007466E4">
          <w:rPr>
            <w:webHidden/>
          </w:rPr>
          <w:fldChar w:fldCharType="end"/>
        </w:r>
      </w:hyperlink>
    </w:p>
    <w:p w14:paraId="3CE7C1AA" w14:textId="597809AC" w:rsidR="007466E4" w:rsidRDefault="00EE410F" w:rsidP="00F8200E">
      <w:pPr>
        <w:pStyle w:val="Verzeichnis2"/>
        <w:rPr>
          <w:rFonts w:asciiTheme="minorHAnsi" w:hAnsiTheme="minorHAnsi" w:cstheme="minorBidi"/>
          <w:szCs w:val="22"/>
        </w:rPr>
      </w:pPr>
      <w:hyperlink w:anchor="_Toc526841963" w:history="1">
        <w:r w:rsidR="007466E4" w:rsidRPr="00C941A6">
          <w:rPr>
            <w:rStyle w:val="Hyperlink"/>
          </w:rPr>
          <w:t>Section VII. Exigences du Maître d’Ouvrage</w:t>
        </w:r>
        <w:r w:rsidR="007466E4">
          <w:rPr>
            <w:webHidden/>
          </w:rPr>
          <w:tab/>
        </w:r>
        <w:r w:rsidR="007466E4">
          <w:rPr>
            <w:webHidden/>
          </w:rPr>
          <w:fldChar w:fldCharType="begin"/>
        </w:r>
        <w:r w:rsidR="007466E4">
          <w:rPr>
            <w:webHidden/>
          </w:rPr>
          <w:instrText xml:space="preserve"> PAGEREF _Toc526841963 \h </w:instrText>
        </w:r>
        <w:r w:rsidR="007466E4">
          <w:rPr>
            <w:webHidden/>
          </w:rPr>
        </w:r>
        <w:r w:rsidR="007466E4">
          <w:rPr>
            <w:webHidden/>
          </w:rPr>
          <w:fldChar w:fldCharType="separate"/>
        </w:r>
        <w:r w:rsidR="004A389D">
          <w:rPr>
            <w:webHidden/>
          </w:rPr>
          <w:t>95</w:t>
        </w:r>
        <w:r w:rsidR="007466E4">
          <w:rPr>
            <w:webHidden/>
          </w:rPr>
          <w:fldChar w:fldCharType="end"/>
        </w:r>
      </w:hyperlink>
    </w:p>
    <w:p w14:paraId="21FD704D" w14:textId="36217BC3" w:rsidR="007466E4" w:rsidRDefault="00EE410F">
      <w:pPr>
        <w:pStyle w:val="Verzeichnis1"/>
        <w:rPr>
          <w:rFonts w:asciiTheme="minorHAnsi" w:eastAsiaTheme="minorEastAsia" w:hAnsiTheme="minorHAnsi" w:cstheme="minorBidi"/>
          <w:b w:val="0"/>
          <w:bCs w:val="0"/>
          <w:lang w:val="en-US"/>
        </w:rPr>
      </w:pPr>
      <w:hyperlink w:anchor="_Toc526841964" w:history="1">
        <w:r w:rsidR="007466E4" w:rsidRPr="00C941A6">
          <w:rPr>
            <w:rStyle w:val="Hyperlink"/>
            <w:rFonts w:cs="Arial"/>
          </w:rPr>
          <w:t>TROISIÈME PARTIE – Cahier des Clauses Administratives (CCA) et formulaires</w:t>
        </w:r>
        <w:r w:rsidR="007466E4">
          <w:rPr>
            <w:webHidden/>
          </w:rPr>
          <w:tab/>
        </w:r>
        <w:r w:rsidR="007466E4">
          <w:rPr>
            <w:webHidden/>
          </w:rPr>
          <w:fldChar w:fldCharType="begin"/>
        </w:r>
        <w:r w:rsidR="007466E4">
          <w:rPr>
            <w:webHidden/>
          </w:rPr>
          <w:instrText xml:space="preserve"> PAGEREF _Toc526841964 \h </w:instrText>
        </w:r>
        <w:r w:rsidR="007466E4">
          <w:rPr>
            <w:webHidden/>
          </w:rPr>
        </w:r>
        <w:r w:rsidR="007466E4">
          <w:rPr>
            <w:webHidden/>
          </w:rPr>
          <w:fldChar w:fldCharType="separate"/>
        </w:r>
        <w:r w:rsidR="004A389D">
          <w:rPr>
            <w:webHidden/>
          </w:rPr>
          <w:t>167</w:t>
        </w:r>
        <w:r w:rsidR="007466E4">
          <w:rPr>
            <w:webHidden/>
          </w:rPr>
          <w:fldChar w:fldCharType="end"/>
        </w:r>
      </w:hyperlink>
    </w:p>
    <w:p w14:paraId="12C9EFC6" w14:textId="35A156E7" w:rsidR="007466E4" w:rsidRDefault="00EE410F" w:rsidP="00F8200E">
      <w:pPr>
        <w:pStyle w:val="Verzeichnis2"/>
        <w:rPr>
          <w:rFonts w:asciiTheme="minorHAnsi" w:hAnsiTheme="minorHAnsi" w:cstheme="minorBidi"/>
          <w:szCs w:val="22"/>
        </w:rPr>
      </w:pPr>
      <w:hyperlink w:anchor="_Toc526841965" w:history="1">
        <w:r w:rsidR="007466E4" w:rsidRPr="00C941A6">
          <w:rPr>
            <w:rStyle w:val="Hyperlink"/>
          </w:rPr>
          <w:t>Section VIII.  Cahier des Clauses Administratives Générales</w:t>
        </w:r>
        <w:r w:rsidR="007466E4">
          <w:rPr>
            <w:webHidden/>
          </w:rPr>
          <w:tab/>
        </w:r>
        <w:r w:rsidR="007466E4">
          <w:rPr>
            <w:webHidden/>
          </w:rPr>
          <w:fldChar w:fldCharType="begin"/>
        </w:r>
        <w:r w:rsidR="007466E4">
          <w:rPr>
            <w:webHidden/>
          </w:rPr>
          <w:instrText xml:space="preserve"> PAGEREF _Toc526841965 \h </w:instrText>
        </w:r>
        <w:r w:rsidR="007466E4">
          <w:rPr>
            <w:webHidden/>
          </w:rPr>
        </w:r>
        <w:r w:rsidR="007466E4">
          <w:rPr>
            <w:webHidden/>
          </w:rPr>
          <w:fldChar w:fldCharType="separate"/>
        </w:r>
        <w:r w:rsidR="004A389D">
          <w:rPr>
            <w:webHidden/>
          </w:rPr>
          <w:t>168</w:t>
        </w:r>
        <w:r w:rsidR="007466E4">
          <w:rPr>
            <w:webHidden/>
          </w:rPr>
          <w:fldChar w:fldCharType="end"/>
        </w:r>
      </w:hyperlink>
    </w:p>
    <w:p w14:paraId="68004270" w14:textId="007B0340" w:rsidR="007466E4" w:rsidRDefault="00EE410F" w:rsidP="00F8200E">
      <w:pPr>
        <w:pStyle w:val="Verzeichnis2"/>
        <w:rPr>
          <w:rFonts w:asciiTheme="minorHAnsi" w:hAnsiTheme="minorHAnsi" w:cstheme="minorBidi"/>
          <w:szCs w:val="22"/>
        </w:rPr>
      </w:pPr>
      <w:hyperlink w:anchor="_Toc526841966" w:history="1">
        <w:r w:rsidR="007466E4" w:rsidRPr="00C941A6">
          <w:rPr>
            <w:rStyle w:val="Hyperlink"/>
          </w:rPr>
          <w:t>Section IX.  Cahier des Clauses Administratives Particulières</w:t>
        </w:r>
        <w:r w:rsidR="007466E4">
          <w:rPr>
            <w:webHidden/>
          </w:rPr>
          <w:tab/>
        </w:r>
        <w:r w:rsidR="007466E4">
          <w:rPr>
            <w:webHidden/>
          </w:rPr>
          <w:fldChar w:fldCharType="begin"/>
        </w:r>
        <w:r w:rsidR="007466E4">
          <w:rPr>
            <w:webHidden/>
          </w:rPr>
          <w:instrText xml:space="preserve"> PAGEREF _Toc526841966 \h </w:instrText>
        </w:r>
        <w:r w:rsidR="007466E4">
          <w:rPr>
            <w:webHidden/>
          </w:rPr>
        </w:r>
        <w:r w:rsidR="007466E4">
          <w:rPr>
            <w:webHidden/>
          </w:rPr>
          <w:fldChar w:fldCharType="separate"/>
        </w:r>
        <w:r w:rsidR="004A389D">
          <w:rPr>
            <w:webHidden/>
          </w:rPr>
          <w:t>170</w:t>
        </w:r>
        <w:r w:rsidR="007466E4">
          <w:rPr>
            <w:webHidden/>
          </w:rPr>
          <w:fldChar w:fldCharType="end"/>
        </w:r>
      </w:hyperlink>
    </w:p>
    <w:p w14:paraId="6D01B5C6" w14:textId="3B4B83AE" w:rsidR="007466E4" w:rsidRDefault="00EE410F" w:rsidP="00F8200E">
      <w:pPr>
        <w:pStyle w:val="Verzeichnis2"/>
        <w:rPr>
          <w:rFonts w:asciiTheme="minorHAnsi" w:hAnsiTheme="minorHAnsi" w:cstheme="minorBidi"/>
          <w:szCs w:val="22"/>
        </w:rPr>
      </w:pPr>
      <w:hyperlink w:anchor="_Toc526841967" w:history="1">
        <w:r w:rsidR="007466E4" w:rsidRPr="00C941A6">
          <w:rPr>
            <w:rStyle w:val="Hyperlink"/>
          </w:rPr>
          <w:t>Section X. Formulaires du Marché</w:t>
        </w:r>
        <w:r w:rsidR="007466E4">
          <w:rPr>
            <w:webHidden/>
          </w:rPr>
          <w:tab/>
        </w:r>
        <w:r w:rsidR="007466E4">
          <w:rPr>
            <w:webHidden/>
          </w:rPr>
          <w:fldChar w:fldCharType="begin"/>
        </w:r>
        <w:r w:rsidR="007466E4">
          <w:rPr>
            <w:webHidden/>
          </w:rPr>
          <w:instrText xml:space="preserve"> PAGEREF _Toc526841967 \h </w:instrText>
        </w:r>
        <w:r w:rsidR="007466E4">
          <w:rPr>
            <w:webHidden/>
          </w:rPr>
        </w:r>
        <w:r w:rsidR="007466E4">
          <w:rPr>
            <w:webHidden/>
          </w:rPr>
          <w:fldChar w:fldCharType="separate"/>
        </w:r>
        <w:r w:rsidR="004A389D">
          <w:rPr>
            <w:webHidden/>
          </w:rPr>
          <w:t>192</w:t>
        </w:r>
        <w:r w:rsidR="007466E4">
          <w:rPr>
            <w:webHidden/>
          </w:rPr>
          <w:fldChar w:fldCharType="end"/>
        </w:r>
      </w:hyperlink>
    </w:p>
    <w:p w14:paraId="5443D8CF" w14:textId="1EDD94FA" w:rsidR="000E0249" w:rsidRPr="00A1566A" w:rsidRDefault="000E0249" w:rsidP="000E0249">
      <w:pPr>
        <w:rPr>
          <w:rFonts w:ascii="Arial" w:hAnsi="Arial" w:cs="Arial"/>
          <w:b/>
        </w:rPr>
      </w:pPr>
      <w:r w:rsidRPr="00E84323">
        <w:rPr>
          <w:rFonts w:ascii="Arial" w:hAnsi="Arial" w:cs="Arial"/>
          <w:b/>
          <w:color w:val="000000"/>
        </w:rPr>
        <w:fldChar w:fldCharType="end"/>
      </w:r>
    </w:p>
    <w:p w14:paraId="71278958" w14:textId="77777777" w:rsidR="00175B77" w:rsidRPr="00A1566A" w:rsidRDefault="00E71E16">
      <w:pPr>
        <w:rPr>
          <w:rFonts w:ascii="Arial" w:hAnsi="Arial" w:cs="Arial"/>
          <w:b/>
        </w:rPr>
      </w:pPr>
      <w:r w:rsidRPr="00A1566A">
        <w:rPr>
          <w:rFonts w:ascii="Arial" w:hAnsi="Arial" w:cs="Arial"/>
          <w:b/>
        </w:rPr>
        <w:br w:type="page"/>
      </w:r>
    </w:p>
    <w:p w14:paraId="14CCE211" w14:textId="77777777" w:rsidR="00E71E16" w:rsidRPr="00A1566A" w:rsidRDefault="00E71E16">
      <w:pPr>
        <w:rPr>
          <w:rFonts w:ascii="Arial" w:hAnsi="Arial" w:cs="Arial"/>
          <w:b/>
        </w:rPr>
      </w:pPr>
    </w:p>
    <w:p w14:paraId="13096BA3" w14:textId="77777777" w:rsidR="00E71E16" w:rsidRPr="00A1566A" w:rsidRDefault="00E71E16">
      <w:pPr>
        <w:rPr>
          <w:rFonts w:ascii="Arial" w:hAnsi="Arial" w:cs="Arial"/>
          <w:b/>
        </w:rPr>
      </w:pPr>
    </w:p>
    <w:p w14:paraId="6B730E4D" w14:textId="77777777" w:rsidR="00E71E16" w:rsidRPr="00A1566A" w:rsidRDefault="00E71E16">
      <w:pPr>
        <w:rPr>
          <w:rFonts w:ascii="Arial" w:hAnsi="Arial" w:cs="Arial"/>
          <w:b/>
        </w:rPr>
      </w:pPr>
    </w:p>
    <w:p w14:paraId="37F881C1" w14:textId="77777777" w:rsidR="00E71E16" w:rsidRPr="00A1566A" w:rsidRDefault="00E71E16">
      <w:pPr>
        <w:rPr>
          <w:rFonts w:ascii="Arial" w:hAnsi="Arial" w:cs="Arial"/>
          <w:b/>
        </w:rPr>
      </w:pPr>
    </w:p>
    <w:p w14:paraId="5396A49A" w14:textId="77777777" w:rsidR="00E71E16" w:rsidRPr="00A1566A" w:rsidRDefault="00E71E16">
      <w:pPr>
        <w:rPr>
          <w:rFonts w:ascii="Arial" w:hAnsi="Arial" w:cs="Arial"/>
        </w:rPr>
      </w:pPr>
    </w:p>
    <w:p w14:paraId="55357977" w14:textId="77777777" w:rsidR="00175B77" w:rsidRPr="00A1566A" w:rsidRDefault="00175B77">
      <w:pPr>
        <w:rPr>
          <w:rFonts w:ascii="Arial" w:hAnsi="Arial" w:cs="Arial"/>
        </w:rPr>
      </w:pPr>
    </w:p>
    <w:p w14:paraId="7F81BC0B" w14:textId="77777777" w:rsidR="00175B77" w:rsidRPr="00A1566A" w:rsidRDefault="00175B77">
      <w:pPr>
        <w:rPr>
          <w:rFonts w:ascii="Arial" w:hAnsi="Arial" w:cs="Arial"/>
        </w:rPr>
      </w:pPr>
    </w:p>
    <w:p w14:paraId="2F17EED4" w14:textId="77777777" w:rsidR="00175B77" w:rsidRPr="00A1566A" w:rsidRDefault="00175B77">
      <w:pPr>
        <w:rPr>
          <w:rFonts w:ascii="Arial" w:hAnsi="Arial" w:cs="Arial"/>
        </w:rPr>
      </w:pPr>
    </w:p>
    <w:p w14:paraId="4432062B" w14:textId="77777777" w:rsidR="00175B77" w:rsidRPr="00A1566A" w:rsidRDefault="00175B77">
      <w:pPr>
        <w:rPr>
          <w:rFonts w:ascii="Arial" w:hAnsi="Arial" w:cs="Arial"/>
        </w:rPr>
      </w:pPr>
    </w:p>
    <w:p w14:paraId="4E238094" w14:textId="201F7139" w:rsidR="00175B77" w:rsidRPr="00A1566A" w:rsidRDefault="00175B77" w:rsidP="004C5437">
      <w:pPr>
        <w:pStyle w:val="Parts"/>
        <w:rPr>
          <w:rFonts w:ascii="Arial" w:hAnsi="Arial" w:cs="Arial"/>
          <w:bCs w:val="0"/>
          <w:color w:val="000000"/>
          <w:kern w:val="0"/>
          <w:szCs w:val="20"/>
          <w:lang w:val="fr-FR" w:eastAsia="en-US"/>
        </w:rPr>
      </w:pPr>
      <w:bookmarkStart w:id="4" w:name="_Toc494778682"/>
      <w:bookmarkStart w:id="5" w:name="_Toc499607136"/>
      <w:bookmarkStart w:id="6" w:name="_Toc499608189"/>
      <w:bookmarkStart w:id="7" w:name="_Toc156372846"/>
      <w:bookmarkStart w:id="8" w:name="_Toc438529596"/>
      <w:bookmarkStart w:id="9" w:name="_Toc438725752"/>
      <w:bookmarkStart w:id="10" w:name="_Toc438817747"/>
      <w:bookmarkStart w:id="11" w:name="_Toc438954441"/>
      <w:bookmarkStart w:id="12" w:name="_Toc461939615"/>
      <w:bookmarkStart w:id="13" w:name="_Toc326657859"/>
      <w:bookmarkStart w:id="14" w:name="_Toc493668788"/>
      <w:bookmarkStart w:id="15" w:name="_Toc493670201"/>
      <w:bookmarkStart w:id="16" w:name="_Toc498692119"/>
      <w:bookmarkStart w:id="17" w:name="_Toc523403609"/>
      <w:bookmarkStart w:id="18" w:name="_Toc526841955"/>
      <w:r w:rsidRPr="00A1566A">
        <w:rPr>
          <w:rFonts w:ascii="Arial" w:hAnsi="Arial" w:cs="Arial"/>
          <w:bCs w:val="0"/>
          <w:color w:val="000000"/>
          <w:kern w:val="0"/>
          <w:szCs w:val="20"/>
          <w:lang w:val="fr-FR" w:eastAsia="en-US"/>
        </w:rPr>
        <w:t>PREMIÈRE PARTIE</w:t>
      </w:r>
      <w:bookmarkStart w:id="19" w:name="_Toc494778683"/>
      <w:bookmarkStart w:id="20" w:name="_Toc499607137"/>
      <w:bookmarkStart w:id="21" w:name="_Toc499608190"/>
      <w:bookmarkEnd w:id="4"/>
      <w:bookmarkEnd w:id="5"/>
      <w:bookmarkEnd w:id="6"/>
      <w:bookmarkEnd w:id="7"/>
      <w:r w:rsidRPr="00A1566A">
        <w:rPr>
          <w:rFonts w:ascii="Arial" w:hAnsi="Arial" w:cs="Arial"/>
          <w:bCs w:val="0"/>
          <w:color w:val="000000"/>
          <w:kern w:val="0"/>
          <w:szCs w:val="20"/>
          <w:lang w:val="fr-FR" w:eastAsia="en-US"/>
        </w:rPr>
        <w:t xml:space="preserve"> - Procédures</w:t>
      </w:r>
      <w:bookmarkEnd w:id="8"/>
      <w:bookmarkEnd w:id="9"/>
      <w:bookmarkEnd w:id="10"/>
      <w:bookmarkEnd w:id="11"/>
      <w:bookmarkEnd w:id="12"/>
      <w:r w:rsidRPr="00A1566A">
        <w:rPr>
          <w:rFonts w:ascii="Arial" w:hAnsi="Arial" w:cs="Arial"/>
          <w:bCs w:val="0"/>
          <w:color w:val="000000"/>
          <w:kern w:val="0"/>
          <w:szCs w:val="20"/>
          <w:lang w:val="fr-FR" w:eastAsia="en-US"/>
        </w:rPr>
        <w:t xml:space="preserve"> d’</w:t>
      </w:r>
      <w:r w:rsidR="00463F32" w:rsidRPr="00A1566A">
        <w:rPr>
          <w:rFonts w:ascii="Arial" w:hAnsi="Arial" w:cs="Arial"/>
          <w:bCs w:val="0"/>
          <w:color w:val="000000"/>
          <w:kern w:val="0"/>
          <w:szCs w:val="20"/>
          <w:lang w:val="fr-FR" w:eastAsia="en-US"/>
        </w:rPr>
        <w:t>Appel d’</w:t>
      </w:r>
      <w:r w:rsidR="00D50CAA" w:rsidRPr="00A1566A">
        <w:rPr>
          <w:rFonts w:ascii="Arial" w:hAnsi="Arial" w:cs="Arial"/>
          <w:bCs w:val="0"/>
          <w:color w:val="000000"/>
          <w:kern w:val="0"/>
          <w:szCs w:val="20"/>
          <w:lang w:val="fr-FR" w:eastAsia="en-US"/>
        </w:rPr>
        <w:t>Offres</w:t>
      </w:r>
      <w:bookmarkEnd w:id="13"/>
      <w:bookmarkEnd w:id="14"/>
      <w:bookmarkEnd w:id="15"/>
      <w:bookmarkEnd w:id="16"/>
      <w:bookmarkEnd w:id="17"/>
      <w:bookmarkEnd w:id="18"/>
      <w:bookmarkEnd w:id="19"/>
      <w:bookmarkEnd w:id="20"/>
      <w:bookmarkEnd w:id="21"/>
    </w:p>
    <w:p w14:paraId="43088941" w14:textId="77777777" w:rsidR="00226C78" w:rsidRPr="00A1566A" w:rsidRDefault="00226C78" w:rsidP="00226C78">
      <w:pPr>
        <w:rPr>
          <w:rFonts w:ascii="Arial" w:hAnsi="Arial" w:cs="Arial"/>
        </w:rPr>
      </w:pPr>
    </w:p>
    <w:p w14:paraId="39865423" w14:textId="77777777" w:rsidR="00F3490B" w:rsidRPr="00A1566A" w:rsidRDefault="00F3490B" w:rsidP="00226C78">
      <w:pPr>
        <w:rPr>
          <w:rFonts w:ascii="Arial" w:hAnsi="Arial" w:cs="Arial"/>
        </w:rPr>
        <w:sectPr w:rsidR="00F3490B" w:rsidRPr="00A1566A" w:rsidSect="00A42C7E">
          <w:headerReference w:type="even" r:id="rId17"/>
          <w:headerReference w:type="default" r:id="rId18"/>
          <w:footnotePr>
            <w:numRestart w:val="eachPage"/>
          </w:footnotePr>
          <w:endnotePr>
            <w:numFmt w:val="decimal"/>
          </w:endnotePr>
          <w:pgSz w:w="12240" w:h="15840" w:code="1"/>
          <w:pgMar w:top="1440" w:right="1440" w:bottom="1440" w:left="1440" w:header="720" w:footer="720" w:gutter="0"/>
          <w:cols w:space="720"/>
          <w:docGrid w:linePitch="326"/>
        </w:sectPr>
      </w:pPr>
    </w:p>
    <w:p w14:paraId="71568E2A" w14:textId="77777777" w:rsidR="00226C78" w:rsidRPr="00A1566A" w:rsidRDefault="00D802C7" w:rsidP="00226C78">
      <w:pPr>
        <w:rPr>
          <w:rFonts w:ascii="Arial" w:hAnsi="Arial" w:cs="Arial"/>
        </w:rPr>
      </w:pPr>
      <w:r w:rsidRPr="00A1566A">
        <w:rPr>
          <w:rFonts w:ascii="Arial" w:hAnsi="Arial" w:cs="Arial"/>
        </w:rPr>
        <w:lastRenderedPageBreak/>
        <w:t>[</w:t>
      </w:r>
      <w:r w:rsidRPr="00A1566A">
        <w:rPr>
          <w:rFonts w:ascii="Arial" w:hAnsi="Arial" w:cs="Arial"/>
          <w:i/>
        </w:rPr>
        <w:t xml:space="preserve">Cette section ne doit pas être modifiée et toute modification </w:t>
      </w:r>
      <w:r w:rsidR="002069F4" w:rsidRPr="00A1566A">
        <w:rPr>
          <w:rFonts w:ascii="Arial" w:hAnsi="Arial" w:cs="Arial"/>
          <w:i/>
        </w:rPr>
        <w:t xml:space="preserve">nécessaire </w:t>
      </w:r>
      <w:r w:rsidRPr="00A1566A">
        <w:rPr>
          <w:rFonts w:ascii="Arial" w:hAnsi="Arial" w:cs="Arial"/>
          <w:i/>
        </w:rPr>
        <w:t>aux Instruction</w:t>
      </w:r>
      <w:r w:rsidR="004D6A1A" w:rsidRPr="00A1566A">
        <w:rPr>
          <w:rFonts w:ascii="Arial" w:hAnsi="Arial" w:cs="Arial"/>
          <w:i/>
        </w:rPr>
        <w:t>s</w:t>
      </w:r>
      <w:r w:rsidRPr="00A1566A">
        <w:rPr>
          <w:rFonts w:ascii="Arial" w:hAnsi="Arial" w:cs="Arial"/>
          <w:i/>
        </w:rPr>
        <w:t xml:space="preserve"> aux Soumissionnaires</w:t>
      </w:r>
      <w:r w:rsidR="002069F4" w:rsidRPr="00A1566A">
        <w:rPr>
          <w:rFonts w:ascii="Arial" w:hAnsi="Arial" w:cs="Arial"/>
          <w:i/>
        </w:rPr>
        <w:t xml:space="preserve"> doi</w:t>
      </w:r>
      <w:r w:rsidRPr="00A1566A">
        <w:rPr>
          <w:rFonts w:ascii="Arial" w:hAnsi="Arial" w:cs="Arial"/>
          <w:i/>
        </w:rPr>
        <w:t>t être précisé</w:t>
      </w:r>
      <w:r w:rsidR="002069F4" w:rsidRPr="00A1566A">
        <w:rPr>
          <w:rFonts w:ascii="Arial" w:hAnsi="Arial" w:cs="Arial"/>
          <w:i/>
        </w:rPr>
        <w:t>e dans la Section II – Données Particulières de l’Appel d’Offres</w:t>
      </w:r>
      <w:r w:rsidR="002069F4" w:rsidRPr="00A1566A">
        <w:rPr>
          <w:rFonts w:ascii="Arial" w:hAnsi="Arial" w:cs="Arial"/>
        </w:rPr>
        <w:t>]</w:t>
      </w:r>
    </w:p>
    <w:p w14:paraId="2098DE17" w14:textId="77777777" w:rsidR="002069F4" w:rsidRPr="00A1566A" w:rsidRDefault="002069F4" w:rsidP="00226C78">
      <w:pPr>
        <w:rPr>
          <w:rFonts w:ascii="Arial" w:hAnsi="Arial" w:cs="Arial"/>
        </w:rPr>
      </w:pPr>
    </w:p>
    <w:tbl>
      <w:tblPr>
        <w:tblW w:w="0" w:type="auto"/>
        <w:tblLayout w:type="fixed"/>
        <w:tblLook w:val="0000" w:firstRow="0" w:lastRow="0" w:firstColumn="0" w:lastColumn="0" w:noHBand="0" w:noVBand="0"/>
      </w:tblPr>
      <w:tblGrid>
        <w:gridCol w:w="9198"/>
      </w:tblGrid>
      <w:tr w:rsidR="00226C78" w:rsidRPr="00A1566A" w14:paraId="6F00D32E" w14:textId="77777777" w:rsidTr="00226C78">
        <w:trPr>
          <w:trHeight w:val="801"/>
        </w:trPr>
        <w:tc>
          <w:tcPr>
            <w:tcW w:w="9198" w:type="dxa"/>
            <w:tcBorders>
              <w:top w:val="nil"/>
              <w:left w:val="nil"/>
              <w:bottom w:val="nil"/>
              <w:right w:val="nil"/>
            </w:tcBorders>
          </w:tcPr>
          <w:p w14:paraId="238CE383" w14:textId="77777777" w:rsidR="00226C78" w:rsidRPr="00A1566A" w:rsidRDefault="00226C78" w:rsidP="000E0249">
            <w:pPr>
              <w:pStyle w:val="Section"/>
              <w:rPr>
                <w:b w:val="0"/>
                <w:sz w:val="44"/>
                <w:szCs w:val="20"/>
                <w:lang w:eastAsia="en-US"/>
              </w:rPr>
            </w:pPr>
            <w:bookmarkStart w:id="22" w:name="_Toc156027991"/>
            <w:bookmarkStart w:id="23" w:name="_Toc156372847"/>
            <w:bookmarkStart w:id="24" w:name="_Toc326657860"/>
            <w:bookmarkStart w:id="25" w:name="_Toc526841956"/>
            <w:bookmarkStart w:id="26" w:name="TOC6"/>
            <w:r w:rsidRPr="000E0249">
              <w:t xml:space="preserve">Section I. Instructions aux </w:t>
            </w:r>
            <w:r w:rsidR="00E34EA0" w:rsidRPr="000E0249">
              <w:t>Soumission</w:t>
            </w:r>
            <w:r w:rsidR="00CA1448" w:rsidRPr="000E0249">
              <w:t>naire</w:t>
            </w:r>
            <w:r w:rsidRPr="000E0249">
              <w:t>s</w:t>
            </w:r>
            <w:bookmarkEnd w:id="22"/>
            <w:bookmarkEnd w:id="23"/>
            <w:bookmarkEnd w:id="24"/>
            <w:bookmarkEnd w:id="25"/>
          </w:p>
        </w:tc>
      </w:tr>
    </w:tbl>
    <w:p w14:paraId="0DB28D91" w14:textId="77777777" w:rsidR="00226C78" w:rsidRPr="00A1566A" w:rsidRDefault="00226C78" w:rsidP="00226C78">
      <w:pPr>
        <w:rPr>
          <w:rFonts w:ascii="Arial" w:hAnsi="Arial" w:cs="Arial"/>
        </w:rPr>
      </w:pPr>
    </w:p>
    <w:p w14:paraId="15ED9EEA" w14:textId="77777777" w:rsidR="00226C78" w:rsidRPr="00A1566A" w:rsidRDefault="00226C78" w:rsidP="00E71E16">
      <w:pPr>
        <w:pStyle w:val="Subtitle2"/>
        <w:rPr>
          <w:rFonts w:ascii="Arial" w:hAnsi="Arial" w:cs="Arial"/>
          <w:lang w:val="fr-FR"/>
        </w:rPr>
      </w:pPr>
      <w:bookmarkStart w:id="27" w:name="_Toc494778684"/>
      <w:r w:rsidRPr="00A1566A">
        <w:rPr>
          <w:rFonts w:ascii="Arial" w:hAnsi="Arial" w:cs="Arial"/>
          <w:lang w:val="fr-FR"/>
        </w:rPr>
        <w:t>Table des articles</w:t>
      </w:r>
      <w:bookmarkEnd w:id="27"/>
    </w:p>
    <w:p w14:paraId="6C344BED" w14:textId="77777777" w:rsidR="00914430" w:rsidRDefault="00D64111" w:rsidP="00872A9C">
      <w:pPr>
        <w:pStyle w:val="Verzeichnis1"/>
        <w:rPr>
          <w:rFonts w:asciiTheme="minorHAnsi" w:eastAsiaTheme="minorEastAsia" w:hAnsiTheme="minorHAnsi" w:cstheme="minorBidi"/>
          <w:lang w:val="en-US"/>
        </w:rPr>
      </w:pPr>
      <w:r w:rsidRPr="00A1566A">
        <w:rPr>
          <w:szCs w:val="24"/>
        </w:rPr>
        <w:fldChar w:fldCharType="begin"/>
      </w:r>
      <w:r w:rsidR="00451621" w:rsidRPr="00A1566A">
        <w:rPr>
          <w:szCs w:val="24"/>
        </w:rPr>
        <w:instrText xml:space="preserve"> </w:instrText>
      </w:r>
      <w:r w:rsidR="0048154E" w:rsidRPr="00A1566A">
        <w:rPr>
          <w:szCs w:val="24"/>
        </w:rPr>
        <w:instrText>TOC</w:instrText>
      </w:r>
      <w:r w:rsidR="00451621" w:rsidRPr="00A1566A">
        <w:rPr>
          <w:szCs w:val="24"/>
        </w:rPr>
        <w:instrText xml:space="preserve"> \b "TOC6" \t "UG - Heading 2;1" \t "UG - Heading 1;2"</w:instrText>
      </w:r>
      <w:r w:rsidR="00684B15" w:rsidRPr="00A1566A">
        <w:rPr>
          <w:szCs w:val="24"/>
        </w:rPr>
        <w:instrText>\h</w:instrText>
      </w:r>
      <w:r w:rsidR="00451621" w:rsidRPr="00A1566A">
        <w:rPr>
          <w:szCs w:val="24"/>
        </w:rPr>
        <w:instrText xml:space="preserve"> </w:instrText>
      </w:r>
      <w:r w:rsidRPr="00A1566A">
        <w:rPr>
          <w:szCs w:val="24"/>
        </w:rPr>
        <w:fldChar w:fldCharType="separate"/>
      </w:r>
      <w:hyperlink w:anchor="_Toc523399196" w:history="1">
        <w:r w:rsidR="00914430" w:rsidRPr="00132A71">
          <w:rPr>
            <w:rStyle w:val="Hyperlink"/>
            <w:rFonts w:cs="Arial"/>
          </w:rPr>
          <w:t xml:space="preserve">A. </w:t>
        </w:r>
        <w:r w:rsidR="00914430">
          <w:rPr>
            <w:rFonts w:asciiTheme="minorHAnsi" w:eastAsiaTheme="minorEastAsia" w:hAnsiTheme="minorHAnsi" w:cstheme="minorBidi"/>
            <w:lang w:val="en-US"/>
          </w:rPr>
          <w:tab/>
        </w:r>
        <w:r w:rsidR="00914430" w:rsidRPr="00132A71">
          <w:rPr>
            <w:rStyle w:val="Hyperlink"/>
            <w:rFonts w:cs="Arial"/>
          </w:rPr>
          <w:t>Généralités</w:t>
        </w:r>
        <w:r w:rsidR="00914430">
          <w:tab/>
        </w:r>
        <w:r w:rsidR="00914430">
          <w:fldChar w:fldCharType="begin"/>
        </w:r>
        <w:r w:rsidR="00914430">
          <w:instrText xml:space="preserve"> PAGEREF _Toc523399196 \h </w:instrText>
        </w:r>
        <w:r w:rsidR="00914430">
          <w:fldChar w:fldCharType="separate"/>
        </w:r>
        <w:r w:rsidR="006E6F68">
          <w:t>10</w:t>
        </w:r>
        <w:r w:rsidR="00914430">
          <w:fldChar w:fldCharType="end"/>
        </w:r>
      </w:hyperlink>
    </w:p>
    <w:p w14:paraId="2D51BFA1" w14:textId="77777777" w:rsidR="00914430" w:rsidRDefault="00EE410F" w:rsidP="00F8200E">
      <w:pPr>
        <w:pStyle w:val="Verzeichnis2"/>
        <w:rPr>
          <w:rFonts w:asciiTheme="minorHAnsi" w:hAnsiTheme="minorHAnsi" w:cstheme="minorBidi"/>
          <w:szCs w:val="22"/>
        </w:rPr>
      </w:pPr>
      <w:hyperlink w:anchor="_Toc523399197" w:history="1">
        <w:r w:rsidR="00914430" w:rsidRPr="00132A71">
          <w:rPr>
            <w:rStyle w:val="Hyperlink"/>
            <w:rFonts w:cs="Arial"/>
          </w:rPr>
          <w:t>1.</w:t>
        </w:r>
        <w:r w:rsidR="00914430">
          <w:rPr>
            <w:rFonts w:asciiTheme="minorHAnsi" w:hAnsiTheme="minorHAnsi" w:cstheme="minorBidi"/>
            <w:szCs w:val="22"/>
          </w:rPr>
          <w:tab/>
        </w:r>
        <w:r w:rsidR="00914430" w:rsidRPr="00132A71">
          <w:rPr>
            <w:rStyle w:val="Hyperlink"/>
            <w:rFonts w:cs="Arial"/>
          </w:rPr>
          <w:t>Objet du Marché</w:t>
        </w:r>
        <w:r w:rsidR="00914430">
          <w:tab/>
        </w:r>
        <w:r w:rsidR="00914430">
          <w:fldChar w:fldCharType="begin"/>
        </w:r>
        <w:r w:rsidR="00914430">
          <w:instrText xml:space="preserve"> PAGEREF _Toc523399197 \h </w:instrText>
        </w:r>
        <w:r w:rsidR="00914430">
          <w:fldChar w:fldCharType="separate"/>
        </w:r>
        <w:r w:rsidR="006E6F68">
          <w:t>10</w:t>
        </w:r>
        <w:r w:rsidR="00914430">
          <w:fldChar w:fldCharType="end"/>
        </w:r>
      </w:hyperlink>
    </w:p>
    <w:p w14:paraId="34315922" w14:textId="77777777" w:rsidR="00914430" w:rsidRDefault="00EE410F" w:rsidP="00F8200E">
      <w:pPr>
        <w:pStyle w:val="Verzeichnis2"/>
        <w:rPr>
          <w:rFonts w:asciiTheme="minorHAnsi" w:hAnsiTheme="minorHAnsi" w:cstheme="minorBidi"/>
          <w:szCs w:val="22"/>
        </w:rPr>
      </w:pPr>
      <w:hyperlink w:anchor="_Toc523399198" w:history="1">
        <w:r w:rsidR="00914430" w:rsidRPr="00132A71">
          <w:rPr>
            <w:rStyle w:val="Hyperlink"/>
            <w:rFonts w:cs="Arial"/>
          </w:rPr>
          <w:t>2.</w:t>
        </w:r>
        <w:r w:rsidR="00914430">
          <w:rPr>
            <w:rFonts w:asciiTheme="minorHAnsi" w:hAnsiTheme="minorHAnsi" w:cstheme="minorBidi"/>
            <w:szCs w:val="22"/>
          </w:rPr>
          <w:tab/>
        </w:r>
        <w:r w:rsidR="00914430" w:rsidRPr="00132A71">
          <w:rPr>
            <w:rStyle w:val="Hyperlink"/>
            <w:rFonts w:cs="Arial"/>
          </w:rPr>
          <w:t>Origine des fonds</w:t>
        </w:r>
        <w:r w:rsidR="00914430">
          <w:tab/>
        </w:r>
        <w:r w:rsidR="00914430">
          <w:fldChar w:fldCharType="begin"/>
        </w:r>
        <w:r w:rsidR="00914430">
          <w:instrText xml:space="preserve"> PAGEREF _Toc523399198 \h </w:instrText>
        </w:r>
        <w:r w:rsidR="00914430">
          <w:fldChar w:fldCharType="separate"/>
        </w:r>
        <w:r w:rsidR="006E6F68">
          <w:t>10</w:t>
        </w:r>
        <w:r w:rsidR="00914430">
          <w:fldChar w:fldCharType="end"/>
        </w:r>
      </w:hyperlink>
    </w:p>
    <w:p w14:paraId="6435386E" w14:textId="77777777" w:rsidR="00914430" w:rsidRDefault="00EE410F" w:rsidP="00F8200E">
      <w:pPr>
        <w:pStyle w:val="Verzeichnis2"/>
        <w:rPr>
          <w:rFonts w:asciiTheme="minorHAnsi" w:hAnsiTheme="minorHAnsi" w:cstheme="minorBidi"/>
          <w:szCs w:val="22"/>
        </w:rPr>
      </w:pPr>
      <w:hyperlink w:anchor="_Toc523399199" w:history="1">
        <w:r w:rsidR="00914430" w:rsidRPr="00132A71">
          <w:rPr>
            <w:rStyle w:val="Hyperlink"/>
            <w:rFonts w:cs="Arial"/>
          </w:rPr>
          <w:t>3.</w:t>
        </w:r>
        <w:r w:rsidR="00914430">
          <w:rPr>
            <w:rFonts w:asciiTheme="minorHAnsi" w:hAnsiTheme="minorHAnsi" w:cstheme="minorBidi"/>
            <w:szCs w:val="22"/>
          </w:rPr>
          <w:tab/>
        </w:r>
        <w:r w:rsidR="00914430" w:rsidRPr="00132A71">
          <w:rPr>
            <w:rStyle w:val="Hyperlink"/>
            <w:rFonts w:cs="Arial"/>
          </w:rPr>
          <w:t>Pratiques de Fraude et Corruption</w:t>
        </w:r>
        <w:r w:rsidR="00914430">
          <w:tab/>
        </w:r>
        <w:r w:rsidR="00914430">
          <w:fldChar w:fldCharType="begin"/>
        </w:r>
        <w:r w:rsidR="00914430">
          <w:instrText xml:space="preserve"> PAGEREF _Toc523399199 \h </w:instrText>
        </w:r>
        <w:r w:rsidR="00914430">
          <w:fldChar w:fldCharType="separate"/>
        </w:r>
        <w:r w:rsidR="006E6F68">
          <w:t>10</w:t>
        </w:r>
        <w:r w:rsidR="00914430">
          <w:fldChar w:fldCharType="end"/>
        </w:r>
      </w:hyperlink>
    </w:p>
    <w:p w14:paraId="68C2ADF3" w14:textId="77777777" w:rsidR="00914430" w:rsidRDefault="00EE410F" w:rsidP="00F8200E">
      <w:pPr>
        <w:pStyle w:val="Verzeichnis2"/>
        <w:rPr>
          <w:rFonts w:asciiTheme="minorHAnsi" w:hAnsiTheme="minorHAnsi" w:cstheme="minorBidi"/>
          <w:szCs w:val="22"/>
        </w:rPr>
      </w:pPr>
      <w:hyperlink w:anchor="_Toc523399200" w:history="1">
        <w:r w:rsidR="00914430" w:rsidRPr="00132A71">
          <w:rPr>
            <w:rStyle w:val="Hyperlink"/>
            <w:rFonts w:cs="Arial"/>
          </w:rPr>
          <w:t>4.</w:t>
        </w:r>
        <w:r w:rsidR="00914430">
          <w:rPr>
            <w:rFonts w:asciiTheme="minorHAnsi" w:hAnsiTheme="minorHAnsi" w:cstheme="minorBidi"/>
            <w:szCs w:val="22"/>
          </w:rPr>
          <w:tab/>
        </w:r>
        <w:r w:rsidR="00914430" w:rsidRPr="00132A71">
          <w:rPr>
            <w:rStyle w:val="Hyperlink"/>
            <w:rFonts w:cs="Arial"/>
          </w:rPr>
          <w:t>Soumissionnaires éligibles</w:t>
        </w:r>
        <w:r w:rsidR="00914430">
          <w:tab/>
        </w:r>
        <w:r w:rsidR="00914430">
          <w:fldChar w:fldCharType="begin"/>
        </w:r>
        <w:r w:rsidR="00914430">
          <w:instrText xml:space="preserve"> PAGEREF _Toc523399200 \h </w:instrText>
        </w:r>
        <w:r w:rsidR="00914430">
          <w:fldChar w:fldCharType="separate"/>
        </w:r>
        <w:r w:rsidR="006E6F68">
          <w:t>10</w:t>
        </w:r>
        <w:r w:rsidR="00914430">
          <w:fldChar w:fldCharType="end"/>
        </w:r>
      </w:hyperlink>
    </w:p>
    <w:p w14:paraId="0F9822E4" w14:textId="77777777" w:rsidR="00914430" w:rsidRDefault="00EE410F" w:rsidP="00F8200E">
      <w:pPr>
        <w:pStyle w:val="Verzeichnis2"/>
        <w:rPr>
          <w:rFonts w:asciiTheme="minorHAnsi" w:hAnsiTheme="minorHAnsi" w:cstheme="minorBidi"/>
          <w:szCs w:val="22"/>
        </w:rPr>
      </w:pPr>
      <w:hyperlink w:anchor="_Toc523399201" w:history="1">
        <w:r w:rsidR="00914430" w:rsidRPr="00132A71">
          <w:rPr>
            <w:rStyle w:val="Hyperlink"/>
            <w:rFonts w:cs="Arial"/>
          </w:rPr>
          <w:t>5.</w:t>
        </w:r>
        <w:r w:rsidR="00914430">
          <w:rPr>
            <w:rFonts w:asciiTheme="minorHAnsi" w:hAnsiTheme="minorHAnsi" w:cstheme="minorBidi"/>
            <w:szCs w:val="22"/>
          </w:rPr>
          <w:tab/>
        </w:r>
        <w:r w:rsidR="00914430" w:rsidRPr="00132A71">
          <w:rPr>
            <w:rStyle w:val="Hyperlink"/>
            <w:rFonts w:cs="Arial"/>
          </w:rPr>
          <w:t>Matériaux, matériels et Services répondant aux critères de provenance éligible</w:t>
        </w:r>
        <w:r w:rsidR="00914430">
          <w:tab/>
        </w:r>
        <w:r w:rsidR="00914430">
          <w:fldChar w:fldCharType="begin"/>
        </w:r>
        <w:r w:rsidR="00914430">
          <w:instrText xml:space="preserve"> PAGEREF _Toc523399201 \h </w:instrText>
        </w:r>
        <w:r w:rsidR="00914430">
          <w:fldChar w:fldCharType="separate"/>
        </w:r>
        <w:r w:rsidR="006E6F68">
          <w:t>12</w:t>
        </w:r>
        <w:r w:rsidR="00914430">
          <w:fldChar w:fldCharType="end"/>
        </w:r>
      </w:hyperlink>
    </w:p>
    <w:p w14:paraId="5A7F2F9C" w14:textId="77777777" w:rsidR="00914430" w:rsidRDefault="00EE410F" w:rsidP="00872A9C">
      <w:pPr>
        <w:pStyle w:val="Verzeichnis1"/>
        <w:rPr>
          <w:rFonts w:asciiTheme="minorHAnsi" w:eastAsiaTheme="minorEastAsia" w:hAnsiTheme="minorHAnsi" w:cstheme="minorBidi"/>
          <w:lang w:val="en-US"/>
        </w:rPr>
      </w:pPr>
      <w:hyperlink w:anchor="_Toc523399202" w:history="1">
        <w:r w:rsidR="00914430" w:rsidRPr="00132A71">
          <w:rPr>
            <w:rStyle w:val="Hyperlink"/>
            <w:rFonts w:cs="Arial"/>
          </w:rPr>
          <w:t xml:space="preserve">B. </w:t>
        </w:r>
        <w:r w:rsidR="00914430">
          <w:rPr>
            <w:rFonts w:asciiTheme="minorHAnsi" w:eastAsiaTheme="minorEastAsia" w:hAnsiTheme="minorHAnsi" w:cstheme="minorBidi"/>
            <w:lang w:val="en-US"/>
          </w:rPr>
          <w:tab/>
        </w:r>
        <w:r w:rsidR="00914430" w:rsidRPr="00132A71">
          <w:rPr>
            <w:rStyle w:val="Hyperlink"/>
            <w:rFonts w:cs="Arial"/>
          </w:rPr>
          <w:t>Contenu des Documents d’Appel d’Offres</w:t>
        </w:r>
        <w:r w:rsidR="00914430">
          <w:tab/>
        </w:r>
        <w:r w:rsidR="00914430">
          <w:fldChar w:fldCharType="begin"/>
        </w:r>
        <w:r w:rsidR="00914430">
          <w:instrText xml:space="preserve"> PAGEREF _Toc523399202 \h </w:instrText>
        </w:r>
        <w:r w:rsidR="00914430">
          <w:fldChar w:fldCharType="separate"/>
        </w:r>
        <w:r w:rsidR="006E6F68">
          <w:t>12</w:t>
        </w:r>
        <w:r w:rsidR="00914430">
          <w:fldChar w:fldCharType="end"/>
        </w:r>
      </w:hyperlink>
    </w:p>
    <w:p w14:paraId="5C526902" w14:textId="77777777" w:rsidR="00914430" w:rsidRDefault="00EE410F" w:rsidP="00F8200E">
      <w:pPr>
        <w:pStyle w:val="Verzeichnis2"/>
        <w:rPr>
          <w:rFonts w:asciiTheme="minorHAnsi" w:hAnsiTheme="minorHAnsi" w:cstheme="minorBidi"/>
          <w:szCs w:val="22"/>
        </w:rPr>
      </w:pPr>
      <w:hyperlink w:anchor="_Toc523399203" w:history="1">
        <w:r w:rsidR="00914430" w:rsidRPr="00132A71">
          <w:rPr>
            <w:rStyle w:val="Hyperlink"/>
            <w:rFonts w:cs="Arial"/>
          </w:rPr>
          <w:t>6.</w:t>
        </w:r>
        <w:r w:rsidR="00914430">
          <w:rPr>
            <w:rFonts w:asciiTheme="minorHAnsi" w:hAnsiTheme="minorHAnsi" w:cstheme="minorBidi"/>
            <w:szCs w:val="22"/>
          </w:rPr>
          <w:tab/>
        </w:r>
        <w:r w:rsidR="00914430" w:rsidRPr="00132A71">
          <w:rPr>
            <w:rStyle w:val="Hyperlink"/>
            <w:rFonts w:cs="Arial"/>
          </w:rPr>
          <w:t>Sections des Documents d’Appel d’Offres</w:t>
        </w:r>
        <w:r w:rsidR="00914430">
          <w:tab/>
        </w:r>
        <w:r w:rsidR="00914430">
          <w:fldChar w:fldCharType="begin"/>
        </w:r>
        <w:r w:rsidR="00914430">
          <w:instrText xml:space="preserve"> PAGEREF _Toc523399203 \h </w:instrText>
        </w:r>
        <w:r w:rsidR="00914430">
          <w:fldChar w:fldCharType="separate"/>
        </w:r>
        <w:r w:rsidR="006E6F68">
          <w:t>12</w:t>
        </w:r>
        <w:r w:rsidR="00914430">
          <w:fldChar w:fldCharType="end"/>
        </w:r>
      </w:hyperlink>
    </w:p>
    <w:p w14:paraId="60935CCC" w14:textId="77777777" w:rsidR="00914430" w:rsidRDefault="00EE410F" w:rsidP="00F8200E">
      <w:pPr>
        <w:pStyle w:val="Verzeichnis2"/>
        <w:rPr>
          <w:rFonts w:asciiTheme="minorHAnsi" w:hAnsiTheme="minorHAnsi" w:cstheme="minorBidi"/>
          <w:szCs w:val="22"/>
        </w:rPr>
      </w:pPr>
      <w:hyperlink w:anchor="_Toc523399204" w:history="1">
        <w:r w:rsidR="00914430" w:rsidRPr="00132A71">
          <w:rPr>
            <w:rStyle w:val="Hyperlink"/>
            <w:rFonts w:cs="Arial"/>
          </w:rPr>
          <w:t>7.</w:t>
        </w:r>
        <w:r w:rsidR="00914430">
          <w:rPr>
            <w:rFonts w:asciiTheme="minorHAnsi" w:hAnsiTheme="minorHAnsi" w:cstheme="minorBidi"/>
            <w:szCs w:val="22"/>
          </w:rPr>
          <w:tab/>
        </w:r>
        <w:r w:rsidR="00914430" w:rsidRPr="00132A71">
          <w:rPr>
            <w:rStyle w:val="Hyperlink"/>
            <w:rFonts w:cs="Arial"/>
          </w:rPr>
          <w:t>Clarifications apportées aux Documents d’Appel d’Offres, visite du Site et réunion préparatoire</w:t>
        </w:r>
        <w:r w:rsidR="00914430">
          <w:tab/>
        </w:r>
        <w:r w:rsidR="00914430">
          <w:fldChar w:fldCharType="begin"/>
        </w:r>
        <w:r w:rsidR="00914430">
          <w:instrText xml:space="preserve"> PAGEREF _Toc523399204 \h </w:instrText>
        </w:r>
        <w:r w:rsidR="00914430">
          <w:fldChar w:fldCharType="separate"/>
        </w:r>
        <w:r w:rsidR="006E6F68">
          <w:t>13</w:t>
        </w:r>
        <w:r w:rsidR="00914430">
          <w:fldChar w:fldCharType="end"/>
        </w:r>
      </w:hyperlink>
    </w:p>
    <w:p w14:paraId="105BED9B" w14:textId="77777777" w:rsidR="00914430" w:rsidRDefault="00EE410F" w:rsidP="00F8200E">
      <w:pPr>
        <w:pStyle w:val="Verzeichnis2"/>
        <w:rPr>
          <w:rFonts w:asciiTheme="minorHAnsi" w:hAnsiTheme="minorHAnsi" w:cstheme="minorBidi"/>
          <w:szCs w:val="22"/>
        </w:rPr>
      </w:pPr>
      <w:hyperlink w:anchor="_Toc523399205" w:history="1">
        <w:r w:rsidR="00914430" w:rsidRPr="00132A71">
          <w:rPr>
            <w:rStyle w:val="Hyperlink"/>
            <w:rFonts w:cs="Arial"/>
          </w:rPr>
          <w:t>8.</w:t>
        </w:r>
        <w:r w:rsidR="00914430">
          <w:rPr>
            <w:rFonts w:asciiTheme="minorHAnsi" w:hAnsiTheme="minorHAnsi" w:cstheme="minorBidi"/>
            <w:szCs w:val="22"/>
          </w:rPr>
          <w:tab/>
        </w:r>
        <w:r w:rsidR="00914430" w:rsidRPr="00132A71">
          <w:rPr>
            <w:rStyle w:val="Hyperlink"/>
            <w:rFonts w:cs="Arial"/>
          </w:rPr>
          <w:t>Modifications apportées aux Documents d’Appel d’Offres</w:t>
        </w:r>
        <w:r w:rsidR="00914430">
          <w:tab/>
        </w:r>
        <w:r w:rsidR="00914430">
          <w:fldChar w:fldCharType="begin"/>
        </w:r>
        <w:r w:rsidR="00914430">
          <w:instrText xml:space="preserve"> PAGEREF _Toc523399205 \h </w:instrText>
        </w:r>
        <w:r w:rsidR="00914430">
          <w:fldChar w:fldCharType="separate"/>
        </w:r>
        <w:r w:rsidR="006E6F68">
          <w:t>15</w:t>
        </w:r>
        <w:r w:rsidR="00914430">
          <w:fldChar w:fldCharType="end"/>
        </w:r>
      </w:hyperlink>
    </w:p>
    <w:p w14:paraId="31B71193" w14:textId="77777777" w:rsidR="00914430" w:rsidRDefault="00EE410F" w:rsidP="00872A9C">
      <w:pPr>
        <w:pStyle w:val="Verzeichnis1"/>
        <w:rPr>
          <w:rFonts w:asciiTheme="minorHAnsi" w:eastAsiaTheme="minorEastAsia" w:hAnsiTheme="minorHAnsi" w:cstheme="minorBidi"/>
          <w:lang w:val="en-US"/>
        </w:rPr>
      </w:pPr>
      <w:hyperlink w:anchor="_Toc523399206" w:history="1">
        <w:r w:rsidR="00914430" w:rsidRPr="00132A71">
          <w:rPr>
            <w:rStyle w:val="Hyperlink"/>
            <w:rFonts w:cs="Arial"/>
          </w:rPr>
          <w:t xml:space="preserve">C. </w:t>
        </w:r>
        <w:r w:rsidR="00914430">
          <w:rPr>
            <w:rFonts w:asciiTheme="minorHAnsi" w:eastAsiaTheme="minorEastAsia" w:hAnsiTheme="minorHAnsi" w:cstheme="minorBidi"/>
            <w:lang w:val="en-US"/>
          </w:rPr>
          <w:tab/>
        </w:r>
        <w:r w:rsidR="00914430" w:rsidRPr="00132A71">
          <w:rPr>
            <w:rStyle w:val="Hyperlink"/>
            <w:rFonts w:cs="Arial"/>
          </w:rPr>
          <w:t>Préparation des Offres</w:t>
        </w:r>
        <w:r w:rsidR="00914430">
          <w:tab/>
        </w:r>
        <w:r w:rsidR="00914430">
          <w:fldChar w:fldCharType="begin"/>
        </w:r>
        <w:r w:rsidR="00914430">
          <w:instrText xml:space="preserve"> PAGEREF _Toc523399206 \h </w:instrText>
        </w:r>
        <w:r w:rsidR="00914430">
          <w:fldChar w:fldCharType="separate"/>
        </w:r>
        <w:r w:rsidR="006E6F68">
          <w:t>15</w:t>
        </w:r>
        <w:r w:rsidR="00914430">
          <w:fldChar w:fldCharType="end"/>
        </w:r>
      </w:hyperlink>
    </w:p>
    <w:p w14:paraId="572A0C11" w14:textId="77777777" w:rsidR="00914430" w:rsidRDefault="00EE410F" w:rsidP="00F8200E">
      <w:pPr>
        <w:pStyle w:val="Verzeichnis2"/>
        <w:rPr>
          <w:rFonts w:asciiTheme="minorHAnsi" w:hAnsiTheme="minorHAnsi" w:cstheme="minorBidi"/>
          <w:szCs w:val="22"/>
        </w:rPr>
      </w:pPr>
      <w:hyperlink w:anchor="_Toc523399207" w:history="1">
        <w:r w:rsidR="00914430" w:rsidRPr="00132A71">
          <w:rPr>
            <w:rStyle w:val="Hyperlink"/>
            <w:rFonts w:cs="Arial"/>
          </w:rPr>
          <w:t>9.</w:t>
        </w:r>
        <w:r w:rsidR="00914430">
          <w:rPr>
            <w:rFonts w:asciiTheme="minorHAnsi" w:hAnsiTheme="minorHAnsi" w:cstheme="minorBidi"/>
            <w:szCs w:val="22"/>
          </w:rPr>
          <w:tab/>
        </w:r>
        <w:r w:rsidR="00914430" w:rsidRPr="00132A71">
          <w:rPr>
            <w:rStyle w:val="Hyperlink"/>
            <w:rFonts w:cs="Arial"/>
          </w:rPr>
          <w:t>Frais afférents à la Soumission</w:t>
        </w:r>
        <w:r w:rsidR="00914430">
          <w:tab/>
        </w:r>
        <w:r w:rsidR="00914430">
          <w:fldChar w:fldCharType="begin"/>
        </w:r>
        <w:r w:rsidR="00914430">
          <w:instrText xml:space="preserve"> PAGEREF _Toc523399207 \h </w:instrText>
        </w:r>
        <w:r w:rsidR="00914430">
          <w:fldChar w:fldCharType="separate"/>
        </w:r>
        <w:r w:rsidR="006E6F68">
          <w:t>15</w:t>
        </w:r>
        <w:r w:rsidR="00914430">
          <w:fldChar w:fldCharType="end"/>
        </w:r>
      </w:hyperlink>
    </w:p>
    <w:p w14:paraId="031DD5F3" w14:textId="77777777" w:rsidR="00914430" w:rsidRDefault="00EE410F" w:rsidP="00F8200E">
      <w:pPr>
        <w:pStyle w:val="Verzeichnis2"/>
        <w:rPr>
          <w:rFonts w:asciiTheme="minorHAnsi" w:hAnsiTheme="minorHAnsi" w:cstheme="minorBidi"/>
          <w:szCs w:val="22"/>
        </w:rPr>
      </w:pPr>
      <w:hyperlink w:anchor="_Toc523399208" w:history="1">
        <w:r w:rsidR="00914430" w:rsidRPr="00132A71">
          <w:rPr>
            <w:rStyle w:val="Hyperlink"/>
            <w:rFonts w:cs="Arial"/>
          </w:rPr>
          <w:t>10.</w:t>
        </w:r>
        <w:r w:rsidR="00914430">
          <w:rPr>
            <w:rFonts w:asciiTheme="minorHAnsi" w:hAnsiTheme="minorHAnsi" w:cstheme="minorBidi"/>
            <w:szCs w:val="22"/>
          </w:rPr>
          <w:tab/>
        </w:r>
        <w:r w:rsidR="00914430" w:rsidRPr="00132A71">
          <w:rPr>
            <w:rStyle w:val="Hyperlink"/>
            <w:rFonts w:cs="Arial"/>
          </w:rPr>
          <w:t>Langue de l’Offre</w:t>
        </w:r>
        <w:r w:rsidR="00914430">
          <w:tab/>
        </w:r>
        <w:r w:rsidR="00914430">
          <w:fldChar w:fldCharType="begin"/>
        </w:r>
        <w:r w:rsidR="00914430">
          <w:instrText xml:space="preserve"> PAGEREF _Toc523399208 \h </w:instrText>
        </w:r>
        <w:r w:rsidR="00914430">
          <w:fldChar w:fldCharType="separate"/>
        </w:r>
        <w:r w:rsidR="006E6F68">
          <w:t>15</w:t>
        </w:r>
        <w:r w:rsidR="00914430">
          <w:fldChar w:fldCharType="end"/>
        </w:r>
      </w:hyperlink>
    </w:p>
    <w:p w14:paraId="2AA582BA" w14:textId="77777777" w:rsidR="00914430" w:rsidRDefault="00EE410F" w:rsidP="00F8200E">
      <w:pPr>
        <w:pStyle w:val="Verzeichnis2"/>
        <w:rPr>
          <w:rFonts w:asciiTheme="minorHAnsi" w:hAnsiTheme="minorHAnsi" w:cstheme="minorBidi"/>
          <w:szCs w:val="22"/>
        </w:rPr>
      </w:pPr>
      <w:hyperlink w:anchor="_Toc523399209" w:history="1">
        <w:r w:rsidR="00914430" w:rsidRPr="00132A71">
          <w:rPr>
            <w:rStyle w:val="Hyperlink"/>
            <w:rFonts w:cs="Arial"/>
          </w:rPr>
          <w:t>11.</w:t>
        </w:r>
        <w:r w:rsidR="00914430">
          <w:rPr>
            <w:rFonts w:asciiTheme="minorHAnsi" w:hAnsiTheme="minorHAnsi" w:cstheme="minorBidi"/>
            <w:szCs w:val="22"/>
          </w:rPr>
          <w:tab/>
        </w:r>
        <w:r w:rsidR="00914430" w:rsidRPr="00132A71">
          <w:rPr>
            <w:rStyle w:val="Hyperlink"/>
            <w:rFonts w:cs="Arial"/>
          </w:rPr>
          <w:t>Documents constitutifs de l’Offre</w:t>
        </w:r>
        <w:r w:rsidR="00914430">
          <w:tab/>
        </w:r>
        <w:r w:rsidR="00914430">
          <w:fldChar w:fldCharType="begin"/>
        </w:r>
        <w:r w:rsidR="00914430">
          <w:instrText xml:space="preserve"> PAGEREF _Toc523399209 \h </w:instrText>
        </w:r>
        <w:r w:rsidR="00914430">
          <w:fldChar w:fldCharType="separate"/>
        </w:r>
        <w:r w:rsidR="006E6F68">
          <w:t>15</w:t>
        </w:r>
        <w:r w:rsidR="00914430">
          <w:fldChar w:fldCharType="end"/>
        </w:r>
      </w:hyperlink>
    </w:p>
    <w:p w14:paraId="2A94DCEF" w14:textId="77777777" w:rsidR="00914430" w:rsidRPr="00914430" w:rsidRDefault="00EE410F" w:rsidP="00F8200E">
      <w:pPr>
        <w:pStyle w:val="Verzeichnis2"/>
      </w:pPr>
      <w:hyperlink w:anchor="_Toc523399210" w:history="1">
        <w:r w:rsidR="00914430" w:rsidRPr="00914430">
          <w:rPr>
            <w:rStyle w:val="Hyperlink"/>
            <w:rFonts w:cs="Arial"/>
            <w:color w:val="auto"/>
            <w:u w:val="none"/>
          </w:rPr>
          <w:t>12.</w:t>
        </w:r>
        <w:r w:rsidR="00914430" w:rsidRPr="00914430">
          <w:tab/>
        </w:r>
        <w:r w:rsidR="00914430" w:rsidRPr="00914430">
          <w:rPr>
            <w:rStyle w:val="Hyperlink"/>
            <w:rFonts w:cs="Arial"/>
            <w:color w:val="auto"/>
            <w:u w:val="none"/>
          </w:rPr>
          <w:t>Lettre d’Offre technique, Déclaration d’engagement, Annexes, Lettre d’Offre financière et Tableaux de prix</w:t>
        </w:r>
        <w:r w:rsidR="00914430" w:rsidRPr="00914430">
          <w:tab/>
        </w:r>
        <w:r w:rsidR="00914430" w:rsidRPr="00914430">
          <w:fldChar w:fldCharType="begin"/>
        </w:r>
        <w:r w:rsidR="00914430" w:rsidRPr="00914430">
          <w:instrText xml:space="preserve"> PAGEREF _Toc523399210 \h </w:instrText>
        </w:r>
        <w:r w:rsidR="00914430" w:rsidRPr="00914430">
          <w:fldChar w:fldCharType="separate"/>
        </w:r>
        <w:r w:rsidR="006E6F68">
          <w:t>17</w:t>
        </w:r>
        <w:r w:rsidR="00914430" w:rsidRPr="00914430">
          <w:fldChar w:fldCharType="end"/>
        </w:r>
      </w:hyperlink>
    </w:p>
    <w:p w14:paraId="2BEC929E" w14:textId="77777777" w:rsidR="00914430" w:rsidRDefault="00EE410F" w:rsidP="00F8200E">
      <w:pPr>
        <w:pStyle w:val="Verzeichnis2"/>
        <w:rPr>
          <w:rFonts w:asciiTheme="minorHAnsi" w:hAnsiTheme="minorHAnsi" w:cstheme="minorBidi"/>
          <w:szCs w:val="22"/>
        </w:rPr>
      </w:pPr>
      <w:hyperlink w:anchor="_Toc523399211" w:history="1">
        <w:r w:rsidR="00914430" w:rsidRPr="00132A71">
          <w:rPr>
            <w:rStyle w:val="Hyperlink"/>
            <w:rFonts w:cs="Arial"/>
          </w:rPr>
          <w:t>13.</w:t>
        </w:r>
        <w:r w:rsidR="00914430">
          <w:rPr>
            <w:rFonts w:asciiTheme="minorHAnsi" w:hAnsiTheme="minorHAnsi" w:cstheme="minorBidi"/>
            <w:szCs w:val="22"/>
          </w:rPr>
          <w:tab/>
        </w:r>
        <w:r w:rsidR="00914430" w:rsidRPr="00132A71">
          <w:rPr>
            <w:rStyle w:val="Hyperlink"/>
            <w:rFonts w:cs="Arial"/>
          </w:rPr>
          <w:t>Offres variantes</w:t>
        </w:r>
        <w:r w:rsidR="00914430">
          <w:tab/>
        </w:r>
        <w:r w:rsidR="00914430">
          <w:fldChar w:fldCharType="begin"/>
        </w:r>
        <w:r w:rsidR="00914430">
          <w:instrText xml:space="preserve"> PAGEREF _Toc523399211 \h </w:instrText>
        </w:r>
        <w:r w:rsidR="00914430">
          <w:fldChar w:fldCharType="separate"/>
        </w:r>
        <w:r w:rsidR="006E6F68">
          <w:t>18</w:t>
        </w:r>
        <w:r w:rsidR="00914430">
          <w:fldChar w:fldCharType="end"/>
        </w:r>
      </w:hyperlink>
    </w:p>
    <w:p w14:paraId="2DC1906A" w14:textId="77777777" w:rsidR="00914430" w:rsidRDefault="00EE410F" w:rsidP="00F8200E">
      <w:pPr>
        <w:pStyle w:val="Verzeichnis2"/>
        <w:rPr>
          <w:rFonts w:asciiTheme="minorHAnsi" w:hAnsiTheme="minorHAnsi" w:cstheme="minorBidi"/>
          <w:szCs w:val="22"/>
        </w:rPr>
      </w:pPr>
      <w:hyperlink w:anchor="_Toc523399212" w:history="1">
        <w:r w:rsidR="00914430" w:rsidRPr="00132A71">
          <w:rPr>
            <w:rStyle w:val="Hyperlink"/>
            <w:rFonts w:cs="Arial"/>
          </w:rPr>
          <w:t>14.</w:t>
        </w:r>
        <w:r w:rsidR="00914430">
          <w:rPr>
            <w:rFonts w:asciiTheme="minorHAnsi" w:hAnsiTheme="minorHAnsi" w:cstheme="minorBidi"/>
            <w:szCs w:val="22"/>
          </w:rPr>
          <w:tab/>
        </w:r>
        <w:r w:rsidR="00914430" w:rsidRPr="00132A71">
          <w:rPr>
            <w:rStyle w:val="Hyperlink"/>
            <w:rFonts w:cs="Arial"/>
          </w:rPr>
          <w:t>Documents établissant l’éligibilité des Spécifications Techniques et Plans</w:t>
        </w:r>
        <w:r w:rsidR="00914430">
          <w:tab/>
        </w:r>
        <w:r w:rsidR="00914430">
          <w:fldChar w:fldCharType="begin"/>
        </w:r>
        <w:r w:rsidR="00914430">
          <w:instrText xml:space="preserve"> PAGEREF _Toc523399212 \h </w:instrText>
        </w:r>
        <w:r w:rsidR="00914430">
          <w:fldChar w:fldCharType="separate"/>
        </w:r>
        <w:r w:rsidR="006E6F68">
          <w:t>18</w:t>
        </w:r>
        <w:r w:rsidR="00914430">
          <w:fldChar w:fldCharType="end"/>
        </w:r>
      </w:hyperlink>
    </w:p>
    <w:p w14:paraId="75CE0440" w14:textId="77777777" w:rsidR="00914430" w:rsidRDefault="00EE410F" w:rsidP="00F8200E">
      <w:pPr>
        <w:pStyle w:val="Verzeichnis2"/>
        <w:rPr>
          <w:rFonts w:asciiTheme="minorHAnsi" w:hAnsiTheme="minorHAnsi" w:cstheme="minorBidi"/>
          <w:szCs w:val="22"/>
        </w:rPr>
      </w:pPr>
      <w:hyperlink w:anchor="_Toc523399213" w:history="1">
        <w:r w:rsidR="00914430" w:rsidRPr="00132A71">
          <w:rPr>
            <w:rStyle w:val="Hyperlink"/>
            <w:rFonts w:cs="Arial"/>
          </w:rPr>
          <w:t>15.</w:t>
        </w:r>
        <w:r w:rsidR="00914430">
          <w:rPr>
            <w:rFonts w:asciiTheme="minorHAnsi" w:hAnsiTheme="minorHAnsi" w:cstheme="minorBidi"/>
            <w:szCs w:val="22"/>
          </w:rPr>
          <w:tab/>
        </w:r>
        <w:r w:rsidR="00914430" w:rsidRPr="00132A71">
          <w:rPr>
            <w:rStyle w:val="Hyperlink"/>
            <w:rFonts w:cs="Arial"/>
          </w:rPr>
          <w:t>Documents établissant l’éligibilité et les qualifications du Soumissionnaire</w:t>
        </w:r>
        <w:r w:rsidR="00914430">
          <w:tab/>
        </w:r>
        <w:r w:rsidR="00914430">
          <w:fldChar w:fldCharType="begin"/>
        </w:r>
        <w:r w:rsidR="00914430">
          <w:instrText xml:space="preserve"> PAGEREF _Toc523399213 \h </w:instrText>
        </w:r>
        <w:r w:rsidR="00914430">
          <w:fldChar w:fldCharType="separate"/>
        </w:r>
        <w:r w:rsidR="006E6F68">
          <w:t>18</w:t>
        </w:r>
        <w:r w:rsidR="00914430">
          <w:fldChar w:fldCharType="end"/>
        </w:r>
      </w:hyperlink>
    </w:p>
    <w:p w14:paraId="7B8611F8" w14:textId="77777777" w:rsidR="00914430" w:rsidRDefault="00EE410F" w:rsidP="00F8200E">
      <w:pPr>
        <w:pStyle w:val="Verzeichnis2"/>
        <w:rPr>
          <w:rFonts w:asciiTheme="minorHAnsi" w:hAnsiTheme="minorHAnsi" w:cstheme="minorBidi"/>
          <w:szCs w:val="22"/>
        </w:rPr>
      </w:pPr>
      <w:hyperlink w:anchor="_Toc523399214" w:history="1">
        <w:r w:rsidR="00914430" w:rsidRPr="00132A71">
          <w:rPr>
            <w:rStyle w:val="Hyperlink"/>
            <w:rFonts w:cs="Arial"/>
          </w:rPr>
          <w:t>16.</w:t>
        </w:r>
        <w:r w:rsidR="00914430">
          <w:rPr>
            <w:rFonts w:asciiTheme="minorHAnsi" w:hAnsiTheme="minorHAnsi" w:cstheme="minorBidi"/>
            <w:szCs w:val="22"/>
          </w:rPr>
          <w:tab/>
        </w:r>
        <w:r w:rsidR="00914430" w:rsidRPr="00132A71">
          <w:rPr>
            <w:rStyle w:val="Hyperlink"/>
            <w:rFonts w:cs="Arial"/>
          </w:rPr>
          <w:t>Documents établissant la conformité des Spécifications Techniques et Plans</w:t>
        </w:r>
        <w:r w:rsidR="00914430">
          <w:tab/>
        </w:r>
        <w:r w:rsidR="00914430">
          <w:fldChar w:fldCharType="begin"/>
        </w:r>
        <w:r w:rsidR="00914430">
          <w:instrText xml:space="preserve"> PAGEREF _Toc523399214 \h </w:instrText>
        </w:r>
        <w:r w:rsidR="00914430">
          <w:fldChar w:fldCharType="separate"/>
        </w:r>
        <w:r w:rsidR="006E6F68">
          <w:t>18</w:t>
        </w:r>
        <w:r w:rsidR="00914430">
          <w:fldChar w:fldCharType="end"/>
        </w:r>
      </w:hyperlink>
    </w:p>
    <w:p w14:paraId="616C47B6" w14:textId="77777777" w:rsidR="00914430" w:rsidRDefault="00EE410F" w:rsidP="00F8200E">
      <w:pPr>
        <w:pStyle w:val="Verzeichnis2"/>
        <w:rPr>
          <w:rFonts w:asciiTheme="minorHAnsi" w:hAnsiTheme="minorHAnsi" w:cstheme="minorBidi"/>
          <w:szCs w:val="22"/>
        </w:rPr>
      </w:pPr>
      <w:hyperlink w:anchor="_Toc523399215" w:history="1">
        <w:r w:rsidR="00914430" w:rsidRPr="00132A71">
          <w:rPr>
            <w:rStyle w:val="Hyperlink"/>
            <w:rFonts w:cs="Arial"/>
          </w:rPr>
          <w:t>17.</w:t>
        </w:r>
        <w:r w:rsidR="00914430">
          <w:rPr>
            <w:rFonts w:asciiTheme="minorHAnsi" w:hAnsiTheme="minorHAnsi" w:cstheme="minorBidi"/>
            <w:szCs w:val="22"/>
          </w:rPr>
          <w:tab/>
        </w:r>
        <w:r w:rsidR="00914430" w:rsidRPr="00132A71">
          <w:rPr>
            <w:rStyle w:val="Hyperlink"/>
            <w:rFonts w:cs="Arial"/>
          </w:rPr>
          <w:t>Prix de l’Offre financière et rabais</w:t>
        </w:r>
        <w:r w:rsidR="00914430">
          <w:tab/>
        </w:r>
        <w:r w:rsidR="00914430">
          <w:fldChar w:fldCharType="begin"/>
        </w:r>
        <w:r w:rsidR="00914430">
          <w:instrText xml:space="preserve"> PAGEREF _Toc523399215 \h </w:instrText>
        </w:r>
        <w:r w:rsidR="00914430">
          <w:fldChar w:fldCharType="separate"/>
        </w:r>
        <w:r w:rsidR="006E6F68">
          <w:t>19</w:t>
        </w:r>
        <w:r w:rsidR="00914430">
          <w:fldChar w:fldCharType="end"/>
        </w:r>
      </w:hyperlink>
    </w:p>
    <w:p w14:paraId="1207EB42" w14:textId="77777777" w:rsidR="00914430" w:rsidRDefault="00EE410F" w:rsidP="00F8200E">
      <w:pPr>
        <w:pStyle w:val="Verzeichnis2"/>
        <w:rPr>
          <w:rFonts w:asciiTheme="minorHAnsi" w:hAnsiTheme="minorHAnsi" w:cstheme="minorBidi"/>
          <w:szCs w:val="22"/>
        </w:rPr>
      </w:pPr>
      <w:hyperlink w:anchor="_Toc523399216" w:history="1">
        <w:r w:rsidR="00914430" w:rsidRPr="00132A71">
          <w:rPr>
            <w:rStyle w:val="Hyperlink"/>
            <w:rFonts w:cs="Arial"/>
          </w:rPr>
          <w:t>18.</w:t>
        </w:r>
        <w:r w:rsidR="00914430">
          <w:rPr>
            <w:rFonts w:asciiTheme="minorHAnsi" w:hAnsiTheme="minorHAnsi" w:cstheme="minorBidi"/>
            <w:szCs w:val="22"/>
          </w:rPr>
          <w:tab/>
        </w:r>
        <w:r w:rsidR="00914430" w:rsidRPr="00132A71">
          <w:rPr>
            <w:rStyle w:val="Hyperlink"/>
            <w:rFonts w:cs="Arial"/>
          </w:rPr>
          <w:t>Monnaies de l’Offre</w:t>
        </w:r>
        <w:r w:rsidR="00914430">
          <w:tab/>
        </w:r>
        <w:r w:rsidR="00914430">
          <w:fldChar w:fldCharType="begin"/>
        </w:r>
        <w:r w:rsidR="00914430">
          <w:instrText xml:space="preserve"> PAGEREF _Toc523399216 \h </w:instrText>
        </w:r>
        <w:r w:rsidR="00914430">
          <w:fldChar w:fldCharType="separate"/>
        </w:r>
        <w:r w:rsidR="006E6F68">
          <w:t>22</w:t>
        </w:r>
        <w:r w:rsidR="00914430">
          <w:fldChar w:fldCharType="end"/>
        </w:r>
      </w:hyperlink>
    </w:p>
    <w:p w14:paraId="54D90A28" w14:textId="77777777" w:rsidR="00914430" w:rsidRDefault="00EE410F" w:rsidP="00F8200E">
      <w:pPr>
        <w:pStyle w:val="Verzeichnis2"/>
        <w:rPr>
          <w:rFonts w:asciiTheme="minorHAnsi" w:hAnsiTheme="minorHAnsi" w:cstheme="minorBidi"/>
          <w:szCs w:val="22"/>
        </w:rPr>
      </w:pPr>
      <w:hyperlink w:anchor="_Toc523399217" w:history="1">
        <w:r w:rsidR="00914430" w:rsidRPr="00132A71">
          <w:rPr>
            <w:rStyle w:val="Hyperlink"/>
            <w:rFonts w:cs="Arial"/>
          </w:rPr>
          <w:t>19.</w:t>
        </w:r>
        <w:r w:rsidR="00914430">
          <w:rPr>
            <w:rFonts w:asciiTheme="minorHAnsi" w:hAnsiTheme="minorHAnsi" w:cstheme="minorBidi"/>
            <w:szCs w:val="22"/>
          </w:rPr>
          <w:tab/>
        </w:r>
        <w:r w:rsidR="00914430" w:rsidRPr="00132A71">
          <w:rPr>
            <w:rStyle w:val="Hyperlink"/>
            <w:rFonts w:cs="Arial"/>
          </w:rPr>
          <w:t>Période de validité des Offres</w:t>
        </w:r>
        <w:r w:rsidR="00914430">
          <w:tab/>
        </w:r>
        <w:r w:rsidR="00914430">
          <w:fldChar w:fldCharType="begin"/>
        </w:r>
        <w:r w:rsidR="00914430">
          <w:instrText xml:space="preserve"> PAGEREF _Toc523399217 \h </w:instrText>
        </w:r>
        <w:r w:rsidR="00914430">
          <w:fldChar w:fldCharType="separate"/>
        </w:r>
        <w:r w:rsidR="006E6F68">
          <w:t>22</w:t>
        </w:r>
        <w:r w:rsidR="00914430">
          <w:fldChar w:fldCharType="end"/>
        </w:r>
      </w:hyperlink>
    </w:p>
    <w:p w14:paraId="25678FCD" w14:textId="77777777" w:rsidR="00914430" w:rsidRDefault="00EE410F" w:rsidP="00F8200E">
      <w:pPr>
        <w:pStyle w:val="Verzeichnis2"/>
        <w:rPr>
          <w:rFonts w:asciiTheme="minorHAnsi" w:hAnsiTheme="minorHAnsi" w:cstheme="minorBidi"/>
          <w:szCs w:val="22"/>
        </w:rPr>
      </w:pPr>
      <w:hyperlink w:anchor="_Toc523399218" w:history="1">
        <w:r w:rsidR="00914430" w:rsidRPr="00132A71">
          <w:rPr>
            <w:rStyle w:val="Hyperlink"/>
            <w:rFonts w:cs="Arial"/>
          </w:rPr>
          <w:t>20.</w:t>
        </w:r>
        <w:r w:rsidR="00914430">
          <w:rPr>
            <w:rFonts w:asciiTheme="minorHAnsi" w:hAnsiTheme="minorHAnsi" w:cstheme="minorBidi"/>
            <w:szCs w:val="22"/>
          </w:rPr>
          <w:tab/>
        </w:r>
        <w:r w:rsidR="00914430" w:rsidRPr="00132A71">
          <w:rPr>
            <w:rStyle w:val="Hyperlink"/>
            <w:rFonts w:cs="Arial"/>
          </w:rPr>
          <w:t>Garantie de Soumission</w:t>
        </w:r>
        <w:r w:rsidR="00914430">
          <w:tab/>
        </w:r>
        <w:r w:rsidR="00914430">
          <w:fldChar w:fldCharType="begin"/>
        </w:r>
        <w:r w:rsidR="00914430">
          <w:instrText xml:space="preserve"> PAGEREF _Toc523399218 \h </w:instrText>
        </w:r>
        <w:r w:rsidR="00914430">
          <w:fldChar w:fldCharType="separate"/>
        </w:r>
        <w:r w:rsidR="006E6F68">
          <w:t>23</w:t>
        </w:r>
        <w:r w:rsidR="00914430">
          <w:fldChar w:fldCharType="end"/>
        </w:r>
      </w:hyperlink>
    </w:p>
    <w:p w14:paraId="11047B33" w14:textId="77777777" w:rsidR="00914430" w:rsidRDefault="00EE410F" w:rsidP="00F8200E">
      <w:pPr>
        <w:pStyle w:val="Verzeichnis2"/>
        <w:rPr>
          <w:rFonts w:asciiTheme="minorHAnsi" w:hAnsiTheme="minorHAnsi" w:cstheme="minorBidi"/>
          <w:szCs w:val="22"/>
        </w:rPr>
      </w:pPr>
      <w:hyperlink w:anchor="_Toc523399219" w:history="1">
        <w:r w:rsidR="00914430" w:rsidRPr="00132A71">
          <w:rPr>
            <w:rStyle w:val="Hyperlink"/>
            <w:rFonts w:cs="Arial"/>
          </w:rPr>
          <w:t>21.</w:t>
        </w:r>
        <w:r w:rsidR="00914430">
          <w:rPr>
            <w:rFonts w:asciiTheme="minorHAnsi" w:hAnsiTheme="minorHAnsi" w:cstheme="minorBidi"/>
            <w:szCs w:val="22"/>
          </w:rPr>
          <w:tab/>
        </w:r>
        <w:r w:rsidR="00914430" w:rsidRPr="00132A71">
          <w:rPr>
            <w:rStyle w:val="Hyperlink"/>
            <w:rFonts w:cs="Arial"/>
          </w:rPr>
          <w:t>Forme et signature de l’Offre</w:t>
        </w:r>
        <w:r w:rsidR="00914430">
          <w:tab/>
        </w:r>
        <w:r w:rsidR="00914430">
          <w:fldChar w:fldCharType="begin"/>
        </w:r>
        <w:r w:rsidR="00914430">
          <w:instrText xml:space="preserve"> PAGEREF _Toc523399219 \h </w:instrText>
        </w:r>
        <w:r w:rsidR="00914430">
          <w:fldChar w:fldCharType="separate"/>
        </w:r>
        <w:r w:rsidR="006E6F68">
          <w:t>24</w:t>
        </w:r>
        <w:r w:rsidR="00914430">
          <w:fldChar w:fldCharType="end"/>
        </w:r>
      </w:hyperlink>
    </w:p>
    <w:p w14:paraId="73F71131" w14:textId="77777777" w:rsidR="00914430" w:rsidRDefault="00EE410F" w:rsidP="00872A9C">
      <w:pPr>
        <w:pStyle w:val="Verzeichnis1"/>
        <w:rPr>
          <w:rFonts w:asciiTheme="minorHAnsi" w:eastAsiaTheme="minorEastAsia" w:hAnsiTheme="minorHAnsi" w:cstheme="minorBidi"/>
          <w:lang w:val="en-US"/>
        </w:rPr>
      </w:pPr>
      <w:hyperlink w:anchor="_Toc523399220" w:history="1">
        <w:r w:rsidR="00914430" w:rsidRPr="00132A71">
          <w:rPr>
            <w:rStyle w:val="Hyperlink"/>
            <w:rFonts w:cs="Arial"/>
          </w:rPr>
          <w:t xml:space="preserve">D. </w:t>
        </w:r>
        <w:r w:rsidR="00914430">
          <w:rPr>
            <w:rFonts w:asciiTheme="minorHAnsi" w:eastAsiaTheme="minorEastAsia" w:hAnsiTheme="minorHAnsi" w:cstheme="minorBidi"/>
            <w:lang w:val="en-US"/>
          </w:rPr>
          <w:tab/>
        </w:r>
        <w:r w:rsidR="00914430" w:rsidRPr="00132A71">
          <w:rPr>
            <w:rStyle w:val="Hyperlink"/>
            <w:rFonts w:cs="Arial"/>
          </w:rPr>
          <w:t>Remise des Offres et Ouverture des plis</w:t>
        </w:r>
        <w:r w:rsidR="00914430">
          <w:tab/>
        </w:r>
        <w:r w:rsidR="00914430">
          <w:fldChar w:fldCharType="begin"/>
        </w:r>
        <w:r w:rsidR="00914430">
          <w:instrText xml:space="preserve"> PAGEREF _Toc523399220 \h </w:instrText>
        </w:r>
        <w:r w:rsidR="00914430">
          <w:fldChar w:fldCharType="separate"/>
        </w:r>
        <w:r w:rsidR="006E6F68">
          <w:t>25</w:t>
        </w:r>
        <w:r w:rsidR="00914430">
          <w:fldChar w:fldCharType="end"/>
        </w:r>
      </w:hyperlink>
    </w:p>
    <w:p w14:paraId="685B7172" w14:textId="77777777" w:rsidR="00914430" w:rsidRDefault="00EE410F" w:rsidP="00F8200E">
      <w:pPr>
        <w:pStyle w:val="Verzeichnis2"/>
        <w:rPr>
          <w:rFonts w:asciiTheme="minorHAnsi" w:hAnsiTheme="minorHAnsi" w:cstheme="minorBidi"/>
          <w:szCs w:val="22"/>
        </w:rPr>
      </w:pPr>
      <w:hyperlink w:anchor="_Toc523399221" w:history="1">
        <w:r w:rsidR="00914430" w:rsidRPr="00132A71">
          <w:rPr>
            <w:rStyle w:val="Hyperlink"/>
            <w:rFonts w:cs="Arial"/>
          </w:rPr>
          <w:t>22.</w:t>
        </w:r>
        <w:r w:rsidR="00914430">
          <w:rPr>
            <w:rFonts w:asciiTheme="minorHAnsi" w:hAnsiTheme="minorHAnsi" w:cstheme="minorBidi"/>
            <w:szCs w:val="22"/>
          </w:rPr>
          <w:tab/>
        </w:r>
        <w:r w:rsidR="00914430" w:rsidRPr="00132A71">
          <w:rPr>
            <w:rStyle w:val="Hyperlink"/>
            <w:rFonts w:cs="Arial"/>
          </w:rPr>
          <w:t>Cachetage et Marquage des Offres</w:t>
        </w:r>
        <w:r w:rsidR="00914430">
          <w:tab/>
        </w:r>
        <w:r w:rsidR="00914430">
          <w:fldChar w:fldCharType="begin"/>
        </w:r>
        <w:r w:rsidR="00914430">
          <w:instrText xml:space="preserve"> PAGEREF _Toc523399221 \h </w:instrText>
        </w:r>
        <w:r w:rsidR="00914430">
          <w:fldChar w:fldCharType="separate"/>
        </w:r>
        <w:r w:rsidR="006E6F68">
          <w:t>25</w:t>
        </w:r>
        <w:r w:rsidR="00914430">
          <w:fldChar w:fldCharType="end"/>
        </w:r>
      </w:hyperlink>
    </w:p>
    <w:p w14:paraId="171C0AF1" w14:textId="77777777" w:rsidR="00914430" w:rsidRDefault="00EE410F" w:rsidP="00F8200E">
      <w:pPr>
        <w:pStyle w:val="Verzeichnis2"/>
        <w:rPr>
          <w:rFonts w:asciiTheme="minorHAnsi" w:hAnsiTheme="minorHAnsi" w:cstheme="minorBidi"/>
          <w:szCs w:val="22"/>
        </w:rPr>
      </w:pPr>
      <w:hyperlink w:anchor="_Toc523399222" w:history="1">
        <w:r w:rsidR="00914430" w:rsidRPr="00132A71">
          <w:rPr>
            <w:rStyle w:val="Hyperlink"/>
            <w:rFonts w:cs="Arial"/>
          </w:rPr>
          <w:t>23.</w:t>
        </w:r>
        <w:r w:rsidR="00914430">
          <w:rPr>
            <w:rFonts w:asciiTheme="minorHAnsi" w:hAnsiTheme="minorHAnsi" w:cstheme="minorBidi"/>
            <w:szCs w:val="22"/>
          </w:rPr>
          <w:tab/>
        </w:r>
        <w:r w:rsidR="00914430" w:rsidRPr="00132A71">
          <w:rPr>
            <w:rStyle w:val="Hyperlink"/>
            <w:rFonts w:cs="Arial"/>
          </w:rPr>
          <w:t>Date limite de remise des Offres</w:t>
        </w:r>
        <w:r w:rsidR="00914430">
          <w:tab/>
        </w:r>
        <w:r w:rsidR="00914430">
          <w:fldChar w:fldCharType="begin"/>
        </w:r>
        <w:r w:rsidR="00914430">
          <w:instrText xml:space="preserve"> PAGEREF _Toc523399222 \h </w:instrText>
        </w:r>
        <w:r w:rsidR="00914430">
          <w:fldChar w:fldCharType="separate"/>
        </w:r>
        <w:r w:rsidR="006E6F68">
          <w:t>26</w:t>
        </w:r>
        <w:r w:rsidR="00914430">
          <w:fldChar w:fldCharType="end"/>
        </w:r>
      </w:hyperlink>
    </w:p>
    <w:p w14:paraId="29DC81F0" w14:textId="77777777" w:rsidR="00914430" w:rsidRDefault="00EE410F" w:rsidP="00F8200E">
      <w:pPr>
        <w:pStyle w:val="Verzeichnis2"/>
        <w:rPr>
          <w:rFonts w:asciiTheme="minorHAnsi" w:hAnsiTheme="minorHAnsi" w:cstheme="minorBidi"/>
          <w:szCs w:val="22"/>
        </w:rPr>
      </w:pPr>
      <w:hyperlink w:anchor="_Toc523399223" w:history="1">
        <w:r w:rsidR="00914430" w:rsidRPr="00132A71">
          <w:rPr>
            <w:rStyle w:val="Hyperlink"/>
            <w:rFonts w:cs="Arial"/>
          </w:rPr>
          <w:t>24.</w:t>
        </w:r>
        <w:r w:rsidR="00914430">
          <w:rPr>
            <w:rFonts w:asciiTheme="minorHAnsi" w:hAnsiTheme="minorHAnsi" w:cstheme="minorBidi"/>
            <w:szCs w:val="22"/>
          </w:rPr>
          <w:tab/>
        </w:r>
        <w:r w:rsidR="00914430" w:rsidRPr="00132A71">
          <w:rPr>
            <w:rStyle w:val="Hyperlink"/>
            <w:rFonts w:cs="Arial"/>
          </w:rPr>
          <w:t>Offres hors délai</w:t>
        </w:r>
        <w:r w:rsidR="00914430">
          <w:tab/>
        </w:r>
        <w:r w:rsidR="00914430">
          <w:fldChar w:fldCharType="begin"/>
        </w:r>
        <w:r w:rsidR="00914430">
          <w:instrText xml:space="preserve"> PAGEREF _Toc523399223 \h </w:instrText>
        </w:r>
        <w:r w:rsidR="00914430">
          <w:fldChar w:fldCharType="separate"/>
        </w:r>
        <w:r w:rsidR="006E6F68">
          <w:t>26</w:t>
        </w:r>
        <w:r w:rsidR="00914430">
          <w:fldChar w:fldCharType="end"/>
        </w:r>
      </w:hyperlink>
    </w:p>
    <w:p w14:paraId="0B71AB7C" w14:textId="77777777" w:rsidR="00914430" w:rsidRDefault="00EE410F" w:rsidP="00F8200E">
      <w:pPr>
        <w:pStyle w:val="Verzeichnis2"/>
        <w:rPr>
          <w:rFonts w:asciiTheme="minorHAnsi" w:hAnsiTheme="minorHAnsi" w:cstheme="minorBidi"/>
          <w:szCs w:val="22"/>
        </w:rPr>
      </w:pPr>
      <w:hyperlink w:anchor="_Toc523399224" w:history="1">
        <w:r w:rsidR="00914430" w:rsidRPr="00132A71">
          <w:rPr>
            <w:rStyle w:val="Hyperlink"/>
            <w:rFonts w:cs="Arial"/>
          </w:rPr>
          <w:t>25.</w:t>
        </w:r>
        <w:r w:rsidR="00914430">
          <w:rPr>
            <w:rFonts w:asciiTheme="minorHAnsi" w:hAnsiTheme="minorHAnsi" w:cstheme="minorBidi"/>
            <w:szCs w:val="22"/>
          </w:rPr>
          <w:tab/>
        </w:r>
        <w:r w:rsidR="00914430" w:rsidRPr="00132A71">
          <w:rPr>
            <w:rStyle w:val="Hyperlink"/>
            <w:rFonts w:cs="Arial"/>
          </w:rPr>
          <w:t>Retrait, substitution et modification des Offres</w:t>
        </w:r>
        <w:r w:rsidR="00914430">
          <w:tab/>
        </w:r>
        <w:r w:rsidR="00914430">
          <w:fldChar w:fldCharType="begin"/>
        </w:r>
        <w:r w:rsidR="00914430">
          <w:instrText xml:space="preserve"> PAGEREF _Toc523399224 \h </w:instrText>
        </w:r>
        <w:r w:rsidR="00914430">
          <w:fldChar w:fldCharType="separate"/>
        </w:r>
        <w:r w:rsidR="006E6F68">
          <w:t>26</w:t>
        </w:r>
        <w:r w:rsidR="00914430">
          <w:fldChar w:fldCharType="end"/>
        </w:r>
      </w:hyperlink>
    </w:p>
    <w:p w14:paraId="22CC589D" w14:textId="77777777" w:rsidR="00914430" w:rsidRDefault="00EE410F" w:rsidP="00F8200E">
      <w:pPr>
        <w:pStyle w:val="Verzeichnis2"/>
        <w:rPr>
          <w:rFonts w:asciiTheme="minorHAnsi" w:hAnsiTheme="minorHAnsi" w:cstheme="minorBidi"/>
          <w:szCs w:val="22"/>
        </w:rPr>
      </w:pPr>
      <w:hyperlink w:anchor="_Toc523399225" w:history="1">
        <w:r w:rsidR="00914430" w:rsidRPr="00132A71">
          <w:rPr>
            <w:rStyle w:val="Hyperlink"/>
            <w:rFonts w:cs="Arial"/>
          </w:rPr>
          <w:t>26.</w:t>
        </w:r>
        <w:r w:rsidR="00914430">
          <w:rPr>
            <w:rFonts w:asciiTheme="minorHAnsi" w:hAnsiTheme="minorHAnsi" w:cstheme="minorBidi"/>
            <w:szCs w:val="22"/>
          </w:rPr>
          <w:tab/>
        </w:r>
        <w:r w:rsidR="00914430" w:rsidRPr="00132A71">
          <w:rPr>
            <w:rStyle w:val="Hyperlink"/>
            <w:rFonts w:cs="Arial"/>
          </w:rPr>
          <w:t>Ouverture des plis</w:t>
        </w:r>
        <w:r w:rsidR="00914430">
          <w:tab/>
        </w:r>
        <w:r w:rsidR="00914430">
          <w:fldChar w:fldCharType="begin"/>
        </w:r>
        <w:r w:rsidR="00914430">
          <w:instrText xml:space="preserve"> PAGEREF _Toc523399225 \h </w:instrText>
        </w:r>
        <w:r w:rsidR="00914430">
          <w:fldChar w:fldCharType="separate"/>
        </w:r>
        <w:r w:rsidR="006E6F68">
          <w:t>27</w:t>
        </w:r>
        <w:r w:rsidR="00914430">
          <w:fldChar w:fldCharType="end"/>
        </w:r>
      </w:hyperlink>
    </w:p>
    <w:p w14:paraId="14704B17" w14:textId="77777777" w:rsidR="00914430" w:rsidRDefault="00EE410F" w:rsidP="00872A9C">
      <w:pPr>
        <w:pStyle w:val="Verzeichnis1"/>
        <w:rPr>
          <w:rFonts w:asciiTheme="minorHAnsi" w:eastAsiaTheme="minorEastAsia" w:hAnsiTheme="minorHAnsi" w:cstheme="minorBidi"/>
          <w:lang w:val="en-US"/>
        </w:rPr>
      </w:pPr>
      <w:hyperlink w:anchor="_Toc523399226" w:history="1">
        <w:r w:rsidR="00914430" w:rsidRPr="00132A71">
          <w:rPr>
            <w:rStyle w:val="Hyperlink"/>
            <w:rFonts w:cs="Arial"/>
          </w:rPr>
          <w:t xml:space="preserve">E. </w:t>
        </w:r>
        <w:r w:rsidR="00914430">
          <w:rPr>
            <w:rFonts w:asciiTheme="minorHAnsi" w:eastAsiaTheme="minorEastAsia" w:hAnsiTheme="minorHAnsi" w:cstheme="minorBidi"/>
            <w:lang w:val="en-US"/>
          </w:rPr>
          <w:tab/>
        </w:r>
        <w:r w:rsidR="00914430" w:rsidRPr="00132A71">
          <w:rPr>
            <w:rStyle w:val="Hyperlink"/>
            <w:rFonts w:cs="Arial"/>
          </w:rPr>
          <w:t>Évaluation des Offres techniques</w:t>
        </w:r>
        <w:r w:rsidR="00914430">
          <w:tab/>
        </w:r>
        <w:r w:rsidR="00914430">
          <w:fldChar w:fldCharType="begin"/>
        </w:r>
        <w:r w:rsidR="00914430">
          <w:instrText xml:space="preserve"> PAGEREF _Toc523399226 \h </w:instrText>
        </w:r>
        <w:r w:rsidR="00914430">
          <w:fldChar w:fldCharType="separate"/>
        </w:r>
        <w:r w:rsidR="006E6F68">
          <w:t>29</w:t>
        </w:r>
        <w:r w:rsidR="00914430">
          <w:fldChar w:fldCharType="end"/>
        </w:r>
      </w:hyperlink>
    </w:p>
    <w:p w14:paraId="32FD72D8" w14:textId="77777777" w:rsidR="00914430" w:rsidRDefault="00EE410F" w:rsidP="00F8200E">
      <w:pPr>
        <w:pStyle w:val="Verzeichnis2"/>
        <w:rPr>
          <w:rFonts w:asciiTheme="minorHAnsi" w:hAnsiTheme="minorHAnsi" w:cstheme="minorBidi"/>
          <w:szCs w:val="22"/>
        </w:rPr>
      </w:pPr>
      <w:hyperlink w:anchor="_Toc523399227" w:history="1">
        <w:r w:rsidR="00914430" w:rsidRPr="00132A71">
          <w:rPr>
            <w:rStyle w:val="Hyperlink"/>
            <w:rFonts w:cs="Arial"/>
          </w:rPr>
          <w:t>27.</w:t>
        </w:r>
        <w:r w:rsidR="00914430">
          <w:rPr>
            <w:rFonts w:asciiTheme="minorHAnsi" w:hAnsiTheme="minorHAnsi" w:cstheme="minorBidi"/>
            <w:szCs w:val="22"/>
          </w:rPr>
          <w:tab/>
        </w:r>
        <w:r w:rsidR="00914430" w:rsidRPr="00132A71">
          <w:rPr>
            <w:rStyle w:val="Hyperlink"/>
            <w:rFonts w:cs="Arial"/>
          </w:rPr>
          <w:t>Détermination de la conformité des Offres techniques</w:t>
        </w:r>
        <w:r w:rsidR="00914430">
          <w:tab/>
        </w:r>
        <w:r w:rsidR="00914430">
          <w:fldChar w:fldCharType="begin"/>
        </w:r>
        <w:r w:rsidR="00914430">
          <w:instrText xml:space="preserve"> PAGEREF _Toc523399227 \h </w:instrText>
        </w:r>
        <w:r w:rsidR="00914430">
          <w:fldChar w:fldCharType="separate"/>
        </w:r>
        <w:r w:rsidR="006E6F68">
          <w:t>29</w:t>
        </w:r>
        <w:r w:rsidR="00914430">
          <w:fldChar w:fldCharType="end"/>
        </w:r>
      </w:hyperlink>
    </w:p>
    <w:p w14:paraId="402B98DE" w14:textId="77777777" w:rsidR="00914430" w:rsidRDefault="00EE410F" w:rsidP="00F8200E">
      <w:pPr>
        <w:pStyle w:val="Verzeichnis2"/>
        <w:rPr>
          <w:rFonts w:asciiTheme="minorHAnsi" w:hAnsiTheme="minorHAnsi" w:cstheme="minorBidi"/>
          <w:szCs w:val="22"/>
        </w:rPr>
      </w:pPr>
      <w:hyperlink w:anchor="_Toc523399228" w:history="1">
        <w:r w:rsidR="00914430" w:rsidRPr="00132A71">
          <w:rPr>
            <w:rStyle w:val="Hyperlink"/>
            <w:rFonts w:cs="Arial"/>
          </w:rPr>
          <w:t>28.</w:t>
        </w:r>
        <w:r w:rsidR="00914430">
          <w:rPr>
            <w:rFonts w:asciiTheme="minorHAnsi" w:hAnsiTheme="minorHAnsi" w:cstheme="minorBidi"/>
            <w:szCs w:val="22"/>
          </w:rPr>
          <w:tab/>
        </w:r>
        <w:r w:rsidR="00914430" w:rsidRPr="00132A71">
          <w:rPr>
            <w:rStyle w:val="Hyperlink"/>
            <w:rFonts w:cs="Arial"/>
          </w:rPr>
          <w:t>Evaluation des Offres techniques</w:t>
        </w:r>
        <w:r w:rsidR="00914430">
          <w:tab/>
        </w:r>
        <w:r w:rsidR="00914430">
          <w:fldChar w:fldCharType="begin"/>
        </w:r>
        <w:r w:rsidR="00914430">
          <w:instrText xml:space="preserve"> PAGEREF _Toc523399228 \h </w:instrText>
        </w:r>
        <w:r w:rsidR="00914430">
          <w:fldChar w:fldCharType="separate"/>
        </w:r>
        <w:r w:rsidR="006E6F68">
          <w:t>30</w:t>
        </w:r>
        <w:r w:rsidR="00914430">
          <w:fldChar w:fldCharType="end"/>
        </w:r>
      </w:hyperlink>
    </w:p>
    <w:p w14:paraId="639452AA" w14:textId="77777777" w:rsidR="00914430" w:rsidRDefault="00EE410F" w:rsidP="00F8200E">
      <w:pPr>
        <w:pStyle w:val="Verzeichnis2"/>
        <w:rPr>
          <w:rFonts w:asciiTheme="minorHAnsi" w:hAnsiTheme="minorHAnsi" w:cstheme="minorBidi"/>
          <w:szCs w:val="22"/>
        </w:rPr>
      </w:pPr>
      <w:hyperlink w:anchor="_Toc523399229" w:history="1">
        <w:r w:rsidR="00914430" w:rsidRPr="00132A71">
          <w:rPr>
            <w:rStyle w:val="Hyperlink"/>
            <w:rFonts w:cs="Arial"/>
          </w:rPr>
          <w:t>29.</w:t>
        </w:r>
        <w:r w:rsidR="00914430">
          <w:rPr>
            <w:rFonts w:asciiTheme="minorHAnsi" w:hAnsiTheme="minorHAnsi" w:cstheme="minorBidi"/>
            <w:szCs w:val="22"/>
          </w:rPr>
          <w:tab/>
        </w:r>
        <w:r w:rsidR="00914430" w:rsidRPr="00132A71">
          <w:rPr>
            <w:rStyle w:val="Hyperlink"/>
            <w:rFonts w:cs="Arial"/>
          </w:rPr>
          <w:t>Eligibilité et Qualification du Soumissionnaire</w:t>
        </w:r>
        <w:r w:rsidR="00914430">
          <w:tab/>
        </w:r>
        <w:r w:rsidR="00914430">
          <w:fldChar w:fldCharType="begin"/>
        </w:r>
        <w:r w:rsidR="00914430">
          <w:instrText xml:space="preserve"> PAGEREF _Toc523399229 \h </w:instrText>
        </w:r>
        <w:r w:rsidR="00914430">
          <w:fldChar w:fldCharType="separate"/>
        </w:r>
        <w:r w:rsidR="006E6F68">
          <w:t>31</w:t>
        </w:r>
        <w:r w:rsidR="00914430">
          <w:fldChar w:fldCharType="end"/>
        </w:r>
      </w:hyperlink>
    </w:p>
    <w:p w14:paraId="4C3431AD" w14:textId="77777777" w:rsidR="00914430" w:rsidRDefault="00EE410F" w:rsidP="00F8200E">
      <w:pPr>
        <w:pStyle w:val="Verzeichnis2"/>
        <w:rPr>
          <w:rFonts w:asciiTheme="minorHAnsi" w:hAnsiTheme="minorHAnsi" w:cstheme="minorBidi"/>
          <w:szCs w:val="22"/>
        </w:rPr>
      </w:pPr>
      <w:hyperlink w:anchor="_Toc523399230" w:history="1">
        <w:r w:rsidR="00914430" w:rsidRPr="00132A71">
          <w:rPr>
            <w:rStyle w:val="Hyperlink"/>
            <w:rFonts w:cs="Arial"/>
          </w:rPr>
          <w:t>30.</w:t>
        </w:r>
        <w:r w:rsidR="00914430">
          <w:rPr>
            <w:rFonts w:asciiTheme="minorHAnsi" w:hAnsiTheme="minorHAnsi" w:cstheme="minorBidi"/>
            <w:szCs w:val="22"/>
          </w:rPr>
          <w:tab/>
        </w:r>
        <w:r w:rsidR="00914430" w:rsidRPr="00132A71">
          <w:rPr>
            <w:rStyle w:val="Hyperlink"/>
            <w:rFonts w:cs="Arial"/>
          </w:rPr>
          <w:t>Clarification des Offres techniques</w:t>
        </w:r>
        <w:r w:rsidR="00914430">
          <w:tab/>
        </w:r>
        <w:r w:rsidR="00914430">
          <w:fldChar w:fldCharType="begin"/>
        </w:r>
        <w:r w:rsidR="00914430">
          <w:instrText xml:space="preserve"> PAGEREF _Toc523399230 \h </w:instrText>
        </w:r>
        <w:r w:rsidR="00914430">
          <w:fldChar w:fldCharType="separate"/>
        </w:r>
        <w:r w:rsidR="006E6F68">
          <w:t>32</w:t>
        </w:r>
        <w:r w:rsidR="00914430">
          <w:fldChar w:fldCharType="end"/>
        </w:r>
      </w:hyperlink>
    </w:p>
    <w:p w14:paraId="0962A599" w14:textId="77777777" w:rsidR="00914430" w:rsidRDefault="00EE410F" w:rsidP="00F8200E">
      <w:pPr>
        <w:pStyle w:val="Verzeichnis2"/>
        <w:rPr>
          <w:rFonts w:asciiTheme="minorHAnsi" w:hAnsiTheme="minorHAnsi" w:cstheme="minorBidi"/>
          <w:szCs w:val="22"/>
        </w:rPr>
      </w:pPr>
      <w:hyperlink w:anchor="_Toc523399231" w:history="1">
        <w:r w:rsidR="00914430" w:rsidRPr="00132A71">
          <w:rPr>
            <w:rStyle w:val="Hyperlink"/>
            <w:rFonts w:cs="Arial"/>
          </w:rPr>
          <w:t>31.</w:t>
        </w:r>
        <w:r w:rsidR="00914430">
          <w:rPr>
            <w:rFonts w:asciiTheme="minorHAnsi" w:hAnsiTheme="minorHAnsi" w:cstheme="minorBidi"/>
            <w:szCs w:val="22"/>
          </w:rPr>
          <w:tab/>
        </w:r>
        <w:r w:rsidR="00914430" w:rsidRPr="00132A71">
          <w:rPr>
            <w:rStyle w:val="Hyperlink"/>
            <w:rFonts w:cs="Arial"/>
          </w:rPr>
          <w:t>Invitation à la deuxième séance publique pour l’ouverture des Offres financières</w:t>
        </w:r>
        <w:r w:rsidR="00914430">
          <w:tab/>
        </w:r>
        <w:r w:rsidR="00914430">
          <w:fldChar w:fldCharType="begin"/>
        </w:r>
        <w:r w:rsidR="00914430">
          <w:instrText xml:space="preserve"> PAGEREF _Toc523399231 \h </w:instrText>
        </w:r>
        <w:r w:rsidR="00914430">
          <w:fldChar w:fldCharType="separate"/>
        </w:r>
        <w:r w:rsidR="006E6F68">
          <w:t>32</w:t>
        </w:r>
        <w:r w:rsidR="00914430">
          <w:fldChar w:fldCharType="end"/>
        </w:r>
      </w:hyperlink>
    </w:p>
    <w:p w14:paraId="287799B4" w14:textId="77777777" w:rsidR="00914430" w:rsidRDefault="00EE410F" w:rsidP="00872A9C">
      <w:pPr>
        <w:pStyle w:val="Verzeichnis1"/>
        <w:rPr>
          <w:rFonts w:asciiTheme="minorHAnsi" w:eastAsiaTheme="minorEastAsia" w:hAnsiTheme="minorHAnsi" w:cstheme="minorBidi"/>
          <w:lang w:val="en-US"/>
        </w:rPr>
      </w:pPr>
      <w:hyperlink w:anchor="_Toc523399232" w:history="1">
        <w:r w:rsidR="00914430" w:rsidRPr="00132A71">
          <w:rPr>
            <w:rStyle w:val="Hyperlink"/>
            <w:rFonts w:cs="Arial"/>
          </w:rPr>
          <w:t>F. Evaluation et comparaison des Offres financières</w:t>
        </w:r>
        <w:r w:rsidR="00914430">
          <w:tab/>
        </w:r>
        <w:r w:rsidR="00914430">
          <w:fldChar w:fldCharType="begin"/>
        </w:r>
        <w:r w:rsidR="00914430">
          <w:instrText xml:space="preserve"> PAGEREF _Toc523399232 \h </w:instrText>
        </w:r>
        <w:r w:rsidR="00914430">
          <w:fldChar w:fldCharType="separate"/>
        </w:r>
        <w:r w:rsidR="006E6F68">
          <w:t>32</w:t>
        </w:r>
        <w:r w:rsidR="00914430">
          <w:fldChar w:fldCharType="end"/>
        </w:r>
      </w:hyperlink>
    </w:p>
    <w:p w14:paraId="0F504DEF" w14:textId="77777777" w:rsidR="00914430" w:rsidRDefault="00EE410F" w:rsidP="00F8200E">
      <w:pPr>
        <w:pStyle w:val="Verzeichnis2"/>
        <w:rPr>
          <w:rFonts w:asciiTheme="minorHAnsi" w:hAnsiTheme="minorHAnsi" w:cstheme="minorBidi"/>
          <w:szCs w:val="22"/>
        </w:rPr>
      </w:pPr>
      <w:hyperlink w:anchor="_Toc523399233" w:history="1">
        <w:r w:rsidR="00914430" w:rsidRPr="00132A71">
          <w:rPr>
            <w:rStyle w:val="Hyperlink"/>
            <w:rFonts w:cs="Arial"/>
          </w:rPr>
          <w:t>32.</w:t>
        </w:r>
        <w:r w:rsidR="00914430">
          <w:rPr>
            <w:rFonts w:asciiTheme="minorHAnsi" w:hAnsiTheme="minorHAnsi" w:cstheme="minorBidi"/>
            <w:szCs w:val="22"/>
          </w:rPr>
          <w:tab/>
        </w:r>
        <w:r w:rsidR="00914430" w:rsidRPr="00132A71">
          <w:rPr>
            <w:rStyle w:val="Hyperlink"/>
            <w:rFonts w:cs="Arial"/>
          </w:rPr>
          <w:t>Confidentialité</w:t>
        </w:r>
        <w:r w:rsidR="00914430">
          <w:tab/>
        </w:r>
        <w:r w:rsidR="00914430">
          <w:fldChar w:fldCharType="begin"/>
        </w:r>
        <w:r w:rsidR="00914430">
          <w:instrText xml:space="preserve"> PAGEREF _Toc523399233 \h </w:instrText>
        </w:r>
        <w:r w:rsidR="00914430">
          <w:fldChar w:fldCharType="separate"/>
        </w:r>
        <w:r w:rsidR="006E6F68">
          <w:t>32</w:t>
        </w:r>
        <w:r w:rsidR="00914430">
          <w:fldChar w:fldCharType="end"/>
        </w:r>
      </w:hyperlink>
    </w:p>
    <w:p w14:paraId="16CA7E80" w14:textId="77777777" w:rsidR="00914430" w:rsidRDefault="00EE410F" w:rsidP="00F8200E">
      <w:pPr>
        <w:pStyle w:val="Verzeichnis2"/>
        <w:rPr>
          <w:rFonts w:asciiTheme="minorHAnsi" w:hAnsiTheme="minorHAnsi" w:cstheme="minorBidi"/>
          <w:szCs w:val="22"/>
        </w:rPr>
      </w:pPr>
      <w:hyperlink w:anchor="_Toc523399234" w:history="1">
        <w:r w:rsidR="00914430" w:rsidRPr="00132A71">
          <w:rPr>
            <w:rStyle w:val="Hyperlink"/>
            <w:rFonts w:cs="Arial"/>
          </w:rPr>
          <w:t>33.</w:t>
        </w:r>
        <w:r w:rsidR="00914430">
          <w:rPr>
            <w:rFonts w:asciiTheme="minorHAnsi" w:hAnsiTheme="minorHAnsi" w:cstheme="minorBidi"/>
            <w:szCs w:val="22"/>
          </w:rPr>
          <w:tab/>
        </w:r>
        <w:r w:rsidR="00914430" w:rsidRPr="00132A71">
          <w:rPr>
            <w:rStyle w:val="Hyperlink"/>
            <w:rFonts w:cs="Arial"/>
          </w:rPr>
          <w:t>Clarifications concernant les Offres financières</w:t>
        </w:r>
        <w:r w:rsidR="00914430">
          <w:tab/>
        </w:r>
        <w:r w:rsidR="00914430">
          <w:fldChar w:fldCharType="begin"/>
        </w:r>
        <w:r w:rsidR="00914430">
          <w:instrText xml:space="preserve"> PAGEREF _Toc523399234 \h </w:instrText>
        </w:r>
        <w:r w:rsidR="00914430">
          <w:fldChar w:fldCharType="separate"/>
        </w:r>
        <w:r w:rsidR="006E6F68">
          <w:t>33</w:t>
        </w:r>
        <w:r w:rsidR="00914430">
          <w:fldChar w:fldCharType="end"/>
        </w:r>
      </w:hyperlink>
    </w:p>
    <w:p w14:paraId="7163C293" w14:textId="77777777" w:rsidR="00914430" w:rsidRDefault="00EE410F" w:rsidP="00F8200E">
      <w:pPr>
        <w:pStyle w:val="Verzeichnis2"/>
        <w:rPr>
          <w:rFonts w:asciiTheme="minorHAnsi" w:hAnsiTheme="minorHAnsi" w:cstheme="minorBidi"/>
          <w:szCs w:val="22"/>
        </w:rPr>
      </w:pPr>
      <w:hyperlink w:anchor="_Toc523399235" w:history="1">
        <w:r w:rsidR="00914430" w:rsidRPr="00132A71">
          <w:rPr>
            <w:rStyle w:val="Hyperlink"/>
            <w:rFonts w:cs="Arial"/>
          </w:rPr>
          <w:t>34.</w:t>
        </w:r>
        <w:r w:rsidR="00914430">
          <w:rPr>
            <w:rFonts w:asciiTheme="minorHAnsi" w:hAnsiTheme="minorHAnsi" w:cstheme="minorBidi"/>
            <w:szCs w:val="22"/>
          </w:rPr>
          <w:tab/>
        </w:r>
        <w:r w:rsidR="00914430" w:rsidRPr="00132A71">
          <w:rPr>
            <w:rStyle w:val="Hyperlink"/>
            <w:rFonts w:cs="Arial"/>
          </w:rPr>
          <w:t>Divergences, réserves et omissions</w:t>
        </w:r>
        <w:r w:rsidR="00914430">
          <w:tab/>
        </w:r>
        <w:r w:rsidR="00914430">
          <w:fldChar w:fldCharType="begin"/>
        </w:r>
        <w:r w:rsidR="00914430">
          <w:instrText xml:space="preserve"> PAGEREF _Toc523399235 \h </w:instrText>
        </w:r>
        <w:r w:rsidR="00914430">
          <w:fldChar w:fldCharType="separate"/>
        </w:r>
        <w:r w:rsidR="006E6F68">
          <w:t>33</w:t>
        </w:r>
        <w:r w:rsidR="00914430">
          <w:fldChar w:fldCharType="end"/>
        </w:r>
      </w:hyperlink>
    </w:p>
    <w:p w14:paraId="1B2C6596" w14:textId="77777777" w:rsidR="00914430" w:rsidRDefault="00EE410F" w:rsidP="00F8200E">
      <w:pPr>
        <w:pStyle w:val="Verzeichnis2"/>
        <w:rPr>
          <w:rFonts w:asciiTheme="minorHAnsi" w:hAnsiTheme="minorHAnsi" w:cstheme="minorBidi"/>
          <w:szCs w:val="22"/>
        </w:rPr>
      </w:pPr>
      <w:hyperlink w:anchor="_Toc523399236" w:history="1">
        <w:r w:rsidR="00914430" w:rsidRPr="00132A71">
          <w:rPr>
            <w:rStyle w:val="Hyperlink"/>
            <w:rFonts w:cs="Arial"/>
          </w:rPr>
          <w:t>35.</w:t>
        </w:r>
        <w:r w:rsidR="00914430">
          <w:rPr>
            <w:rFonts w:asciiTheme="minorHAnsi" w:hAnsiTheme="minorHAnsi" w:cstheme="minorBidi"/>
            <w:szCs w:val="22"/>
          </w:rPr>
          <w:tab/>
        </w:r>
        <w:r w:rsidR="00914430" w:rsidRPr="00132A71">
          <w:rPr>
            <w:rStyle w:val="Hyperlink"/>
            <w:rFonts w:cs="Arial"/>
          </w:rPr>
          <w:t>Conformité des Offres</w:t>
        </w:r>
        <w:r w:rsidR="00914430">
          <w:tab/>
        </w:r>
        <w:r w:rsidR="00914430">
          <w:fldChar w:fldCharType="begin"/>
        </w:r>
        <w:r w:rsidR="00914430">
          <w:instrText xml:space="preserve"> PAGEREF _Toc523399236 \h </w:instrText>
        </w:r>
        <w:r w:rsidR="00914430">
          <w:fldChar w:fldCharType="separate"/>
        </w:r>
        <w:r w:rsidR="006E6F68">
          <w:t>33</w:t>
        </w:r>
        <w:r w:rsidR="00914430">
          <w:fldChar w:fldCharType="end"/>
        </w:r>
      </w:hyperlink>
    </w:p>
    <w:p w14:paraId="1141D96D" w14:textId="77777777" w:rsidR="00914430" w:rsidRDefault="00EE410F" w:rsidP="00F8200E">
      <w:pPr>
        <w:pStyle w:val="Verzeichnis2"/>
        <w:rPr>
          <w:rFonts w:asciiTheme="minorHAnsi" w:hAnsiTheme="minorHAnsi" w:cstheme="minorBidi"/>
          <w:szCs w:val="22"/>
        </w:rPr>
      </w:pPr>
      <w:hyperlink w:anchor="_Toc523399237" w:history="1">
        <w:r w:rsidR="00914430" w:rsidRPr="00132A71">
          <w:rPr>
            <w:rStyle w:val="Hyperlink"/>
            <w:rFonts w:cs="Arial"/>
          </w:rPr>
          <w:t>36.</w:t>
        </w:r>
        <w:r w:rsidR="00914430">
          <w:rPr>
            <w:rFonts w:asciiTheme="minorHAnsi" w:hAnsiTheme="minorHAnsi" w:cstheme="minorBidi"/>
            <w:szCs w:val="22"/>
          </w:rPr>
          <w:tab/>
        </w:r>
        <w:r w:rsidR="00914430" w:rsidRPr="00132A71">
          <w:rPr>
            <w:rStyle w:val="Hyperlink"/>
            <w:rFonts w:cs="Arial"/>
          </w:rPr>
          <w:t>Non-conformité, erreurs et omissions</w:t>
        </w:r>
        <w:r w:rsidR="00914430">
          <w:tab/>
        </w:r>
        <w:r w:rsidR="00914430">
          <w:fldChar w:fldCharType="begin"/>
        </w:r>
        <w:r w:rsidR="00914430">
          <w:instrText xml:space="preserve"> PAGEREF _Toc523399237 \h </w:instrText>
        </w:r>
        <w:r w:rsidR="00914430">
          <w:fldChar w:fldCharType="separate"/>
        </w:r>
        <w:r w:rsidR="006E6F68">
          <w:t>34</w:t>
        </w:r>
        <w:r w:rsidR="00914430">
          <w:fldChar w:fldCharType="end"/>
        </w:r>
      </w:hyperlink>
    </w:p>
    <w:p w14:paraId="263EEB56" w14:textId="77777777" w:rsidR="00914430" w:rsidRDefault="00EE410F" w:rsidP="00F8200E">
      <w:pPr>
        <w:pStyle w:val="Verzeichnis2"/>
        <w:rPr>
          <w:rFonts w:asciiTheme="minorHAnsi" w:hAnsiTheme="minorHAnsi" w:cstheme="minorBidi"/>
          <w:szCs w:val="22"/>
        </w:rPr>
      </w:pPr>
      <w:hyperlink w:anchor="_Toc523399238" w:history="1">
        <w:r w:rsidR="00914430" w:rsidRPr="00132A71">
          <w:rPr>
            <w:rStyle w:val="Hyperlink"/>
            <w:rFonts w:cs="Arial"/>
          </w:rPr>
          <w:t>37.</w:t>
        </w:r>
        <w:r w:rsidR="00914430">
          <w:rPr>
            <w:rFonts w:asciiTheme="minorHAnsi" w:hAnsiTheme="minorHAnsi" w:cstheme="minorBidi"/>
            <w:szCs w:val="22"/>
          </w:rPr>
          <w:tab/>
        </w:r>
        <w:r w:rsidR="00914430" w:rsidRPr="00132A71">
          <w:rPr>
            <w:rStyle w:val="Hyperlink"/>
            <w:rFonts w:cs="Arial"/>
          </w:rPr>
          <w:t>Correction des erreurs arithmétiques</w:t>
        </w:r>
        <w:r w:rsidR="00914430">
          <w:tab/>
        </w:r>
        <w:r w:rsidR="00914430">
          <w:fldChar w:fldCharType="begin"/>
        </w:r>
        <w:r w:rsidR="00914430">
          <w:instrText xml:space="preserve"> PAGEREF _Toc523399238 \h </w:instrText>
        </w:r>
        <w:r w:rsidR="00914430">
          <w:fldChar w:fldCharType="separate"/>
        </w:r>
        <w:r w:rsidR="006E6F68">
          <w:t>34</w:t>
        </w:r>
        <w:r w:rsidR="00914430">
          <w:fldChar w:fldCharType="end"/>
        </w:r>
      </w:hyperlink>
    </w:p>
    <w:p w14:paraId="56D719AF" w14:textId="77777777" w:rsidR="00914430" w:rsidRDefault="00EE410F" w:rsidP="00F8200E">
      <w:pPr>
        <w:pStyle w:val="Verzeichnis2"/>
        <w:rPr>
          <w:rFonts w:asciiTheme="minorHAnsi" w:hAnsiTheme="minorHAnsi" w:cstheme="minorBidi"/>
          <w:szCs w:val="22"/>
        </w:rPr>
      </w:pPr>
      <w:hyperlink w:anchor="_Toc523399239" w:history="1">
        <w:r w:rsidR="00914430" w:rsidRPr="00132A71">
          <w:rPr>
            <w:rStyle w:val="Hyperlink"/>
            <w:rFonts w:cs="Arial"/>
          </w:rPr>
          <w:t>38.</w:t>
        </w:r>
        <w:r w:rsidR="00914430">
          <w:rPr>
            <w:rFonts w:asciiTheme="minorHAnsi" w:hAnsiTheme="minorHAnsi" w:cstheme="minorBidi"/>
            <w:szCs w:val="22"/>
          </w:rPr>
          <w:tab/>
        </w:r>
        <w:r w:rsidR="00914430" w:rsidRPr="00132A71">
          <w:rPr>
            <w:rStyle w:val="Hyperlink"/>
            <w:rFonts w:cs="Arial"/>
          </w:rPr>
          <w:t>Conversion en une seule monnaie</w:t>
        </w:r>
        <w:r w:rsidR="00914430">
          <w:tab/>
        </w:r>
        <w:r w:rsidR="00914430">
          <w:fldChar w:fldCharType="begin"/>
        </w:r>
        <w:r w:rsidR="00914430">
          <w:instrText xml:space="preserve"> PAGEREF _Toc523399239 \h </w:instrText>
        </w:r>
        <w:r w:rsidR="00914430">
          <w:fldChar w:fldCharType="separate"/>
        </w:r>
        <w:r w:rsidR="006E6F68">
          <w:t>35</w:t>
        </w:r>
        <w:r w:rsidR="00914430">
          <w:fldChar w:fldCharType="end"/>
        </w:r>
      </w:hyperlink>
    </w:p>
    <w:p w14:paraId="15012771" w14:textId="77777777" w:rsidR="00914430" w:rsidRDefault="00EE410F" w:rsidP="00F8200E">
      <w:pPr>
        <w:pStyle w:val="Verzeichnis2"/>
        <w:rPr>
          <w:rFonts w:asciiTheme="minorHAnsi" w:hAnsiTheme="minorHAnsi" w:cstheme="minorBidi"/>
          <w:szCs w:val="22"/>
        </w:rPr>
      </w:pPr>
      <w:hyperlink w:anchor="_Toc523399240" w:history="1">
        <w:r w:rsidR="00914430" w:rsidRPr="00132A71">
          <w:rPr>
            <w:rStyle w:val="Hyperlink"/>
            <w:rFonts w:cs="Arial"/>
          </w:rPr>
          <w:t>39.</w:t>
        </w:r>
        <w:r w:rsidR="00914430">
          <w:rPr>
            <w:rFonts w:asciiTheme="minorHAnsi" w:hAnsiTheme="minorHAnsi" w:cstheme="minorBidi"/>
            <w:szCs w:val="22"/>
          </w:rPr>
          <w:tab/>
        </w:r>
        <w:r w:rsidR="00914430" w:rsidRPr="00132A71">
          <w:rPr>
            <w:rStyle w:val="Hyperlink"/>
            <w:rFonts w:cs="Arial"/>
          </w:rPr>
          <w:t>Marge de préférence</w:t>
        </w:r>
        <w:r w:rsidR="00914430">
          <w:tab/>
        </w:r>
        <w:r w:rsidR="00914430">
          <w:fldChar w:fldCharType="begin"/>
        </w:r>
        <w:r w:rsidR="00914430">
          <w:instrText xml:space="preserve"> PAGEREF _Toc523399240 \h </w:instrText>
        </w:r>
        <w:r w:rsidR="00914430">
          <w:fldChar w:fldCharType="separate"/>
        </w:r>
        <w:r w:rsidR="006E6F68">
          <w:t>35</w:t>
        </w:r>
        <w:r w:rsidR="00914430">
          <w:fldChar w:fldCharType="end"/>
        </w:r>
      </w:hyperlink>
    </w:p>
    <w:p w14:paraId="6852DDDC" w14:textId="77777777" w:rsidR="00914430" w:rsidRDefault="00EE410F" w:rsidP="00F8200E">
      <w:pPr>
        <w:pStyle w:val="Verzeichnis2"/>
        <w:rPr>
          <w:rFonts w:asciiTheme="minorHAnsi" w:hAnsiTheme="minorHAnsi" w:cstheme="minorBidi"/>
          <w:szCs w:val="22"/>
        </w:rPr>
      </w:pPr>
      <w:hyperlink w:anchor="_Toc523399241" w:history="1">
        <w:r w:rsidR="00914430" w:rsidRPr="00132A71">
          <w:rPr>
            <w:rStyle w:val="Hyperlink"/>
            <w:rFonts w:cs="Arial"/>
          </w:rPr>
          <w:t>40.</w:t>
        </w:r>
        <w:r w:rsidR="00914430">
          <w:rPr>
            <w:rFonts w:asciiTheme="minorHAnsi" w:hAnsiTheme="minorHAnsi" w:cstheme="minorBidi"/>
            <w:szCs w:val="22"/>
          </w:rPr>
          <w:tab/>
        </w:r>
        <w:r w:rsidR="00914430" w:rsidRPr="00132A71">
          <w:rPr>
            <w:rStyle w:val="Hyperlink"/>
            <w:rFonts w:cs="Arial"/>
          </w:rPr>
          <w:t>Évaluation des Offres financières</w:t>
        </w:r>
        <w:r w:rsidR="00914430">
          <w:tab/>
        </w:r>
        <w:r w:rsidR="00914430">
          <w:fldChar w:fldCharType="begin"/>
        </w:r>
        <w:r w:rsidR="00914430">
          <w:instrText xml:space="preserve"> PAGEREF _Toc523399241 \h </w:instrText>
        </w:r>
        <w:r w:rsidR="00914430">
          <w:fldChar w:fldCharType="separate"/>
        </w:r>
        <w:r w:rsidR="006E6F68">
          <w:t>35</w:t>
        </w:r>
        <w:r w:rsidR="00914430">
          <w:fldChar w:fldCharType="end"/>
        </w:r>
      </w:hyperlink>
    </w:p>
    <w:p w14:paraId="4E162985" w14:textId="77777777" w:rsidR="00914430" w:rsidRDefault="00EE410F" w:rsidP="00F8200E">
      <w:pPr>
        <w:pStyle w:val="Verzeichnis2"/>
        <w:rPr>
          <w:rFonts w:asciiTheme="minorHAnsi" w:hAnsiTheme="minorHAnsi" w:cstheme="minorBidi"/>
          <w:szCs w:val="22"/>
        </w:rPr>
      </w:pPr>
      <w:hyperlink w:anchor="_Toc523399242" w:history="1">
        <w:r w:rsidR="00914430" w:rsidRPr="00132A71">
          <w:rPr>
            <w:rStyle w:val="Hyperlink"/>
            <w:rFonts w:cs="Arial"/>
          </w:rPr>
          <w:t>41.</w:t>
        </w:r>
        <w:r w:rsidR="00914430">
          <w:rPr>
            <w:rFonts w:asciiTheme="minorHAnsi" w:hAnsiTheme="minorHAnsi" w:cstheme="minorBidi"/>
            <w:szCs w:val="22"/>
          </w:rPr>
          <w:tab/>
        </w:r>
        <w:r w:rsidR="00914430" w:rsidRPr="00132A71">
          <w:rPr>
            <w:rStyle w:val="Hyperlink"/>
            <w:rFonts w:cs="Arial"/>
          </w:rPr>
          <w:t>Comparaison des Offres</w:t>
        </w:r>
        <w:r w:rsidR="00914430">
          <w:tab/>
        </w:r>
        <w:r w:rsidR="00914430">
          <w:fldChar w:fldCharType="begin"/>
        </w:r>
        <w:r w:rsidR="00914430">
          <w:instrText xml:space="preserve"> PAGEREF _Toc523399242 \h </w:instrText>
        </w:r>
        <w:r w:rsidR="00914430">
          <w:fldChar w:fldCharType="separate"/>
        </w:r>
        <w:r w:rsidR="006E6F68">
          <w:t>37</w:t>
        </w:r>
        <w:r w:rsidR="00914430">
          <w:fldChar w:fldCharType="end"/>
        </w:r>
      </w:hyperlink>
    </w:p>
    <w:p w14:paraId="4343C309" w14:textId="77777777" w:rsidR="00914430" w:rsidRDefault="00EE410F" w:rsidP="00F8200E">
      <w:pPr>
        <w:pStyle w:val="Verzeichnis2"/>
        <w:rPr>
          <w:rFonts w:asciiTheme="minorHAnsi" w:hAnsiTheme="minorHAnsi" w:cstheme="minorBidi"/>
          <w:szCs w:val="22"/>
        </w:rPr>
      </w:pPr>
      <w:hyperlink w:anchor="_Toc523399243" w:history="1">
        <w:r w:rsidR="00914430" w:rsidRPr="00132A71">
          <w:rPr>
            <w:rStyle w:val="Hyperlink"/>
            <w:rFonts w:cs="Arial"/>
          </w:rPr>
          <w:t>42.</w:t>
        </w:r>
        <w:r w:rsidR="00914430">
          <w:rPr>
            <w:rFonts w:asciiTheme="minorHAnsi" w:hAnsiTheme="minorHAnsi" w:cstheme="minorBidi"/>
            <w:szCs w:val="22"/>
          </w:rPr>
          <w:tab/>
        </w:r>
        <w:r w:rsidR="00914430" w:rsidRPr="00132A71">
          <w:rPr>
            <w:rStyle w:val="Hyperlink"/>
            <w:rFonts w:cs="Arial"/>
          </w:rPr>
          <w:t>Droit du Maître d’Ouvrage de rejeter toutes les Offres</w:t>
        </w:r>
        <w:r w:rsidR="00914430">
          <w:tab/>
        </w:r>
        <w:r w:rsidR="00914430">
          <w:fldChar w:fldCharType="begin"/>
        </w:r>
        <w:r w:rsidR="00914430">
          <w:instrText xml:space="preserve"> PAGEREF _Toc523399243 \h </w:instrText>
        </w:r>
        <w:r w:rsidR="00914430">
          <w:fldChar w:fldCharType="separate"/>
        </w:r>
        <w:r w:rsidR="006E6F68">
          <w:t>37</w:t>
        </w:r>
        <w:r w:rsidR="00914430">
          <w:fldChar w:fldCharType="end"/>
        </w:r>
      </w:hyperlink>
    </w:p>
    <w:p w14:paraId="199E0371" w14:textId="77777777" w:rsidR="00914430" w:rsidRDefault="00EE410F" w:rsidP="00872A9C">
      <w:pPr>
        <w:pStyle w:val="Verzeichnis1"/>
        <w:rPr>
          <w:rFonts w:asciiTheme="minorHAnsi" w:eastAsiaTheme="minorEastAsia" w:hAnsiTheme="minorHAnsi" w:cstheme="minorBidi"/>
          <w:lang w:val="en-US"/>
        </w:rPr>
      </w:pPr>
      <w:hyperlink w:anchor="_Toc523399244" w:history="1">
        <w:r w:rsidR="00914430" w:rsidRPr="00132A71">
          <w:rPr>
            <w:rStyle w:val="Hyperlink"/>
            <w:rFonts w:cs="Arial"/>
          </w:rPr>
          <w:t xml:space="preserve">G. </w:t>
        </w:r>
        <w:r w:rsidR="00914430">
          <w:rPr>
            <w:rFonts w:asciiTheme="minorHAnsi" w:eastAsiaTheme="minorEastAsia" w:hAnsiTheme="minorHAnsi" w:cstheme="minorBidi"/>
            <w:lang w:val="en-US"/>
          </w:rPr>
          <w:tab/>
        </w:r>
        <w:r w:rsidR="00914430" w:rsidRPr="00132A71">
          <w:rPr>
            <w:rStyle w:val="Hyperlink"/>
            <w:rFonts w:cs="Arial"/>
          </w:rPr>
          <w:t>Attribution du Marché</w:t>
        </w:r>
        <w:r w:rsidR="00914430">
          <w:tab/>
        </w:r>
        <w:r w:rsidR="00914430">
          <w:fldChar w:fldCharType="begin"/>
        </w:r>
        <w:r w:rsidR="00914430">
          <w:instrText xml:space="preserve"> PAGEREF _Toc523399244 \h </w:instrText>
        </w:r>
        <w:r w:rsidR="00914430">
          <w:fldChar w:fldCharType="separate"/>
        </w:r>
        <w:r w:rsidR="006E6F68">
          <w:t>37</w:t>
        </w:r>
        <w:r w:rsidR="00914430">
          <w:fldChar w:fldCharType="end"/>
        </w:r>
      </w:hyperlink>
    </w:p>
    <w:p w14:paraId="5DF6D15A" w14:textId="77777777" w:rsidR="00914430" w:rsidRDefault="00EE410F" w:rsidP="00F8200E">
      <w:pPr>
        <w:pStyle w:val="Verzeichnis2"/>
        <w:rPr>
          <w:rFonts w:asciiTheme="minorHAnsi" w:hAnsiTheme="minorHAnsi" w:cstheme="minorBidi"/>
          <w:szCs w:val="22"/>
        </w:rPr>
      </w:pPr>
      <w:hyperlink w:anchor="_Toc523399245" w:history="1">
        <w:r w:rsidR="00914430" w:rsidRPr="00132A71">
          <w:rPr>
            <w:rStyle w:val="Hyperlink"/>
            <w:rFonts w:cs="Arial"/>
          </w:rPr>
          <w:t>43.</w:t>
        </w:r>
        <w:r w:rsidR="00914430">
          <w:rPr>
            <w:rFonts w:asciiTheme="minorHAnsi" w:hAnsiTheme="minorHAnsi" w:cstheme="minorBidi"/>
            <w:szCs w:val="22"/>
          </w:rPr>
          <w:tab/>
        </w:r>
        <w:r w:rsidR="00914430" w:rsidRPr="00132A71">
          <w:rPr>
            <w:rStyle w:val="Hyperlink"/>
            <w:rFonts w:cs="Arial"/>
          </w:rPr>
          <w:t>Critères d’attribution</w:t>
        </w:r>
        <w:r w:rsidR="00914430">
          <w:tab/>
        </w:r>
        <w:r w:rsidR="00914430">
          <w:fldChar w:fldCharType="begin"/>
        </w:r>
        <w:r w:rsidR="00914430">
          <w:instrText xml:space="preserve"> PAGEREF _Toc523399245 \h </w:instrText>
        </w:r>
        <w:r w:rsidR="00914430">
          <w:fldChar w:fldCharType="separate"/>
        </w:r>
        <w:r w:rsidR="006E6F68">
          <w:t>37</w:t>
        </w:r>
        <w:r w:rsidR="00914430">
          <w:fldChar w:fldCharType="end"/>
        </w:r>
      </w:hyperlink>
    </w:p>
    <w:p w14:paraId="60CA5896" w14:textId="77777777" w:rsidR="00914430" w:rsidRDefault="00EE410F" w:rsidP="00F8200E">
      <w:pPr>
        <w:pStyle w:val="Verzeichnis2"/>
        <w:rPr>
          <w:rFonts w:asciiTheme="minorHAnsi" w:hAnsiTheme="minorHAnsi" w:cstheme="minorBidi"/>
          <w:szCs w:val="22"/>
        </w:rPr>
      </w:pPr>
      <w:hyperlink w:anchor="_Toc523399246" w:history="1">
        <w:r w:rsidR="00914430" w:rsidRPr="00132A71">
          <w:rPr>
            <w:rStyle w:val="Hyperlink"/>
            <w:rFonts w:cs="Arial"/>
          </w:rPr>
          <w:t>44.</w:t>
        </w:r>
        <w:r w:rsidR="00914430">
          <w:rPr>
            <w:rFonts w:asciiTheme="minorHAnsi" w:hAnsiTheme="minorHAnsi" w:cstheme="minorBidi"/>
            <w:szCs w:val="22"/>
          </w:rPr>
          <w:tab/>
        </w:r>
        <w:r w:rsidR="00914430" w:rsidRPr="00132A71">
          <w:rPr>
            <w:rStyle w:val="Hyperlink"/>
            <w:rFonts w:cs="Arial"/>
          </w:rPr>
          <w:t>Notification de l’attribution du Marché</w:t>
        </w:r>
        <w:r w:rsidR="00914430">
          <w:tab/>
        </w:r>
        <w:r w:rsidR="00914430">
          <w:fldChar w:fldCharType="begin"/>
        </w:r>
        <w:r w:rsidR="00914430">
          <w:instrText xml:space="preserve"> PAGEREF _Toc523399246 \h </w:instrText>
        </w:r>
        <w:r w:rsidR="00914430">
          <w:fldChar w:fldCharType="separate"/>
        </w:r>
        <w:r w:rsidR="006E6F68">
          <w:t>37</w:t>
        </w:r>
        <w:r w:rsidR="00914430">
          <w:fldChar w:fldCharType="end"/>
        </w:r>
      </w:hyperlink>
    </w:p>
    <w:p w14:paraId="4DB56C1A" w14:textId="77777777" w:rsidR="00914430" w:rsidRDefault="00EE410F" w:rsidP="00F8200E">
      <w:pPr>
        <w:pStyle w:val="Verzeichnis2"/>
        <w:rPr>
          <w:rFonts w:asciiTheme="minorHAnsi" w:hAnsiTheme="minorHAnsi" w:cstheme="minorBidi"/>
          <w:szCs w:val="22"/>
        </w:rPr>
      </w:pPr>
      <w:hyperlink w:anchor="_Toc523399247" w:history="1">
        <w:r w:rsidR="00914430" w:rsidRPr="00132A71">
          <w:rPr>
            <w:rStyle w:val="Hyperlink"/>
            <w:rFonts w:cs="Arial"/>
          </w:rPr>
          <w:t>45.</w:t>
        </w:r>
        <w:r w:rsidR="00914430">
          <w:rPr>
            <w:rFonts w:asciiTheme="minorHAnsi" w:hAnsiTheme="minorHAnsi" w:cstheme="minorBidi"/>
            <w:szCs w:val="22"/>
          </w:rPr>
          <w:tab/>
        </w:r>
        <w:r w:rsidR="00914430" w:rsidRPr="00132A71">
          <w:rPr>
            <w:rStyle w:val="Hyperlink"/>
            <w:rFonts w:cs="Arial"/>
          </w:rPr>
          <w:t>Signature du Marché</w:t>
        </w:r>
        <w:r w:rsidR="00914430">
          <w:tab/>
        </w:r>
        <w:r w:rsidR="00914430">
          <w:fldChar w:fldCharType="begin"/>
        </w:r>
        <w:r w:rsidR="00914430">
          <w:instrText xml:space="preserve"> PAGEREF _Toc523399247 \h </w:instrText>
        </w:r>
        <w:r w:rsidR="00914430">
          <w:fldChar w:fldCharType="separate"/>
        </w:r>
        <w:r w:rsidR="006E6F68">
          <w:t>38</w:t>
        </w:r>
        <w:r w:rsidR="00914430">
          <w:fldChar w:fldCharType="end"/>
        </w:r>
      </w:hyperlink>
    </w:p>
    <w:p w14:paraId="4400F3B7" w14:textId="77777777" w:rsidR="00914430" w:rsidRDefault="00EE410F" w:rsidP="00F8200E">
      <w:pPr>
        <w:pStyle w:val="Verzeichnis2"/>
        <w:rPr>
          <w:rFonts w:asciiTheme="minorHAnsi" w:hAnsiTheme="minorHAnsi" w:cstheme="minorBidi"/>
          <w:szCs w:val="22"/>
        </w:rPr>
      </w:pPr>
      <w:hyperlink w:anchor="_Toc523399248" w:history="1">
        <w:r w:rsidR="00914430" w:rsidRPr="00132A71">
          <w:rPr>
            <w:rStyle w:val="Hyperlink"/>
            <w:rFonts w:cs="Arial"/>
          </w:rPr>
          <w:t>46.</w:t>
        </w:r>
        <w:r w:rsidR="00914430">
          <w:rPr>
            <w:rFonts w:asciiTheme="minorHAnsi" w:hAnsiTheme="minorHAnsi" w:cstheme="minorBidi"/>
            <w:szCs w:val="22"/>
          </w:rPr>
          <w:tab/>
        </w:r>
        <w:r w:rsidR="00914430" w:rsidRPr="00132A71">
          <w:rPr>
            <w:rStyle w:val="Hyperlink"/>
            <w:rFonts w:cs="Arial"/>
          </w:rPr>
          <w:t>Garantie de bonne exécution</w:t>
        </w:r>
        <w:r w:rsidR="00914430">
          <w:tab/>
        </w:r>
        <w:r w:rsidR="00914430">
          <w:fldChar w:fldCharType="begin"/>
        </w:r>
        <w:r w:rsidR="00914430">
          <w:instrText xml:space="preserve"> PAGEREF _Toc523399248 \h </w:instrText>
        </w:r>
        <w:r w:rsidR="00914430">
          <w:fldChar w:fldCharType="separate"/>
        </w:r>
        <w:r w:rsidR="006E6F68">
          <w:t>38</w:t>
        </w:r>
        <w:r w:rsidR="00914430">
          <w:fldChar w:fldCharType="end"/>
        </w:r>
      </w:hyperlink>
    </w:p>
    <w:p w14:paraId="4C584F70" w14:textId="77777777" w:rsidR="005E3F78" w:rsidRPr="00A1566A" w:rsidRDefault="00D64111" w:rsidP="00226C78">
      <w:pPr>
        <w:rPr>
          <w:rFonts w:ascii="Arial" w:hAnsi="Arial" w:cs="Arial"/>
        </w:rPr>
      </w:pPr>
      <w:r w:rsidRPr="00A1566A">
        <w:rPr>
          <w:rFonts w:ascii="Arial" w:hAnsi="Arial" w:cs="Arial"/>
          <w:szCs w:val="24"/>
        </w:rPr>
        <w:fldChar w:fldCharType="end"/>
      </w:r>
    </w:p>
    <w:p w14:paraId="72EC5D2B" w14:textId="77777777" w:rsidR="005E3F78" w:rsidRPr="00A1566A" w:rsidRDefault="005E3F78" w:rsidP="00226C78">
      <w:pPr>
        <w:rPr>
          <w:rFonts w:ascii="Arial" w:hAnsi="Arial" w:cs="Arial"/>
        </w:rPr>
      </w:pPr>
    </w:p>
    <w:p w14:paraId="70BF2085" w14:textId="77777777" w:rsidR="000E03F3" w:rsidRPr="00A1566A" w:rsidRDefault="000E03F3">
      <w:pPr>
        <w:rPr>
          <w:rFonts w:ascii="Arial" w:hAnsi="Arial" w:cs="Arial"/>
        </w:rPr>
        <w:sectPr w:rsidR="000E03F3" w:rsidRPr="00A1566A" w:rsidSect="00A42C7E">
          <w:headerReference w:type="even" r:id="rId19"/>
          <w:headerReference w:type="default" r:id="rId20"/>
          <w:headerReference w:type="first" r:id="rId21"/>
          <w:footnotePr>
            <w:numRestart w:val="eachPage"/>
          </w:footnotePr>
          <w:endnotePr>
            <w:numFmt w:val="decimal"/>
          </w:endnotePr>
          <w:pgSz w:w="12240" w:h="15840" w:code="1"/>
          <w:pgMar w:top="1440" w:right="1440" w:bottom="1440" w:left="1440" w:header="720" w:footer="720" w:gutter="0"/>
          <w:cols w:space="720"/>
          <w:docGrid w:linePitch="326"/>
        </w:sectPr>
      </w:pPr>
    </w:p>
    <w:tbl>
      <w:tblPr>
        <w:tblW w:w="9570" w:type="dxa"/>
        <w:tblInd w:w="-72" w:type="dxa"/>
        <w:tblLayout w:type="fixed"/>
        <w:tblLook w:val="0000" w:firstRow="0" w:lastRow="0" w:firstColumn="0" w:lastColumn="0" w:noHBand="0" w:noVBand="0"/>
      </w:tblPr>
      <w:tblGrid>
        <w:gridCol w:w="2732"/>
        <w:gridCol w:w="29"/>
        <w:gridCol w:w="6809"/>
      </w:tblGrid>
      <w:tr w:rsidR="00175B77" w:rsidRPr="00A1566A" w14:paraId="5A4953FE" w14:textId="77777777" w:rsidTr="00F8200E">
        <w:trPr>
          <w:cantSplit/>
        </w:trPr>
        <w:tc>
          <w:tcPr>
            <w:tcW w:w="9570" w:type="dxa"/>
            <w:gridSpan w:val="3"/>
          </w:tcPr>
          <w:p w14:paraId="6F4F8FB7" w14:textId="77777777" w:rsidR="00175B77" w:rsidRPr="00A1566A" w:rsidRDefault="00175B77" w:rsidP="00E74E53">
            <w:pPr>
              <w:pStyle w:val="TITRESECTION"/>
              <w:rPr>
                <w:rFonts w:ascii="Arial" w:hAnsi="Arial" w:cs="Arial"/>
                <w:b w:val="0"/>
                <w:sz w:val="44"/>
                <w:szCs w:val="44"/>
                <w:lang w:val="fr-FR"/>
              </w:rPr>
            </w:pPr>
            <w:r w:rsidRPr="00A1566A">
              <w:rPr>
                <w:rFonts w:ascii="Arial" w:hAnsi="Arial" w:cs="Arial"/>
                <w:u w:val="single"/>
                <w:lang w:val="fr-FR"/>
              </w:rPr>
              <w:lastRenderedPageBreak/>
              <w:br w:type="page"/>
            </w:r>
            <w:r w:rsidRPr="00A1566A">
              <w:rPr>
                <w:rFonts w:ascii="Arial" w:hAnsi="Arial" w:cs="Arial"/>
                <w:lang w:val="fr-FR"/>
              </w:rPr>
              <w:br w:type="page"/>
            </w:r>
            <w:bookmarkStart w:id="28" w:name="_Hlt438532663"/>
            <w:bookmarkStart w:id="29" w:name="_Toc438266923"/>
            <w:bookmarkStart w:id="30" w:name="_Toc438267877"/>
            <w:bookmarkStart w:id="31" w:name="_Toc438366664"/>
            <w:bookmarkStart w:id="32" w:name="_Toc493669969"/>
            <w:bookmarkStart w:id="33" w:name="_Toc523395776"/>
            <w:bookmarkEnd w:id="28"/>
            <w:r w:rsidR="007A4091" w:rsidRPr="00A1566A">
              <w:rPr>
                <w:rFonts w:ascii="Arial" w:hAnsi="Arial" w:cs="Arial"/>
                <w:sz w:val="36"/>
                <w:lang w:val="fr-FR"/>
              </w:rPr>
              <w:t xml:space="preserve">Section I. Instructions aux </w:t>
            </w:r>
            <w:r w:rsidR="00E34EA0" w:rsidRPr="00A1566A">
              <w:rPr>
                <w:rFonts w:ascii="Arial" w:hAnsi="Arial" w:cs="Arial"/>
                <w:sz w:val="36"/>
                <w:lang w:val="fr-FR"/>
              </w:rPr>
              <w:t>Soumission</w:t>
            </w:r>
            <w:r w:rsidR="00CA1448" w:rsidRPr="00A1566A">
              <w:rPr>
                <w:rFonts w:ascii="Arial" w:hAnsi="Arial" w:cs="Arial"/>
                <w:sz w:val="36"/>
                <w:lang w:val="fr-FR"/>
              </w:rPr>
              <w:t>naire</w:t>
            </w:r>
            <w:r w:rsidRPr="00A1566A">
              <w:rPr>
                <w:rFonts w:ascii="Arial" w:hAnsi="Arial" w:cs="Arial"/>
                <w:sz w:val="36"/>
                <w:lang w:val="fr-FR"/>
              </w:rPr>
              <w:t>s</w:t>
            </w:r>
            <w:bookmarkEnd w:id="29"/>
            <w:bookmarkEnd w:id="30"/>
            <w:bookmarkEnd w:id="31"/>
            <w:bookmarkEnd w:id="32"/>
            <w:bookmarkEnd w:id="33"/>
          </w:p>
        </w:tc>
      </w:tr>
      <w:tr w:rsidR="00175B77" w:rsidRPr="00A1566A" w14:paraId="695F5C46" w14:textId="77777777" w:rsidTr="00F8200E">
        <w:tc>
          <w:tcPr>
            <w:tcW w:w="2732" w:type="dxa"/>
          </w:tcPr>
          <w:p w14:paraId="4A28227F" w14:textId="77777777" w:rsidR="00175B77" w:rsidRPr="00A1566A" w:rsidRDefault="00175B77">
            <w:pPr>
              <w:rPr>
                <w:rFonts w:ascii="Arial" w:hAnsi="Arial" w:cs="Arial"/>
              </w:rPr>
            </w:pPr>
          </w:p>
        </w:tc>
        <w:tc>
          <w:tcPr>
            <w:tcW w:w="6838" w:type="dxa"/>
            <w:gridSpan w:val="2"/>
          </w:tcPr>
          <w:p w14:paraId="00C03935" w14:textId="77777777" w:rsidR="00175B77" w:rsidRPr="00A1566A" w:rsidRDefault="00175B77" w:rsidP="00914430">
            <w:pPr>
              <w:pStyle w:val="UG-Heading2"/>
              <w:spacing w:after="142"/>
              <w:rPr>
                <w:rFonts w:ascii="Arial" w:hAnsi="Arial" w:cs="Arial"/>
              </w:rPr>
            </w:pPr>
            <w:bookmarkStart w:id="34" w:name="_Toc438438819"/>
            <w:bookmarkStart w:id="35" w:name="_Toc438532553"/>
            <w:bookmarkStart w:id="36" w:name="_Toc438733963"/>
            <w:bookmarkStart w:id="37" w:name="_Toc438962045"/>
            <w:bookmarkStart w:id="38" w:name="_Toc461939616"/>
            <w:bookmarkStart w:id="39" w:name="_Toc376961908"/>
            <w:bookmarkStart w:id="40" w:name="_Toc493670202"/>
            <w:bookmarkStart w:id="41" w:name="_Toc498692120"/>
            <w:bookmarkStart w:id="42" w:name="_Toc523399196"/>
            <w:r w:rsidRPr="00914430">
              <w:rPr>
                <w:rFonts w:ascii="Arial" w:hAnsi="Arial" w:cs="Arial"/>
              </w:rPr>
              <w:t xml:space="preserve">A. </w:t>
            </w:r>
            <w:r w:rsidRPr="00914430">
              <w:rPr>
                <w:rFonts w:ascii="Arial" w:hAnsi="Arial" w:cs="Arial"/>
              </w:rPr>
              <w:tab/>
              <w:t>Général</w:t>
            </w:r>
            <w:bookmarkEnd w:id="34"/>
            <w:bookmarkEnd w:id="35"/>
            <w:bookmarkEnd w:id="36"/>
            <w:bookmarkEnd w:id="37"/>
            <w:bookmarkEnd w:id="38"/>
            <w:r w:rsidRPr="00914430">
              <w:rPr>
                <w:rFonts w:ascii="Arial" w:hAnsi="Arial" w:cs="Arial"/>
              </w:rPr>
              <w:t>ités</w:t>
            </w:r>
            <w:bookmarkEnd w:id="39"/>
            <w:bookmarkEnd w:id="40"/>
            <w:bookmarkEnd w:id="41"/>
            <w:bookmarkEnd w:id="42"/>
          </w:p>
        </w:tc>
      </w:tr>
      <w:tr w:rsidR="00175B77" w:rsidRPr="00A1566A" w14:paraId="0E1F875D" w14:textId="77777777" w:rsidTr="00F8200E">
        <w:tc>
          <w:tcPr>
            <w:tcW w:w="2732" w:type="dxa"/>
          </w:tcPr>
          <w:p w14:paraId="0A63E837" w14:textId="0DF90A14" w:rsidR="00175B77" w:rsidRPr="00A1566A" w:rsidRDefault="00175B77" w:rsidP="00FC576C">
            <w:pPr>
              <w:pStyle w:val="UG-Heading1"/>
              <w:rPr>
                <w:rFonts w:ascii="Arial" w:hAnsi="Arial" w:cs="Arial"/>
                <w:sz w:val="22"/>
                <w:szCs w:val="22"/>
              </w:rPr>
            </w:pPr>
            <w:bookmarkStart w:id="43" w:name="_Toc156373284"/>
            <w:bookmarkStart w:id="44" w:name="_Toc376961909"/>
            <w:bookmarkStart w:id="45" w:name="_Toc523399197"/>
            <w:r w:rsidRPr="00A1566A">
              <w:rPr>
                <w:rFonts w:ascii="Arial" w:hAnsi="Arial" w:cs="Arial"/>
                <w:sz w:val="22"/>
                <w:szCs w:val="22"/>
              </w:rPr>
              <w:t>Objet du Marché</w:t>
            </w:r>
            <w:bookmarkEnd w:id="43"/>
            <w:bookmarkEnd w:id="44"/>
            <w:bookmarkEnd w:id="45"/>
          </w:p>
        </w:tc>
        <w:tc>
          <w:tcPr>
            <w:tcW w:w="6838" w:type="dxa"/>
            <w:gridSpan w:val="2"/>
          </w:tcPr>
          <w:p w14:paraId="35D02B72" w14:textId="287B029A" w:rsidR="00175B77" w:rsidRPr="00A1566A" w:rsidRDefault="00175B77" w:rsidP="00AE20B6">
            <w:pPr>
              <w:pStyle w:val="Header2-SubClauses"/>
              <w:tabs>
                <w:tab w:val="clear" w:pos="619"/>
                <w:tab w:val="left" w:pos="576"/>
              </w:tabs>
              <w:spacing w:after="142"/>
              <w:ind w:left="578" w:hanging="578"/>
              <w:rPr>
                <w:rFonts w:ascii="Arial" w:hAnsi="Arial" w:cs="Arial"/>
                <w:szCs w:val="22"/>
                <w:lang w:val="fr-FR" w:eastAsia="en-US"/>
              </w:rPr>
            </w:pPr>
            <w:r w:rsidRPr="00A1566A">
              <w:rPr>
                <w:rFonts w:ascii="Arial" w:hAnsi="Arial" w:cs="Arial"/>
                <w:sz w:val="22"/>
                <w:szCs w:val="22"/>
                <w:lang w:val="fr-FR" w:eastAsia="en-US"/>
              </w:rPr>
              <w:t>1.1</w:t>
            </w:r>
            <w:r w:rsidRPr="00A1566A">
              <w:rPr>
                <w:rFonts w:ascii="Arial" w:hAnsi="Arial" w:cs="Arial"/>
                <w:sz w:val="22"/>
                <w:szCs w:val="22"/>
                <w:lang w:val="fr-FR" w:eastAsia="en-US"/>
              </w:rPr>
              <w:tab/>
              <w:t>En référence à l’Avis d’Appel 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identifié dans les Données Particulières de l’Appel 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(DPAO), le Maître d’Ouvrage tel qu’il est identifié dans les </w:t>
            </w:r>
            <w:r w:rsidRPr="00A1566A">
              <w:rPr>
                <w:rFonts w:ascii="Arial" w:hAnsi="Arial" w:cs="Arial"/>
                <w:b/>
                <w:sz w:val="22"/>
                <w:szCs w:val="22"/>
                <w:lang w:val="fr-FR" w:eastAsia="en-US"/>
              </w:rPr>
              <w:t xml:space="preserve">DPAO </w:t>
            </w:r>
            <w:r w:rsidR="009F68F7" w:rsidRPr="00A1566A">
              <w:rPr>
                <w:rFonts w:ascii="Arial" w:hAnsi="Arial" w:cs="Arial"/>
                <w:sz w:val="22"/>
                <w:szCs w:val="22"/>
                <w:lang w:val="fr-FR" w:eastAsia="en-US"/>
              </w:rPr>
              <w:t>fournit les</w:t>
            </w:r>
            <w:r w:rsidRPr="00A1566A">
              <w:rPr>
                <w:rFonts w:ascii="Arial" w:hAnsi="Arial" w:cs="Arial"/>
                <w:sz w:val="22"/>
                <w:szCs w:val="22"/>
                <w:lang w:val="fr-FR" w:eastAsia="en-US"/>
              </w:rPr>
              <w:t xml:space="preserve"> présent</w:t>
            </w:r>
            <w:r w:rsidR="00490C83" w:rsidRPr="00A1566A">
              <w:rPr>
                <w:rFonts w:ascii="Arial" w:hAnsi="Arial" w:cs="Arial"/>
                <w:sz w:val="22"/>
                <w:szCs w:val="22"/>
                <w:lang w:val="fr-FR" w:eastAsia="en-US"/>
              </w:rPr>
              <w:t>s</w:t>
            </w:r>
            <w:r w:rsidRPr="00A1566A">
              <w:rPr>
                <w:rFonts w:ascii="Arial" w:hAnsi="Arial" w:cs="Arial"/>
                <w:sz w:val="22"/>
                <w:szCs w:val="22"/>
                <w:lang w:val="fr-FR" w:eastAsia="en-US"/>
              </w:rPr>
              <w:t xml:space="preserve"> </w:t>
            </w:r>
            <w:r w:rsidR="0023256A" w:rsidRPr="00A1566A">
              <w:rPr>
                <w:rFonts w:ascii="Arial" w:hAnsi="Arial" w:cs="Arial"/>
                <w:sz w:val="22"/>
                <w:szCs w:val="22"/>
                <w:lang w:val="fr-FR" w:eastAsia="en-US"/>
              </w:rPr>
              <w:t>Docu</w:t>
            </w:r>
            <w:r w:rsidR="00490C83" w:rsidRPr="00A1566A">
              <w:rPr>
                <w:rFonts w:ascii="Arial" w:hAnsi="Arial" w:cs="Arial"/>
                <w:sz w:val="22"/>
                <w:szCs w:val="22"/>
                <w:lang w:val="fr-FR" w:eastAsia="en-US"/>
              </w:rPr>
              <w:t xml:space="preserve">ments </w:t>
            </w:r>
            <w:r w:rsidRPr="00A1566A">
              <w:rPr>
                <w:rFonts w:ascii="Arial" w:hAnsi="Arial" w:cs="Arial"/>
                <w:sz w:val="22"/>
                <w:szCs w:val="22"/>
                <w:lang w:val="fr-FR" w:eastAsia="en-US"/>
              </w:rPr>
              <w:t>d’Appel d’</w:t>
            </w:r>
            <w:r w:rsidR="00D50CAA" w:rsidRPr="00A1566A">
              <w:rPr>
                <w:rFonts w:ascii="Arial" w:hAnsi="Arial" w:cs="Arial"/>
                <w:sz w:val="22"/>
                <w:szCs w:val="22"/>
                <w:lang w:val="fr-FR" w:eastAsia="en-US"/>
              </w:rPr>
              <w:t>Offres</w:t>
            </w:r>
            <w:r w:rsidR="0023256A" w:rsidRPr="00A1566A">
              <w:rPr>
                <w:rFonts w:ascii="Arial" w:hAnsi="Arial" w:cs="Arial"/>
                <w:sz w:val="22"/>
                <w:szCs w:val="22"/>
                <w:lang w:val="fr-FR" w:eastAsia="en-US"/>
              </w:rPr>
              <w:t xml:space="preserve"> (« Doc</w:t>
            </w:r>
            <w:r w:rsidR="000B79DE" w:rsidRPr="00A1566A">
              <w:rPr>
                <w:rFonts w:ascii="Arial" w:hAnsi="Arial" w:cs="Arial"/>
                <w:sz w:val="22"/>
                <w:szCs w:val="22"/>
                <w:lang w:val="fr-FR" w:eastAsia="en-US"/>
              </w:rPr>
              <w:t>uments d’appel d’offres ») aux S</w:t>
            </w:r>
            <w:r w:rsidR="0023256A" w:rsidRPr="00A1566A">
              <w:rPr>
                <w:rFonts w:ascii="Arial" w:hAnsi="Arial" w:cs="Arial"/>
                <w:sz w:val="22"/>
                <w:szCs w:val="22"/>
                <w:lang w:val="fr-FR" w:eastAsia="en-US"/>
              </w:rPr>
              <w:t>oumissionnaires souhaitant soumettre des offres (« Offres »)</w:t>
            </w:r>
            <w:r w:rsidRPr="00A1566A">
              <w:rPr>
                <w:rFonts w:ascii="Arial" w:hAnsi="Arial" w:cs="Arial"/>
                <w:sz w:val="22"/>
                <w:szCs w:val="22"/>
                <w:lang w:val="fr-FR" w:eastAsia="en-US"/>
              </w:rPr>
              <w:t xml:space="preserve"> </w:t>
            </w:r>
            <w:r w:rsidR="001B7B6B" w:rsidRPr="00A1566A">
              <w:rPr>
                <w:rFonts w:ascii="Arial" w:hAnsi="Arial" w:cs="Arial"/>
                <w:sz w:val="22"/>
                <w:szCs w:val="24"/>
                <w:lang w:val="fr-FR"/>
              </w:rPr>
              <w:t xml:space="preserve">pour les marchés de conception, de fourniture et de montage d’installation tels que spécifiés à la Section VII - Exigences du Maître d’Ouvrage. </w:t>
            </w:r>
            <w:r w:rsidR="00320B50" w:rsidRPr="00A1566A">
              <w:rPr>
                <w:rFonts w:ascii="Arial" w:hAnsi="Arial" w:cs="Arial"/>
                <w:sz w:val="22"/>
                <w:szCs w:val="22"/>
                <w:lang w:val="fr-FR" w:eastAsia="en-US"/>
              </w:rPr>
              <w:t>Le numéro d’Appel d’offre international</w:t>
            </w:r>
            <w:r w:rsidR="0068540E" w:rsidRPr="00A1566A">
              <w:rPr>
                <w:rFonts w:ascii="Arial" w:hAnsi="Arial" w:cs="Arial"/>
                <w:sz w:val="22"/>
                <w:szCs w:val="22"/>
                <w:lang w:val="fr-FR" w:eastAsia="en-US"/>
              </w:rPr>
              <w:t xml:space="preserve"> (AOI)</w:t>
            </w:r>
            <w:r w:rsidR="00320B50" w:rsidRPr="00A1566A">
              <w:rPr>
                <w:rFonts w:ascii="Arial" w:hAnsi="Arial" w:cs="Arial"/>
                <w:sz w:val="22"/>
                <w:szCs w:val="22"/>
                <w:lang w:val="fr-FR" w:eastAsia="en-US"/>
              </w:rPr>
              <w:t xml:space="preserve"> doit également figurer </w:t>
            </w:r>
            <w:r w:rsidRPr="00A1566A">
              <w:rPr>
                <w:rFonts w:ascii="Arial" w:hAnsi="Arial" w:cs="Arial"/>
                <w:sz w:val="22"/>
                <w:szCs w:val="22"/>
                <w:lang w:val="fr-FR" w:eastAsia="en-US"/>
              </w:rPr>
              <w:t xml:space="preserve">dans les </w:t>
            </w:r>
            <w:r w:rsidRPr="00A1566A">
              <w:rPr>
                <w:rFonts w:ascii="Arial" w:hAnsi="Arial" w:cs="Arial"/>
                <w:b/>
                <w:sz w:val="22"/>
                <w:szCs w:val="22"/>
                <w:lang w:val="fr-FR" w:eastAsia="en-US"/>
              </w:rPr>
              <w:t>DPAO</w:t>
            </w:r>
            <w:r w:rsidRPr="00A1566A">
              <w:rPr>
                <w:rFonts w:ascii="Arial" w:hAnsi="Arial" w:cs="Arial"/>
                <w:sz w:val="22"/>
                <w:szCs w:val="22"/>
                <w:lang w:val="fr-FR" w:eastAsia="en-US"/>
              </w:rPr>
              <w:t>.</w:t>
            </w:r>
          </w:p>
        </w:tc>
      </w:tr>
      <w:tr w:rsidR="00175B77" w:rsidRPr="00A1566A" w14:paraId="28CCAE89" w14:textId="77777777" w:rsidTr="00F8200E">
        <w:tc>
          <w:tcPr>
            <w:tcW w:w="2732" w:type="dxa"/>
          </w:tcPr>
          <w:p w14:paraId="6A98B12E" w14:textId="77777777" w:rsidR="00175B77" w:rsidRPr="00A1566A" w:rsidRDefault="00175B77">
            <w:pPr>
              <w:rPr>
                <w:rFonts w:ascii="Arial" w:hAnsi="Arial" w:cs="Arial"/>
                <w:szCs w:val="22"/>
              </w:rPr>
            </w:pPr>
            <w:bookmarkStart w:id="46" w:name="_Toc438530847"/>
            <w:bookmarkStart w:id="47" w:name="_Toc438532555"/>
            <w:bookmarkEnd w:id="46"/>
            <w:bookmarkEnd w:id="47"/>
          </w:p>
        </w:tc>
        <w:tc>
          <w:tcPr>
            <w:tcW w:w="6838" w:type="dxa"/>
            <w:gridSpan w:val="2"/>
          </w:tcPr>
          <w:p w14:paraId="7ED22CF7" w14:textId="77777777" w:rsidR="00175B77" w:rsidRPr="00A1566A" w:rsidRDefault="00175B77" w:rsidP="00CA4A3A">
            <w:pPr>
              <w:pStyle w:val="Header2-SubClauses"/>
              <w:tabs>
                <w:tab w:val="clear" w:pos="619"/>
                <w:tab w:val="left" w:pos="576"/>
              </w:tabs>
              <w:spacing w:after="142"/>
              <w:ind w:left="612" w:hanging="576"/>
              <w:rPr>
                <w:rFonts w:ascii="Arial" w:hAnsi="Arial" w:cs="Arial"/>
                <w:szCs w:val="22"/>
                <w:lang w:val="fr-FR" w:eastAsia="en-US"/>
              </w:rPr>
            </w:pPr>
            <w:r w:rsidRPr="00A1566A">
              <w:rPr>
                <w:rFonts w:ascii="Arial" w:hAnsi="Arial" w:cs="Arial"/>
                <w:sz w:val="22"/>
                <w:szCs w:val="22"/>
                <w:lang w:val="fr-FR" w:eastAsia="en-US"/>
              </w:rPr>
              <w:t>1.2</w:t>
            </w:r>
            <w:r w:rsidRPr="00A1566A">
              <w:rPr>
                <w:rFonts w:ascii="Arial" w:hAnsi="Arial" w:cs="Arial"/>
                <w:sz w:val="22"/>
                <w:szCs w:val="22"/>
                <w:lang w:val="fr-FR" w:eastAsia="en-US"/>
              </w:rPr>
              <w:tab/>
              <w:t>Dans le</w:t>
            </w:r>
            <w:r w:rsidR="00490C83" w:rsidRPr="00A1566A">
              <w:rPr>
                <w:rFonts w:ascii="Arial" w:hAnsi="Arial" w:cs="Arial"/>
                <w:sz w:val="22"/>
                <w:szCs w:val="22"/>
                <w:lang w:val="fr-FR" w:eastAsia="en-US"/>
              </w:rPr>
              <w:t>s</w:t>
            </w:r>
            <w:r w:rsidRPr="00A1566A">
              <w:rPr>
                <w:rFonts w:ascii="Arial" w:hAnsi="Arial" w:cs="Arial"/>
                <w:sz w:val="22"/>
                <w:szCs w:val="22"/>
                <w:lang w:val="fr-FR" w:eastAsia="en-US"/>
              </w:rPr>
              <w:t xml:space="preserve"> présent</w:t>
            </w:r>
            <w:r w:rsidR="00490C83" w:rsidRPr="00A1566A">
              <w:rPr>
                <w:rFonts w:ascii="Arial" w:hAnsi="Arial" w:cs="Arial"/>
                <w:sz w:val="22"/>
                <w:szCs w:val="22"/>
                <w:lang w:val="fr-FR" w:eastAsia="en-US"/>
              </w:rPr>
              <w:t>s</w:t>
            </w:r>
            <w:r w:rsidRPr="00A1566A">
              <w:rPr>
                <w:rFonts w:ascii="Arial" w:hAnsi="Arial" w:cs="Arial"/>
                <w:sz w:val="22"/>
                <w:szCs w:val="22"/>
                <w:lang w:val="fr-FR" w:eastAsia="en-US"/>
              </w:rPr>
              <w:t xml:space="preserve"> </w:t>
            </w:r>
            <w:r w:rsidR="00490C83" w:rsidRPr="00A1566A">
              <w:rPr>
                <w:rFonts w:ascii="Arial" w:hAnsi="Arial" w:cs="Arial"/>
                <w:sz w:val="22"/>
                <w:szCs w:val="22"/>
                <w:lang w:val="fr-FR" w:eastAsia="en-US"/>
              </w:rPr>
              <w:t xml:space="preserve">Documents </w:t>
            </w:r>
            <w:r w:rsidRPr="00A1566A">
              <w:rPr>
                <w:rFonts w:ascii="Arial" w:hAnsi="Arial" w:cs="Arial"/>
                <w:sz w:val="22"/>
                <w:szCs w:val="22"/>
                <w:lang w:val="fr-FR" w:eastAsia="en-US"/>
              </w:rPr>
              <w:t>d’Appel 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w:t>
            </w:r>
          </w:p>
          <w:p w14:paraId="6013F837" w14:textId="77777777" w:rsidR="00175B77" w:rsidRPr="00A1566A" w:rsidRDefault="00175B77" w:rsidP="00CA4A3A">
            <w:pPr>
              <w:pStyle w:val="Header3-Paragraph"/>
              <w:numPr>
                <w:ilvl w:val="0"/>
                <w:numId w:val="2"/>
              </w:numPr>
              <w:tabs>
                <w:tab w:val="clear" w:pos="504"/>
                <w:tab w:val="left" w:pos="576"/>
              </w:tabs>
              <w:spacing w:after="142"/>
              <w:ind w:left="1152" w:hanging="576"/>
              <w:rPr>
                <w:rFonts w:ascii="Arial" w:hAnsi="Arial" w:cs="Arial"/>
                <w:szCs w:val="22"/>
                <w:lang w:val="fr-FR"/>
              </w:rPr>
            </w:pPr>
            <w:r w:rsidRPr="00A1566A">
              <w:rPr>
                <w:rFonts w:ascii="Arial" w:hAnsi="Arial" w:cs="Arial"/>
                <w:sz w:val="22"/>
                <w:szCs w:val="22"/>
                <w:lang w:val="fr-FR"/>
              </w:rPr>
              <w:t>Le terme « par écrit » signifie communiqué sous forme écrite avec accusé de réception ;</w:t>
            </w:r>
          </w:p>
          <w:p w14:paraId="792632D0" w14:textId="06DCC5D1" w:rsidR="00175B77" w:rsidRPr="00A1566A" w:rsidRDefault="004D6A1A" w:rsidP="00CA4A3A">
            <w:pPr>
              <w:numPr>
                <w:ilvl w:val="0"/>
                <w:numId w:val="2"/>
              </w:numPr>
              <w:tabs>
                <w:tab w:val="left" w:pos="576"/>
              </w:tabs>
              <w:suppressAutoHyphens w:val="0"/>
              <w:spacing w:after="142"/>
              <w:ind w:left="1152" w:hanging="576"/>
              <w:rPr>
                <w:rFonts w:ascii="Arial" w:hAnsi="Arial" w:cs="Arial"/>
                <w:szCs w:val="22"/>
              </w:rPr>
            </w:pPr>
            <w:r w:rsidRPr="00A1566A">
              <w:rPr>
                <w:rFonts w:ascii="Arial" w:hAnsi="Arial" w:cs="Arial"/>
                <w:sz w:val="22"/>
                <w:szCs w:val="22"/>
              </w:rPr>
              <w:t>A moins que le contexte ne s’y oppose</w:t>
            </w:r>
            <w:r w:rsidR="00175B77" w:rsidRPr="00A1566A">
              <w:rPr>
                <w:rFonts w:ascii="Arial" w:hAnsi="Arial" w:cs="Arial"/>
                <w:sz w:val="22"/>
                <w:szCs w:val="22"/>
              </w:rPr>
              <w:t>, le singulier désigne le pluriel, et vice versa ; et</w:t>
            </w:r>
          </w:p>
          <w:p w14:paraId="497857CA" w14:textId="77777777" w:rsidR="00175B77" w:rsidRPr="00A1566A" w:rsidRDefault="00175B77" w:rsidP="00CA4A3A">
            <w:pPr>
              <w:numPr>
                <w:ilvl w:val="0"/>
                <w:numId w:val="2"/>
              </w:numPr>
              <w:tabs>
                <w:tab w:val="left" w:pos="576"/>
              </w:tabs>
              <w:suppressAutoHyphens w:val="0"/>
              <w:spacing w:after="142"/>
              <w:ind w:left="1152" w:hanging="576"/>
              <w:rPr>
                <w:rFonts w:ascii="Arial" w:hAnsi="Arial" w:cs="Arial"/>
                <w:szCs w:val="22"/>
              </w:rPr>
            </w:pPr>
            <w:r w:rsidRPr="00A1566A">
              <w:rPr>
                <w:rFonts w:ascii="Arial" w:hAnsi="Arial" w:cs="Arial"/>
                <w:sz w:val="22"/>
                <w:szCs w:val="22"/>
              </w:rPr>
              <w:t xml:space="preserve">Le terme « jour » désigne un jour calendaire. </w:t>
            </w:r>
          </w:p>
        </w:tc>
      </w:tr>
      <w:tr w:rsidR="00175B77" w:rsidRPr="00A1566A" w14:paraId="3A238715" w14:textId="77777777" w:rsidTr="00F8200E">
        <w:trPr>
          <w:trHeight w:val="1877"/>
        </w:trPr>
        <w:tc>
          <w:tcPr>
            <w:tcW w:w="2732" w:type="dxa"/>
          </w:tcPr>
          <w:p w14:paraId="4F50828E" w14:textId="3F8A9B71" w:rsidR="00175B77" w:rsidRPr="00A1566A" w:rsidRDefault="00175B77" w:rsidP="005029DA">
            <w:pPr>
              <w:pStyle w:val="UG-Heading1"/>
              <w:rPr>
                <w:rFonts w:ascii="Arial" w:hAnsi="Arial" w:cs="Arial"/>
                <w:sz w:val="22"/>
                <w:szCs w:val="22"/>
              </w:rPr>
            </w:pPr>
            <w:bookmarkStart w:id="48" w:name="_Toc438438821"/>
            <w:bookmarkStart w:id="49" w:name="_Toc438532556"/>
            <w:bookmarkStart w:id="50" w:name="_Toc438733965"/>
            <w:bookmarkStart w:id="51" w:name="_Toc438907006"/>
            <w:bookmarkStart w:id="52" w:name="_Toc438907205"/>
            <w:bookmarkStart w:id="53" w:name="_Toc156373285"/>
            <w:bookmarkStart w:id="54" w:name="_Toc376961910"/>
            <w:bookmarkStart w:id="55" w:name="_Toc523399198"/>
            <w:r w:rsidRPr="00A1566A">
              <w:rPr>
                <w:rFonts w:ascii="Arial" w:hAnsi="Arial" w:cs="Arial"/>
                <w:sz w:val="22"/>
                <w:szCs w:val="22"/>
              </w:rPr>
              <w:t>Origine des fonds</w:t>
            </w:r>
            <w:bookmarkEnd w:id="48"/>
            <w:bookmarkEnd w:id="49"/>
            <w:bookmarkEnd w:id="50"/>
            <w:bookmarkEnd w:id="51"/>
            <w:bookmarkEnd w:id="52"/>
            <w:bookmarkEnd w:id="53"/>
            <w:bookmarkEnd w:id="54"/>
            <w:bookmarkEnd w:id="55"/>
          </w:p>
        </w:tc>
        <w:tc>
          <w:tcPr>
            <w:tcW w:w="6838" w:type="dxa"/>
            <w:gridSpan w:val="2"/>
          </w:tcPr>
          <w:p w14:paraId="5EAD51AF" w14:textId="5E10058E" w:rsidR="00175B77" w:rsidRPr="00A1566A" w:rsidRDefault="00175B77" w:rsidP="00320B50">
            <w:pPr>
              <w:tabs>
                <w:tab w:val="left" w:pos="576"/>
              </w:tabs>
              <w:spacing w:after="142"/>
              <w:ind w:left="576" w:hanging="576"/>
              <w:rPr>
                <w:rFonts w:ascii="Arial" w:hAnsi="Arial" w:cs="Arial"/>
                <w:szCs w:val="22"/>
              </w:rPr>
            </w:pPr>
            <w:r w:rsidRPr="00A1566A">
              <w:rPr>
                <w:rFonts w:ascii="Arial" w:hAnsi="Arial" w:cs="Arial"/>
                <w:sz w:val="22"/>
                <w:szCs w:val="22"/>
              </w:rPr>
              <w:t>2.1</w:t>
            </w:r>
            <w:r w:rsidRPr="00A1566A">
              <w:rPr>
                <w:rFonts w:ascii="Arial" w:hAnsi="Arial" w:cs="Arial"/>
                <w:sz w:val="22"/>
                <w:szCs w:val="22"/>
              </w:rPr>
              <w:tab/>
              <w:t xml:space="preserve">Le Maître d’Ouvrage, </w:t>
            </w:r>
            <w:r w:rsidR="00320B50" w:rsidRPr="00A1566A">
              <w:rPr>
                <w:rFonts w:ascii="Arial" w:hAnsi="Arial" w:cs="Arial"/>
                <w:sz w:val="22"/>
                <w:szCs w:val="22"/>
              </w:rPr>
              <w:t xml:space="preserve">comme </w:t>
            </w:r>
            <w:r w:rsidRPr="00A1566A">
              <w:rPr>
                <w:rFonts w:ascii="Arial" w:hAnsi="Arial" w:cs="Arial"/>
                <w:sz w:val="22"/>
                <w:szCs w:val="22"/>
              </w:rPr>
              <w:t xml:space="preserve">identifié dans les </w:t>
            </w:r>
            <w:r w:rsidRPr="00A1566A">
              <w:rPr>
                <w:rFonts w:ascii="Arial" w:hAnsi="Arial" w:cs="Arial"/>
                <w:b/>
                <w:sz w:val="22"/>
                <w:szCs w:val="22"/>
              </w:rPr>
              <w:t>DPAO</w:t>
            </w:r>
            <w:r w:rsidRPr="00A1566A">
              <w:rPr>
                <w:rFonts w:ascii="Arial" w:hAnsi="Arial" w:cs="Arial"/>
                <w:sz w:val="22"/>
                <w:szCs w:val="22"/>
              </w:rPr>
              <w:t xml:space="preserve">, a sollicité ou obtenu un financement (ci-après dénommé « les fonds ») de </w:t>
            </w:r>
            <w:r w:rsidR="00320B50" w:rsidRPr="00A1566A">
              <w:rPr>
                <w:rFonts w:ascii="Arial" w:hAnsi="Arial" w:cs="Arial"/>
                <w:sz w:val="22"/>
                <w:szCs w:val="22"/>
              </w:rPr>
              <w:t>la banque de développement KfW</w:t>
            </w:r>
            <w:r w:rsidRPr="00A1566A">
              <w:rPr>
                <w:rFonts w:ascii="Arial" w:hAnsi="Arial" w:cs="Arial"/>
                <w:sz w:val="22"/>
                <w:szCs w:val="22"/>
              </w:rPr>
              <w:t xml:space="preserve"> (ci-après dénommée « </w:t>
            </w:r>
            <w:r w:rsidR="00320B50" w:rsidRPr="00A1566A">
              <w:rPr>
                <w:rFonts w:ascii="Arial" w:hAnsi="Arial" w:cs="Arial"/>
                <w:sz w:val="22"/>
                <w:szCs w:val="22"/>
              </w:rPr>
              <w:t>KfW</w:t>
            </w:r>
            <w:r w:rsidRPr="00A1566A">
              <w:rPr>
                <w:rFonts w:ascii="Arial" w:hAnsi="Arial" w:cs="Arial"/>
                <w:sz w:val="22"/>
                <w:szCs w:val="22"/>
              </w:rPr>
              <w:t>»),</w:t>
            </w:r>
            <w:r w:rsidR="005F0A5A" w:rsidRPr="00A1566A">
              <w:rPr>
                <w:rFonts w:ascii="Arial" w:hAnsi="Arial" w:cs="Arial"/>
                <w:sz w:val="22"/>
                <w:szCs w:val="22"/>
              </w:rPr>
              <w:t xml:space="preserve"> en vue de financer le </w:t>
            </w:r>
            <w:r w:rsidR="00320B50" w:rsidRPr="00A1566A">
              <w:rPr>
                <w:rFonts w:ascii="Arial" w:hAnsi="Arial" w:cs="Arial"/>
                <w:sz w:val="22"/>
                <w:szCs w:val="22"/>
              </w:rPr>
              <w:t xml:space="preserve">coût du </w:t>
            </w:r>
            <w:r w:rsidR="005F0A5A" w:rsidRPr="00A1566A">
              <w:rPr>
                <w:rFonts w:ascii="Arial" w:hAnsi="Arial" w:cs="Arial"/>
                <w:sz w:val="22"/>
                <w:szCs w:val="22"/>
              </w:rPr>
              <w:t>P</w:t>
            </w:r>
            <w:r w:rsidRPr="00A1566A">
              <w:rPr>
                <w:rFonts w:ascii="Arial" w:hAnsi="Arial" w:cs="Arial"/>
                <w:sz w:val="22"/>
                <w:szCs w:val="22"/>
              </w:rPr>
              <w:t xml:space="preserve">rojet décrit dans les </w:t>
            </w:r>
            <w:r w:rsidRPr="00A1566A">
              <w:rPr>
                <w:rFonts w:ascii="Arial" w:hAnsi="Arial" w:cs="Arial"/>
                <w:b/>
                <w:sz w:val="22"/>
                <w:szCs w:val="22"/>
              </w:rPr>
              <w:t>DPAO</w:t>
            </w:r>
            <w:r w:rsidRPr="00A1566A">
              <w:rPr>
                <w:rFonts w:ascii="Arial" w:hAnsi="Arial" w:cs="Arial"/>
                <w:sz w:val="22"/>
                <w:szCs w:val="22"/>
              </w:rPr>
              <w:t xml:space="preserve">. Le Maître d’Ouvrage a l’intention d’utiliser une partie de ces fonds pour effectuer des paiements autorisés au titre du Marché pour lequel le présent </w:t>
            </w:r>
            <w:r w:rsidR="00463F32" w:rsidRPr="00A1566A">
              <w:rPr>
                <w:rFonts w:ascii="Arial" w:hAnsi="Arial" w:cs="Arial"/>
                <w:sz w:val="22"/>
                <w:szCs w:val="22"/>
              </w:rPr>
              <w:t>Appel d’</w:t>
            </w:r>
            <w:r w:rsidR="00D50CAA" w:rsidRPr="00A1566A">
              <w:rPr>
                <w:rFonts w:ascii="Arial" w:hAnsi="Arial" w:cs="Arial"/>
                <w:sz w:val="22"/>
                <w:szCs w:val="22"/>
              </w:rPr>
              <w:t>Offres</w:t>
            </w:r>
            <w:r w:rsidRPr="00A1566A">
              <w:rPr>
                <w:rFonts w:ascii="Arial" w:hAnsi="Arial" w:cs="Arial"/>
                <w:sz w:val="22"/>
                <w:szCs w:val="22"/>
              </w:rPr>
              <w:t xml:space="preserve"> est lancé.</w:t>
            </w:r>
          </w:p>
        </w:tc>
      </w:tr>
      <w:tr w:rsidR="00175B77" w:rsidRPr="00A1566A" w14:paraId="6025B8F0" w14:textId="77777777" w:rsidTr="00F8200E">
        <w:tc>
          <w:tcPr>
            <w:tcW w:w="2732" w:type="dxa"/>
          </w:tcPr>
          <w:p w14:paraId="000208AD" w14:textId="7FBB24D6" w:rsidR="00175B77" w:rsidRPr="00A1566A" w:rsidRDefault="00175B77" w:rsidP="00AA3A33">
            <w:pPr>
              <w:pStyle w:val="UG-Heading1"/>
              <w:rPr>
                <w:rFonts w:ascii="Arial" w:hAnsi="Arial" w:cs="Arial"/>
                <w:sz w:val="22"/>
                <w:szCs w:val="22"/>
              </w:rPr>
            </w:pPr>
            <w:bookmarkStart w:id="56" w:name="_Toc438532557"/>
            <w:bookmarkStart w:id="57" w:name="_Toc438532558"/>
            <w:bookmarkStart w:id="58" w:name="_Toc438002631"/>
            <w:bookmarkEnd w:id="56"/>
            <w:bookmarkEnd w:id="57"/>
            <w:r w:rsidRPr="00A1566A">
              <w:rPr>
                <w:rFonts w:ascii="Arial" w:hAnsi="Arial" w:cs="Arial"/>
                <w:sz w:val="22"/>
                <w:szCs w:val="22"/>
              </w:rPr>
              <w:br w:type="page"/>
            </w:r>
            <w:r w:rsidRPr="00A1566A">
              <w:rPr>
                <w:rFonts w:ascii="Arial" w:hAnsi="Arial" w:cs="Arial"/>
                <w:sz w:val="22"/>
                <w:szCs w:val="22"/>
              </w:rPr>
              <w:br w:type="page"/>
            </w:r>
            <w:bookmarkStart w:id="59" w:name="_Toc438438822"/>
            <w:bookmarkStart w:id="60" w:name="_Toc438532559"/>
            <w:bookmarkStart w:id="61" w:name="_Toc438733966"/>
            <w:bookmarkStart w:id="62" w:name="_Toc438907007"/>
            <w:bookmarkStart w:id="63" w:name="_Toc438907206"/>
            <w:bookmarkStart w:id="64" w:name="_Toc156373286"/>
            <w:bookmarkStart w:id="65" w:name="_Toc376961911"/>
            <w:bookmarkStart w:id="66" w:name="_Toc523399199"/>
            <w:r w:rsidRPr="00A1566A">
              <w:rPr>
                <w:rFonts w:ascii="Arial" w:hAnsi="Arial" w:cs="Arial"/>
                <w:sz w:val="22"/>
                <w:szCs w:val="22"/>
              </w:rPr>
              <w:t>Pratiques de Fraude et Corruption</w:t>
            </w:r>
            <w:bookmarkEnd w:id="58"/>
            <w:bookmarkEnd w:id="59"/>
            <w:bookmarkEnd w:id="60"/>
            <w:bookmarkEnd w:id="61"/>
            <w:bookmarkEnd w:id="62"/>
            <w:bookmarkEnd w:id="63"/>
            <w:bookmarkEnd w:id="64"/>
            <w:bookmarkEnd w:id="65"/>
            <w:bookmarkEnd w:id="66"/>
            <w:r w:rsidRPr="00A1566A">
              <w:rPr>
                <w:rFonts w:ascii="Arial" w:hAnsi="Arial" w:cs="Arial"/>
                <w:sz w:val="22"/>
                <w:szCs w:val="22"/>
              </w:rPr>
              <w:t xml:space="preserve"> </w:t>
            </w:r>
          </w:p>
        </w:tc>
        <w:tc>
          <w:tcPr>
            <w:tcW w:w="6838" w:type="dxa"/>
            <w:gridSpan w:val="2"/>
          </w:tcPr>
          <w:p w14:paraId="6913725E" w14:textId="761D6D8F" w:rsidR="00175B77" w:rsidRPr="00A1566A" w:rsidRDefault="00320B50" w:rsidP="00CA4A3A">
            <w:pPr>
              <w:pStyle w:val="Textkrper"/>
              <w:tabs>
                <w:tab w:val="left" w:pos="657"/>
              </w:tabs>
              <w:spacing w:after="142"/>
              <w:ind w:left="612" w:hanging="612"/>
              <w:rPr>
                <w:rFonts w:ascii="Arial" w:hAnsi="Arial" w:cs="Arial"/>
                <w:szCs w:val="22"/>
                <w:lang w:val="fr-FR" w:eastAsia="en-US"/>
              </w:rPr>
            </w:pPr>
            <w:r w:rsidRPr="00A1566A">
              <w:rPr>
                <w:rFonts w:ascii="Arial" w:hAnsi="Arial" w:cs="Arial"/>
                <w:sz w:val="22"/>
                <w:szCs w:val="22"/>
                <w:lang w:val="fr-FR" w:eastAsia="en-US"/>
              </w:rPr>
              <w:t xml:space="preserve">3.1 </w:t>
            </w:r>
            <w:r w:rsidRPr="00A1566A">
              <w:rPr>
                <w:rFonts w:ascii="Arial" w:hAnsi="Arial" w:cs="Arial"/>
                <w:sz w:val="22"/>
                <w:szCs w:val="22"/>
                <w:lang w:val="fr-FR" w:eastAsia="en-US"/>
              </w:rPr>
              <w:tab/>
              <w:t>KfW</w:t>
            </w:r>
            <w:r w:rsidR="00175B77" w:rsidRPr="00A1566A">
              <w:rPr>
                <w:rFonts w:ascii="Arial" w:hAnsi="Arial" w:cs="Arial"/>
                <w:sz w:val="22"/>
                <w:szCs w:val="22"/>
                <w:lang w:val="fr-FR" w:eastAsia="en-US"/>
              </w:rPr>
              <w:t xml:space="preserve"> demande que </w:t>
            </w:r>
            <w:r w:rsidR="004D6A1A" w:rsidRPr="00A1566A">
              <w:rPr>
                <w:rFonts w:ascii="Arial" w:hAnsi="Arial" w:cs="Arial"/>
                <w:sz w:val="22"/>
                <w:szCs w:val="22"/>
                <w:lang w:val="fr-FR" w:eastAsia="en-US"/>
              </w:rPr>
              <w:t xml:space="preserve">sa </w:t>
            </w:r>
            <w:r w:rsidR="009F68F7" w:rsidRPr="00A1566A">
              <w:rPr>
                <w:rFonts w:ascii="Arial" w:hAnsi="Arial" w:cs="Arial"/>
                <w:sz w:val="22"/>
                <w:szCs w:val="22"/>
                <w:lang w:val="fr-FR" w:eastAsia="en-US"/>
              </w:rPr>
              <w:t>politique</w:t>
            </w:r>
            <w:r w:rsidR="004D6A1A" w:rsidRPr="00A1566A">
              <w:rPr>
                <w:rFonts w:ascii="Arial" w:hAnsi="Arial" w:cs="Arial"/>
                <w:sz w:val="22"/>
                <w:szCs w:val="22"/>
                <w:lang w:val="fr-FR" w:eastAsia="en-US"/>
              </w:rPr>
              <w:t xml:space="preserve"> </w:t>
            </w:r>
            <w:r w:rsidR="00175B77" w:rsidRPr="00A1566A">
              <w:rPr>
                <w:rFonts w:ascii="Arial" w:hAnsi="Arial" w:cs="Arial"/>
                <w:sz w:val="22"/>
                <w:szCs w:val="22"/>
                <w:lang w:val="fr-FR" w:eastAsia="en-US"/>
              </w:rPr>
              <w:t xml:space="preserve">relative aux pratiques de fraude et </w:t>
            </w:r>
            <w:r w:rsidR="00B87031" w:rsidRPr="00A1566A">
              <w:rPr>
                <w:rFonts w:ascii="Arial" w:hAnsi="Arial" w:cs="Arial"/>
                <w:sz w:val="22"/>
                <w:szCs w:val="22"/>
                <w:lang w:val="fr-FR" w:eastAsia="en-US"/>
              </w:rPr>
              <w:t xml:space="preserve">de </w:t>
            </w:r>
            <w:r w:rsidR="00175B77" w:rsidRPr="00A1566A">
              <w:rPr>
                <w:rFonts w:ascii="Arial" w:hAnsi="Arial" w:cs="Arial"/>
                <w:sz w:val="22"/>
                <w:szCs w:val="22"/>
                <w:lang w:val="fr-FR" w:eastAsia="en-US"/>
              </w:rPr>
              <w:t>corruption telles qu’elles figurent à la Section VI soient appliquées.</w:t>
            </w:r>
          </w:p>
          <w:p w14:paraId="2A176FB8" w14:textId="20E2C074" w:rsidR="00175B77" w:rsidRPr="00A1566A" w:rsidRDefault="00175B77" w:rsidP="00B87031">
            <w:pPr>
              <w:pStyle w:val="Textkrper"/>
              <w:tabs>
                <w:tab w:val="left" w:pos="657"/>
              </w:tabs>
              <w:spacing w:after="142"/>
              <w:ind w:left="612" w:hanging="612"/>
              <w:rPr>
                <w:rFonts w:ascii="Arial" w:hAnsi="Arial" w:cs="Arial"/>
                <w:szCs w:val="22"/>
                <w:lang w:val="fr-FR" w:eastAsia="en-US"/>
              </w:rPr>
            </w:pPr>
            <w:r w:rsidRPr="00A1566A">
              <w:rPr>
                <w:rFonts w:ascii="Arial" w:hAnsi="Arial" w:cs="Arial"/>
                <w:sz w:val="22"/>
                <w:szCs w:val="22"/>
                <w:lang w:val="fr-FR" w:eastAsia="en-US"/>
              </w:rPr>
              <w:t>3.2</w:t>
            </w:r>
            <w:r w:rsidRPr="00A1566A">
              <w:rPr>
                <w:rFonts w:ascii="Arial" w:hAnsi="Arial" w:cs="Arial"/>
                <w:sz w:val="22"/>
                <w:szCs w:val="22"/>
                <w:lang w:val="fr-FR" w:eastAsia="en-US"/>
              </w:rPr>
              <w:tab/>
              <w:t xml:space="preserve">Aux fins d’application de </w:t>
            </w:r>
            <w:r w:rsidR="004D6A1A" w:rsidRPr="00A1566A">
              <w:rPr>
                <w:rFonts w:ascii="Arial" w:hAnsi="Arial" w:cs="Arial"/>
                <w:sz w:val="22"/>
                <w:szCs w:val="22"/>
                <w:lang w:val="fr-FR" w:eastAsia="en-US"/>
              </w:rPr>
              <w:t>cette politique</w:t>
            </w:r>
            <w:r w:rsidRPr="00A1566A">
              <w:rPr>
                <w:rFonts w:ascii="Arial" w:hAnsi="Arial" w:cs="Arial"/>
                <w:sz w:val="22"/>
                <w:szCs w:val="22"/>
                <w:lang w:val="fr-FR" w:eastAsia="en-US"/>
              </w:rPr>
              <w:t xml:space="preserve">, 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s</w:t>
            </w:r>
            <w:r w:rsidR="000852F3" w:rsidRPr="00A1566A">
              <w:rPr>
                <w:rFonts w:ascii="Arial" w:hAnsi="Arial" w:cs="Arial"/>
                <w:sz w:val="22"/>
                <w:szCs w:val="22"/>
                <w:lang w:val="fr-FR" w:eastAsia="en-US"/>
              </w:rPr>
              <w:t xml:space="preserve"> </w:t>
            </w:r>
            <w:r w:rsidR="00320B50" w:rsidRPr="00A1566A">
              <w:rPr>
                <w:rFonts w:ascii="Arial" w:hAnsi="Arial" w:cs="Arial"/>
                <w:sz w:val="22"/>
                <w:szCs w:val="22"/>
                <w:lang w:val="fr-FR" w:eastAsia="en-US"/>
              </w:rPr>
              <w:t xml:space="preserve">devront faire en sorte que leurs agents fournissent </w:t>
            </w:r>
            <w:r w:rsidR="00A87AB9" w:rsidRPr="00A1566A">
              <w:rPr>
                <w:rFonts w:ascii="Arial" w:hAnsi="Arial" w:cs="Arial"/>
                <w:sz w:val="22"/>
                <w:szCs w:val="22"/>
                <w:lang w:val="fr-FR" w:eastAsia="en-US"/>
              </w:rPr>
              <w:t xml:space="preserve">les </w:t>
            </w:r>
            <w:r w:rsidR="00320B50" w:rsidRPr="00A1566A">
              <w:rPr>
                <w:rFonts w:ascii="Arial" w:hAnsi="Arial" w:cs="Arial"/>
                <w:sz w:val="22"/>
                <w:szCs w:val="22"/>
                <w:lang w:val="fr-FR" w:eastAsia="en-US"/>
              </w:rPr>
              <w:t xml:space="preserve">informations </w:t>
            </w:r>
            <w:r w:rsidR="00A87AB9" w:rsidRPr="00A1566A">
              <w:rPr>
                <w:rFonts w:ascii="Arial" w:hAnsi="Arial" w:cs="Arial"/>
                <w:sz w:val="22"/>
                <w:szCs w:val="22"/>
                <w:lang w:val="fr-FR" w:eastAsia="en-US"/>
              </w:rPr>
              <w:t xml:space="preserve">nécessaires </w:t>
            </w:r>
            <w:r w:rsidR="00320B50" w:rsidRPr="00A1566A">
              <w:rPr>
                <w:rFonts w:ascii="Arial" w:hAnsi="Arial" w:cs="Arial"/>
                <w:sz w:val="22"/>
                <w:szCs w:val="22"/>
                <w:lang w:val="fr-FR" w:eastAsia="en-US"/>
              </w:rPr>
              <w:t>et autorisent KfW ou un agent nommé par KfW</w:t>
            </w:r>
            <w:r w:rsidRPr="00A1566A">
              <w:rPr>
                <w:rFonts w:ascii="Arial" w:hAnsi="Arial" w:cs="Arial"/>
                <w:sz w:val="22"/>
                <w:szCs w:val="22"/>
                <w:lang w:val="fr-FR" w:eastAsia="en-US"/>
              </w:rPr>
              <w:t xml:space="preserve"> </w:t>
            </w:r>
            <w:r w:rsidR="00320B50" w:rsidRPr="00A1566A">
              <w:rPr>
                <w:rFonts w:ascii="Arial" w:hAnsi="Arial" w:cs="Arial"/>
                <w:sz w:val="22"/>
                <w:szCs w:val="22"/>
                <w:lang w:val="fr-FR" w:eastAsia="en-US"/>
              </w:rPr>
              <w:t>à</w:t>
            </w:r>
            <w:r w:rsidRPr="00A1566A">
              <w:rPr>
                <w:rFonts w:ascii="Arial" w:hAnsi="Arial" w:cs="Arial"/>
                <w:sz w:val="22"/>
                <w:szCs w:val="22"/>
                <w:lang w:val="fr-FR" w:eastAsia="en-US"/>
              </w:rPr>
              <w:t xml:space="preserve"> examiner</w:t>
            </w:r>
            <w:r w:rsidR="00320B50" w:rsidRPr="00A1566A">
              <w:rPr>
                <w:rFonts w:ascii="Arial" w:hAnsi="Arial" w:cs="Arial"/>
                <w:sz w:val="22"/>
                <w:szCs w:val="22"/>
                <w:lang w:val="fr-FR" w:eastAsia="en-US"/>
              </w:rPr>
              <w:t xml:space="preserve"> </w:t>
            </w:r>
            <w:r w:rsidRPr="00A1566A">
              <w:rPr>
                <w:rFonts w:ascii="Arial" w:hAnsi="Arial" w:cs="Arial"/>
                <w:sz w:val="22"/>
                <w:szCs w:val="22"/>
                <w:lang w:val="fr-FR" w:eastAsia="en-US"/>
              </w:rPr>
              <w:t xml:space="preserve">les comptes, pièces comptables, relevés et autres documents relatifs aux demandes de candidatures, </w:t>
            </w:r>
            <w:r w:rsidR="00E34EA0" w:rsidRPr="00A1566A">
              <w:rPr>
                <w:rFonts w:ascii="Arial" w:hAnsi="Arial" w:cs="Arial"/>
                <w:sz w:val="22"/>
                <w:szCs w:val="22"/>
                <w:lang w:val="fr-FR" w:eastAsia="en-US"/>
              </w:rPr>
              <w:t>Soumission</w:t>
            </w:r>
            <w:r w:rsidRPr="00A1566A">
              <w:rPr>
                <w:rFonts w:ascii="Arial" w:hAnsi="Arial" w:cs="Arial"/>
                <w:sz w:val="22"/>
                <w:szCs w:val="22"/>
                <w:lang w:val="fr-FR" w:eastAsia="en-US"/>
              </w:rPr>
              <w:t xml:space="preserve">s des </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et à l’exécution des marchés (en cas d’attribution) </w:t>
            </w:r>
            <w:r w:rsidR="00B87031" w:rsidRPr="00A1566A">
              <w:rPr>
                <w:rFonts w:ascii="Arial" w:hAnsi="Arial" w:cs="Arial"/>
                <w:sz w:val="22"/>
                <w:szCs w:val="22"/>
                <w:lang w:val="fr-FR" w:eastAsia="en-US"/>
              </w:rPr>
              <w:t xml:space="preserve">sur place </w:t>
            </w:r>
            <w:r w:rsidRPr="00A1566A">
              <w:rPr>
                <w:rFonts w:ascii="Arial" w:hAnsi="Arial" w:cs="Arial"/>
                <w:sz w:val="22"/>
                <w:szCs w:val="22"/>
                <w:lang w:val="fr-FR" w:eastAsia="en-US"/>
              </w:rPr>
              <w:t xml:space="preserve">et à les soumettre pour vérification à des auditeurs </w:t>
            </w:r>
            <w:r w:rsidR="00320B50" w:rsidRPr="00A1566A">
              <w:rPr>
                <w:rFonts w:ascii="Arial" w:hAnsi="Arial" w:cs="Arial"/>
                <w:sz w:val="22"/>
                <w:szCs w:val="22"/>
                <w:lang w:val="fr-FR" w:eastAsia="en-US"/>
              </w:rPr>
              <w:t xml:space="preserve">ou agents </w:t>
            </w:r>
            <w:r w:rsidRPr="00A1566A">
              <w:rPr>
                <w:rFonts w:ascii="Arial" w:hAnsi="Arial" w:cs="Arial"/>
                <w:sz w:val="22"/>
                <w:szCs w:val="22"/>
                <w:lang w:val="fr-FR" w:eastAsia="en-US"/>
              </w:rPr>
              <w:t>désigné</w:t>
            </w:r>
            <w:r w:rsidR="00320B50" w:rsidRPr="00A1566A">
              <w:rPr>
                <w:rFonts w:ascii="Arial" w:hAnsi="Arial" w:cs="Arial"/>
                <w:sz w:val="22"/>
                <w:szCs w:val="22"/>
                <w:lang w:val="fr-FR" w:eastAsia="en-US"/>
              </w:rPr>
              <w:t>s par KfW</w:t>
            </w:r>
            <w:r w:rsidRPr="00A1566A">
              <w:rPr>
                <w:rFonts w:ascii="Arial" w:hAnsi="Arial" w:cs="Arial"/>
                <w:sz w:val="22"/>
                <w:szCs w:val="22"/>
                <w:lang w:val="fr-FR" w:eastAsia="en-US"/>
              </w:rPr>
              <w:t>.</w:t>
            </w:r>
          </w:p>
        </w:tc>
      </w:tr>
      <w:tr w:rsidR="00175B77" w:rsidRPr="00A1566A" w14:paraId="3D056024" w14:textId="77777777" w:rsidTr="00F8200E">
        <w:trPr>
          <w:trHeight w:val="1702"/>
        </w:trPr>
        <w:tc>
          <w:tcPr>
            <w:tcW w:w="2732" w:type="dxa"/>
          </w:tcPr>
          <w:p w14:paraId="2234B9E3" w14:textId="32C0AD80" w:rsidR="00175B77" w:rsidRPr="00A1566A" w:rsidRDefault="00667ACF" w:rsidP="00B87031">
            <w:pPr>
              <w:pStyle w:val="UG-Heading1"/>
              <w:rPr>
                <w:rFonts w:ascii="Arial" w:hAnsi="Arial" w:cs="Arial"/>
                <w:sz w:val="22"/>
                <w:szCs w:val="22"/>
              </w:rPr>
            </w:pPr>
            <w:bookmarkStart w:id="67" w:name="_Toc156373287"/>
            <w:bookmarkStart w:id="68" w:name="_Toc376961912"/>
            <w:bookmarkStart w:id="69" w:name="_Toc523399200"/>
            <w:r w:rsidRPr="00A1566A">
              <w:rPr>
                <w:rFonts w:ascii="Arial" w:hAnsi="Arial" w:cs="Arial"/>
                <w:sz w:val="22"/>
                <w:szCs w:val="22"/>
              </w:rPr>
              <w:t>Soumissionnaire</w:t>
            </w:r>
            <w:r w:rsidR="00175B77" w:rsidRPr="00A1566A">
              <w:rPr>
                <w:rFonts w:ascii="Arial" w:hAnsi="Arial" w:cs="Arial"/>
                <w:sz w:val="22"/>
                <w:szCs w:val="22"/>
              </w:rPr>
              <w:t>s</w:t>
            </w:r>
            <w:r w:rsidR="005029DA" w:rsidRPr="00A1566A">
              <w:rPr>
                <w:rFonts w:ascii="Arial" w:hAnsi="Arial" w:cs="Arial"/>
                <w:sz w:val="22"/>
                <w:szCs w:val="22"/>
              </w:rPr>
              <w:t xml:space="preserve"> </w:t>
            </w:r>
            <w:r w:rsidR="00B87031" w:rsidRPr="00A1566A">
              <w:rPr>
                <w:rFonts w:ascii="Arial" w:hAnsi="Arial" w:cs="Arial"/>
                <w:sz w:val="22"/>
                <w:szCs w:val="22"/>
              </w:rPr>
              <w:t>éligibles</w:t>
            </w:r>
            <w:bookmarkEnd w:id="67"/>
            <w:bookmarkEnd w:id="68"/>
            <w:bookmarkEnd w:id="69"/>
          </w:p>
        </w:tc>
        <w:tc>
          <w:tcPr>
            <w:tcW w:w="6838" w:type="dxa"/>
            <w:gridSpan w:val="2"/>
          </w:tcPr>
          <w:p w14:paraId="28B95D16" w14:textId="6200EEF3" w:rsidR="00AE20B6" w:rsidRPr="00A1566A" w:rsidRDefault="00175B77" w:rsidP="00CA4A3A">
            <w:pPr>
              <w:spacing w:after="142"/>
              <w:ind w:left="612" w:hanging="612"/>
              <w:rPr>
                <w:rFonts w:ascii="Arial" w:hAnsi="Arial" w:cs="Arial"/>
                <w:sz w:val="22"/>
                <w:szCs w:val="22"/>
              </w:rPr>
            </w:pPr>
            <w:r w:rsidRPr="00A1566A">
              <w:rPr>
                <w:rFonts w:ascii="Arial" w:hAnsi="Arial" w:cs="Arial"/>
                <w:sz w:val="22"/>
                <w:szCs w:val="22"/>
              </w:rPr>
              <w:t>4.1</w:t>
            </w:r>
            <w:r w:rsidRPr="00A1566A">
              <w:rPr>
                <w:rFonts w:ascii="Arial" w:hAnsi="Arial" w:cs="Arial"/>
                <w:sz w:val="22"/>
                <w:szCs w:val="22"/>
              </w:rPr>
              <w:tab/>
              <w:t xml:space="preserve">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peut être </w:t>
            </w:r>
            <w:r w:rsidR="004D6A1A" w:rsidRPr="00A1566A">
              <w:rPr>
                <w:rFonts w:ascii="Arial" w:hAnsi="Arial" w:cs="Arial"/>
                <w:sz w:val="22"/>
                <w:szCs w:val="22"/>
              </w:rPr>
              <w:t>une entité</w:t>
            </w:r>
            <w:r w:rsidRPr="00A1566A">
              <w:rPr>
                <w:rFonts w:ascii="Arial" w:hAnsi="Arial" w:cs="Arial"/>
                <w:sz w:val="22"/>
                <w:szCs w:val="22"/>
              </w:rPr>
              <w:t xml:space="preserve"> privée ou </w:t>
            </w:r>
            <w:r w:rsidR="00E57A97" w:rsidRPr="00A1566A">
              <w:rPr>
                <w:rFonts w:ascii="Arial" w:hAnsi="Arial" w:cs="Arial"/>
                <w:sz w:val="22"/>
                <w:szCs w:val="22"/>
              </w:rPr>
              <w:t>gouvernementale</w:t>
            </w:r>
            <w:r w:rsidRPr="00A1566A">
              <w:rPr>
                <w:rFonts w:ascii="Arial" w:hAnsi="Arial" w:cs="Arial"/>
                <w:sz w:val="22"/>
                <w:szCs w:val="22"/>
              </w:rPr>
              <w:t xml:space="preserve"> (sous réserve des dispositions de </w:t>
            </w:r>
            <w:r w:rsidR="00E64AD9" w:rsidRPr="00A1566A">
              <w:rPr>
                <w:rFonts w:ascii="Arial" w:hAnsi="Arial" w:cs="Arial"/>
                <w:sz w:val="22"/>
                <w:szCs w:val="22"/>
              </w:rPr>
              <w:t>la Clause</w:t>
            </w:r>
            <w:r w:rsidRPr="00A1566A">
              <w:rPr>
                <w:rFonts w:ascii="Arial" w:hAnsi="Arial" w:cs="Arial"/>
                <w:sz w:val="22"/>
                <w:szCs w:val="22"/>
              </w:rPr>
              <w:t xml:space="preserve"> 4</w:t>
            </w:r>
            <w:r w:rsidR="00986FAD" w:rsidRPr="00A1566A">
              <w:rPr>
                <w:rFonts w:ascii="Arial" w:hAnsi="Arial" w:cs="Arial"/>
                <w:sz w:val="22"/>
                <w:szCs w:val="22"/>
              </w:rPr>
              <w:t>.3 des IS</w:t>
            </w:r>
            <w:r w:rsidRPr="00A1566A">
              <w:rPr>
                <w:rFonts w:ascii="Arial" w:hAnsi="Arial" w:cs="Arial"/>
                <w:sz w:val="22"/>
                <w:szCs w:val="22"/>
              </w:rPr>
              <w:t xml:space="preserve">) ou </w:t>
            </w:r>
            <w:r w:rsidR="00AE20B6" w:rsidRPr="00A1566A">
              <w:rPr>
                <w:rFonts w:ascii="Arial" w:hAnsi="Arial" w:cs="Arial"/>
                <w:sz w:val="22"/>
                <w:szCs w:val="22"/>
              </w:rPr>
              <w:t>toute</w:t>
            </w:r>
            <w:r w:rsidR="00D84369" w:rsidRPr="00A1566A">
              <w:rPr>
                <w:rFonts w:ascii="Arial" w:hAnsi="Arial" w:cs="Arial"/>
                <w:sz w:val="22"/>
                <w:szCs w:val="22"/>
              </w:rPr>
              <w:t xml:space="preserve"> combinaison </w:t>
            </w:r>
            <w:r w:rsidRPr="00A1566A">
              <w:rPr>
                <w:rFonts w:ascii="Arial" w:hAnsi="Arial" w:cs="Arial"/>
                <w:sz w:val="22"/>
                <w:szCs w:val="22"/>
              </w:rPr>
              <w:t>de</w:t>
            </w:r>
            <w:r w:rsidR="00D84369" w:rsidRPr="00A1566A">
              <w:rPr>
                <w:rFonts w:ascii="Arial" w:hAnsi="Arial" w:cs="Arial"/>
                <w:sz w:val="22"/>
                <w:szCs w:val="22"/>
              </w:rPr>
              <w:t xml:space="preserve"> telles entités sous forme d’une entreprise com</w:t>
            </w:r>
            <w:r w:rsidR="009F68F7" w:rsidRPr="00A1566A">
              <w:rPr>
                <w:rFonts w:ascii="Arial" w:hAnsi="Arial" w:cs="Arial"/>
                <w:sz w:val="22"/>
                <w:szCs w:val="22"/>
              </w:rPr>
              <w:t>m</w:t>
            </w:r>
            <w:r w:rsidR="00D84369" w:rsidRPr="00A1566A">
              <w:rPr>
                <w:rFonts w:ascii="Arial" w:hAnsi="Arial" w:cs="Arial"/>
                <w:sz w:val="22"/>
                <w:szCs w:val="22"/>
              </w:rPr>
              <w:t>une (</w:t>
            </w:r>
            <w:r w:rsidR="00404856" w:rsidRPr="00A1566A">
              <w:rPr>
                <w:rFonts w:ascii="Arial" w:hAnsi="Arial" w:cs="Arial"/>
                <w:sz w:val="22"/>
                <w:szCs w:val="22"/>
              </w:rPr>
              <w:t>Groupement d’entreprises – GE</w:t>
            </w:r>
            <w:r w:rsidR="00D84369" w:rsidRPr="00A1566A">
              <w:rPr>
                <w:rFonts w:ascii="Arial" w:hAnsi="Arial" w:cs="Arial"/>
                <w:sz w:val="22"/>
                <w:szCs w:val="22"/>
              </w:rPr>
              <w:t>) liées</w:t>
            </w:r>
            <w:r w:rsidRPr="00A1566A">
              <w:rPr>
                <w:rFonts w:ascii="Arial" w:hAnsi="Arial" w:cs="Arial"/>
                <w:sz w:val="22"/>
                <w:szCs w:val="22"/>
              </w:rPr>
              <w:t xml:space="preserve"> au titre d’un accord existant ou tel d’une intention de former un tel accord </w:t>
            </w:r>
            <w:r w:rsidR="00E57A97" w:rsidRPr="00A1566A">
              <w:rPr>
                <w:rFonts w:ascii="Arial" w:hAnsi="Arial" w:cs="Arial"/>
                <w:sz w:val="22"/>
                <w:szCs w:val="22"/>
              </w:rPr>
              <w:t>accompagné</w:t>
            </w:r>
            <w:r w:rsidRPr="00A1566A">
              <w:rPr>
                <w:rFonts w:ascii="Arial" w:hAnsi="Arial" w:cs="Arial"/>
                <w:sz w:val="22"/>
                <w:szCs w:val="22"/>
              </w:rPr>
              <w:t xml:space="preserve"> </w:t>
            </w:r>
            <w:r w:rsidR="00E57A97" w:rsidRPr="00A1566A">
              <w:rPr>
                <w:rFonts w:ascii="Arial" w:hAnsi="Arial" w:cs="Arial"/>
                <w:sz w:val="22"/>
                <w:szCs w:val="22"/>
              </w:rPr>
              <w:t>d’</w:t>
            </w:r>
            <w:r w:rsidRPr="00A1566A">
              <w:rPr>
                <w:rFonts w:ascii="Arial" w:hAnsi="Arial" w:cs="Arial"/>
                <w:sz w:val="22"/>
                <w:szCs w:val="22"/>
              </w:rPr>
              <w:t xml:space="preserve">une lettre d’intention. En </w:t>
            </w:r>
            <w:r w:rsidRPr="00A1566A">
              <w:rPr>
                <w:rFonts w:ascii="Arial" w:hAnsi="Arial" w:cs="Arial"/>
                <w:sz w:val="22"/>
                <w:szCs w:val="22"/>
              </w:rPr>
              <w:lastRenderedPageBreak/>
              <w:t xml:space="preserve">cas de </w:t>
            </w:r>
            <w:r w:rsidR="00404856" w:rsidRPr="00A1566A">
              <w:rPr>
                <w:rFonts w:ascii="Arial" w:hAnsi="Arial" w:cs="Arial"/>
                <w:sz w:val="22"/>
                <w:szCs w:val="22"/>
              </w:rPr>
              <w:t>GE</w:t>
            </w:r>
            <w:r w:rsidR="00AE20B6" w:rsidRPr="00A1566A">
              <w:rPr>
                <w:rFonts w:ascii="Arial" w:hAnsi="Arial" w:cs="Arial"/>
                <w:sz w:val="22"/>
                <w:szCs w:val="22"/>
              </w:rPr>
              <w:t> :</w:t>
            </w:r>
          </w:p>
          <w:p w14:paraId="6B9A6757" w14:textId="3ED21FD7" w:rsidR="001B7B6B" w:rsidRPr="00A1566A" w:rsidRDefault="001B7B6B" w:rsidP="00494BC7">
            <w:pPr>
              <w:pStyle w:val="Header2-SubClauses"/>
              <w:numPr>
                <w:ilvl w:val="0"/>
                <w:numId w:val="109"/>
              </w:numPr>
              <w:tabs>
                <w:tab w:val="clear" w:pos="619"/>
                <w:tab w:val="left" w:pos="708"/>
              </w:tabs>
              <w:spacing w:after="142"/>
              <w:textAlignment w:val="auto"/>
              <w:rPr>
                <w:rFonts w:ascii="Arial" w:hAnsi="Arial" w:cs="Arial"/>
                <w:sz w:val="22"/>
                <w:szCs w:val="22"/>
                <w:lang w:val="fr-FR"/>
              </w:rPr>
            </w:pPr>
            <w:r w:rsidRPr="00A1566A">
              <w:rPr>
                <w:rFonts w:ascii="Arial" w:hAnsi="Arial" w:cs="Arial"/>
                <w:sz w:val="22"/>
                <w:szCs w:val="22"/>
                <w:lang w:val="fr-FR"/>
              </w:rPr>
              <w:t xml:space="preserve">Sauf indication contraire dans les </w:t>
            </w:r>
            <w:r w:rsidRPr="00A1566A">
              <w:rPr>
                <w:rFonts w:ascii="Arial" w:hAnsi="Arial" w:cs="Arial"/>
                <w:b/>
                <w:sz w:val="22"/>
                <w:szCs w:val="22"/>
                <w:lang w:val="fr-FR"/>
              </w:rPr>
              <w:t>DPAO</w:t>
            </w:r>
            <w:r w:rsidRPr="00A1566A">
              <w:rPr>
                <w:rFonts w:ascii="Arial" w:hAnsi="Arial" w:cs="Arial"/>
                <w:sz w:val="22"/>
                <w:szCs w:val="22"/>
                <w:lang w:val="fr-FR"/>
              </w:rPr>
              <w:t>, tous les partenaires seront conjointement et solidairement responsables pour l’exécution du Marché conformément à ses termes et</w:t>
            </w:r>
            <w:r w:rsidRPr="00A1566A" w:rsidDel="001B7B6B">
              <w:rPr>
                <w:rFonts w:ascii="Arial" w:hAnsi="Arial" w:cs="Arial"/>
                <w:sz w:val="22"/>
                <w:szCs w:val="22"/>
                <w:lang w:val="fr-FR"/>
              </w:rPr>
              <w:t xml:space="preserve"> </w:t>
            </w:r>
          </w:p>
          <w:p w14:paraId="4B023067" w14:textId="18427988" w:rsidR="00AE20B6" w:rsidRPr="00A1566A" w:rsidRDefault="001B7B6B" w:rsidP="00494BC7">
            <w:pPr>
              <w:pStyle w:val="Header2-SubClauses"/>
              <w:numPr>
                <w:ilvl w:val="0"/>
                <w:numId w:val="109"/>
              </w:numPr>
              <w:tabs>
                <w:tab w:val="clear" w:pos="619"/>
                <w:tab w:val="left" w:pos="708"/>
              </w:tabs>
              <w:spacing w:after="142"/>
              <w:textAlignment w:val="auto"/>
              <w:rPr>
                <w:rFonts w:ascii="Arial" w:hAnsi="Arial" w:cs="Arial"/>
                <w:sz w:val="22"/>
                <w:szCs w:val="22"/>
                <w:lang w:val="fr-FR"/>
              </w:rPr>
            </w:pPr>
            <w:r w:rsidRPr="00A1566A">
              <w:rPr>
                <w:rFonts w:ascii="Arial" w:hAnsi="Arial" w:cs="Arial"/>
                <w:sz w:val="22"/>
                <w:szCs w:val="22"/>
                <w:lang w:val="fr-FR"/>
              </w:rPr>
              <w:t xml:space="preserve">Le GE désignera un représentant qui a l’autorité de conduire toutes les activités commerciales pour et au nom de tous les partenaires du GE durant le processus d’Appel d’Offres et l’exécution du contrat (si le GE obtient le Marché). A moins que le </w:t>
            </w:r>
            <w:r w:rsidRPr="00A1566A">
              <w:rPr>
                <w:rFonts w:ascii="Arial" w:hAnsi="Arial" w:cs="Arial"/>
                <w:b/>
                <w:sz w:val="22"/>
                <w:szCs w:val="22"/>
                <w:lang w:val="fr-FR"/>
              </w:rPr>
              <w:t>DPAO</w:t>
            </w:r>
            <w:r w:rsidRPr="00A1566A">
              <w:rPr>
                <w:rFonts w:ascii="Arial" w:hAnsi="Arial" w:cs="Arial"/>
                <w:sz w:val="22"/>
                <w:szCs w:val="22"/>
                <w:lang w:val="fr-FR"/>
              </w:rPr>
              <w:t xml:space="preserve"> ne le précise, le nombre des participants au groupement n’est pas limité.</w:t>
            </w:r>
          </w:p>
          <w:p w14:paraId="3D137FC5" w14:textId="5129EB77" w:rsidR="00175B77" w:rsidRPr="00A1566A" w:rsidRDefault="005029DA" w:rsidP="00CA4A3A">
            <w:pPr>
              <w:pStyle w:val="Textkrper"/>
              <w:tabs>
                <w:tab w:val="left" w:pos="657"/>
              </w:tabs>
              <w:spacing w:after="142"/>
              <w:ind w:left="612" w:hanging="612"/>
              <w:rPr>
                <w:rFonts w:ascii="Arial" w:hAnsi="Arial" w:cs="Arial"/>
                <w:color w:val="000000"/>
                <w:szCs w:val="22"/>
                <w:lang w:val="fr-FR" w:eastAsia="en-US"/>
              </w:rPr>
            </w:pPr>
            <w:r w:rsidRPr="00A1566A">
              <w:rPr>
                <w:rFonts w:ascii="Arial" w:hAnsi="Arial" w:cs="Arial"/>
                <w:sz w:val="22"/>
                <w:szCs w:val="22"/>
                <w:lang w:val="fr-FR" w:eastAsia="en-US"/>
              </w:rPr>
              <w:t>4.2</w:t>
            </w:r>
            <w:r w:rsidRPr="00A1566A">
              <w:rPr>
                <w:rFonts w:ascii="Arial" w:hAnsi="Arial" w:cs="Arial"/>
                <w:sz w:val="22"/>
                <w:szCs w:val="22"/>
                <w:lang w:val="fr-FR" w:eastAsia="en-US"/>
              </w:rPr>
              <w:tab/>
            </w:r>
            <w:r w:rsidR="00CA4A3A"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00175B77" w:rsidRPr="00A1566A">
              <w:rPr>
                <w:rFonts w:ascii="Arial" w:hAnsi="Arial" w:cs="Arial"/>
                <w:sz w:val="22"/>
                <w:szCs w:val="22"/>
                <w:lang w:val="fr-FR" w:eastAsia="en-US"/>
              </w:rPr>
              <w:t>s ne peuvent être en situation de conflit d’intérêt</w:t>
            </w:r>
            <w:r w:rsidR="003653C4" w:rsidRPr="00A1566A">
              <w:rPr>
                <w:rFonts w:ascii="Arial" w:hAnsi="Arial" w:cs="Arial"/>
                <w:sz w:val="22"/>
                <w:szCs w:val="22"/>
                <w:lang w:val="fr-FR" w:eastAsia="en-US"/>
              </w:rPr>
              <w:t xml:space="preserve">. Tout </w:t>
            </w:r>
            <w:r w:rsidR="00236A82" w:rsidRPr="00A1566A">
              <w:rPr>
                <w:rFonts w:ascii="Arial" w:hAnsi="Arial" w:cs="Arial"/>
                <w:sz w:val="22"/>
                <w:szCs w:val="22"/>
                <w:lang w:val="fr-FR" w:eastAsia="en-US"/>
              </w:rPr>
              <w:t>Soumissionnaire</w:t>
            </w:r>
            <w:r w:rsidR="003653C4" w:rsidRPr="00A1566A">
              <w:rPr>
                <w:rFonts w:ascii="Arial" w:hAnsi="Arial" w:cs="Arial"/>
                <w:sz w:val="22"/>
                <w:szCs w:val="22"/>
                <w:lang w:val="fr-FR" w:eastAsia="en-US"/>
              </w:rPr>
              <w:t xml:space="preserve"> dans cette situation sera disqualifié</w:t>
            </w:r>
            <w:r w:rsidR="00175B77" w:rsidRPr="00A1566A">
              <w:rPr>
                <w:rFonts w:ascii="Arial" w:hAnsi="Arial" w:cs="Arial"/>
                <w:sz w:val="22"/>
                <w:szCs w:val="22"/>
                <w:lang w:val="fr-FR" w:eastAsia="en-US"/>
              </w:rPr>
              <w:t>. Sont considérés comme pouvant avoir un tel conflit avec l’un ou plusieurs intervenants au processus d’Appel d’</w:t>
            </w:r>
            <w:r w:rsidR="00D50CAA" w:rsidRPr="00A1566A">
              <w:rPr>
                <w:rFonts w:ascii="Arial" w:hAnsi="Arial" w:cs="Arial"/>
                <w:sz w:val="22"/>
                <w:szCs w:val="22"/>
                <w:lang w:val="fr-FR" w:eastAsia="en-US"/>
              </w:rPr>
              <w:t>Offres</w:t>
            </w:r>
            <w:r w:rsidR="00175B77" w:rsidRPr="00A1566A">
              <w:rPr>
                <w:rFonts w:ascii="Arial" w:hAnsi="Arial" w:cs="Arial"/>
                <w:sz w:val="22"/>
                <w:szCs w:val="22"/>
                <w:lang w:val="fr-FR" w:eastAsia="en-US"/>
              </w:rPr>
              <w:t xml:space="preserve"> 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00175B77" w:rsidRPr="00A1566A">
              <w:rPr>
                <w:rFonts w:ascii="Arial" w:hAnsi="Arial" w:cs="Arial"/>
                <w:sz w:val="22"/>
                <w:szCs w:val="22"/>
                <w:lang w:val="fr-FR" w:eastAsia="en-US"/>
              </w:rPr>
              <w:t xml:space="preserve">s dans les situations </w:t>
            </w:r>
            <w:r w:rsidR="00E66A9A" w:rsidRPr="00A1566A">
              <w:rPr>
                <w:rFonts w:ascii="Arial" w:hAnsi="Arial" w:cs="Arial"/>
                <w:sz w:val="22"/>
                <w:szCs w:val="22"/>
                <w:lang w:val="fr-FR" w:eastAsia="en-US"/>
              </w:rPr>
              <w:t>suivantes :</w:t>
            </w:r>
            <w:r w:rsidR="00175B77" w:rsidRPr="00A1566A">
              <w:rPr>
                <w:rFonts w:ascii="Arial" w:hAnsi="Arial" w:cs="Arial"/>
                <w:sz w:val="22"/>
                <w:szCs w:val="22"/>
                <w:lang w:val="fr-FR" w:eastAsia="en-US"/>
              </w:rPr>
              <w:t xml:space="preserve"> </w:t>
            </w:r>
          </w:p>
          <w:p w14:paraId="30197E5C" w14:textId="4FAA0B32" w:rsidR="00175B77" w:rsidRPr="00A1566A" w:rsidRDefault="00175B77" w:rsidP="00494BC7">
            <w:pPr>
              <w:pStyle w:val="FarbigeListe-Akzent11"/>
              <w:numPr>
                <w:ilvl w:val="0"/>
                <w:numId w:val="23"/>
              </w:numPr>
              <w:spacing w:after="142"/>
              <w:ind w:left="1309" w:hanging="702"/>
              <w:contextualSpacing w:val="0"/>
              <w:rPr>
                <w:rFonts w:ascii="Arial" w:hAnsi="Arial" w:cs="Arial"/>
                <w:b/>
                <w:szCs w:val="22"/>
                <w:lang w:val="fr-FR" w:eastAsia="en-US"/>
              </w:rPr>
            </w:pPr>
            <w:r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s </w:t>
            </w:r>
            <w:r w:rsidR="00D84369" w:rsidRPr="00A1566A">
              <w:rPr>
                <w:rFonts w:ascii="Arial" w:hAnsi="Arial" w:cs="Arial"/>
                <w:sz w:val="22"/>
                <w:szCs w:val="22"/>
                <w:lang w:val="fr-FR" w:eastAsia="en-US"/>
              </w:rPr>
              <w:t xml:space="preserve">qui directement ou indirectement contrôlent un autre soumissionnaire, sont </w:t>
            </w:r>
            <w:r w:rsidRPr="00A1566A">
              <w:rPr>
                <w:rFonts w:ascii="Arial" w:hAnsi="Arial" w:cs="Arial"/>
                <w:sz w:val="22"/>
                <w:szCs w:val="22"/>
                <w:lang w:val="fr-FR" w:eastAsia="en-US"/>
              </w:rPr>
              <w:t xml:space="preserve">placés sous le contrôle </w:t>
            </w:r>
            <w:r w:rsidR="00D84369" w:rsidRPr="00A1566A">
              <w:rPr>
                <w:rFonts w:ascii="Arial" w:hAnsi="Arial" w:cs="Arial"/>
                <w:sz w:val="22"/>
                <w:szCs w:val="22"/>
                <w:lang w:val="fr-FR" w:eastAsia="en-US"/>
              </w:rPr>
              <w:t>d’un autre soumissionnaire ou sont sous contrôle commun avec un autre soumissionnaire </w:t>
            </w:r>
            <w:r w:rsidRPr="00A1566A">
              <w:rPr>
                <w:rFonts w:ascii="Arial" w:hAnsi="Arial" w:cs="Arial"/>
                <w:sz w:val="22"/>
                <w:szCs w:val="22"/>
                <w:lang w:val="fr-FR" w:eastAsia="en-US"/>
              </w:rPr>
              <w:t>;</w:t>
            </w:r>
          </w:p>
          <w:p w14:paraId="5D11686F" w14:textId="77777777" w:rsidR="00175B77" w:rsidRPr="00A1566A" w:rsidRDefault="00175B77" w:rsidP="00494BC7">
            <w:pPr>
              <w:pStyle w:val="FarbigeListe-Akzent11"/>
              <w:numPr>
                <w:ilvl w:val="0"/>
                <w:numId w:val="23"/>
              </w:numPr>
              <w:spacing w:after="142"/>
              <w:ind w:left="1309" w:hanging="702"/>
              <w:contextualSpacing w:val="0"/>
              <w:rPr>
                <w:rFonts w:ascii="Arial" w:hAnsi="Arial" w:cs="Arial"/>
                <w:b/>
                <w:szCs w:val="22"/>
                <w:lang w:val="fr-FR" w:eastAsia="en-US"/>
              </w:rPr>
            </w:pPr>
            <w:r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s qui reçoivent directement ou indirectement des subventions l’un de l’autre ;</w:t>
            </w:r>
          </w:p>
          <w:p w14:paraId="7FE0626E" w14:textId="77777777" w:rsidR="00175B77" w:rsidRPr="00A1566A" w:rsidRDefault="00175B77" w:rsidP="00494BC7">
            <w:pPr>
              <w:pStyle w:val="FarbigeListe-Akzent11"/>
              <w:numPr>
                <w:ilvl w:val="0"/>
                <w:numId w:val="23"/>
              </w:numPr>
              <w:spacing w:after="142"/>
              <w:ind w:left="1309" w:hanging="702"/>
              <w:contextualSpacing w:val="0"/>
              <w:rPr>
                <w:rFonts w:ascii="Arial" w:hAnsi="Arial" w:cs="Arial"/>
                <w:b/>
                <w:szCs w:val="22"/>
                <w:lang w:val="fr-FR" w:eastAsia="en-US"/>
              </w:rPr>
            </w:pPr>
            <w:r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s qui ont le même représentant légal dans le cadre du présent Appel 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 </w:t>
            </w:r>
          </w:p>
          <w:p w14:paraId="5E2D1CAE" w14:textId="497C695C" w:rsidR="00175B77" w:rsidRPr="00A1566A" w:rsidRDefault="00175B77" w:rsidP="00494BC7">
            <w:pPr>
              <w:pStyle w:val="FarbigeListe-Akzent11"/>
              <w:numPr>
                <w:ilvl w:val="0"/>
                <w:numId w:val="23"/>
              </w:numPr>
              <w:spacing w:after="142"/>
              <w:ind w:left="1309" w:hanging="702"/>
              <w:contextualSpacing w:val="0"/>
              <w:rPr>
                <w:rFonts w:ascii="Arial" w:hAnsi="Arial" w:cs="Arial"/>
                <w:b/>
                <w:szCs w:val="22"/>
                <w:lang w:val="fr-FR" w:eastAsia="en-US"/>
              </w:rPr>
            </w:pPr>
            <w:r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s qui entretiennent entre eux directement ou par l’intermédiaire d’un tiers, des contacts leur permettant d’avoir accès aux informations contenues dans leurs </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ou de les influencer ou d’influencer les décisions du Maître d’Ouvrage au sujet de cet </w:t>
            </w:r>
            <w:r w:rsidR="00463F32" w:rsidRPr="00A1566A">
              <w:rPr>
                <w:rFonts w:ascii="Arial" w:hAnsi="Arial" w:cs="Arial"/>
                <w:sz w:val="22"/>
                <w:szCs w:val="22"/>
                <w:lang w:val="fr-FR" w:eastAsia="en-US"/>
              </w:rPr>
              <w:t>Appel d’</w:t>
            </w:r>
            <w:r w:rsidR="00D50CAA" w:rsidRPr="00A1566A">
              <w:rPr>
                <w:rFonts w:ascii="Arial" w:hAnsi="Arial" w:cs="Arial"/>
                <w:sz w:val="22"/>
                <w:szCs w:val="22"/>
                <w:lang w:val="fr-FR" w:eastAsia="en-US"/>
              </w:rPr>
              <w:t>Offres</w:t>
            </w:r>
            <w:r w:rsidR="00E94A7C" w:rsidRPr="00A1566A">
              <w:rPr>
                <w:rFonts w:ascii="Arial" w:hAnsi="Arial" w:cs="Arial"/>
                <w:sz w:val="22"/>
                <w:szCs w:val="22"/>
                <w:lang w:val="fr-FR" w:eastAsia="en-US"/>
              </w:rPr>
              <w:t> </w:t>
            </w:r>
            <w:r w:rsidRPr="00A1566A">
              <w:rPr>
                <w:rFonts w:ascii="Arial" w:hAnsi="Arial" w:cs="Arial"/>
                <w:sz w:val="22"/>
                <w:szCs w:val="22"/>
                <w:lang w:val="fr-FR" w:eastAsia="en-US"/>
              </w:rPr>
              <w:t>;</w:t>
            </w:r>
          </w:p>
          <w:p w14:paraId="03B22FD5" w14:textId="77777777" w:rsidR="00175B77" w:rsidRPr="00A1566A" w:rsidRDefault="00175B77" w:rsidP="00494BC7">
            <w:pPr>
              <w:pStyle w:val="FarbigeListe-Akzent11"/>
              <w:numPr>
                <w:ilvl w:val="0"/>
                <w:numId w:val="23"/>
              </w:numPr>
              <w:spacing w:after="142"/>
              <w:ind w:left="1309" w:hanging="702"/>
              <w:contextualSpacing w:val="0"/>
              <w:rPr>
                <w:rFonts w:ascii="Arial" w:hAnsi="Arial" w:cs="Arial"/>
                <w:b/>
                <w:szCs w:val="22"/>
                <w:lang w:val="fr-FR" w:eastAsia="en-US"/>
              </w:rPr>
            </w:pPr>
            <w:r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s qui participent à plusieurs </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dans le cadre du présent</w:t>
            </w:r>
            <w:r w:rsidRPr="00A1566A">
              <w:rPr>
                <w:rFonts w:ascii="Arial" w:hAnsi="Arial" w:cs="Arial"/>
                <w:color w:val="000000"/>
                <w:sz w:val="22"/>
                <w:szCs w:val="22"/>
                <w:lang w:val="fr-FR" w:eastAsia="en-US"/>
              </w:rPr>
              <w:t xml:space="preserve"> Appel d’</w:t>
            </w:r>
            <w:r w:rsidR="00D50CAA" w:rsidRPr="00A1566A">
              <w:rPr>
                <w:rFonts w:ascii="Arial" w:hAnsi="Arial" w:cs="Arial"/>
                <w:color w:val="000000"/>
                <w:sz w:val="22"/>
                <w:szCs w:val="22"/>
                <w:lang w:val="fr-FR" w:eastAsia="en-US"/>
              </w:rPr>
              <w:t>Offres</w:t>
            </w:r>
            <w:r w:rsidR="005B50B7" w:rsidRPr="00A1566A">
              <w:rPr>
                <w:rFonts w:ascii="Arial" w:hAnsi="Arial" w:cs="Arial"/>
                <w:color w:val="000000"/>
                <w:sz w:val="22"/>
                <w:szCs w:val="22"/>
                <w:lang w:val="fr-FR" w:eastAsia="en-US"/>
              </w:rPr>
              <w:t>, tant comme entreprise individuelle que comme membre d’un GE</w:t>
            </w:r>
            <w:r w:rsidRPr="00A1566A">
              <w:rPr>
                <w:rFonts w:ascii="Arial" w:hAnsi="Arial" w:cs="Arial"/>
                <w:color w:val="000000"/>
                <w:sz w:val="22"/>
                <w:szCs w:val="22"/>
                <w:lang w:val="fr-FR" w:eastAsia="en-US"/>
              </w:rPr>
              <w:t xml:space="preserve">. La participation d’un </w:t>
            </w:r>
            <w:r w:rsidR="00E34EA0" w:rsidRPr="00A1566A">
              <w:rPr>
                <w:rFonts w:ascii="Arial" w:hAnsi="Arial" w:cs="Arial"/>
                <w:color w:val="000000"/>
                <w:sz w:val="22"/>
                <w:szCs w:val="22"/>
                <w:lang w:val="fr-FR" w:eastAsia="en-US"/>
              </w:rPr>
              <w:t>Soumission</w:t>
            </w:r>
            <w:r w:rsidR="00CA1448" w:rsidRPr="00A1566A">
              <w:rPr>
                <w:rFonts w:ascii="Arial" w:hAnsi="Arial" w:cs="Arial"/>
                <w:color w:val="000000"/>
                <w:sz w:val="22"/>
                <w:szCs w:val="22"/>
                <w:lang w:val="fr-FR" w:eastAsia="en-US"/>
              </w:rPr>
              <w:t>naire</w:t>
            </w:r>
            <w:r w:rsidRPr="00A1566A">
              <w:rPr>
                <w:rFonts w:ascii="Arial" w:hAnsi="Arial" w:cs="Arial"/>
                <w:color w:val="000000"/>
                <w:sz w:val="22"/>
                <w:szCs w:val="22"/>
                <w:lang w:val="fr-FR" w:eastAsia="en-US"/>
              </w:rPr>
              <w:t xml:space="preserve"> à plusieurs </w:t>
            </w:r>
            <w:r w:rsidR="00D50CAA" w:rsidRPr="00A1566A">
              <w:rPr>
                <w:rFonts w:ascii="Arial" w:hAnsi="Arial" w:cs="Arial"/>
                <w:color w:val="000000"/>
                <w:sz w:val="22"/>
                <w:szCs w:val="22"/>
                <w:lang w:val="fr-FR" w:eastAsia="en-US"/>
              </w:rPr>
              <w:t>Offres</w:t>
            </w:r>
            <w:r w:rsidRPr="00A1566A">
              <w:rPr>
                <w:rFonts w:ascii="Arial" w:hAnsi="Arial" w:cs="Arial"/>
                <w:color w:val="000000"/>
                <w:sz w:val="22"/>
                <w:szCs w:val="22"/>
                <w:lang w:val="fr-FR" w:eastAsia="en-US"/>
              </w:rPr>
              <w:t xml:space="preserve"> provoquera la disqualification de toutes les </w:t>
            </w:r>
            <w:r w:rsidR="00D50CAA" w:rsidRPr="00A1566A">
              <w:rPr>
                <w:rFonts w:ascii="Arial" w:hAnsi="Arial" w:cs="Arial"/>
                <w:color w:val="000000"/>
                <w:sz w:val="22"/>
                <w:szCs w:val="22"/>
                <w:lang w:val="fr-FR" w:eastAsia="en-US"/>
              </w:rPr>
              <w:t>Offres</w:t>
            </w:r>
            <w:r w:rsidRPr="00A1566A">
              <w:rPr>
                <w:rFonts w:ascii="Arial" w:hAnsi="Arial" w:cs="Arial"/>
                <w:color w:val="000000"/>
                <w:sz w:val="22"/>
                <w:szCs w:val="22"/>
                <w:lang w:val="fr-FR" w:eastAsia="en-US"/>
              </w:rPr>
              <w:t xml:space="preserve"> auxquelles il aura participé ; toutefois, une entreprise peut figurer en tant que </w:t>
            </w:r>
            <w:r w:rsidR="00D71052" w:rsidRPr="00A1566A">
              <w:rPr>
                <w:rFonts w:ascii="Arial" w:hAnsi="Arial" w:cs="Arial"/>
                <w:color w:val="000000"/>
                <w:sz w:val="22"/>
                <w:szCs w:val="22"/>
                <w:lang w:val="fr-FR" w:eastAsia="en-US"/>
              </w:rPr>
              <w:t>Sous-traitant</w:t>
            </w:r>
            <w:r w:rsidRPr="00A1566A">
              <w:rPr>
                <w:rFonts w:ascii="Arial" w:hAnsi="Arial" w:cs="Arial"/>
                <w:color w:val="000000"/>
                <w:sz w:val="22"/>
                <w:szCs w:val="22"/>
                <w:lang w:val="fr-FR" w:eastAsia="en-US"/>
              </w:rPr>
              <w:t xml:space="preserve"> dans plusieurs </w:t>
            </w:r>
            <w:r w:rsidR="00D50CAA" w:rsidRPr="00A1566A">
              <w:rPr>
                <w:rFonts w:ascii="Arial" w:hAnsi="Arial" w:cs="Arial"/>
                <w:color w:val="000000"/>
                <w:sz w:val="22"/>
                <w:szCs w:val="22"/>
                <w:lang w:val="fr-FR" w:eastAsia="en-US"/>
              </w:rPr>
              <w:t>Offres</w:t>
            </w:r>
            <w:r w:rsidRPr="00A1566A">
              <w:rPr>
                <w:rFonts w:ascii="Arial" w:hAnsi="Arial" w:cs="Arial"/>
                <w:color w:val="000000"/>
                <w:sz w:val="22"/>
                <w:szCs w:val="22"/>
                <w:lang w:val="fr-FR" w:eastAsia="en-US"/>
              </w:rPr>
              <w:t> ;</w:t>
            </w:r>
          </w:p>
          <w:p w14:paraId="65E1B214" w14:textId="77777777" w:rsidR="00175B77" w:rsidRPr="00A1566A" w:rsidRDefault="00175B77" w:rsidP="00494BC7">
            <w:pPr>
              <w:pStyle w:val="FarbigeListe-Akzent11"/>
              <w:numPr>
                <w:ilvl w:val="0"/>
                <w:numId w:val="23"/>
              </w:numPr>
              <w:spacing w:after="142"/>
              <w:ind w:left="1309" w:hanging="702"/>
              <w:contextualSpacing w:val="0"/>
              <w:rPr>
                <w:rFonts w:ascii="Arial" w:hAnsi="Arial" w:cs="Arial"/>
                <w:b/>
                <w:szCs w:val="22"/>
                <w:lang w:val="fr-FR" w:eastAsia="en-US"/>
              </w:rPr>
            </w:pPr>
            <w:r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s ou l’une des firmes auxquelles ils sont affiliés qui ont fourni des services de conseil pour la préparation des spécifications, plans, </w:t>
            </w:r>
            <w:r w:rsidR="00E94A7C" w:rsidRPr="00A1566A">
              <w:rPr>
                <w:rFonts w:ascii="Arial" w:hAnsi="Arial" w:cs="Arial"/>
                <w:sz w:val="22"/>
                <w:szCs w:val="22"/>
                <w:lang w:val="fr-FR" w:eastAsia="en-US"/>
              </w:rPr>
              <w:t xml:space="preserve">calculs et autres documents </w:t>
            </w:r>
            <w:r w:rsidRPr="00A1566A">
              <w:rPr>
                <w:rFonts w:ascii="Arial" w:hAnsi="Arial" w:cs="Arial"/>
                <w:sz w:val="22"/>
                <w:szCs w:val="22"/>
                <w:lang w:val="fr-FR" w:eastAsia="en-US"/>
              </w:rPr>
              <w:t>pour les travaux qui font l’objet du présent Appel d’</w:t>
            </w:r>
            <w:r w:rsidR="00D50CAA" w:rsidRPr="00A1566A">
              <w:rPr>
                <w:rFonts w:ascii="Arial" w:hAnsi="Arial" w:cs="Arial"/>
                <w:sz w:val="22"/>
                <w:szCs w:val="22"/>
                <w:lang w:val="fr-FR" w:eastAsia="en-US"/>
              </w:rPr>
              <w:t>Offres</w:t>
            </w:r>
            <w:r w:rsidR="00E94A7C" w:rsidRPr="00A1566A">
              <w:rPr>
                <w:rFonts w:ascii="Arial" w:hAnsi="Arial" w:cs="Arial"/>
                <w:sz w:val="22"/>
                <w:szCs w:val="22"/>
                <w:lang w:val="fr-FR" w:eastAsia="en-US"/>
              </w:rPr>
              <w:t> </w:t>
            </w:r>
            <w:r w:rsidRPr="00A1566A">
              <w:rPr>
                <w:rFonts w:ascii="Arial" w:hAnsi="Arial" w:cs="Arial"/>
                <w:sz w:val="22"/>
                <w:szCs w:val="22"/>
                <w:lang w:val="fr-FR" w:eastAsia="en-US"/>
              </w:rPr>
              <w:t>; ou</w:t>
            </w:r>
          </w:p>
          <w:p w14:paraId="1E798FD8" w14:textId="44E2D35A" w:rsidR="00175B77" w:rsidRPr="00A1566A" w:rsidRDefault="00175B77" w:rsidP="00494BC7">
            <w:pPr>
              <w:pStyle w:val="FarbigeListe-Akzent11"/>
              <w:numPr>
                <w:ilvl w:val="0"/>
                <w:numId w:val="23"/>
              </w:numPr>
              <w:spacing w:after="142"/>
              <w:ind w:left="1309" w:hanging="702"/>
              <w:contextualSpacing w:val="0"/>
              <w:rPr>
                <w:rFonts w:ascii="Arial" w:hAnsi="Arial" w:cs="Arial"/>
                <w:b/>
                <w:szCs w:val="22"/>
                <w:lang w:val="fr-FR" w:eastAsia="en-US"/>
              </w:rPr>
            </w:pPr>
            <w:r w:rsidRPr="00A1566A">
              <w:rPr>
                <w:rFonts w:ascii="Arial" w:hAnsi="Arial" w:cs="Arial"/>
                <w:color w:val="000000"/>
                <w:sz w:val="22"/>
                <w:szCs w:val="22"/>
                <w:lang w:val="fr-FR" w:eastAsia="en-US"/>
              </w:rPr>
              <w:lastRenderedPageBreak/>
              <w:t xml:space="preserve">Le </w:t>
            </w:r>
            <w:r w:rsidR="00E34EA0" w:rsidRPr="00A1566A">
              <w:rPr>
                <w:rFonts w:ascii="Arial" w:hAnsi="Arial" w:cs="Arial"/>
                <w:color w:val="000000"/>
                <w:sz w:val="22"/>
                <w:szCs w:val="22"/>
                <w:lang w:val="fr-FR" w:eastAsia="en-US"/>
              </w:rPr>
              <w:t>Soumission</w:t>
            </w:r>
            <w:r w:rsidR="00CA1448" w:rsidRPr="00A1566A">
              <w:rPr>
                <w:rFonts w:ascii="Arial" w:hAnsi="Arial" w:cs="Arial"/>
                <w:color w:val="000000"/>
                <w:sz w:val="22"/>
                <w:szCs w:val="22"/>
                <w:lang w:val="fr-FR" w:eastAsia="en-US"/>
              </w:rPr>
              <w:t>naire</w:t>
            </w:r>
            <w:r w:rsidR="00E94A7C" w:rsidRPr="00A1566A">
              <w:rPr>
                <w:rFonts w:ascii="Arial" w:hAnsi="Arial" w:cs="Arial"/>
                <w:color w:val="000000"/>
                <w:sz w:val="22"/>
                <w:szCs w:val="22"/>
                <w:lang w:val="fr-FR" w:eastAsia="en-US"/>
              </w:rPr>
              <w:t xml:space="preserve"> qui a lui-même, ou </w:t>
            </w:r>
            <w:r w:rsidR="00AA70C9" w:rsidRPr="00A1566A">
              <w:rPr>
                <w:rFonts w:ascii="Arial" w:hAnsi="Arial" w:cs="Arial"/>
                <w:color w:val="000000"/>
                <w:sz w:val="22"/>
                <w:szCs w:val="22"/>
                <w:lang w:val="fr-FR" w:eastAsia="en-US"/>
              </w:rPr>
              <w:t xml:space="preserve">l’une des </w:t>
            </w:r>
            <w:r w:rsidRPr="00A1566A">
              <w:rPr>
                <w:rFonts w:ascii="Arial" w:hAnsi="Arial" w:cs="Arial"/>
                <w:color w:val="000000"/>
                <w:sz w:val="22"/>
                <w:szCs w:val="22"/>
                <w:lang w:val="fr-FR" w:eastAsia="en-US"/>
              </w:rPr>
              <w:t xml:space="preserve">firmes auxquelles il </w:t>
            </w:r>
            <w:r w:rsidR="00E94A7C" w:rsidRPr="00A1566A">
              <w:rPr>
                <w:rFonts w:ascii="Arial" w:hAnsi="Arial" w:cs="Arial"/>
                <w:sz w:val="22"/>
                <w:szCs w:val="22"/>
                <w:lang w:val="fr-FR" w:eastAsia="en-US"/>
              </w:rPr>
              <w:t xml:space="preserve">est affilié, </w:t>
            </w:r>
            <w:r w:rsidRPr="00A1566A">
              <w:rPr>
                <w:rFonts w:ascii="Arial" w:hAnsi="Arial" w:cs="Arial"/>
                <w:sz w:val="22"/>
                <w:szCs w:val="22"/>
                <w:lang w:val="fr-FR" w:eastAsia="en-US"/>
              </w:rPr>
              <w:t>a été recruté ou doit l’être par</w:t>
            </w:r>
            <w:r w:rsidRPr="00A1566A">
              <w:rPr>
                <w:rFonts w:ascii="Arial" w:hAnsi="Arial" w:cs="Arial"/>
                <w:color w:val="000000"/>
                <w:sz w:val="22"/>
                <w:szCs w:val="22"/>
                <w:lang w:val="fr-FR" w:eastAsia="en-US"/>
              </w:rPr>
              <w:t xml:space="preserve"> </w:t>
            </w:r>
            <w:r w:rsidRPr="00A1566A">
              <w:rPr>
                <w:rFonts w:ascii="Arial" w:hAnsi="Arial" w:cs="Arial"/>
                <w:sz w:val="22"/>
                <w:szCs w:val="22"/>
                <w:lang w:val="fr-FR" w:eastAsia="en-US"/>
              </w:rPr>
              <w:t>le Maître d’Ouvrage,</w:t>
            </w:r>
            <w:r w:rsidRPr="00A1566A">
              <w:rPr>
                <w:rFonts w:ascii="Arial" w:hAnsi="Arial" w:cs="Arial"/>
                <w:color w:val="000000"/>
                <w:sz w:val="22"/>
                <w:szCs w:val="22"/>
                <w:lang w:val="fr-FR" w:eastAsia="en-US"/>
              </w:rPr>
              <w:t xml:space="preserve"> </w:t>
            </w:r>
            <w:r w:rsidRPr="00A1566A">
              <w:rPr>
                <w:rFonts w:ascii="Arial" w:hAnsi="Arial" w:cs="Arial"/>
                <w:sz w:val="22"/>
                <w:szCs w:val="22"/>
                <w:lang w:val="fr-FR" w:eastAsia="en-US"/>
              </w:rPr>
              <w:t>pour effectuer la supervision ou le contrôle des Travaux dans le cadre du Marché.</w:t>
            </w:r>
          </w:p>
          <w:p w14:paraId="38901E7F" w14:textId="4CD2F0DF" w:rsidR="00175B77" w:rsidRPr="00A1566A" w:rsidRDefault="00175B77" w:rsidP="00494BC7">
            <w:pPr>
              <w:pStyle w:val="FarbigeListe-Akzent11"/>
              <w:numPr>
                <w:ilvl w:val="0"/>
                <w:numId w:val="23"/>
              </w:numPr>
              <w:spacing w:after="142"/>
              <w:ind w:left="1309" w:hanging="702"/>
              <w:contextualSpacing w:val="0"/>
              <w:rPr>
                <w:rFonts w:ascii="Arial" w:hAnsi="Arial" w:cs="Arial"/>
                <w:szCs w:val="22"/>
                <w:lang w:val="fr-FR" w:eastAsia="en-US"/>
              </w:rPr>
            </w:pPr>
            <w:r w:rsidRPr="00A1566A">
              <w:rPr>
                <w:rFonts w:ascii="Arial" w:hAnsi="Arial" w:cs="Arial"/>
                <w:sz w:val="22"/>
                <w:szCs w:val="22"/>
                <w:lang w:val="fr-FR" w:eastAsia="en-US"/>
              </w:rPr>
              <w:t xml:space="preserve">Les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s qui entretiennent une étroite relation d’affaires ou de famille avec un membre du personnel du Maître d’Ouvrage (ou du personnel de l’entité d’exécution du Projet ou d’un bénéficiaire d’une partie </w:t>
            </w:r>
            <w:r w:rsidR="00693512" w:rsidRPr="00A1566A">
              <w:rPr>
                <w:rFonts w:ascii="Arial" w:hAnsi="Arial" w:cs="Arial"/>
                <w:sz w:val="22"/>
                <w:szCs w:val="22"/>
                <w:lang w:val="fr-FR" w:eastAsia="en-US"/>
              </w:rPr>
              <w:t>des fonds</w:t>
            </w:r>
            <w:r w:rsidR="00E94A7C" w:rsidRPr="00A1566A">
              <w:rPr>
                <w:rFonts w:ascii="Arial" w:hAnsi="Arial" w:cs="Arial"/>
                <w:sz w:val="22"/>
                <w:szCs w:val="22"/>
                <w:lang w:val="fr-FR" w:eastAsia="en-US"/>
              </w:rPr>
              <w:t>) : i) </w:t>
            </w:r>
            <w:r w:rsidRPr="00A1566A">
              <w:rPr>
                <w:rFonts w:ascii="Arial" w:hAnsi="Arial" w:cs="Arial"/>
                <w:sz w:val="22"/>
                <w:szCs w:val="22"/>
                <w:lang w:val="fr-FR" w:eastAsia="en-US"/>
              </w:rPr>
              <w:t xml:space="preserve">qui intervient directement ou indirectement dans la préparation </w:t>
            </w:r>
            <w:r w:rsidR="00490C83" w:rsidRPr="00A1566A">
              <w:rPr>
                <w:rFonts w:ascii="Arial" w:hAnsi="Arial" w:cs="Arial"/>
                <w:sz w:val="22"/>
                <w:szCs w:val="22"/>
                <w:lang w:val="fr-FR" w:eastAsia="en-US"/>
              </w:rPr>
              <w:t xml:space="preserve">des Documents </w:t>
            </w:r>
            <w:r w:rsidR="007A4091" w:rsidRPr="00A1566A">
              <w:rPr>
                <w:rFonts w:ascii="Arial" w:hAnsi="Arial" w:cs="Arial"/>
                <w:sz w:val="22"/>
                <w:szCs w:val="22"/>
                <w:lang w:val="fr-FR" w:eastAsia="en-US"/>
              </w:rPr>
              <w:t>d’A</w:t>
            </w:r>
            <w:r w:rsidRPr="00A1566A">
              <w:rPr>
                <w:rFonts w:ascii="Arial" w:hAnsi="Arial" w:cs="Arial"/>
                <w:sz w:val="22"/>
                <w:szCs w:val="22"/>
                <w:lang w:val="fr-FR" w:eastAsia="en-US"/>
              </w:rPr>
              <w:t xml:space="preserve">ppel </w:t>
            </w:r>
            <w:r w:rsidR="007A4091" w:rsidRPr="00A1566A">
              <w:rPr>
                <w:rFonts w:ascii="Arial" w:hAnsi="Arial" w:cs="Arial"/>
                <w:sz w:val="22"/>
                <w:szCs w:val="22"/>
                <w:lang w:val="fr-FR" w:eastAsia="en-US"/>
              </w:rPr>
              <w:t>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ou des Spécifications du Marché, et/ou dans le processus d’évaluation des </w:t>
            </w:r>
            <w:r w:rsidR="00D50CAA" w:rsidRPr="00A1566A">
              <w:rPr>
                <w:rFonts w:ascii="Arial" w:hAnsi="Arial" w:cs="Arial"/>
                <w:sz w:val="22"/>
                <w:szCs w:val="22"/>
                <w:lang w:val="fr-FR" w:eastAsia="en-US"/>
              </w:rPr>
              <w:t>Offres</w:t>
            </w:r>
            <w:r w:rsidR="00E94A7C" w:rsidRPr="00A1566A">
              <w:rPr>
                <w:rFonts w:ascii="Arial" w:hAnsi="Arial" w:cs="Arial"/>
                <w:sz w:val="22"/>
                <w:szCs w:val="22"/>
                <w:lang w:val="fr-FR" w:eastAsia="en-US"/>
              </w:rPr>
              <w:t> ; ou ii) </w:t>
            </w:r>
            <w:r w:rsidRPr="00A1566A">
              <w:rPr>
                <w:rFonts w:ascii="Arial" w:hAnsi="Arial" w:cs="Arial"/>
                <w:sz w:val="22"/>
                <w:szCs w:val="22"/>
                <w:lang w:val="fr-FR" w:eastAsia="en-US"/>
              </w:rPr>
              <w:t>qui pourrait intervenir dans l’exécution ou la supervision de ce même Marché, sauf si le conflit qui découle de cette relation a été réglé d’u</w:t>
            </w:r>
            <w:r w:rsidR="005B50B7" w:rsidRPr="00A1566A">
              <w:rPr>
                <w:rFonts w:ascii="Arial" w:hAnsi="Arial" w:cs="Arial"/>
                <w:sz w:val="22"/>
                <w:szCs w:val="22"/>
                <w:lang w:val="fr-FR" w:eastAsia="en-US"/>
              </w:rPr>
              <w:t>ne manière satisfaisante pour KfW</w:t>
            </w:r>
            <w:r w:rsidRPr="00A1566A">
              <w:rPr>
                <w:rFonts w:ascii="Arial" w:hAnsi="Arial" w:cs="Arial"/>
                <w:sz w:val="22"/>
                <w:szCs w:val="22"/>
                <w:lang w:val="fr-FR" w:eastAsia="en-US"/>
              </w:rPr>
              <w:t xml:space="preserve"> pendant le processus </w:t>
            </w:r>
            <w:r w:rsidR="00E94A7C" w:rsidRPr="00A1566A">
              <w:rPr>
                <w:rFonts w:ascii="Arial" w:hAnsi="Arial" w:cs="Arial"/>
                <w:sz w:val="22"/>
                <w:szCs w:val="22"/>
                <w:lang w:val="fr-FR" w:eastAsia="en-US"/>
              </w:rPr>
              <w:t>de sélection et l’exécution du M</w:t>
            </w:r>
            <w:r w:rsidRPr="00A1566A">
              <w:rPr>
                <w:rFonts w:ascii="Arial" w:hAnsi="Arial" w:cs="Arial"/>
                <w:sz w:val="22"/>
                <w:szCs w:val="22"/>
                <w:lang w:val="fr-FR" w:eastAsia="en-US"/>
              </w:rPr>
              <w:t>arché.</w:t>
            </w:r>
          </w:p>
          <w:p w14:paraId="0BEEBD7D" w14:textId="536F784C" w:rsidR="00175B77" w:rsidRPr="00A1566A" w:rsidRDefault="00175B77" w:rsidP="00494BC7">
            <w:pPr>
              <w:numPr>
                <w:ilvl w:val="1"/>
                <w:numId w:val="25"/>
              </w:numPr>
              <w:tabs>
                <w:tab w:val="clear" w:pos="360"/>
                <w:tab w:val="num" w:pos="657"/>
              </w:tabs>
              <w:spacing w:after="142"/>
              <w:ind w:left="657" w:hanging="657"/>
              <w:rPr>
                <w:rFonts w:ascii="Arial" w:hAnsi="Arial" w:cs="Arial"/>
                <w:szCs w:val="22"/>
              </w:rPr>
            </w:pPr>
            <w:r w:rsidRPr="00A1566A">
              <w:rPr>
                <w:rFonts w:ascii="Arial" w:hAnsi="Arial" w:cs="Arial"/>
                <w:sz w:val="22"/>
                <w:szCs w:val="22"/>
              </w:rPr>
              <w:t>Les critères</w:t>
            </w:r>
            <w:r w:rsidR="005B50B7" w:rsidRPr="00A1566A">
              <w:rPr>
                <w:rFonts w:ascii="Arial" w:hAnsi="Arial" w:cs="Arial"/>
                <w:sz w:val="22"/>
                <w:szCs w:val="22"/>
              </w:rPr>
              <w:t xml:space="preserve"> d’éligibilité de KfW</w:t>
            </w:r>
            <w:r w:rsidRPr="00A1566A">
              <w:rPr>
                <w:rFonts w:ascii="Arial" w:hAnsi="Arial" w:cs="Arial"/>
                <w:sz w:val="22"/>
                <w:szCs w:val="22"/>
              </w:rPr>
              <w:t xml:space="preserve"> sont exposés en Section V – Critères d’éligibilité</w:t>
            </w:r>
            <w:r w:rsidR="00E94A7C" w:rsidRPr="00A1566A">
              <w:rPr>
                <w:rFonts w:ascii="Arial" w:hAnsi="Arial" w:cs="Arial"/>
                <w:sz w:val="22"/>
                <w:szCs w:val="22"/>
              </w:rPr>
              <w:t>.</w:t>
            </w:r>
          </w:p>
          <w:p w14:paraId="60E82599" w14:textId="77777777" w:rsidR="00175B77" w:rsidRPr="00A1566A" w:rsidRDefault="00175B77" w:rsidP="00494BC7">
            <w:pPr>
              <w:numPr>
                <w:ilvl w:val="1"/>
                <w:numId w:val="25"/>
              </w:numPr>
              <w:tabs>
                <w:tab w:val="clear" w:pos="360"/>
                <w:tab w:val="num" w:pos="657"/>
              </w:tabs>
              <w:spacing w:after="142"/>
              <w:ind w:left="657" w:hanging="657"/>
              <w:rPr>
                <w:rFonts w:ascii="Arial" w:hAnsi="Arial" w:cs="Arial"/>
                <w:szCs w:val="22"/>
              </w:rPr>
            </w:pPr>
            <w:r w:rsidRPr="00A1566A">
              <w:rPr>
                <w:rFonts w:ascii="Arial" w:hAnsi="Arial" w:cs="Arial"/>
                <w:sz w:val="22"/>
                <w:szCs w:val="22"/>
              </w:rPr>
              <w:t xml:space="preserve">Les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s ne devront p</w:t>
            </w:r>
            <w:r w:rsidR="00E94A7C" w:rsidRPr="00A1566A">
              <w:rPr>
                <w:rFonts w:ascii="Arial" w:hAnsi="Arial" w:cs="Arial"/>
                <w:sz w:val="22"/>
                <w:szCs w:val="22"/>
              </w:rPr>
              <w:t>as faire l’objet d’une exclusion</w:t>
            </w:r>
            <w:r w:rsidRPr="00A1566A">
              <w:rPr>
                <w:rFonts w:ascii="Arial" w:hAnsi="Arial" w:cs="Arial"/>
                <w:sz w:val="22"/>
                <w:szCs w:val="22"/>
              </w:rPr>
              <w:t xml:space="preserve"> temporaire au titre d’une Déclaration de garantie de </w:t>
            </w:r>
            <w:r w:rsidR="00E34EA0" w:rsidRPr="00A1566A">
              <w:rPr>
                <w:rFonts w:ascii="Arial" w:hAnsi="Arial" w:cs="Arial"/>
                <w:sz w:val="22"/>
                <w:szCs w:val="22"/>
              </w:rPr>
              <w:t>Soumission</w:t>
            </w:r>
            <w:r w:rsidRPr="00A1566A">
              <w:rPr>
                <w:rFonts w:ascii="Arial" w:hAnsi="Arial" w:cs="Arial"/>
                <w:sz w:val="22"/>
                <w:szCs w:val="22"/>
              </w:rPr>
              <w:t>.</w:t>
            </w:r>
          </w:p>
          <w:p w14:paraId="44F73978" w14:textId="77777777" w:rsidR="00175B77" w:rsidRPr="00A1566A" w:rsidRDefault="00E94A7C" w:rsidP="00494BC7">
            <w:pPr>
              <w:numPr>
                <w:ilvl w:val="1"/>
                <w:numId w:val="25"/>
              </w:numPr>
              <w:tabs>
                <w:tab w:val="clear" w:pos="360"/>
                <w:tab w:val="num" w:pos="657"/>
                <w:tab w:val="num" w:pos="702"/>
              </w:tabs>
              <w:spacing w:after="142"/>
              <w:ind w:left="657" w:hanging="657"/>
              <w:rPr>
                <w:rFonts w:ascii="Arial" w:hAnsi="Arial" w:cs="Arial"/>
                <w:szCs w:val="22"/>
              </w:rPr>
            </w:pPr>
            <w:r w:rsidRPr="00A1566A">
              <w:rPr>
                <w:rFonts w:ascii="Arial" w:hAnsi="Arial" w:cs="Arial"/>
                <w:sz w:val="22"/>
                <w:szCs w:val="22"/>
              </w:rPr>
              <w:t>Le présent A</w:t>
            </w:r>
            <w:r w:rsidR="00175B77" w:rsidRPr="00A1566A">
              <w:rPr>
                <w:rFonts w:ascii="Arial" w:hAnsi="Arial" w:cs="Arial"/>
                <w:sz w:val="22"/>
                <w:szCs w:val="22"/>
              </w:rPr>
              <w:t>ppel d’</w:t>
            </w:r>
            <w:r w:rsidR="00D50CAA" w:rsidRPr="00A1566A">
              <w:rPr>
                <w:rFonts w:ascii="Arial" w:hAnsi="Arial" w:cs="Arial"/>
                <w:sz w:val="22"/>
                <w:szCs w:val="22"/>
              </w:rPr>
              <w:t>Offres</w:t>
            </w:r>
            <w:r w:rsidR="00175B77" w:rsidRPr="00A1566A">
              <w:rPr>
                <w:rFonts w:ascii="Arial" w:hAnsi="Arial" w:cs="Arial"/>
                <w:sz w:val="22"/>
                <w:szCs w:val="22"/>
              </w:rPr>
              <w:t xml:space="preserve"> est ouvert aux seuls </w:t>
            </w:r>
            <w:r w:rsidR="00667ACF" w:rsidRPr="00A1566A">
              <w:rPr>
                <w:rFonts w:ascii="Arial" w:hAnsi="Arial" w:cs="Arial"/>
                <w:sz w:val="22"/>
                <w:szCs w:val="22"/>
              </w:rPr>
              <w:t>Soumissionnaire</w:t>
            </w:r>
            <w:r w:rsidR="00175B77" w:rsidRPr="00A1566A">
              <w:rPr>
                <w:rFonts w:ascii="Arial" w:hAnsi="Arial" w:cs="Arial"/>
                <w:sz w:val="22"/>
                <w:szCs w:val="22"/>
              </w:rPr>
              <w:t xml:space="preserve">s </w:t>
            </w:r>
            <w:r w:rsidR="00A64D36" w:rsidRPr="00A1566A">
              <w:rPr>
                <w:rFonts w:ascii="Arial" w:hAnsi="Arial" w:cs="Arial"/>
                <w:sz w:val="22"/>
                <w:szCs w:val="22"/>
              </w:rPr>
              <w:t>pré-qualifié</w:t>
            </w:r>
            <w:r w:rsidR="00175B77" w:rsidRPr="00A1566A">
              <w:rPr>
                <w:rFonts w:ascii="Arial" w:hAnsi="Arial" w:cs="Arial"/>
                <w:sz w:val="22"/>
                <w:szCs w:val="22"/>
              </w:rPr>
              <w:t xml:space="preserve">s, à moins que les </w:t>
            </w:r>
            <w:r w:rsidR="00175B77" w:rsidRPr="00A1566A">
              <w:rPr>
                <w:rFonts w:ascii="Arial" w:hAnsi="Arial" w:cs="Arial"/>
                <w:b/>
                <w:sz w:val="22"/>
                <w:szCs w:val="22"/>
              </w:rPr>
              <w:t>DPAO</w:t>
            </w:r>
            <w:r w:rsidR="00175B77" w:rsidRPr="00A1566A">
              <w:rPr>
                <w:rFonts w:ascii="Arial" w:hAnsi="Arial" w:cs="Arial"/>
                <w:sz w:val="22"/>
                <w:szCs w:val="22"/>
              </w:rPr>
              <w:t xml:space="preserve"> n’en disposent autrement. </w:t>
            </w:r>
          </w:p>
          <w:p w14:paraId="5B649718" w14:textId="28B426CB" w:rsidR="00175B77" w:rsidRPr="00A1566A" w:rsidRDefault="00175B77" w:rsidP="00494BC7">
            <w:pPr>
              <w:numPr>
                <w:ilvl w:val="1"/>
                <w:numId w:val="25"/>
              </w:numPr>
              <w:tabs>
                <w:tab w:val="clear" w:pos="360"/>
                <w:tab w:val="num" w:pos="657"/>
                <w:tab w:val="num" w:pos="702"/>
              </w:tabs>
              <w:spacing w:after="142"/>
              <w:ind w:left="657" w:hanging="657"/>
              <w:rPr>
                <w:rFonts w:ascii="Arial" w:hAnsi="Arial" w:cs="Arial"/>
                <w:szCs w:val="22"/>
              </w:rPr>
            </w:pPr>
            <w:r w:rsidRPr="00A1566A">
              <w:rPr>
                <w:rFonts w:ascii="Arial" w:hAnsi="Arial" w:cs="Arial"/>
                <w:sz w:val="22"/>
                <w:szCs w:val="22"/>
              </w:rPr>
              <w:t xml:space="preserve">Les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s devront fournir </w:t>
            </w:r>
            <w:r w:rsidR="005B50B7" w:rsidRPr="00A1566A">
              <w:rPr>
                <w:rFonts w:ascii="Arial" w:hAnsi="Arial" w:cs="Arial"/>
                <w:sz w:val="22"/>
                <w:szCs w:val="22"/>
              </w:rPr>
              <w:t>les preuves de leur éligibilité, tel que cela est spéc</w:t>
            </w:r>
            <w:r w:rsidR="007B1C9D" w:rsidRPr="00A1566A">
              <w:rPr>
                <w:rFonts w:ascii="Arial" w:hAnsi="Arial" w:cs="Arial"/>
                <w:sz w:val="22"/>
                <w:szCs w:val="22"/>
              </w:rPr>
              <w:t>ifié dans</w:t>
            </w:r>
            <w:r w:rsidR="003A04BA" w:rsidRPr="00A1566A">
              <w:rPr>
                <w:rFonts w:ascii="Arial" w:hAnsi="Arial" w:cs="Arial"/>
                <w:sz w:val="22"/>
                <w:szCs w:val="22"/>
              </w:rPr>
              <w:t xml:space="preserve"> la Clause 17.1 des IS</w:t>
            </w:r>
            <w:r w:rsidR="005B50B7" w:rsidRPr="00A1566A">
              <w:rPr>
                <w:rFonts w:ascii="Arial" w:hAnsi="Arial" w:cs="Arial"/>
                <w:sz w:val="22"/>
                <w:szCs w:val="22"/>
              </w:rPr>
              <w:t xml:space="preserve"> ou </w:t>
            </w:r>
            <w:r w:rsidR="00D84369" w:rsidRPr="00A1566A">
              <w:rPr>
                <w:rFonts w:ascii="Arial" w:hAnsi="Arial" w:cs="Arial"/>
                <w:sz w:val="22"/>
                <w:szCs w:val="22"/>
              </w:rPr>
              <w:t>que</w:t>
            </w:r>
            <w:r w:rsidR="008A0F89" w:rsidRPr="00A1566A">
              <w:rPr>
                <w:rFonts w:ascii="Arial" w:hAnsi="Arial" w:cs="Arial"/>
                <w:sz w:val="22"/>
                <w:szCs w:val="22"/>
              </w:rPr>
              <w:t xml:space="preserve"> </w:t>
            </w:r>
            <w:r w:rsidRPr="00A1566A">
              <w:rPr>
                <w:rFonts w:ascii="Arial" w:hAnsi="Arial" w:cs="Arial"/>
                <w:sz w:val="22"/>
                <w:szCs w:val="22"/>
              </w:rPr>
              <w:t xml:space="preserve">le Maître d’Ouvrage </w:t>
            </w:r>
            <w:r w:rsidR="00D84369" w:rsidRPr="00A1566A">
              <w:rPr>
                <w:rFonts w:ascii="Arial" w:hAnsi="Arial" w:cs="Arial"/>
                <w:sz w:val="22"/>
                <w:szCs w:val="22"/>
              </w:rPr>
              <w:t>peut raisonnablement demander</w:t>
            </w:r>
            <w:r w:rsidRPr="00A1566A">
              <w:rPr>
                <w:rFonts w:ascii="Arial" w:hAnsi="Arial" w:cs="Arial"/>
                <w:sz w:val="22"/>
                <w:szCs w:val="22"/>
              </w:rPr>
              <w:t>.</w:t>
            </w:r>
          </w:p>
        </w:tc>
      </w:tr>
      <w:tr w:rsidR="00175B77" w:rsidRPr="00A1566A" w14:paraId="7EAA29AD" w14:textId="77777777" w:rsidTr="00F8200E">
        <w:tc>
          <w:tcPr>
            <w:tcW w:w="2732" w:type="dxa"/>
          </w:tcPr>
          <w:p w14:paraId="1246188D" w14:textId="1CB1DE48" w:rsidR="00175B77" w:rsidRPr="00A1566A" w:rsidRDefault="00175B77" w:rsidP="005029DA">
            <w:pPr>
              <w:pStyle w:val="UG-Heading1"/>
              <w:rPr>
                <w:rFonts w:ascii="Arial" w:hAnsi="Arial" w:cs="Arial"/>
                <w:sz w:val="22"/>
                <w:szCs w:val="22"/>
              </w:rPr>
            </w:pPr>
            <w:bookmarkStart w:id="70" w:name="_Toc438532561"/>
            <w:bookmarkStart w:id="71" w:name="_Toc438532562"/>
            <w:bookmarkStart w:id="72" w:name="_Toc438532563"/>
            <w:bookmarkStart w:id="73" w:name="_Toc438532564"/>
            <w:bookmarkStart w:id="74" w:name="_Toc438532565"/>
            <w:bookmarkStart w:id="75" w:name="_Toc438532566"/>
            <w:bookmarkStart w:id="76" w:name="_Toc438532567"/>
            <w:bookmarkStart w:id="77" w:name="_Toc438438824"/>
            <w:bookmarkStart w:id="78" w:name="_Toc438532568"/>
            <w:bookmarkStart w:id="79" w:name="_Toc438733968"/>
            <w:bookmarkStart w:id="80" w:name="_Toc438907009"/>
            <w:bookmarkStart w:id="81" w:name="_Toc438907208"/>
            <w:bookmarkStart w:id="82" w:name="_Toc461953561"/>
            <w:bookmarkStart w:id="83" w:name="_Toc156373288"/>
            <w:bookmarkStart w:id="84" w:name="_Toc376961913"/>
            <w:bookmarkStart w:id="85" w:name="_Toc523399201"/>
            <w:bookmarkEnd w:id="70"/>
            <w:bookmarkEnd w:id="71"/>
            <w:bookmarkEnd w:id="72"/>
            <w:bookmarkEnd w:id="73"/>
            <w:bookmarkEnd w:id="74"/>
            <w:bookmarkEnd w:id="75"/>
            <w:bookmarkEnd w:id="76"/>
            <w:r w:rsidRPr="00A1566A">
              <w:rPr>
                <w:rFonts w:ascii="Arial" w:hAnsi="Arial" w:cs="Arial"/>
                <w:sz w:val="22"/>
                <w:szCs w:val="22"/>
              </w:rPr>
              <w:lastRenderedPageBreak/>
              <w:t>Matériaux, matériels et Services répondant aux critères de provenance</w:t>
            </w:r>
            <w:bookmarkEnd w:id="77"/>
            <w:bookmarkEnd w:id="78"/>
            <w:bookmarkEnd w:id="79"/>
            <w:bookmarkEnd w:id="80"/>
            <w:bookmarkEnd w:id="81"/>
            <w:bookmarkEnd w:id="82"/>
            <w:bookmarkEnd w:id="83"/>
            <w:bookmarkEnd w:id="84"/>
            <w:r w:rsidR="00D84369" w:rsidRPr="00A1566A">
              <w:rPr>
                <w:rFonts w:ascii="Arial" w:hAnsi="Arial" w:cs="Arial"/>
                <w:sz w:val="22"/>
                <w:szCs w:val="22"/>
              </w:rPr>
              <w:t xml:space="preserve"> éligible</w:t>
            </w:r>
            <w:bookmarkEnd w:id="85"/>
          </w:p>
        </w:tc>
        <w:tc>
          <w:tcPr>
            <w:tcW w:w="6838" w:type="dxa"/>
            <w:gridSpan w:val="2"/>
          </w:tcPr>
          <w:p w14:paraId="26289A0A" w14:textId="7EF8EF62" w:rsidR="00175B77" w:rsidRPr="00A1566A" w:rsidRDefault="00175B77" w:rsidP="002C1905">
            <w:pPr>
              <w:tabs>
                <w:tab w:val="left" w:pos="576"/>
              </w:tabs>
              <w:spacing w:after="142"/>
              <w:ind w:left="612" w:hanging="612"/>
              <w:rPr>
                <w:rFonts w:ascii="Arial" w:hAnsi="Arial" w:cs="Arial"/>
                <w:szCs w:val="22"/>
              </w:rPr>
            </w:pPr>
            <w:r w:rsidRPr="00A1566A">
              <w:rPr>
                <w:rFonts w:ascii="Arial" w:hAnsi="Arial" w:cs="Arial"/>
                <w:szCs w:val="22"/>
              </w:rPr>
              <w:t>5.1</w:t>
            </w:r>
            <w:r w:rsidRPr="00A1566A">
              <w:rPr>
                <w:rFonts w:ascii="Arial" w:hAnsi="Arial" w:cs="Arial"/>
                <w:sz w:val="22"/>
                <w:szCs w:val="22"/>
              </w:rPr>
              <w:tab/>
              <w:t xml:space="preserve">Sous réserve des dispositions figurant à la Section V - Critères d’éligibilité, </w:t>
            </w:r>
            <w:r w:rsidR="001B7B6B" w:rsidRPr="00A1566A">
              <w:rPr>
                <w:rFonts w:ascii="Arial" w:hAnsi="Arial" w:cs="Arial"/>
                <w:sz w:val="22"/>
                <w:szCs w:val="22"/>
              </w:rPr>
              <w:t xml:space="preserve">tous les </w:t>
            </w:r>
            <w:r w:rsidR="002C1905">
              <w:rPr>
                <w:rFonts w:ascii="Arial" w:hAnsi="Arial" w:cs="Arial"/>
                <w:sz w:val="22"/>
                <w:szCs w:val="22"/>
              </w:rPr>
              <w:t>Matériels et Installations</w:t>
            </w:r>
            <w:r w:rsidR="001B7B6B" w:rsidRPr="00A1566A">
              <w:rPr>
                <w:rFonts w:ascii="Arial" w:hAnsi="Arial" w:cs="Arial"/>
                <w:sz w:val="22"/>
                <w:szCs w:val="22"/>
              </w:rPr>
              <w:t xml:space="preserve"> </w:t>
            </w:r>
            <w:r w:rsidRPr="00A1566A">
              <w:rPr>
                <w:rFonts w:ascii="Arial" w:hAnsi="Arial" w:cs="Arial"/>
                <w:sz w:val="22"/>
                <w:szCs w:val="22"/>
              </w:rPr>
              <w:t>faisant l’objet du p</w:t>
            </w:r>
            <w:r w:rsidR="005B50B7" w:rsidRPr="00A1566A">
              <w:rPr>
                <w:rFonts w:ascii="Arial" w:hAnsi="Arial" w:cs="Arial"/>
                <w:sz w:val="22"/>
                <w:szCs w:val="22"/>
              </w:rPr>
              <w:t>résent marché et financés par KfW</w:t>
            </w:r>
            <w:r w:rsidRPr="00A1566A">
              <w:rPr>
                <w:rFonts w:ascii="Arial" w:hAnsi="Arial" w:cs="Arial"/>
                <w:sz w:val="22"/>
                <w:szCs w:val="22"/>
              </w:rPr>
              <w:t xml:space="preserve"> peuvent provenir de tout pays et </w:t>
            </w:r>
            <w:r w:rsidR="00D84369" w:rsidRPr="00A1566A">
              <w:rPr>
                <w:rFonts w:ascii="Arial" w:hAnsi="Arial" w:cs="Arial"/>
                <w:sz w:val="22"/>
                <w:szCs w:val="22"/>
              </w:rPr>
              <w:t xml:space="preserve">aucune </w:t>
            </w:r>
            <w:r w:rsidRPr="00A1566A">
              <w:rPr>
                <w:rFonts w:ascii="Arial" w:hAnsi="Arial" w:cs="Arial"/>
                <w:sz w:val="22"/>
                <w:szCs w:val="22"/>
              </w:rPr>
              <w:t xml:space="preserve">dépense pour les besoins du Marché </w:t>
            </w:r>
            <w:r w:rsidR="00D84369" w:rsidRPr="00A1566A">
              <w:rPr>
                <w:rFonts w:ascii="Arial" w:hAnsi="Arial" w:cs="Arial"/>
                <w:sz w:val="22"/>
                <w:szCs w:val="22"/>
              </w:rPr>
              <w:t>ne peut enfreindre une telle restriction</w:t>
            </w:r>
            <w:r w:rsidRPr="00A1566A">
              <w:rPr>
                <w:rFonts w:ascii="Arial" w:hAnsi="Arial" w:cs="Arial"/>
                <w:sz w:val="22"/>
                <w:szCs w:val="22"/>
              </w:rPr>
              <w:t xml:space="preserve">. Les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s peuvent se voir demander par le Maître d’Ouvrage de justifier la provenance de ces matériaux, matériels, équipements et services.</w:t>
            </w:r>
          </w:p>
        </w:tc>
      </w:tr>
      <w:tr w:rsidR="00175B77" w:rsidRPr="00A1566A" w14:paraId="6BC3D162" w14:textId="77777777" w:rsidTr="00F8200E">
        <w:tc>
          <w:tcPr>
            <w:tcW w:w="2732" w:type="dxa"/>
          </w:tcPr>
          <w:p w14:paraId="610DCCF4" w14:textId="77777777" w:rsidR="00175B77" w:rsidRPr="00A1566A" w:rsidRDefault="00175B77">
            <w:pPr>
              <w:rPr>
                <w:rFonts w:ascii="Arial" w:hAnsi="Arial" w:cs="Arial"/>
              </w:rPr>
            </w:pPr>
            <w:bookmarkStart w:id="86" w:name="_Toc438532569"/>
            <w:bookmarkStart w:id="87" w:name="_Toc438532570"/>
            <w:bookmarkStart w:id="88" w:name="_Toc438532571"/>
            <w:bookmarkStart w:id="89" w:name="_Toc438532572"/>
            <w:bookmarkEnd w:id="86"/>
            <w:bookmarkEnd w:id="87"/>
            <w:bookmarkEnd w:id="88"/>
            <w:bookmarkEnd w:id="89"/>
          </w:p>
        </w:tc>
        <w:tc>
          <w:tcPr>
            <w:tcW w:w="6838" w:type="dxa"/>
            <w:gridSpan w:val="2"/>
          </w:tcPr>
          <w:p w14:paraId="697C9743" w14:textId="68AE511E" w:rsidR="00175B77" w:rsidRPr="00A1566A" w:rsidRDefault="00175B77">
            <w:pPr>
              <w:pStyle w:val="UG-Heading2"/>
              <w:spacing w:after="142"/>
              <w:rPr>
                <w:rFonts w:ascii="Arial" w:hAnsi="Arial" w:cs="Arial"/>
              </w:rPr>
            </w:pPr>
            <w:bookmarkStart w:id="90" w:name="_Toc438438825"/>
            <w:bookmarkStart w:id="91" w:name="_Toc438532573"/>
            <w:bookmarkStart w:id="92" w:name="_Toc438733969"/>
            <w:bookmarkStart w:id="93" w:name="_Toc438962051"/>
            <w:bookmarkStart w:id="94" w:name="_Toc461939617"/>
            <w:bookmarkStart w:id="95" w:name="_Toc376961914"/>
            <w:bookmarkStart w:id="96" w:name="_Toc523399202"/>
            <w:r w:rsidRPr="00A1566A">
              <w:rPr>
                <w:rFonts w:ascii="Arial" w:hAnsi="Arial" w:cs="Arial"/>
              </w:rPr>
              <w:t xml:space="preserve">B. </w:t>
            </w:r>
            <w:r w:rsidRPr="00A1566A">
              <w:rPr>
                <w:rFonts w:ascii="Arial" w:hAnsi="Arial" w:cs="Arial"/>
              </w:rPr>
              <w:tab/>
              <w:t xml:space="preserve">Contenu </w:t>
            </w:r>
            <w:bookmarkEnd w:id="90"/>
            <w:bookmarkEnd w:id="91"/>
            <w:bookmarkEnd w:id="92"/>
            <w:bookmarkEnd w:id="93"/>
            <w:bookmarkEnd w:id="94"/>
            <w:r w:rsidR="00490C83" w:rsidRPr="00A1566A">
              <w:rPr>
                <w:rFonts w:ascii="Arial" w:hAnsi="Arial" w:cs="Arial"/>
              </w:rPr>
              <w:t xml:space="preserve">des Documents </w:t>
            </w:r>
            <w:r w:rsidRPr="00A1566A">
              <w:rPr>
                <w:rFonts w:ascii="Arial" w:hAnsi="Arial" w:cs="Arial"/>
              </w:rPr>
              <w:t>d’Appel d’</w:t>
            </w:r>
            <w:r w:rsidR="00D50CAA" w:rsidRPr="00A1566A">
              <w:rPr>
                <w:rFonts w:ascii="Arial" w:hAnsi="Arial" w:cs="Arial"/>
              </w:rPr>
              <w:t>Offres</w:t>
            </w:r>
            <w:bookmarkEnd w:id="95"/>
            <w:bookmarkEnd w:id="96"/>
          </w:p>
        </w:tc>
      </w:tr>
      <w:tr w:rsidR="00175B77" w:rsidRPr="00A1566A" w14:paraId="3AB8E8A4" w14:textId="77777777" w:rsidTr="00F8200E">
        <w:tc>
          <w:tcPr>
            <w:tcW w:w="2732" w:type="dxa"/>
          </w:tcPr>
          <w:p w14:paraId="524499F5" w14:textId="4776D833" w:rsidR="00175B77" w:rsidRPr="00A1566A" w:rsidRDefault="00175B77">
            <w:pPr>
              <w:pStyle w:val="UG-Heading1"/>
              <w:rPr>
                <w:rFonts w:ascii="Arial" w:hAnsi="Arial" w:cs="Arial"/>
                <w:sz w:val="22"/>
                <w:szCs w:val="22"/>
              </w:rPr>
            </w:pPr>
            <w:bookmarkStart w:id="97" w:name="_Toc438438826"/>
            <w:bookmarkStart w:id="98" w:name="_Toc438532574"/>
            <w:bookmarkStart w:id="99" w:name="_Toc438733970"/>
            <w:bookmarkStart w:id="100" w:name="_Toc438907010"/>
            <w:bookmarkStart w:id="101" w:name="_Toc438907209"/>
            <w:bookmarkStart w:id="102" w:name="_Toc156373289"/>
            <w:bookmarkStart w:id="103" w:name="_Toc376961915"/>
            <w:bookmarkStart w:id="104" w:name="_Toc523399203"/>
            <w:r w:rsidRPr="00A1566A">
              <w:rPr>
                <w:rFonts w:ascii="Arial" w:hAnsi="Arial" w:cs="Arial"/>
                <w:sz w:val="22"/>
                <w:szCs w:val="22"/>
              </w:rPr>
              <w:t xml:space="preserve">Sections </w:t>
            </w:r>
            <w:bookmarkEnd w:id="97"/>
            <w:bookmarkEnd w:id="98"/>
            <w:bookmarkEnd w:id="99"/>
            <w:bookmarkEnd w:id="100"/>
            <w:bookmarkEnd w:id="101"/>
            <w:bookmarkEnd w:id="102"/>
            <w:r w:rsidR="00490C83" w:rsidRPr="00A1566A">
              <w:rPr>
                <w:rFonts w:ascii="Arial" w:hAnsi="Arial" w:cs="Arial"/>
                <w:sz w:val="22"/>
                <w:szCs w:val="22"/>
              </w:rPr>
              <w:t xml:space="preserve">des Documents </w:t>
            </w:r>
            <w:r w:rsidRPr="00A1566A">
              <w:rPr>
                <w:rFonts w:ascii="Arial" w:hAnsi="Arial" w:cs="Arial"/>
                <w:sz w:val="22"/>
                <w:szCs w:val="22"/>
              </w:rPr>
              <w:t>d’Appel d’</w:t>
            </w:r>
            <w:r w:rsidR="00D50CAA" w:rsidRPr="00A1566A">
              <w:rPr>
                <w:rFonts w:ascii="Arial" w:hAnsi="Arial" w:cs="Arial"/>
                <w:sz w:val="22"/>
                <w:szCs w:val="22"/>
              </w:rPr>
              <w:t>Offres</w:t>
            </w:r>
            <w:bookmarkEnd w:id="103"/>
            <w:bookmarkEnd w:id="104"/>
          </w:p>
        </w:tc>
        <w:tc>
          <w:tcPr>
            <w:tcW w:w="6838" w:type="dxa"/>
            <w:gridSpan w:val="2"/>
          </w:tcPr>
          <w:p w14:paraId="2CD32180" w14:textId="209CBF36" w:rsidR="00175B77" w:rsidRPr="00A1566A" w:rsidRDefault="00175B77" w:rsidP="009170EA">
            <w:pPr>
              <w:numPr>
                <w:ilvl w:val="1"/>
                <w:numId w:val="19"/>
              </w:numPr>
              <w:tabs>
                <w:tab w:val="clear" w:pos="360"/>
              </w:tabs>
              <w:suppressAutoHyphens w:val="0"/>
              <w:spacing w:after="142"/>
              <w:ind w:left="612" w:hanging="612"/>
              <w:rPr>
                <w:rFonts w:ascii="Arial" w:hAnsi="Arial" w:cs="Arial"/>
                <w:szCs w:val="22"/>
              </w:rPr>
            </w:pPr>
            <w:r w:rsidRPr="00A1566A">
              <w:rPr>
                <w:rFonts w:ascii="Arial" w:hAnsi="Arial" w:cs="Arial"/>
                <w:sz w:val="22"/>
                <w:szCs w:val="22"/>
              </w:rPr>
              <w:t>Le</w:t>
            </w:r>
            <w:r w:rsidR="009F2EED" w:rsidRPr="00A1566A">
              <w:rPr>
                <w:rFonts w:ascii="Arial" w:hAnsi="Arial" w:cs="Arial"/>
                <w:sz w:val="22"/>
                <w:szCs w:val="22"/>
              </w:rPr>
              <w:t>s</w:t>
            </w:r>
            <w:r w:rsidRPr="00A1566A">
              <w:rPr>
                <w:rFonts w:ascii="Arial" w:hAnsi="Arial" w:cs="Arial"/>
                <w:sz w:val="22"/>
                <w:szCs w:val="22"/>
              </w:rPr>
              <w:t xml:space="preserve"> </w:t>
            </w:r>
            <w:r w:rsidR="009F2EED" w:rsidRPr="00A1566A">
              <w:rPr>
                <w:rFonts w:ascii="Arial" w:hAnsi="Arial" w:cs="Arial"/>
                <w:sz w:val="22"/>
                <w:szCs w:val="22"/>
              </w:rPr>
              <w:t xml:space="preserve">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xml:space="preserve"> </w:t>
            </w:r>
            <w:r w:rsidR="009F2EED" w:rsidRPr="00A1566A">
              <w:rPr>
                <w:rFonts w:ascii="Arial" w:hAnsi="Arial" w:cs="Arial"/>
                <w:sz w:val="22"/>
                <w:szCs w:val="22"/>
              </w:rPr>
              <w:t xml:space="preserve">comprennent </w:t>
            </w:r>
            <w:r w:rsidRPr="00A1566A">
              <w:rPr>
                <w:rFonts w:ascii="Arial" w:hAnsi="Arial" w:cs="Arial"/>
                <w:sz w:val="22"/>
                <w:szCs w:val="22"/>
              </w:rPr>
              <w:t xml:space="preserve">toutes les Sections dont la liste figure ci-après. Il doit être interprété à la lumière des </w:t>
            </w:r>
            <w:r w:rsidR="00BE477E" w:rsidRPr="00A1566A">
              <w:rPr>
                <w:rFonts w:ascii="Arial" w:hAnsi="Arial" w:cs="Arial"/>
                <w:sz w:val="22"/>
                <w:szCs w:val="22"/>
              </w:rPr>
              <w:t>avenants</w:t>
            </w:r>
            <w:r w:rsidRPr="00A1566A">
              <w:rPr>
                <w:rFonts w:ascii="Arial" w:hAnsi="Arial" w:cs="Arial"/>
                <w:sz w:val="22"/>
                <w:szCs w:val="22"/>
              </w:rPr>
              <w:t xml:space="preserve"> issus</w:t>
            </w:r>
            <w:r w:rsidR="006023C8" w:rsidRPr="00A1566A">
              <w:rPr>
                <w:rFonts w:ascii="Arial" w:hAnsi="Arial" w:cs="Arial"/>
                <w:sz w:val="22"/>
                <w:szCs w:val="22"/>
              </w:rPr>
              <w:t xml:space="preserve"> conformément à la Clause</w:t>
            </w:r>
            <w:r w:rsidR="00E94A7C" w:rsidRPr="00A1566A">
              <w:rPr>
                <w:rFonts w:ascii="Arial" w:hAnsi="Arial" w:cs="Arial"/>
                <w:sz w:val="22"/>
                <w:szCs w:val="22"/>
              </w:rPr>
              <w:t> </w:t>
            </w:r>
            <w:r w:rsidRPr="00A1566A">
              <w:rPr>
                <w:rFonts w:ascii="Arial" w:hAnsi="Arial" w:cs="Arial"/>
                <w:sz w:val="22"/>
                <w:szCs w:val="22"/>
              </w:rPr>
              <w:t xml:space="preserve">8 des IS. </w:t>
            </w:r>
          </w:p>
        </w:tc>
      </w:tr>
      <w:tr w:rsidR="00175B77" w:rsidRPr="00A1566A" w14:paraId="1194D757" w14:textId="77777777" w:rsidTr="00F8200E">
        <w:tc>
          <w:tcPr>
            <w:tcW w:w="2732" w:type="dxa"/>
          </w:tcPr>
          <w:p w14:paraId="62C1BDCF" w14:textId="77777777" w:rsidR="00175B77" w:rsidRPr="00A1566A" w:rsidRDefault="00175B77">
            <w:pPr>
              <w:rPr>
                <w:rFonts w:ascii="Arial" w:hAnsi="Arial" w:cs="Arial"/>
                <w:szCs w:val="22"/>
              </w:rPr>
            </w:pPr>
          </w:p>
        </w:tc>
        <w:tc>
          <w:tcPr>
            <w:tcW w:w="6838" w:type="dxa"/>
            <w:gridSpan w:val="2"/>
          </w:tcPr>
          <w:p w14:paraId="3D9B8D0F" w14:textId="77777777" w:rsidR="00175B77" w:rsidRPr="00A1566A" w:rsidRDefault="00175B77" w:rsidP="00CA4A3A">
            <w:pPr>
              <w:keepNext/>
              <w:tabs>
                <w:tab w:val="left" w:pos="1152"/>
                <w:tab w:val="left" w:pos="2502"/>
              </w:tabs>
              <w:spacing w:after="142"/>
              <w:ind w:left="601"/>
              <w:rPr>
                <w:rFonts w:ascii="Arial" w:hAnsi="Arial" w:cs="Arial"/>
                <w:b/>
                <w:szCs w:val="22"/>
              </w:rPr>
            </w:pPr>
            <w:r w:rsidRPr="00A1566A">
              <w:rPr>
                <w:rFonts w:ascii="Arial" w:hAnsi="Arial" w:cs="Arial"/>
                <w:b/>
                <w:sz w:val="22"/>
                <w:szCs w:val="22"/>
              </w:rPr>
              <w:t>PREMIÈRE PARTIE :</w:t>
            </w:r>
            <w:r w:rsidR="009804B3" w:rsidRPr="00A1566A">
              <w:rPr>
                <w:rFonts w:ascii="Arial" w:hAnsi="Arial" w:cs="Arial"/>
                <w:b/>
                <w:sz w:val="22"/>
                <w:szCs w:val="22"/>
              </w:rPr>
              <w:t xml:space="preserve"> </w:t>
            </w:r>
            <w:r w:rsidRPr="00A1566A">
              <w:rPr>
                <w:rFonts w:ascii="Arial" w:hAnsi="Arial" w:cs="Arial"/>
                <w:b/>
                <w:sz w:val="22"/>
                <w:szCs w:val="22"/>
              </w:rPr>
              <w:tab/>
              <w:t>Procédures d’</w:t>
            </w:r>
            <w:r w:rsidR="00463F32" w:rsidRPr="00A1566A">
              <w:rPr>
                <w:rFonts w:ascii="Arial" w:hAnsi="Arial" w:cs="Arial"/>
                <w:b/>
                <w:sz w:val="22"/>
                <w:szCs w:val="22"/>
              </w:rPr>
              <w:t>Appel d’</w:t>
            </w:r>
            <w:r w:rsidR="00D50CAA" w:rsidRPr="00A1566A">
              <w:rPr>
                <w:rFonts w:ascii="Arial" w:hAnsi="Arial" w:cs="Arial"/>
                <w:b/>
                <w:sz w:val="22"/>
                <w:szCs w:val="22"/>
              </w:rPr>
              <w:t>Offres</w:t>
            </w:r>
          </w:p>
          <w:p w14:paraId="137F50A5" w14:textId="77777777" w:rsidR="00175B77" w:rsidRPr="00A1566A" w:rsidRDefault="00175B77" w:rsidP="00CA4A3A">
            <w:pPr>
              <w:keepNext/>
              <w:numPr>
                <w:ilvl w:val="0"/>
                <w:numId w:val="3"/>
              </w:numPr>
              <w:tabs>
                <w:tab w:val="left" w:pos="432"/>
                <w:tab w:val="left" w:pos="1602"/>
                <w:tab w:val="left" w:pos="2502"/>
              </w:tabs>
              <w:suppressAutoHyphens w:val="0"/>
              <w:spacing w:after="142"/>
              <w:ind w:left="1602" w:hanging="450"/>
              <w:rPr>
                <w:rFonts w:ascii="Arial" w:hAnsi="Arial" w:cs="Arial"/>
                <w:szCs w:val="22"/>
              </w:rPr>
            </w:pPr>
            <w:r w:rsidRPr="00A1566A">
              <w:rPr>
                <w:rFonts w:ascii="Arial" w:hAnsi="Arial" w:cs="Arial"/>
                <w:sz w:val="22"/>
                <w:szCs w:val="22"/>
              </w:rPr>
              <w:t xml:space="preserve">Section I. Instructions aux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s (IS)</w:t>
            </w:r>
          </w:p>
          <w:p w14:paraId="16457567" w14:textId="77777777" w:rsidR="00175B77" w:rsidRPr="00A1566A" w:rsidRDefault="00175B77" w:rsidP="00CA4A3A">
            <w:pPr>
              <w:keepNext/>
              <w:numPr>
                <w:ilvl w:val="0"/>
                <w:numId w:val="4"/>
              </w:numPr>
              <w:tabs>
                <w:tab w:val="left" w:pos="432"/>
              </w:tabs>
              <w:suppressAutoHyphens w:val="0"/>
              <w:spacing w:after="142"/>
              <w:ind w:left="1602" w:hanging="450"/>
              <w:rPr>
                <w:rFonts w:ascii="Arial" w:hAnsi="Arial" w:cs="Arial"/>
                <w:szCs w:val="22"/>
              </w:rPr>
            </w:pPr>
            <w:r w:rsidRPr="00A1566A">
              <w:rPr>
                <w:rFonts w:ascii="Arial" w:hAnsi="Arial" w:cs="Arial"/>
                <w:sz w:val="22"/>
                <w:szCs w:val="22"/>
              </w:rPr>
              <w:lastRenderedPageBreak/>
              <w:t>Section II. Données particulières de l’</w:t>
            </w:r>
            <w:r w:rsidR="00463F32" w:rsidRPr="00A1566A">
              <w:rPr>
                <w:rFonts w:ascii="Arial" w:hAnsi="Arial" w:cs="Arial"/>
                <w:sz w:val="22"/>
                <w:szCs w:val="22"/>
              </w:rPr>
              <w:t>Appel d’</w:t>
            </w:r>
            <w:r w:rsidR="00D50CAA" w:rsidRPr="00A1566A">
              <w:rPr>
                <w:rFonts w:ascii="Arial" w:hAnsi="Arial" w:cs="Arial"/>
                <w:sz w:val="22"/>
                <w:szCs w:val="22"/>
              </w:rPr>
              <w:t>Offres</w:t>
            </w:r>
            <w:r w:rsidRPr="00A1566A">
              <w:rPr>
                <w:rFonts w:ascii="Arial" w:hAnsi="Arial" w:cs="Arial"/>
                <w:sz w:val="22"/>
                <w:szCs w:val="22"/>
              </w:rPr>
              <w:t xml:space="preserve"> (DPAO)</w:t>
            </w:r>
          </w:p>
          <w:p w14:paraId="01B5B163" w14:textId="24BA1DDB" w:rsidR="00175B77" w:rsidRPr="00A1566A" w:rsidRDefault="00441162" w:rsidP="00CA4A3A">
            <w:pPr>
              <w:numPr>
                <w:ilvl w:val="0"/>
                <w:numId w:val="5"/>
              </w:numPr>
              <w:tabs>
                <w:tab w:val="left" w:pos="432"/>
                <w:tab w:val="left" w:pos="1602"/>
                <w:tab w:val="left" w:pos="2502"/>
              </w:tabs>
              <w:suppressAutoHyphens w:val="0"/>
              <w:spacing w:after="142"/>
              <w:ind w:left="1598" w:hanging="446"/>
              <w:rPr>
                <w:rFonts w:ascii="Arial" w:hAnsi="Arial" w:cs="Arial"/>
                <w:szCs w:val="22"/>
              </w:rPr>
            </w:pPr>
            <w:r w:rsidRPr="00A1566A">
              <w:rPr>
                <w:rFonts w:ascii="Arial" w:hAnsi="Arial" w:cs="Arial"/>
                <w:sz w:val="22"/>
                <w:szCs w:val="22"/>
              </w:rPr>
              <w:t>Section III. Critères d’Evaluation et de Q</w:t>
            </w:r>
            <w:r w:rsidR="00175B77" w:rsidRPr="00A1566A">
              <w:rPr>
                <w:rFonts w:ascii="Arial" w:hAnsi="Arial" w:cs="Arial"/>
                <w:sz w:val="22"/>
                <w:szCs w:val="22"/>
              </w:rPr>
              <w:t>ualification</w:t>
            </w:r>
          </w:p>
          <w:p w14:paraId="3262C296" w14:textId="77777777" w:rsidR="00175B77" w:rsidRPr="00A1566A" w:rsidRDefault="00175B77" w:rsidP="00CA4A3A">
            <w:pPr>
              <w:numPr>
                <w:ilvl w:val="0"/>
                <w:numId w:val="6"/>
              </w:numPr>
              <w:tabs>
                <w:tab w:val="left" w:pos="432"/>
                <w:tab w:val="left" w:pos="1602"/>
                <w:tab w:val="left" w:pos="2502"/>
              </w:tabs>
              <w:suppressAutoHyphens w:val="0"/>
              <w:spacing w:after="142"/>
              <w:ind w:left="1598" w:hanging="446"/>
              <w:rPr>
                <w:rFonts w:ascii="Arial" w:hAnsi="Arial" w:cs="Arial"/>
                <w:szCs w:val="22"/>
              </w:rPr>
            </w:pPr>
            <w:r w:rsidRPr="00A1566A">
              <w:rPr>
                <w:rFonts w:ascii="Arial" w:hAnsi="Arial" w:cs="Arial"/>
                <w:sz w:val="22"/>
                <w:szCs w:val="22"/>
              </w:rPr>
              <w:t xml:space="preserve">Section IV. Formulaires de </w:t>
            </w:r>
            <w:r w:rsidR="00E34EA0" w:rsidRPr="00A1566A">
              <w:rPr>
                <w:rFonts w:ascii="Arial" w:hAnsi="Arial" w:cs="Arial"/>
                <w:sz w:val="22"/>
                <w:szCs w:val="22"/>
              </w:rPr>
              <w:t>Soumission</w:t>
            </w:r>
          </w:p>
          <w:p w14:paraId="11CFC100" w14:textId="77777777" w:rsidR="0011767C" w:rsidRPr="00A1566A" w:rsidRDefault="00EB4814" w:rsidP="00527ECE">
            <w:pPr>
              <w:numPr>
                <w:ilvl w:val="0"/>
                <w:numId w:val="7"/>
              </w:numPr>
              <w:tabs>
                <w:tab w:val="left" w:pos="432"/>
                <w:tab w:val="left" w:pos="1602"/>
                <w:tab w:val="left" w:pos="2502"/>
              </w:tabs>
              <w:suppressAutoHyphens w:val="0"/>
              <w:spacing w:after="142"/>
              <w:ind w:left="1598" w:hanging="446"/>
              <w:rPr>
                <w:rFonts w:ascii="Arial" w:hAnsi="Arial" w:cs="Arial"/>
                <w:szCs w:val="22"/>
              </w:rPr>
            </w:pPr>
            <w:r w:rsidRPr="00A1566A">
              <w:rPr>
                <w:rFonts w:ascii="Arial" w:hAnsi="Arial" w:cs="Arial"/>
                <w:sz w:val="22"/>
                <w:szCs w:val="22"/>
              </w:rPr>
              <w:t xml:space="preserve">Section V. </w:t>
            </w:r>
            <w:r w:rsidR="00175B77" w:rsidRPr="00A1566A">
              <w:rPr>
                <w:rFonts w:ascii="Arial" w:hAnsi="Arial" w:cs="Arial"/>
                <w:sz w:val="22"/>
                <w:szCs w:val="22"/>
              </w:rPr>
              <w:t xml:space="preserve">Critères d’éligibilité </w:t>
            </w:r>
          </w:p>
          <w:p w14:paraId="6A2BD292" w14:textId="38603117" w:rsidR="00175B77" w:rsidRPr="00A1566A" w:rsidRDefault="005B50B7" w:rsidP="00527ECE">
            <w:pPr>
              <w:numPr>
                <w:ilvl w:val="0"/>
                <w:numId w:val="7"/>
              </w:numPr>
              <w:tabs>
                <w:tab w:val="left" w:pos="432"/>
                <w:tab w:val="left" w:pos="1602"/>
                <w:tab w:val="left" w:pos="2502"/>
              </w:tabs>
              <w:suppressAutoHyphens w:val="0"/>
              <w:spacing w:after="142"/>
              <w:ind w:left="1598" w:hanging="446"/>
              <w:rPr>
                <w:rFonts w:ascii="Arial" w:hAnsi="Arial" w:cs="Arial"/>
                <w:szCs w:val="22"/>
              </w:rPr>
            </w:pPr>
            <w:r w:rsidRPr="00A1566A">
              <w:rPr>
                <w:rFonts w:ascii="Arial" w:hAnsi="Arial" w:cs="Arial"/>
                <w:sz w:val="22"/>
                <w:szCs w:val="22"/>
              </w:rPr>
              <w:t xml:space="preserve">Section VI. </w:t>
            </w:r>
            <w:r w:rsidR="0002035B" w:rsidRPr="00A1566A">
              <w:rPr>
                <w:rFonts w:ascii="Arial" w:hAnsi="Arial" w:cs="Arial"/>
                <w:sz w:val="22"/>
                <w:szCs w:val="22"/>
              </w:rPr>
              <w:t xml:space="preserve">Politique </w:t>
            </w:r>
            <w:r w:rsidRPr="00A1566A">
              <w:rPr>
                <w:rFonts w:ascii="Arial" w:hAnsi="Arial" w:cs="Arial"/>
                <w:sz w:val="22"/>
                <w:szCs w:val="22"/>
              </w:rPr>
              <w:t>de KfW</w:t>
            </w:r>
            <w:r w:rsidR="00175B77" w:rsidRPr="00A1566A">
              <w:rPr>
                <w:rFonts w:ascii="Arial" w:hAnsi="Arial" w:cs="Arial"/>
                <w:sz w:val="22"/>
                <w:szCs w:val="22"/>
              </w:rPr>
              <w:t xml:space="preserve"> en matière de Fraude et Corruption</w:t>
            </w:r>
            <w:r w:rsidR="00527ECE" w:rsidRPr="00A1566A">
              <w:rPr>
                <w:rFonts w:ascii="Arial" w:hAnsi="Arial" w:cs="Arial"/>
                <w:sz w:val="22"/>
                <w:szCs w:val="22"/>
              </w:rPr>
              <w:t xml:space="preserve"> – Responsabilité Environnementale et Sociale</w:t>
            </w:r>
          </w:p>
          <w:p w14:paraId="2E3A265F" w14:textId="7CE1EE92" w:rsidR="00175B77" w:rsidRPr="00A1566A" w:rsidRDefault="00175B77" w:rsidP="00CA4A3A">
            <w:pPr>
              <w:tabs>
                <w:tab w:val="left" w:pos="1152"/>
                <w:tab w:val="left" w:pos="2502"/>
              </w:tabs>
              <w:spacing w:after="142"/>
              <w:ind w:left="600"/>
              <w:rPr>
                <w:rFonts w:ascii="Arial" w:hAnsi="Arial" w:cs="Arial"/>
                <w:b/>
                <w:szCs w:val="22"/>
              </w:rPr>
            </w:pPr>
            <w:r w:rsidRPr="00A1566A">
              <w:rPr>
                <w:rFonts w:ascii="Arial" w:hAnsi="Arial" w:cs="Arial"/>
                <w:b/>
                <w:sz w:val="22"/>
                <w:szCs w:val="22"/>
              </w:rPr>
              <w:t>DEUXIÈME PARTIE :</w:t>
            </w:r>
            <w:r w:rsidRPr="00A1566A">
              <w:rPr>
                <w:rFonts w:ascii="Arial" w:hAnsi="Arial" w:cs="Arial"/>
                <w:b/>
                <w:sz w:val="22"/>
                <w:szCs w:val="22"/>
              </w:rPr>
              <w:tab/>
            </w:r>
            <w:r w:rsidR="009804B3" w:rsidRPr="00A1566A">
              <w:rPr>
                <w:rFonts w:ascii="Arial" w:hAnsi="Arial" w:cs="Arial"/>
                <w:b/>
                <w:sz w:val="22"/>
                <w:szCs w:val="22"/>
              </w:rPr>
              <w:t xml:space="preserve"> </w:t>
            </w:r>
            <w:r w:rsidR="009360B8" w:rsidRPr="00A1566A">
              <w:rPr>
                <w:rFonts w:ascii="Arial" w:hAnsi="Arial" w:cs="Arial"/>
                <w:b/>
                <w:sz w:val="22"/>
                <w:szCs w:val="22"/>
              </w:rPr>
              <w:t>Exigence du Maître d’Ouvrage</w:t>
            </w:r>
          </w:p>
          <w:p w14:paraId="07DEE39B" w14:textId="5121DD11" w:rsidR="00175B77" w:rsidRPr="00A1566A" w:rsidRDefault="00175B77" w:rsidP="002249B9">
            <w:pPr>
              <w:numPr>
                <w:ilvl w:val="0"/>
                <w:numId w:val="8"/>
              </w:numPr>
              <w:tabs>
                <w:tab w:val="left" w:pos="1152"/>
                <w:tab w:val="left" w:pos="1602"/>
                <w:tab w:val="left" w:pos="2502"/>
              </w:tabs>
              <w:suppressAutoHyphens w:val="0"/>
              <w:spacing w:after="142"/>
              <w:rPr>
                <w:rFonts w:ascii="Arial" w:hAnsi="Arial" w:cs="Arial"/>
                <w:szCs w:val="22"/>
              </w:rPr>
            </w:pPr>
            <w:r w:rsidRPr="00A1566A">
              <w:rPr>
                <w:rFonts w:ascii="Arial" w:hAnsi="Arial" w:cs="Arial"/>
                <w:sz w:val="22"/>
                <w:szCs w:val="22"/>
              </w:rPr>
              <w:t xml:space="preserve">Section VII. </w:t>
            </w:r>
            <w:r w:rsidR="002249B9" w:rsidRPr="00A1566A">
              <w:rPr>
                <w:rFonts w:ascii="Arial" w:hAnsi="Arial" w:cs="Arial"/>
                <w:sz w:val="22"/>
                <w:szCs w:val="22"/>
              </w:rPr>
              <w:t>Exigence du Maître d’Ouvrage</w:t>
            </w:r>
          </w:p>
          <w:p w14:paraId="0CCE63AA" w14:textId="1C867391" w:rsidR="00175B77" w:rsidRPr="00A1566A" w:rsidRDefault="009804B3" w:rsidP="00CA4A3A">
            <w:pPr>
              <w:tabs>
                <w:tab w:val="left" w:pos="1152"/>
                <w:tab w:val="left" w:pos="2502"/>
              </w:tabs>
              <w:spacing w:after="142"/>
              <w:ind w:left="600"/>
              <w:rPr>
                <w:rFonts w:ascii="Arial" w:hAnsi="Arial" w:cs="Arial"/>
                <w:b/>
                <w:szCs w:val="22"/>
              </w:rPr>
            </w:pPr>
            <w:r w:rsidRPr="00A1566A">
              <w:rPr>
                <w:rFonts w:ascii="Arial" w:hAnsi="Arial" w:cs="Arial"/>
                <w:b/>
                <w:sz w:val="22"/>
                <w:szCs w:val="22"/>
              </w:rPr>
              <w:t xml:space="preserve">TROISIÈME PARTIE : </w:t>
            </w:r>
            <w:r w:rsidR="00031E25" w:rsidRPr="00A1566A">
              <w:rPr>
                <w:rFonts w:ascii="Arial" w:hAnsi="Arial" w:cs="Arial"/>
                <w:b/>
                <w:sz w:val="22"/>
                <w:szCs w:val="22"/>
              </w:rPr>
              <w:t xml:space="preserve">Cahier des </w:t>
            </w:r>
            <w:r w:rsidR="0002035B" w:rsidRPr="00A1566A">
              <w:rPr>
                <w:rFonts w:ascii="Arial" w:hAnsi="Arial" w:cs="Arial"/>
                <w:b/>
                <w:sz w:val="22"/>
                <w:szCs w:val="22"/>
              </w:rPr>
              <w:t xml:space="preserve">Clauses </w:t>
            </w:r>
            <w:r w:rsidR="005B70F0" w:rsidRPr="00A1566A">
              <w:rPr>
                <w:rFonts w:ascii="Arial" w:hAnsi="Arial" w:cs="Arial"/>
                <w:b/>
                <w:sz w:val="22"/>
                <w:szCs w:val="22"/>
              </w:rPr>
              <w:t>A</w:t>
            </w:r>
            <w:r w:rsidR="00031E25" w:rsidRPr="00A1566A">
              <w:rPr>
                <w:rFonts w:ascii="Arial" w:hAnsi="Arial" w:cs="Arial"/>
                <w:b/>
                <w:sz w:val="22"/>
                <w:szCs w:val="22"/>
              </w:rPr>
              <w:t>dministratives</w:t>
            </w:r>
            <w:r w:rsidR="0002035B" w:rsidRPr="00A1566A">
              <w:rPr>
                <w:rFonts w:ascii="Arial" w:hAnsi="Arial" w:cs="Arial"/>
                <w:b/>
                <w:sz w:val="22"/>
                <w:szCs w:val="22"/>
              </w:rPr>
              <w:t xml:space="preserve"> et Formulaires du Marché</w:t>
            </w:r>
          </w:p>
          <w:p w14:paraId="64D226A1" w14:textId="77777777" w:rsidR="00175B77" w:rsidRPr="00A1566A" w:rsidRDefault="00175B77" w:rsidP="00CA4A3A">
            <w:pPr>
              <w:numPr>
                <w:ilvl w:val="0"/>
                <w:numId w:val="9"/>
              </w:numPr>
              <w:tabs>
                <w:tab w:val="left" w:pos="432"/>
                <w:tab w:val="left" w:pos="1602"/>
              </w:tabs>
              <w:suppressAutoHyphens w:val="0"/>
              <w:spacing w:after="142"/>
              <w:ind w:left="1598" w:hanging="446"/>
              <w:rPr>
                <w:rFonts w:ascii="Arial" w:hAnsi="Arial" w:cs="Arial"/>
                <w:szCs w:val="22"/>
              </w:rPr>
            </w:pPr>
            <w:r w:rsidRPr="00A1566A">
              <w:rPr>
                <w:rFonts w:ascii="Arial" w:hAnsi="Arial" w:cs="Arial"/>
                <w:sz w:val="22"/>
                <w:szCs w:val="22"/>
              </w:rPr>
              <w:t xml:space="preserve">Section VIII. Cahier des </w:t>
            </w:r>
            <w:r w:rsidR="006023C8" w:rsidRPr="00A1566A">
              <w:rPr>
                <w:rFonts w:ascii="Arial" w:hAnsi="Arial" w:cs="Arial"/>
                <w:sz w:val="22"/>
                <w:szCs w:val="22"/>
              </w:rPr>
              <w:t>Clauses</w:t>
            </w:r>
            <w:r w:rsidRPr="00A1566A">
              <w:rPr>
                <w:rFonts w:ascii="Arial" w:hAnsi="Arial" w:cs="Arial"/>
                <w:sz w:val="22"/>
                <w:szCs w:val="22"/>
              </w:rPr>
              <w:t xml:space="preserve"> administratives générales (CCAG)</w:t>
            </w:r>
          </w:p>
          <w:p w14:paraId="6D20DF54" w14:textId="77777777" w:rsidR="00175B77" w:rsidRPr="00A1566A" w:rsidRDefault="00175B77" w:rsidP="00CA4A3A">
            <w:pPr>
              <w:numPr>
                <w:ilvl w:val="0"/>
                <w:numId w:val="10"/>
              </w:numPr>
              <w:tabs>
                <w:tab w:val="left" w:pos="432"/>
                <w:tab w:val="left" w:pos="1602"/>
              </w:tabs>
              <w:suppressAutoHyphens w:val="0"/>
              <w:spacing w:after="142"/>
              <w:ind w:left="1598" w:hanging="446"/>
              <w:rPr>
                <w:rFonts w:ascii="Arial" w:hAnsi="Arial" w:cs="Arial"/>
                <w:szCs w:val="22"/>
              </w:rPr>
            </w:pPr>
            <w:r w:rsidRPr="00A1566A">
              <w:rPr>
                <w:rFonts w:ascii="Arial" w:hAnsi="Arial" w:cs="Arial"/>
                <w:sz w:val="22"/>
                <w:szCs w:val="22"/>
              </w:rPr>
              <w:t xml:space="preserve">Section IX. Cahier des </w:t>
            </w:r>
            <w:r w:rsidR="006023C8" w:rsidRPr="00A1566A">
              <w:rPr>
                <w:rFonts w:ascii="Arial" w:hAnsi="Arial" w:cs="Arial"/>
                <w:sz w:val="22"/>
                <w:szCs w:val="22"/>
              </w:rPr>
              <w:t>Clauses</w:t>
            </w:r>
            <w:r w:rsidRPr="00A1566A">
              <w:rPr>
                <w:rFonts w:ascii="Arial" w:hAnsi="Arial" w:cs="Arial"/>
                <w:sz w:val="22"/>
                <w:szCs w:val="22"/>
              </w:rPr>
              <w:t xml:space="preserve"> administratives </w:t>
            </w:r>
            <w:r w:rsidR="00E66A9A" w:rsidRPr="00A1566A">
              <w:rPr>
                <w:rFonts w:ascii="Arial" w:hAnsi="Arial" w:cs="Arial"/>
                <w:sz w:val="22"/>
                <w:szCs w:val="22"/>
              </w:rPr>
              <w:t>particulières (</w:t>
            </w:r>
            <w:r w:rsidRPr="00A1566A">
              <w:rPr>
                <w:rFonts w:ascii="Arial" w:hAnsi="Arial" w:cs="Arial"/>
                <w:sz w:val="22"/>
                <w:szCs w:val="22"/>
              </w:rPr>
              <w:t>CCAP)</w:t>
            </w:r>
          </w:p>
          <w:p w14:paraId="2124887D" w14:textId="5F3EE58C" w:rsidR="00175B77" w:rsidRPr="00A1566A" w:rsidRDefault="00175B77" w:rsidP="00EC3803">
            <w:pPr>
              <w:numPr>
                <w:ilvl w:val="0"/>
                <w:numId w:val="11"/>
              </w:numPr>
              <w:tabs>
                <w:tab w:val="left" w:pos="432"/>
                <w:tab w:val="left" w:pos="1602"/>
              </w:tabs>
              <w:suppressAutoHyphens w:val="0"/>
              <w:spacing w:after="142"/>
              <w:ind w:left="1602" w:hanging="450"/>
              <w:rPr>
                <w:rFonts w:ascii="Arial" w:hAnsi="Arial" w:cs="Arial"/>
                <w:szCs w:val="22"/>
              </w:rPr>
            </w:pPr>
            <w:r w:rsidRPr="00A1566A">
              <w:rPr>
                <w:rFonts w:ascii="Arial" w:hAnsi="Arial" w:cs="Arial"/>
                <w:sz w:val="22"/>
                <w:szCs w:val="22"/>
              </w:rPr>
              <w:t>Section X. Formulaires du Marché</w:t>
            </w:r>
          </w:p>
        </w:tc>
      </w:tr>
      <w:tr w:rsidR="00175B77" w:rsidRPr="00A1566A" w14:paraId="55A52A98" w14:textId="77777777" w:rsidTr="00F8200E">
        <w:tc>
          <w:tcPr>
            <w:tcW w:w="2732" w:type="dxa"/>
          </w:tcPr>
          <w:p w14:paraId="1615D35D" w14:textId="77777777" w:rsidR="00175B77" w:rsidRPr="00A1566A" w:rsidRDefault="00175B77" w:rsidP="006D7379">
            <w:pPr>
              <w:suppressAutoHyphens w:val="0"/>
              <w:ind w:left="432" w:hanging="432"/>
              <w:jc w:val="left"/>
              <w:rPr>
                <w:rFonts w:ascii="Arial" w:hAnsi="Arial" w:cs="Arial"/>
                <w:szCs w:val="22"/>
              </w:rPr>
            </w:pPr>
          </w:p>
        </w:tc>
        <w:tc>
          <w:tcPr>
            <w:tcW w:w="6838" w:type="dxa"/>
            <w:gridSpan w:val="2"/>
          </w:tcPr>
          <w:p w14:paraId="5E5A5772" w14:textId="77777777" w:rsidR="00175B77" w:rsidRPr="00A1566A" w:rsidRDefault="00175B77" w:rsidP="009170EA">
            <w:pPr>
              <w:pStyle w:val="FarbigeListe-Akzent11"/>
              <w:numPr>
                <w:ilvl w:val="1"/>
                <w:numId w:val="19"/>
              </w:numPr>
              <w:tabs>
                <w:tab w:val="clear" w:pos="360"/>
                <w:tab w:val="left" w:pos="162"/>
                <w:tab w:val="left" w:pos="612"/>
                <w:tab w:val="num" w:pos="657"/>
              </w:tabs>
              <w:spacing w:after="142"/>
              <w:ind w:left="658" w:hanging="567"/>
              <w:contextualSpacing w:val="0"/>
              <w:rPr>
                <w:rFonts w:ascii="Arial" w:hAnsi="Arial" w:cs="Arial"/>
                <w:b/>
                <w:szCs w:val="22"/>
                <w:lang w:val="fr-FR" w:eastAsia="en-US"/>
              </w:rPr>
            </w:pPr>
            <w:r w:rsidRPr="00A1566A">
              <w:rPr>
                <w:rFonts w:ascii="Arial" w:hAnsi="Arial" w:cs="Arial"/>
                <w:sz w:val="22"/>
                <w:szCs w:val="22"/>
                <w:lang w:val="fr-FR" w:eastAsia="en-US"/>
              </w:rPr>
              <w:t>L’Avis d’Appel d’</w:t>
            </w:r>
            <w:r w:rsidR="00D50CAA" w:rsidRPr="00A1566A">
              <w:rPr>
                <w:rFonts w:ascii="Arial" w:hAnsi="Arial" w:cs="Arial"/>
                <w:sz w:val="22"/>
                <w:szCs w:val="22"/>
                <w:lang w:val="fr-FR" w:eastAsia="en-US"/>
              </w:rPr>
              <w:t>Offres</w:t>
            </w:r>
            <w:r w:rsidR="0002035B" w:rsidRPr="00A1566A">
              <w:rPr>
                <w:rFonts w:ascii="Arial" w:hAnsi="Arial" w:cs="Arial"/>
                <w:sz w:val="22"/>
                <w:szCs w:val="22"/>
                <w:lang w:val="fr-FR" w:eastAsia="en-US"/>
              </w:rPr>
              <w:t xml:space="preserve"> émis par le Maître d’Ouvrage</w:t>
            </w:r>
            <w:r w:rsidRPr="00A1566A">
              <w:rPr>
                <w:rFonts w:ascii="Arial" w:hAnsi="Arial" w:cs="Arial"/>
                <w:sz w:val="22"/>
                <w:szCs w:val="22"/>
                <w:lang w:val="fr-FR" w:eastAsia="en-US"/>
              </w:rPr>
              <w:t xml:space="preserve"> ne fait pas partie des Instructions aux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s.</w:t>
            </w:r>
          </w:p>
          <w:p w14:paraId="4AD9A740" w14:textId="685517D7" w:rsidR="00175B77" w:rsidRPr="00A1566A" w:rsidRDefault="00175B77" w:rsidP="009170EA">
            <w:pPr>
              <w:pStyle w:val="FarbigeListe-Akzent11"/>
              <w:numPr>
                <w:ilvl w:val="1"/>
                <w:numId w:val="19"/>
              </w:numPr>
              <w:tabs>
                <w:tab w:val="clear" w:pos="360"/>
                <w:tab w:val="num" w:pos="657"/>
              </w:tabs>
              <w:spacing w:after="142"/>
              <w:ind w:left="658" w:hanging="567"/>
              <w:contextualSpacing w:val="0"/>
              <w:rPr>
                <w:rFonts w:ascii="Arial" w:hAnsi="Arial" w:cs="Arial"/>
                <w:szCs w:val="22"/>
                <w:lang w:val="fr-FR" w:eastAsia="en-US"/>
              </w:rPr>
            </w:pPr>
            <w:r w:rsidRPr="00A1566A">
              <w:rPr>
                <w:rFonts w:ascii="Arial" w:hAnsi="Arial" w:cs="Arial"/>
                <w:sz w:val="22"/>
                <w:szCs w:val="22"/>
                <w:lang w:val="fr-FR" w:eastAsia="en-US"/>
              </w:rPr>
              <w:t xml:space="preserve">Le Maître d’Ouvrage ne peut être tenu responsable vis-à-vis des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s de l’intégrité </w:t>
            </w:r>
            <w:r w:rsidR="002D32C4" w:rsidRPr="00A1566A">
              <w:rPr>
                <w:rFonts w:ascii="Arial" w:hAnsi="Arial" w:cs="Arial"/>
                <w:sz w:val="22"/>
                <w:szCs w:val="22"/>
                <w:lang w:val="fr-FR" w:eastAsia="en-US"/>
              </w:rPr>
              <w:t>des Documents</w:t>
            </w:r>
            <w:r w:rsidRPr="00A1566A">
              <w:rPr>
                <w:rFonts w:ascii="Arial" w:hAnsi="Arial" w:cs="Arial"/>
                <w:sz w:val="22"/>
                <w:szCs w:val="22"/>
                <w:lang w:val="fr-FR" w:eastAsia="en-US"/>
              </w:rPr>
              <w:t xml:space="preserve"> d’Appel 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des réponses aux demandes de clarifications, du compte rendu de la réunion préparatoire précédant le dépôt des </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(le cas échéant) et des additifs au</w:t>
            </w:r>
            <w:r w:rsidR="009F2EED" w:rsidRPr="00A1566A">
              <w:rPr>
                <w:rFonts w:ascii="Arial" w:hAnsi="Arial" w:cs="Arial"/>
                <w:sz w:val="22"/>
                <w:szCs w:val="22"/>
                <w:lang w:val="fr-FR" w:eastAsia="en-US"/>
              </w:rPr>
              <w:t>x</w:t>
            </w:r>
            <w:r w:rsidRPr="00A1566A">
              <w:rPr>
                <w:rFonts w:ascii="Arial" w:hAnsi="Arial" w:cs="Arial"/>
                <w:sz w:val="22"/>
                <w:szCs w:val="22"/>
                <w:lang w:val="fr-FR" w:eastAsia="en-US"/>
              </w:rPr>
              <w:t xml:space="preserve"> </w:t>
            </w:r>
            <w:r w:rsidR="009F2EED" w:rsidRPr="00A1566A">
              <w:rPr>
                <w:rFonts w:ascii="Arial" w:hAnsi="Arial" w:cs="Arial"/>
                <w:sz w:val="22"/>
                <w:szCs w:val="22"/>
                <w:lang w:val="fr-FR" w:eastAsia="en-US"/>
              </w:rPr>
              <w:t xml:space="preserve">Documents </w:t>
            </w:r>
            <w:r w:rsidRPr="00A1566A">
              <w:rPr>
                <w:rFonts w:ascii="Arial" w:hAnsi="Arial" w:cs="Arial"/>
                <w:sz w:val="22"/>
                <w:szCs w:val="22"/>
                <w:lang w:val="fr-FR" w:eastAsia="en-US"/>
              </w:rPr>
              <w:t>d’A</w:t>
            </w:r>
            <w:r w:rsidR="007A4091" w:rsidRPr="00A1566A">
              <w:rPr>
                <w:rFonts w:ascii="Arial" w:hAnsi="Arial" w:cs="Arial"/>
                <w:sz w:val="22"/>
                <w:szCs w:val="22"/>
                <w:lang w:val="fr-FR" w:eastAsia="en-US"/>
              </w:rPr>
              <w:t>ppel d’</w:t>
            </w:r>
            <w:r w:rsidR="00D50CAA" w:rsidRPr="00A1566A">
              <w:rPr>
                <w:rFonts w:ascii="Arial" w:hAnsi="Arial" w:cs="Arial"/>
                <w:sz w:val="22"/>
                <w:szCs w:val="22"/>
                <w:lang w:val="fr-FR" w:eastAsia="en-US"/>
              </w:rPr>
              <w:t>Offres</w:t>
            </w:r>
            <w:r w:rsidR="000D640E" w:rsidRPr="00A1566A">
              <w:rPr>
                <w:rFonts w:ascii="Arial" w:hAnsi="Arial" w:cs="Arial"/>
                <w:sz w:val="22"/>
                <w:szCs w:val="22"/>
                <w:lang w:val="fr-FR" w:eastAsia="en-US"/>
              </w:rPr>
              <w:t xml:space="preserve"> conformément à la Clause</w:t>
            </w:r>
            <w:r w:rsidR="007A4091" w:rsidRPr="00A1566A">
              <w:rPr>
                <w:rFonts w:ascii="Arial" w:hAnsi="Arial" w:cs="Arial"/>
                <w:sz w:val="22"/>
                <w:szCs w:val="22"/>
                <w:lang w:val="fr-FR" w:eastAsia="en-US"/>
              </w:rPr>
              <w:t> </w:t>
            </w:r>
            <w:r w:rsidRPr="00A1566A">
              <w:rPr>
                <w:rFonts w:ascii="Arial" w:hAnsi="Arial" w:cs="Arial"/>
                <w:sz w:val="22"/>
                <w:szCs w:val="22"/>
                <w:lang w:val="fr-FR" w:eastAsia="en-US"/>
              </w:rPr>
              <w:t xml:space="preserve">8 des IS, s’ils n’ont pas été obtenus directement auprès de lui. En cas de contradiction, les documents directement issus par le Maître d’Ouvrage </w:t>
            </w:r>
            <w:r w:rsidR="003653C4" w:rsidRPr="00A1566A">
              <w:rPr>
                <w:rFonts w:ascii="Arial" w:hAnsi="Arial" w:cs="Arial"/>
                <w:sz w:val="22"/>
                <w:szCs w:val="22"/>
                <w:lang w:val="fr-FR" w:eastAsia="en-US"/>
              </w:rPr>
              <w:t>feront foi</w:t>
            </w:r>
            <w:r w:rsidRPr="00A1566A">
              <w:rPr>
                <w:rFonts w:ascii="Arial" w:hAnsi="Arial" w:cs="Arial"/>
                <w:sz w:val="22"/>
                <w:szCs w:val="22"/>
                <w:lang w:val="fr-FR" w:eastAsia="en-US"/>
              </w:rPr>
              <w:t>.</w:t>
            </w:r>
          </w:p>
          <w:p w14:paraId="1AF21F3D" w14:textId="77777777" w:rsidR="007A4091" w:rsidRPr="00A1566A" w:rsidRDefault="00175B77" w:rsidP="009170EA">
            <w:pPr>
              <w:pStyle w:val="FarbigeListe-Akzent11"/>
              <w:numPr>
                <w:ilvl w:val="1"/>
                <w:numId w:val="19"/>
              </w:numPr>
              <w:tabs>
                <w:tab w:val="clear" w:pos="360"/>
                <w:tab w:val="num" w:pos="657"/>
              </w:tabs>
              <w:spacing w:after="142"/>
              <w:ind w:left="657" w:hanging="567"/>
              <w:rPr>
                <w:rFonts w:ascii="Arial" w:hAnsi="Arial" w:cs="Arial"/>
                <w:szCs w:val="22"/>
                <w:lang w:val="fr-FR" w:eastAsia="en-US"/>
              </w:rPr>
            </w:pPr>
            <w:r w:rsidRPr="00A1566A">
              <w:rPr>
                <w:rFonts w:ascii="Arial" w:hAnsi="Arial" w:cs="Arial"/>
                <w:sz w:val="22"/>
                <w:szCs w:val="22"/>
                <w:lang w:val="fr-FR" w:eastAsia="en-US"/>
              </w:rPr>
              <w:t xml:space="preserve">Le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 devra examiner l’ensemble des instructions, formulaires, conditions et spécifications figurant au</w:t>
            </w:r>
            <w:r w:rsidR="009F2EED" w:rsidRPr="00A1566A">
              <w:rPr>
                <w:rFonts w:ascii="Arial" w:hAnsi="Arial" w:cs="Arial"/>
                <w:sz w:val="22"/>
                <w:szCs w:val="22"/>
                <w:lang w:val="fr-FR" w:eastAsia="en-US"/>
              </w:rPr>
              <w:t>x</w:t>
            </w:r>
            <w:r w:rsidRPr="00A1566A">
              <w:rPr>
                <w:rFonts w:ascii="Arial" w:hAnsi="Arial" w:cs="Arial"/>
                <w:sz w:val="22"/>
                <w:szCs w:val="22"/>
                <w:lang w:val="fr-FR" w:eastAsia="en-US"/>
              </w:rPr>
              <w:t xml:space="preserve"> </w:t>
            </w:r>
            <w:r w:rsidR="009F2EED" w:rsidRPr="00A1566A">
              <w:rPr>
                <w:rFonts w:ascii="Arial" w:hAnsi="Arial" w:cs="Arial"/>
                <w:sz w:val="22"/>
                <w:szCs w:val="22"/>
                <w:lang w:val="fr-FR" w:eastAsia="en-US"/>
              </w:rPr>
              <w:t xml:space="preserve">Documents </w:t>
            </w:r>
            <w:r w:rsidRPr="00A1566A">
              <w:rPr>
                <w:rFonts w:ascii="Arial" w:hAnsi="Arial" w:cs="Arial"/>
                <w:sz w:val="22"/>
                <w:szCs w:val="22"/>
                <w:lang w:val="fr-FR" w:eastAsia="en-US"/>
              </w:rPr>
              <w:t>d’Appel 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Il lui appartient de fournir tous les renseignements et documents demandés dans le</w:t>
            </w:r>
            <w:r w:rsidR="00490C83" w:rsidRPr="00A1566A">
              <w:rPr>
                <w:rFonts w:ascii="Arial" w:hAnsi="Arial" w:cs="Arial"/>
                <w:sz w:val="22"/>
                <w:szCs w:val="22"/>
                <w:lang w:val="fr-FR" w:eastAsia="en-US"/>
              </w:rPr>
              <w:t>s</w:t>
            </w:r>
            <w:r w:rsidRPr="00A1566A">
              <w:rPr>
                <w:rFonts w:ascii="Arial" w:hAnsi="Arial" w:cs="Arial"/>
                <w:sz w:val="22"/>
                <w:szCs w:val="22"/>
                <w:lang w:val="fr-FR" w:eastAsia="en-US"/>
              </w:rPr>
              <w:t xml:space="preserve"> </w:t>
            </w:r>
            <w:r w:rsidR="00490C83" w:rsidRPr="00A1566A">
              <w:rPr>
                <w:rFonts w:ascii="Arial" w:hAnsi="Arial" w:cs="Arial"/>
                <w:sz w:val="22"/>
                <w:szCs w:val="22"/>
                <w:lang w:val="fr-FR" w:eastAsia="en-US"/>
              </w:rPr>
              <w:t xml:space="preserve">Documents </w:t>
            </w:r>
            <w:r w:rsidRPr="00A1566A">
              <w:rPr>
                <w:rFonts w:ascii="Arial" w:hAnsi="Arial" w:cs="Arial"/>
                <w:sz w:val="22"/>
                <w:szCs w:val="22"/>
                <w:lang w:val="fr-FR" w:eastAsia="en-US"/>
              </w:rPr>
              <w:t>d’Appel d’</w:t>
            </w:r>
            <w:r w:rsidR="00D50CAA" w:rsidRPr="00A1566A">
              <w:rPr>
                <w:rFonts w:ascii="Arial" w:hAnsi="Arial" w:cs="Arial"/>
                <w:sz w:val="22"/>
                <w:szCs w:val="22"/>
                <w:lang w:val="fr-FR" w:eastAsia="en-US"/>
              </w:rPr>
              <w:t>Offres</w:t>
            </w:r>
            <w:r w:rsidRPr="00A1566A">
              <w:rPr>
                <w:rFonts w:ascii="Arial" w:hAnsi="Arial" w:cs="Arial"/>
                <w:sz w:val="22"/>
                <w:szCs w:val="22"/>
                <w:lang w:val="fr-FR" w:eastAsia="en-US"/>
              </w:rPr>
              <w:t xml:space="preserve">. </w:t>
            </w:r>
          </w:p>
        </w:tc>
      </w:tr>
      <w:tr w:rsidR="00175B77" w:rsidRPr="00A1566A" w14:paraId="560DD3F9" w14:textId="77777777" w:rsidTr="00F8200E">
        <w:tc>
          <w:tcPr>
            <w:tcW w:w="2732" w:type="dxa"/>
          </w:tcPr>
          <w:p w14:paraId="3C5FF557" w14:textId="13888396" w:rsidR="00175B77" w:rsidRPr="00A1566A" w:rsidRDefault="0002035B">
            <w:pPr>
              <w:pStyle w:val="UG-Heading1"/>
              <w:rPr>
                <w:rFonts w:ascii="Arial" w:hAnsi="Arial" w:cs="Arial"/>
                <w:sz w:val="22"/>
                <w:szCs w:val="22"/>
              </w:rPr>
            </w:pPr>
            <w:bookmarkStart w:id="105" w:name="_Toc156373290"/>
            <w:bookmarkStart w:id="106" w:name="_Toc376961916"/>
            <w:bookmarkStart w:id="107" w:name="_Toc523399204"/>
            <w:r w:rsidRPr="00A1566A">
              <w:rPr>
                <w:rFonts w:ascii="Arial" w:hAnsi="Arial" w:cs="Arial"/>
                <w:sz w:val="22"/>
                <w:szCs w:val="22"/>
              </w:rPr>
              <w:t xml:space="preserve">Clarifications </w:t>
            </w:r>
            <w:r w:rsidR="00175B77" w:rsidRPr="00A1566A">
              <w:rPr>
                <w:rFonts w:ascii="Arial" w:hAnsi="Arial" w:cs="Arial"/>
                <w:sz w:val="22"/>
                <w:szCs w:val="22"/>
              </w:rPr>
              <w:t>apporté</w:t>
            </w:r>
            <w:r w:rsidRPr="00A1566A">
              <w:rPr>
                <w:rFonts w:ascii="Arial" w:hAnsi="Arial" w:cs="Arial"/>
                <w:sz w:val="22"/>
                <w:szCs w:val="22"/>
              </w:rPr>
              <w:t>e</w:t>
            </w:r>
            <w:r w:rsidR="00175B77" w:rsidRPr="00A1566A">
              <w:rPr>
                <w:rFonts w:ascii="Arial" w:hAnsi="Arial" w:cs="Arial"/>
                <w:sz w:val="22"/>
                <w:szCs w:val="22"/>
              </w:rPr>
              <w:t>s au</w:t>
            </w:r>
            <w:r w:rsidR="00490C83" w:rsidRPr="00A1566A">
              <w:rPr>
                <w:rFonts w:ascii="Arial" w:hAnsi="Arial" w:cs="Arial"/>
                <w:sz w:val="22"/>
                <w:szCs w:val="22"/>
              </w:rPr>
              <w:t>x</w:t>
            </w:r>
            <w:r w:rsidR="00175B77" w:rsidRPr="00A1566A">
              <w:rPr>
                <w:rFonts w:ascii="Arial" w:hAnsi="Arial" w:cs="Arial"/>
                <w:sz w:val="22"/>
                <w:szCs w:val="22"/>
              </w:rPr>
              <w:t xml:space="preserve"> </w:t>
            </w:r>
            <w:r w:rsidR="00490C83" w:rsidRPr="00A1566A">
              <w:rPr>
                <w:rFonts w:ascii="Arial" w:hAnsi="Arial" w:cs="Arial"/>
                <w:sz w:val="22"/>
                <w:szCs w:val="22"/>
              </w:rPr>
              <w:t xml:space="preserve">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xml:space="preserve">, visite du </w:t>
            </w:r>
            <w:r w:rsidR="000E6237" w:rsidRPr="00A1566A">
              <w:rPr>
                <w:rFonts w:ascii="Arial" w:hAnsi="Arial" w:cs="Arial"/>
                <w:sz w:val="22"/>
                <w:szCs w:val="22"/>
              </w:rPr>
              <w:t>Site</w:t>
            </w:r>
            <w:r w:rsidR="00175B77" w:rsidRPr="00A1566A">
              <w:rPr>
                <w:rFonts w:ascii="Arial" w:hAnsi="Arial" w:cs="Arial"/>
                <w:sz w:val="22"/>
                <w:szCs w:val="22"/>
              </w:rPr>
              <w:t xml:space="preserve"> et réunion préparatoire</w:t>
            </w:r>
            <w:bookmarkEnd w:id="105"/>
            <w:bookmarkEnd w:id="106"/>
            <w:bookmarkEnd w:id="107"/>
          </w:p>
        </w:tc>
        <w:tc>
          <w:tcPr>
            <w:tcW w:w="6838" w:type="dxa"/>
            <w:gridSpan w:val="2"/>
          </w:tcPr>
          <w:p w14:paraId="4853E891" w14:textId="5012F7EB" w:rsidR="00175B77" w:rsidRPr="00A1566A" w:rsidRDefault="00175B77" w:rsidP="002249B9">
            <w:pPr>
              <w:numPr>
                <w:ilvl w:val="0"/>
                <w:numId w:val="12"/>
              </w:numPr>
              <w:tabs>
                <w:tab w:val="left" w:pos="522"/>
                <w:tab w:val="left" w:pos="576"/>
              </w:tabs>
              <w:suppressAutoHyphens w:val="0"/>
              <w:spacing w:after="142"/>
              <w:rPr>
                <w:rFonts w:ascii="Arial" w:hAnsi="Arial" w:cs="Arial"/>
                <w:szCs w:val="22"/>
              </w:rPr>
            </w:pPr>
            <w:r w:rsidRPr="00A1566A">
              <w:rPr>
                <w:rFonts w:ascii="Arial" w:hAnsi="Arial" w:cs="Arial"/>
                <w:sz w:val="22"/>
                <w:szCs w:val="22"/>
              </w:rPr>
              <w:t xml:space="preserve">Tout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w:t>
            </w:r>
            <w:r w:rsidR="006D2C24" w:rsidRPr="00A1566A">
              <w:rPr>
                <w:rFonts w:ascii="Arial" w:hAnsi="Arial" w:cs="Arial"/>
                <w:sz w:val="22"/>
                <w:szCs w:val="22"/>
              </w:rPr>
              <w:t xml:space="preserve">potentiel </w:t>
            </w:r>
            <w:r w:rsidRPr="00A1566A">
              <w:rPr>
                <w:rFonts w:ascii="Arial" w:hAnsi="Arial" w:cs="Arial"/>
                <w:sz w:val="22"/>
                <w:szCs w:val="22"/>
              </w:rPr>
              <w:t xml:space="preserve">désirant obtenir des </w:t>
            </w:r>
            <w:r w:rsidR="00A97B78" w:rsidRPr="00A1566A">
              <w:rPr>
                <w:rFonts w:ascii="Arial" w:hAnsi="Arial" w:cs="Arial"/>
                <w:sz w:val="22"/>
                <w:szCs w:val="22"/>
              </w:rPr>
              <w:t xml:space="preserve">clarifications </w:t>
            </w:r>
            <w:r w:rsidRPr="00A1566A">
              <w:rPr>
                <w:rFonts w:ascii="Arial" w:hAnsi="Arial" w:cs="Arial"/>
                <w:sz w:val="22"/>
                <w:szCs w:val="22"/>
              </w:rPr>
              <w:t>sur le</w:t>
            </w:r>
            <w:r w:rsidR="009F2EED" w:rsidRPr="00A1566A">
              <w:rPr>
                <w:rFonts w:ascii="Arial" w:hAnsi="Arial" w:cs="Arial"/>
                <w:sz w:val="22"/>
                <w:szCs w:val="22"/>
              </w:rPr>
              <w:t>s</w:t>
            </w:r>
            <w:r w:rsidRPr="00A1566A">
              <w:rPr>
                <w:rFonts w:ascii="Arial" w:hAnsi="Arial" w:cs="Arial"/>
                <w:sz w:val="22"/>
                <w:szCs w:val="22"/>
              </w:rPr>
              <w:t xml:space="preserve"> </w:t>
            </w:r>
            <w:r w:rsidR="009F2EED" w:rsidRPr="00A1566A">
              <w:rPr>
                <w:rFonts w:ascii="Arial" w:hAnsi="Arial" w:cs="Arial"/>
                <w:sz w:val="22"/>
                <w:szCs w:val="22"/>
              </w:rPr>
              <w:t xml:space="preserve">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xml:space="preserve"> contactera le Maître d’Ouvrage, par écrit, à l’adresse du Maître d’Ouvrage indiquée dans les </w:t>
            </w:r>
            <w:r w:rsidRPr="00A1566A">
              <w:rPr>
                <w:rFonts w:ascii="Arial" w:hAnsi="Arial" w:cs="Arial"/>
                <w:b/>
                <w:sz w:val="22"/>
                <w:szCs w:val="22"/>
              </w:rPr>
              <w:t>DPAO</w:t>
            </w:r>
            <w:r w:rsidRPr="00A1566A">
              <w:rPr>
                <w:rFonts w:ascii="Arial" w:hAnsi="Arial" w:cs="Arial"/>
                <w:sz w:val="22"/>
                <w:szCs w:val="22"/>
              </w:rPr>
              <w:t xml:space="preserve"> ou soumettra sa demande au cours de la réunion préparatoire prévue, le cas échéant, en applicati</w:t>
            </w:r>
            <w:r w:rsidR="000D640E" w:rsidRPr="00A1566A">
              <w:rPr>
                <w:rFonts w:ascii="Arial" w:hAnsi="Arial" w:cs="Arial"/>
                <w:sz w:val="22"/>
                <w:szCs w:val="22"/>
              </w:rPr>
              <w:t>on des dispositions de la Clause</w:t>
            </w:r>
            <w:r w:rsidRPr="00A1566A">
              <w:rPr>
                <w:rFonts w:ascii="Arial" w:hAnsi="Arial" w:cs="Arial"/>
                <w:sz w:val="22"/>
                <w:szCs w:val="22"/>
              </w:rPr>
              <w:t xml:space="preserve"> 7.4 des IS. Le Maître d’Ouvrage répondra par écrit à toute demande d</w:t>
            </w:r>
            <w:r w:rsidR="009F0010" w:rsidRPr="00A1566A">
              <w:rPr>
                <w:rFonts w:ascii="Arial" w:hAnsi="Arial" w:cs="Arial"/>
                <w:sz w:val="22"/>
                <w:szCs w:val="22"/>
              </w:rPr>
              <w:t>e clarification</w:t>
            </w:r>
            <w:r w:rsidRPr="00A1566A">
              <w:rPr>
                <w:rFonts w:ascii="Arial" w:hAnsi="Arial" w:cs="Arial"/>
                <w:sz w:val="22"/>
                <w:szCs w:val="22"/>
              </w:rPr>
              <w:t xml:space="preserve">s reçue au plus tard quatorze jours (14) jours </w:t>
            </w:r>
            <w:r w:rsidRPr="00A1566A">
              <w:rPr>
                <w:rFonts w:ascii="Arial" w:hAnsi="Arial" w:cs="Arial"/>
                <w:sz w:val="22"/>
                <w:szCs w:val="22"/>
              </w:rPr>
              <w:lastRenderedPageBreak/>
              <w:t xml:space="preserve">avant la date limite de dépôt des </w:t>
            </w:r>
            <w:r w:rsidR="00D50CAA" w:rsidRPr="00A1566A">
              <w:rPr>
                <w:rFonts w:ascii="Arial" w:hAnsi="Arial" w:cs="Arial"/>
                <w:sz w:val="22"/>
                <w:szCs w:val="22"/>
              </w:rPr>
              <w:t>Offres</w:t>
            </w:r>
            <w:r w:rsidRPr="00A1566A">
              <w:rPr>
                <w:rFonts w:ascii="Arial" w:hAnsi="Arial" w:cs="Arial"/>
                <w:sz w:val="22"/>
                <w:szCs w:val="22"/>
              </w:rPr>
              <w:t xml:space="preserve">. Il adressera une copie de sa réponse (indiquant la question posée mais sans mention de son origine) à tous les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s éventuels qui auront obtenu le</w:t>
            </w:r>
            <w:r w:rsidR="009F2EED" w:rsidRPr="00A1566A">
              <w:rPr>
                <w:rFonts w:ascii="Arial" w:hAnsi="Arial" w:cs="Arial"/>
                <w:sz w:val="22"/>
                <w:szCs w:val="22"/>
              </w:rPr>
              <w:t>s</w:t>
            </w:r>
            <w:r w:rsidRPr="00A1566A">
              <w:rPr>
                <w:rFonts w:ascii="Arial" w:hAnsi="Arial" w:cs="Arial"/>
                <w:sz w:val="22"/>
                <w:szCs w:val="22"/>
              </w:rPr>
              <w:t xml:space="preserve"> Do</w:t>
            </w:r>
            <w:r w:rsidR="009F2EED" w:rsidRPr="00A1566A">
              <w:rPr>
                <w:rFonts w:ascii="Arial" w:hAnsi="Arial" w:cs="Arial"/>
                <w:sz w:val="22"/>
                <w:szCs w:val="22"/>
              </w:rPr>
              <w:t>cuments</w:t>
            </w:r>
            <w:r w:rsidRPr="00A1566A">
              <w:rPr>
                <w:rFonts w:ascii="Arial" w:hAnsi="Arial" w:cs="Arial"/>
                <w:sz w:val="22"/>
                <w:szCs w:val="22"/>
              </w:rPr>
              <w:t xml:space="preserve"> d’Appel d’</w:t>
            </w:r>
            <w:r w:rsidR="00D50CAA" w:rsidRPr="00A1566A">
              <w:rPr>
                <w:rFonts w:ascii="Arial" w:hAnsi="Arial" w:cs="Arial"/>
                <w:sz w:val="22"/>
                <w:szCs w:val="22"/>
              </w:rPr>
              <w:t>Offres</w:t>
            </w:r>
            <w:r w:rsidR="000D640E" w:rsidRPr="00A1566A">
              <w:rPr>
                <w:rFonts w:ascii="Arial" w:hAnsi="Arial" w:cs="Arial"/>
                <w:sz w:val="22"/>
                <w:szCs w:val="22"/>
              </w:rPr>
              <w:t xml:space="preserve"> conformément à la Clause</w:t>
            </w:r>
            <w:r w:rsidRPr="00A1566A">
              <w:rPr>
                <w:rFonts w:ascii="Arial" w:hAnsi="Arial" w:cs="Arial"/>
                <w:sz w:val="22"/>
                <w:szCs w:val="22"/>
              </w:rPr>
              <w:t xml:space="preserve"> 6.3 des IS. Si les </w:t>
            </w:r>
            <w:r w:rsidRPr="00A1566A">
              <w:rPr>
                <w:rFonts w:ascii="Arial" w:hAnsi="Arial" w:cs="Arial"/>
                <w:b/>
                <w:sz w:val="22"/>
                <w:szCs w:val="22"/>
              </w:rPr>
              <w:t>DPAO</w:t>
            </w:r>
            <w:r w:rsidRPr="00A1566A">
              <w:rPr>
                <w:rFonts w:ascii="Arial" w:hAnsi="Arial" w:cs="Arial"/>
                <w:sz w:val="22"/>
                <w:szCs w:val="22"/>
              </w:rPr>
              <w:t xml:space="preserve"> le prévoient, le Maître d’Ouvrage publiera également sa réponse sur la page Web identifiée dans les </w:t>
            </w:r>
            <w:r w:rsidRPr="00A1566A">
              <w:rPr>
                <w:rFonts w:ascii="Arial" w:hAnsi="Arial" w:cs="Arial"/>
                <w:b/>
                <w:sz w:val="22"/>
                <w:szCs w:val="22"/>
              </w:rPr>
              <w:t>DPAO</w:t>
            </w:r>
            <w:r w:rsidR="00A97B78" w:rsidRPr="00A1566A">
              <w:rPr>
                <w:rFonts w:ascii="Arial" w:hAnsi="Arial" w:cs="Arial"/>
                <w:sz w:val="22"/>
                <w:szCs w:val="22"/>
              </w:rPr>
              <w:t xml:space="preserve"> dans les meilleurs délais</w:t>
            </w:r>
            <w:r w:rsidRPr="00A1566A">
              <w:rPr>
                <w:rFonts w:ascii="Arial" w:hAnsi="Arial" w:cs="Arial"/>
                <w:sz w:val="22"/>
                <w:szCs w:val="22"/>
              </w:rPr>
              <w:t xml:space="preserve">. </w:t>
            </w:r>
            <w:r w:rsidR="006D2C24" w:rsidRPr="00A1566A">
              <w:rPr>
                <w:rFonts w:ascii="Arial" w:hAnsi="Arial" w:cs="Arial"/>
                <w:sz w:val="22"/>
                <w:szCs w:val="22"/>
              </w:rPr>
              <w:t>Dans le</w:t>
            </w:r>
            <w:r w:rsidRPr="00A1566A">
              <w:rPr>
                <w:rFonts w:ascii="Arial" w:hAnsi="Arial" w:cs="Arial"/>
                <w:sz w:val="22"/>
                <w:szCs w:val="22"/>
              </w:rPr>
              <w:t xml:space="preserve"> cas où le Maître d’Ouvrage jugerait nécessaire de modifier le</w:t>
            </w:r>
            <w:r w:rsidR="009F2EED" w:rsidRPr="00A1566A">
              <w:rPr>
                <w:rFonts w:ascii="Arial" w:hAnsi="Arial" w:cs="Arial"/>
                <w:sz w:val="22"/>
                <w:szCs w:val="22"/>
              </w:rPr>
              <w:t>s</w:t>
            </w:r>
            <w:r w:rsidRPr="00A1566A">
              <w:rPr>
                <w:rFonts w:ascii="Arial" w:hAnsi="Arial" w:cs="Arial"/>
                <w:sz w:val="22"/>
                <w:szCs w:val="22"/>
              </w:rPr>
              <w:t xml:space="preserve"> </w:t>
            </w:r>
            <w:r w:rsidR="009F2EED" w:rsidRPr="00A1566A">
              <w:rPr>
                <w:rFonts w:ascii="Arial" w:hAnsi="Arial" w:cs="Arial"/>
                <w:sz w:val="22"/>
                <w:szCs w:val="22"/>
              </w:rPr>
              <w:t xml:space="preserve">Documents </w:t>
            </w:r>
            <w:r w:rsidRPr="00A1566A">
              <w:rPr>
                <w:rFonts w:ascii="Arial" w:hAnsi="Arial" w:cs="Arial"/>
                <w:sz w:val="22"/>
                <w:szCs w:val="22"/>
              </w:rPr>
              <w:t>d’Appel d’</w:t>
            </w:r>
            <w:r w:rsidR="00D50CAA" w:rsidRPr="00A1566A">
              <w:rPr>
                <w:rFonts w:ascii="Arial" w:hAnsi="Arial" w:cs="Arial"/>
                <w:sz w:val="22"/>
                <w:szCs w:val="22"/>
              </w:rPr>
              <w:t>Offres</w:t>
            </w:r>
            <w:r w:rsidR="00FF7030" w:rsidRPr="00A1566A">
              <w:rPr>
                <w:rFonts w:ascii="Arial" w:hAnsi="Arial" w:cs="Arial"/>
                <w:sz w:val="22"/>
                <w:szCs w:val="22"/>
              </w:rPr>
              <w:t>,</w:t>
            </w:r>
            <w:r w:rsidRPr="00A1566A">
              <w:rPr>
                <w:rFonts w:ascii="Arial" w:hAnsi="Arial" w:cs="Arial"/>
                <w:sz w:val="22"/>
                <w:szCs w:val="22"/>
              </w:rPr>
              <w:t xml:space="preserve"> </w:t>
            </w:r>
            <w:r w:rsidR="009E3162" w:rsidRPr="00A1566A">
              <w:rPr>
                <w:rFonts w:ascii="Arial" w:hAnsi="Arial" w:cs="Arial"/>
                <w:sz w:val="22"/>
                <w:szCs w:val="22"/>
              </w:rPr>
              <w:t>dans un souci</w:t>
            </w:r>
            <w:r w:rsidR="005B50B7" w:rsidRPr="00A1566A">
              <w:rPr>
                <w:rFonts w:ascii="Arial" w:hAnsi="Arial" w:cs="Arial"/>
                <w:sz w:val="22"/>
                <w:szCs w:val="22"/>
              </w:rPr>
              <w:t xml:space="preserve"> de clarification</w:t>
            </w:r>
            <w:r w:rsidRPr="00A1566A">
              <w:rPr>
                <w:rFonts w:ascii="Arial" w:hAnsi="Arial" w:cs="Arial"/>
                <w:sz w:val="22"/>
                <w:szCs w:val="22"/>
              </w:rPr>
              <w:t>, il le fera conformément à la</w:t>
            </w:r>
            <w:r w:rsidR="000D640E" w:rsidRPr="00A1566A">
              <w:rPr>
                <w:rFonts w:ascii="Arial" w:hAnsi="Arial" w:cs="Arial"/>
                <w:sz w:val="22"/>
                <w:szCs w:val="22"/>
              </w:rPr>
              <w:t xml:space="preserve"> procédure stipulée dans les Clauses</w:t>
            </w:r>
            <w:r w:rsidRPr="00A1566A">
              <w:rPr>
                <w:rFonts w:ascii="Arial" w:hAnsi="Arial" w:cs="Arial"/>
                <w:sz w:val="22"/>
                <w:szCs w:val="22"/>
              </w:rPr>
              <w:t xml:space="preserve"> 8 et 2</w:t>
            </w:r>
            <w:r w:rsidR="002249B9" w:rsidRPr="00A1566A">
              <w:rPr>
                <w:rFonts w:ascii="Arial" w:hAnsi="Arial" w:cs="Arial"/>
                <w:sz w:val="22"/>
                <w:szCs w:val="22"/>
              </w:rPr>
              <w:t>3</w:t>
            </w:r>
            <w:r w:rsidRPr="00A1566A">
              <w:rPr>
                <w:rFonts w:ascii="Arial" w:hAnsi="Arial" w:cs="Arial"/>
                <w:sz w:val="22"/>
                <w:szCs w:val="22"/>
              </w:rPr>
              <w:t>.2 des IS.</w:t>
            </w:r>
          </w:p>
        </w:tc>
      </w:tr>
      <w:tr w:rsidR="00175B77" w:rsidRPr="00A1566A" w14:paraId="4AFB8FBB" w14:textId="77777777" w:rsidTr="00F8200E">
        <w:tc>
          <w:tcPr>
            <w:tcW w:w="2732" w:type="dxa"/>
          </w:tcPr>
          <w:p w14:paraId="6B89D45E" w14:textId="77777777" w:rsidR="00175B77" w:rsidRPr="00A1566A" w:rsidRDefault="00175B77">
            <w:pPr>
              <w:pStyle w:val="Header1-Clauses"/>
              <w:ind w:left="288" w:hanging="288"/>
              <w:rPr>
                <w:rFonts w:ascii="Arial" w:hAnsi="Arial" w:cs="Arial"/>
                <w:szCs w:val="22"/>
                <w:lang w:val="fr-FR"/>
              </w:rPr>
            </w:pPr>
          </w:p>
        </w:tc>
        <w:tc>
          <w:tcPr>
            <w:tcW w:w="6838" w:type="dxa"/>
            <w:gridSpan w:val="2"/>
          </w:tcPr>
          <w:p w14:paraId="678FD8AD" w14:textId="19E2103E" w:rsidR="002249B9" w:rsidRPr="00A1566A" w:rsidRDefault="008B59E2" w:rsidP="00B7659E">
            <w:pPr>
              <w:numPr>
                <w:ilvl w:val="0"/>
                <w:numId w:val="12"/>
              </w:numPr>
              <w:tabs>
                <w:tab w:val="left" w:pos="540"/>
                <w:tab w:val="left" w:pos="576"/>
              </w:tabs>
              <w:suppressAutoHyphens w:val="0"/>
              <w:spacing w:after="142"/>
              <w:rPr>
                <w:rFonts w:ascii="Arial" w:hAnsi="Arial" w:cs="Arial"/>
                <w:szCs w:val="22"/>
              </w:rPr>
            </w:pPr>
            <w:r w:rsidRPr="00A1566A">
              <w:rPr>
                <w:rFonts w:ascii="Arial" w:hAnsi="Arial" w:cs="Arial"/>
                <w:sz w:val="22"/>
                <w:szCs w:val="22"/>
              </w:rPr>
              <w:t xml:space="preserve">Il est recommandé au Soumissionnaire de visiter et d’inspecter le Site où </w:t>
            </w:r>
            <w:r w:rsidR="002C1905">
              <w:rPr>
                <w:rFonts w:ascii="Arial" w:hAnsi="Arial" w:cs="Arial"/>
                <w:sz w:val="22"/>
                <w:szCs w:val="22"/>
              </w:rPr>
              <w:t>l’installation sera construit</w:t>
            </w:r>
            <w:r w:rsidRPr="00A1566A">
              <w:rPr>
                <w:rFonts w:ascii="Arial" w:hAnsi="Arial" w:cs="Arial"/>
                <w:sz w:val="22"/>
                <w:szCs w:val="22"/>
              </w:rPr>
              <w:t xml:space="preserve"> et ses environs et d’obtenir par lui-même, et sous sa propre responsabilité, tous les renseignements qui peuvent être nécessaires à la préparation de son Offre et la signature d’un marché pour la fourniture des </w:t>
            </w:r>
            <w:r w:rsidR="002C1905">
              <w:rPr>
                <w:rFonts w:ascii="Arial" w:hAnsi="Arial" w:cs="Arial"/>
                <w:sz w:val="22"/>
                <w:szCs w:val="22"/>
              </w:rPr>
              <w:t>Matériels et des Installations</w:t>
            </w:r>
            <w:r w:rsidRPr="00A1566A">
              <w:rPr>
                <w:rFonts w:ascii="Arial" w:hAnsi="Arial" w:cs="Arial"/>
                <w:sz w:val="22"/>
                <w:szCs w:val="22"/>
              </w:rPr>
              <w:t>. Les coûts liés à la visite du Site sont entièrement à la charge du Soumissionnaire.</w:t>
            </w:r>
          </w:p>
          <w:p w14:paraId="5189F323" w14:textId="1478485B" w:rsidR="00175B77" w:rsidRPr="00A1566A" w:rsidRDefault="002249B9" w:rsidP="002249B9">
            <w:pPr>
              <w:numPr>
                <w:ilvl w:val="0"/>
                <w:numId w:val="12"/>
              </w:numPr>
              <w:tabs>
                <w:tab w:val="left" w:pos="540"/>
                <w:tab w:val="left" w:pos="576"/>
              </w:tabs>
              <w:suppressAutoHyphens w:val="0"/>
              <w:spacing w:after="142"/>
              <w:rPr>
                <w:rFonts w:ascii="Arial" w:hAnsi="Arial" w:cs="Arial"/>
                <w:szCs w:val="22"/>
              </w:rPr>
            </w:pPr>
            <w:r w:rsidRPr="00A1566A">
              <w:rPr>
                <w:rFonts w:ascii="Arial" w:hAnsi="Arial" w:cs="Arial"/>
                <w:sz w:val="22"/>
                <w:szCs w:val="22"/>
              </w:rPr>
              <w:t xml:space="preserve"> </w:t>
            </w:r>
            <w:r w:rsidR="00175B77" w:rsidRPr="00A1566A">
              <w:rPr>
                <w:rFonts w:ascii="Arial" w:hAnsi="Arial" w:cs="Arial"/>
                <w:sz w:val="22"/>
                <w:szCs w:val="22"/>
              </w:rPr>
              <w:t xml:space="preserve">Le Maître d’Ouvrage autorisera 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et ses employés ou agents à pénétrer dans ses locaux et sur ses terrains aux fins de ladite visite, mais seulement à la condition expresse que 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ses employés et agents dégagent le Maître d’Ouvrage,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34416A45" w14:textId="50F1F729" w:rsidR="00175B77" w:rsidRPr="00A1566A" w:rsidRDefault="008B59E2" w:rsidP="002249B9">
            <w:pPr>
              <w:numPr>
                <w:ilvl w:val="0"/>
                <w:numId w:val="12"/>
              </w:numPr>
              <w:tabs>
                <w:tab w:val="left" w:pos="522"/>
                <w:tab w:val="left" w:pos="576"/>
              </w:tabs>
              <w:suppressAutoHyphens w:val="0"/>
              <w:spacing w:after="142"/>
              <w:rPr>
                <w:rFonts w:ascii="Arial" w:hAnsi="Arial" w:cs="Arial"/>
                <w:szCs w:val="22"/>
              </w:rPr>
            </w:pPr>
            <w:r w:rsidRPr="00A1566A">
              <w:rPr>
                <w:rFonts w:ascii="Arial" w:hAnsi="Arial" w:cs="Arial"/>
                <w:sz w:val="22"/>
                <w:szCs w:val="22"/>
              </w:rPr>
              <w:t xml:space="preserve">Le représentant que le Soumissionnaire aura désigné est invité à assister à une réunion préliminaire à l’appel d’offre, si les </w:t>
            </w:r>
            <w:r w:rsidRPr="00A1566A">
              <w:rPr>
                <w:rFonts w:ascii="Arial" w:hAnsi="Arial" w:cs="Arial"/>
                <w:b/>
                <w:sz w:val="22"/>
                <w:szCs w:val="22"/>
              </w:rPr>
              <w:t>DPAO</w:t>
            </w:r>
            <w:r w:rsidRPr="00A1566A">
              <w:rPr>
                <w:rFonts w:ascii="Arial" w:hAnsi="Arial" w:cs="Arial"/>
                <w:sz w:val="22"/>
                <w:szCs w:val="22"/>
              </w:rPr>
              <w:t xml:space="preserve"> le prévoient</w:t>
            </w:r>
            <w:r w:rsidR="002249B9" w:rsidRPr="00A1566A">
              <w:rPr>
                <w:rFonts w:ascii="Arial" w:hAnsi="Arial" w:cs="Arial"/>
                <w:sz w:val="22"/>
                <w:szCs w:val="24"/>
              </w:rPr>
              <w:t xml:space="preserve">. </w:t>
            </w:r>
            <w:r w:rsidR="00175B77" w:rsidRPr="00A1566A">
              <w:rPr>
                <w:rFonts w:ascii="Arial" w:hAnsi="Arial" w:cs="Arial"/>
                <w:sz w:val="22"/>
                <w:szCs w:val="22"/>
              </w:rPr>
              <w:t xml:space="preserve">L’objet de la réunion est d’éclaircir tout point et de répondre </w:t>
            </w:r>
            <w:r w:rsidR="006D2C24" w:rsidRPr="00A1566A">
              <w:rPr>
                <w:rFonts w:ascii="Arial" w:hAnsi="Arial" w:cs="Arial"/>
                <w:sz w:val="22"/>
                <w:szCs w:val="22"/>
              </w:rPr>
              <w:t xml:space="preserve">aux </w:t>
            </w:r>
            <w:r w:rsidR="00175B77" w:rsidRPr="00A1566A">
              <w:rPr>
                <w:rFonts w:ascii="Arial" w:hAnsi="Arial" w:cs="Arial"/>
                <w:sz w:val="22"/>
                <w:szCs w:val="22"/>
              </w:rPr>
              <w:t>questions qui pourraient être soulevées à ce stade.</w:t>
            </w:r>
          </w:p>
          <w:p w14:paraId="29EAB679" w14:textId="68BC70E6" w:rsidR="002249B9" w:rsidRPr="00A1566A" w:rsidRDefault="008B59E2" w:rsidP="0090278E">
            <w:pPr>
              <w:numPr>
                <w:ilvl w:val="0"/>
                <w:numId w:val="12"/>
              </w:numPr>
              <w:tabs>
                <w:tab w:val="left" w:pos="522"/>
                <w:tab w:val="left" w:pos="576"/>
              </w:tabs>
              <w:suppressAutoHyphens w:val="0"/>
              <w:spacing w:after="142"/>
              <w:rPr>
                <w:rFonts w:ascii="Arial" w:hAnsi="Arial" w:cs="Arial"/>
                <w:szCs w:val="22"/>
              </w:rPr>
            </w:pPr>
            <w:r w:rsidRPr="00A1566A">
              <w:rPr>
                <w:rFonts w:ascii="Arial" w:hAnsi="Arial" w:cs="Arial"/>
                <w:sz w:val="22"/>
                <w:szCs w:val="22"/>
              </w:rPr>
              <w:t>Le Soumissionnaire est prié, dans la mesure du possible, de soumettre ses questions par écrit et de les faire parvenir au Maître d'Ouvrage au plus tard une semaine avant la réunion</w:t>
            </w:r>
            <w:r w:rsidRPr="00A1566A">
              <w:rPr>
                <w:rFonts w:ascii="Arial" w:hAnsi="Arial" w:cs="Arial"/>
                <w:szCs w:val="22"/>
              </w:rPr>
              <w:t>.</w:t>
            </w:r>
          </w:p>
          <w:p w14:paraId="4C96A9C4" w14:textId="6F744924" w:rsidR="00175B77" w:rsidRPr="00A1566A" w:rsidRDefault="00175B77" w:rsidP="0090278E">
            <w:pPr>
              <w:numPr>
                <w:ilvl w:val="0"/>
                <w:numId w:val="12"/>
              </w:numPr>
              <w:tabs>
                <w:tab w:val="left" w:pos="522"/>
                <w:tab w:val="left" w:pos="576"/>
              </w:tabs>
              <w:suppressAutoHyphens w:val="0"/>
              <w:spacing w:after="142"/>
              <w:rPr>
                <w:rFonts w:ascii="Arial" w:hAnsi="Arial" w:cs="Arial"/>
                <w:szCs w:val="22"/>
              </w:rPr>
            </w:pPr>
            <w:r w:rsidRPr="00A1566A">
              <w:rPr>
                <w:rFonts w:ascii="Arial" w:hAnsi="Arial" w:cs="Arial"/>
                <w:sz w:val="22"/>
                <w:szCs w:val="22"/>
              </w:rPr>
              <w:t xml:space="preserve">Le compte-rendu </w:t>
            </w:r>
            <w:r w:rsidR="002249B9" w:rsidRPr="00A1566A">
              <w:rPr>
                <w:rFonts w:ascii="Arial" w:hAnsi="Arial" w:cs="Arial"/>
                <w:sz w:val="22"/>
                <w:szCs w:val="22"/>
              </w:rPr>
              <w:t xml:space="preserve">de la réunion </w:t>
            </w:r>
            <w:r w:rsidRPr="00A1566A">
              <w:rPr>
                <w:rFonts w:ascii="Arial" w:hAnsi="Arial" w:cs="Arial"/>
                <w:sz w:val="22"/>
                <w:szCs w:val="22"/>
              </w:rPr>
              <w:t>incluant le texte des questions posées (sans en identifier la source) et des réponses données, y compris les réponses préparées après la réunion, sera transmis sans délai à tous ceux qui ont obtenu le</w:t>
            </w:r>
            <w:r w:rsidR="009F2EED" w:rsidRPr="00A1566A">
              <w:rPr>
                <w:rFonts w:ascii="Arial" w:hAnsi="Arial" w:cs="Arial"/>
                <w:sz w:val="22"/>
                <w:szCs w:val="22"/>
              </w:rPr>
              <w:t>s</w:t>
            </w:r>
            <w:r w:rsidRPr="00A1566A">
              <w:rPr>
                <w:rFonts w:ascii="Arial" w:hAnsi="Arial" w:cs="Arial"/>
                <w:sz w:val="22"/>
                <w:szCs w:val="22"/>
              </w:rPr>
              <w:t xml:space="preserve"> </w:t>
            </w:r>
            <w:r w:rsidR="009F2EED" w:rsidRPr="00A1566A">
              <w:rPr>
                <w:rFonts w:ascii="Arial" w:hAnsi="Arial" w:cs="Arial"/>
                <w:sz w:val="22"/>
                <w:szCs w:val="22"/>
              </w:rPr>
              <w:t xml:space="preserve">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xml:space="preserve"> en conformité av</w:t>
            </w:r>
            <w:r w:rsidR="00542426" w:rsidRPr="00A1566A">
              <w:rPr>
                <w:rFonts w:ascii="Arial" w:hAnsi="Arial" w:cs="Arial"/>
                <w:sz w:val="22"/>
                <w:szCs w:val="22"/>
              </w:rPr>
              <w:t>ec les dispositions de la Clause</w:t>
            </w:r>
            <w:r w:rsidRPr="00A1566A">
              <w:rPr>
                <w:rFonts w:ascii="Arial" w:hAnsi="Arial" w:cs="Arial"/>
                <w:sz w:val="22"/>
                <w:szCs w:val="22"/>
              </w:rPr>
              <w:t xml:space="preserve"> 6.3 des IS. Toute modification des </w:t>
            </w:r>
            <w:r w:rsidR="009F2EED" w:rsidRPr="00A1566A">
              <w:rPr>
                <w:rFonts w:ascii="Arial" w:hAnsi="Arial" w:cs="Arial"/>
                <w:sz w:val="22"/>
                <w:szCs w:val="22"/>
              </w:rPr>
              <w:t>D</w:t>
            </w:r>
            <w:r w:rsidRPr="00A1566A">
              <w:rPr>
                <w:rFonts w:ascii="Arial" w:hAnsi="Arial" w:cs="Arial"/>
                <w:sz w:val="22"/>
                <w:szCs w:val="22"/>
              </w:rPr>
              <w:t>ocuments d’</w:t>
            </w:r>
            <w:r w:rsidR="00463F32" w:rsidRPr="00A1566A">
              <w:rPr>
                <w:rFonts w:ascii="Arial" w:hAnsi="Arial" w:cs="Arial"/>
                <w:sz w:val="22"/>
                <w:szCs w:val="22"/>
              </w:rPr>
              <w:t>Appel d’</w:t>
            </w:r>
            <w:r w:rsidR="00D50CAA" w:rsidRPr="00A1566A">
              <w:rPr>
                <w:rFonts w:ascii="Arial" w:hAnsi="Arial" w:cs="Arial"/>
                <w:sz w:val="22"/>
                <w:szCs w:val="22"/>
              </w:rPr>
              <w:t>Offres</w:t>
            </w:r>
            <w:r w:rsidRPr="00A1566A">
              <w:rPr>
                <w:rFonts w:ascii="Arial" w:hAnsi="Arial" w:cs="Arial"/>
                <w:sz w:val="22"/>
                <w:szCs w:val="22"/>
              </w:rPr>
              <w:t xml:space="preserve"> qui pourrait s’avérer nécessaire à l’issue de la réunion préparatoire sera faite par le Maître d’Ouvrage par la publication d’un </w:t>
            </w:r>
            <w:r w:rsidR="0023536B" w:rsidRPr="00A1566A">
              <w:rPr>
                <w:rFonts w:ascii="Arial" w:hAnsi="Arial" w:cs="Arial"/>
                <w:sz w:val="22"/>
                <w:szCs w:val="22"/>
              </w:rPr>
              <w:t>Avenant</w:t>
            </w:r>
            <w:r w:rsidRPr="00A1566A">
              <w:rPr>
                <w:rFonts w:ascii="Arial" w:hAnsi="Arial" w:cs="Arial"/>
                <w:sz w:val="22"/>
                <w:szCs w:val="22"/>
              </w:rPr>
              <w:t xml:space="preserve"> conforméme</w:t>
            </w:r>
            <w:r w:rsidR="00542426" w:rsidRPr="00A1566A">
              <w:rPr>
                <w:rFonts w:ascii="Arial" w:hAnsi="Arial" w:cs="Arial"/>
                <w:sz w:val="22"/>
                <w:szCs w:val="22"/>
              </w:rPr>
              <w:t>nt aux dispositions de la Clause</w:t>
            </w:r>
            <w:r w:rsidRPr="00A1566A">
              <w:rPr>
                <w:rFonts w:ascii="Arial" w:hAnsi="Arial" w:cs="Arial"/>
                <w:sz w:val="22"/>
                <w:szCs w:val="22"/>
              </w:rPr>
              <w:t xml:space="preserve"> 8 des IS, et non par le </w:t>
            </w:r>
            <w:r w:rsidR="00A97B78" w:rsidRPr="00A1566A">
              <w:rPr>
                <w:rFonts w:ascii="Arial" w:hAnsi="Arial" w:cs="Arial"/>
                <w:sz w:val="22"/>
                <w:szCs w:val="22"/>
              </w:rPr>
              <w:t xml:space="preserve">biais </w:t>
            </w:r>
            <w:r w:rsidRPr="00A1566A">
              <w:rPr>
                <w:rFonts w:ascii="Arial" w:hAnsi="Arial" w:cs="Arial"/>
                <w:sz w:val="22"/>
                <w:szCs w:val="22"/>
              </w:rPr>
              <w:t xml:space="preserve">du compte-rendu de la réunion préparatoire. </w:t>
            </w:r>
            <w:r w:rsidR="005B50B7" w:rsidRPr="00A1566A">
              <w:rPr>
                <w:rFonts w:ascii="Arial" w:hAnsi="Arial" w:cs="Arial"/>
                <w:sz w:val="22"/>
                <w:szCs w:val="22"/>
              </w:rPr>
              <w:t xml:space="preserve">Sauf </w:t>
            </w:r>
            <w:r w:rsidR="006D2C24" w:rsidRPr="00A1566A">
              <w:rPr>
                <w:rFonts w:ascii="Arial" w:hAnsi="Arial" w:cs="Arial"/>
                <w:sz w:val="22"/>
                <w:szCs w:val="22"/>
              </w:rPr>
              <w:t xml:space="preserve">mention </w:t>
            </w:r>
            <w:r w:rsidR="00430412" w:rsidRPr="00A1566A">
              <w:rPr>
                <w:rFonts w:ascii="Arial" w:hAnsi="Arial" w:cs="Arial"/>
                <w:sz w:val="22"/>
                <w:szCs w:val="22"/>
              </w:rPr>
              <w:lastRenderedPageBreak/>
              <w:t xml:space="preserve">explicite dans les </w:t>
            </w:r>
            <w:r w:rsidR="005B50B7" w:rsidRPr="00A1566A">
              <w:rPr>
                <w:rFonts w:ascii="Arial" w:hAnsi="Arial" w:cs="Arial"/>
                <w:sz w:val="22"/>
                <w:szCs w:val="22"/>
              </w:rPr>
              <w:t xml:space="preserve">règles des </w:t>
            </w:r>
            <w:r w:rsidR="005B50B7" w:rsidRPr="00A1566A">
              <w:rPr>
                <w:rFonts w:ascii="Arial" w:hAnsi="Arial" w:cs="Arial"/>
                <w:b/>
                <w:sz w:val="22"/>
                <w:szCs w:val="22"/>
              </w:rPr>
              <w:t>DPAO</w:t>
            </w:r>
            <w:r w:rsidR="005B50B7" w:rsidRPr="00A1566A">
              <w:rPr>
                <w:rFonts w:ascii="Arial" w:hAnsi="Arial" w:cs="Arial"/>
                <w:sz w:val="22"/>
                <w:szCs w:val="22"/>
              </w:rPr>
              <w:t xml:space="preserve"> en matière d’absence à une réunion, l</w:t>
            </w:r>
            <w:r w:rsidRPr="00A1566A">
              <w:rPr>
                <w:rFonts w:ascii="Arial" w:hAnsi="Arial" w:cs="Arial"/>
                <w:sz w:val="22"/>
                <w:szCs w:val="22"/>
              </w:rPr>
              <w:t xml:space="preserve">e fait qu’un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n’assiste pas à la réunion préparatoire à l’établissement des </w:t>
            </w:r>
            <w:r w:rsidR="00D50CAA" w:rsidRPr="00A1566A">
              <w:rPr>
                <w:rFonts w:ascii="Arial" w:hAnsi="Arial" w:cs="Arial"/>
                <w:sz w:val="22"/>
                <w:szCs w:val="22"/>
              </w:rPr>
              <w:t>Offres</w:t>
            </w:r>
            <w:r w:rsidRPr="00A1566A">
              <w:rPr>
                <w:rFonts w:ascii="Arial" w:hAnsi="Arial" w:cs="Arial"/>
                <w:sz w:val="22"/>
                <w:szCs w:val="22"/>
              </w:rPr>
              <w:t xml:space="preserve"> ne constituera pas un motif de rejet de son </w:t>
            </w:r>
            <w:r w:rsidR="00463F32" w:rsidRPr="00A1566A">
              <w:rPr>
                <w:rFonts w:ascii="Arial" w:hAnsi="Arial" w:cs="Arial"/>
                <w:sz w:val="22"/>
                <w:szCs w:val="22"/>
              </w:rPr>
              <w:t>Offre</w:t>
            </w:r>
            <w:r w:rsidRPr="00A1566A">
              <w:rPr>
                <w:rFonts w:ascii="Arial" w:hAnsi="Arial" w:cs="Arial"/>
                <w:sz w:val="22"/>
                <w:szCs w:val="22"/>
              </w:rPr>
              <w:t>.</w:t>
            </w:r>
          </w:p>
        </w:tc>
      </w:tr>
      <w:tr w:rsidR="00175B77" w:rsidRPr="00A1566A" w14:paraId="428B6E0F" w14:textId="77777777" w:rsidTr="00F8200E">
        <w:tc>
          <w:tcPr>
            <w:tcW w:w="2732" w:type="dxa"/>
          </w:tcPr>
          <w:p w14:paraId="2FC5D65F" w14:textId="6005676E" w:rsidR="00175B77" w:rsidRPr="00A1566A" w:rsidRDefault="00175B77">
            <w:pPr>
              <w:pStyle w:val="UG-Heading1"/>
              <w:spacing w:after="142"/>
              <w:rPr>
                <w:rFonts w:ascii="Arial" w:hAnsi="Arial" w:cs="Arial"/>
                <w:sz w:val="22"/>
                <w:szCs w:val="22"/>
              </w:rPr>
            </w:pPr>
            <w:bookmarkStart w:id="108" w:name="_Toc156373291"/>
            <w:bookmarkStart w:id="109" w:name="_Toc376961917"/>
            <w:bookmarkStart w:id="110" w:name="_Toc523399205"/>
            <w:r w:rsidRPr="00A1566A">
              <w:rPr>
                <w:rFonts w:ascii="Arial" w:hAnsi="Arial" w:cs="Arial"/>
                <w:sz w:val="22"/>
                <w:szCs w:val="22"/>
              </w:rPr>
              <w:lastRenderedPageBreak/>
              <w:t>Modifications apportées au</w:t>
            </w:r>
            <w:r w:rsidR="00490C83" w:rsidRPr="00A1566A">
              <w:rPr>
                <w:rFonts w:ascii="Arial" w:hAnsi="Arial" w:cs="Arial"/>
                <w:sz w:val="22"/>
                <w:szCs w:val="22"/>
              </w:rPr>
              <w:t>x</w:t>
            </w:r>
            <w:r w:rsidRPr="00A1566A">
              <w:rPr>
                <w:rFonts w:ascii="Arial" w:hAnsi="Arial" w:cs="Arial"/>
                <w:sz w:val="22"/>
                <w:szCs w:val="22"/>
              </w:rPr>
              <w:t xml:space="preserve"> </w:t>
            </w:r>
            <w:bookmarkEnd w:id="108"/>
            <w:r w:rsidR="00490C83" w:rsidRPr="00A1566A">
              <w:rPr>
                <w:rFonts w:ascii="Arial" w:hAnsi="Arial" w:cs="Arial"/>
                <w:sz w:val="22"/>
                <w:szCs w:val="22"/>
              </w:rPr>
              <w:t xml:space="preserve">Documents </w:t>
            </w:r>
            <w:r w:rsidRPr="00A1566A">
              <w:rPr>
                <w:rFonts w:ascii="Arial" w:hAnsi="Arial" w:cs="Arial"/>
                <w:sz w:val="22"/>
                <w:szCs w:val="22"/>
              </w:rPr>
              <w:t>d’Appel d’</w:t>
            </w:r>
            <w:r w:rsidR="00D50CAA" w:rsidRPr="00A1566A">
              <w:rPr>
                <w:rFonts w:ascii="Arial" w:hAnsi="Arial" w:cs="Arial"/>
                <w:sz w:val="22"/>
                <w:szCs w:val="22"/>
              </w:rPr>
              <w:t>Offres</w:t>
            </w:r>
            <w:bookmarkEnd w:id="109"/>
            <w:bookmarkEnd w:id="110"/>
            <w:r w:rsidRPr="00A1566A">
              <w:rPr>
                <w:rFonts w:ascii="Arial" w:hAnsi="Arial" w:cs="Arial"/>
                <w:sz w:val="22"/>
                <w:szCs w:val="22"/>
              </w:rPr>
              <w:t xml:space="preserve"> </w:t>
            </w:r>
          </w:p>
        </w:tc>
        <w:tc>
          <w:tcPr>
            <w:tcW w:w="6838" w:type="dxa"/>
            <w:gridSpan w:val="2"/>
          </w:tcPr>
          <w:p w14:paraId="53BDC165" w14:textId="21221A54" w:rsidR="00175B77" w:rsidRPr="00A1566A" w:rsidRDefault="000D2065" w:rsidP="009F2EED">
            <w:pPr>
              <w:spacing w:after="142"/>
              <w:ind w:left="601" w:hanging="601"/>
              <w:rPr>
                <w:rFonts w:ascii="Arial" w:hAnsi="Arial" w:cs="Arial"/>
                <w:szCs w:val="22"/>
              </w:rPr>
            </w:pPr>
            <w:r w:rsidRPr="00A1566A">
              <w:rPr>
                <w:rFonts w:ascii="Arial" w:hAnsi="Arial" w:cs="Arial"/>
                <w:szCs w:val="22"/>
              </w:rPr>
              <w:t>8.1</w:t>
            </w:r>
            <w:r w:rsidR="00175B77" w:rsidRPr="00A1566A">
              <w:rPr>
                <w:rFonts w:ascii="Arial" w:hAnsi="Arial" w:cs="Arial"/>
                <w:sz w:val="22"/>
                <w:szCs w:val="22"/>
              </w:rPr>
              <w:tab/>
              <w:t xml:space="preserve">Le Maître d’Ouvrage peut à tout moment avant la date limite de dépôt des </w:t>
            </w:r>
            <w:r w:rsidR="00D50CAA" w:rsidRPr="00A1566A">
              <w:rPr>
                <w:rFonts w:ascii="Arial" w:hAnsi="Arial" w:cs="Arial"/>
                <w:sz w:val="22"/>
                <w:szCs w:val="22"/>
              </w:rPr>
              <w:t>Offres</w:t>
            </w:r>
            <w:r w:rsidR="00175B77" w:rsidRPr="00A1566A">
              <w:rPr>
                <w:rFonts w:ascii="Arial" w:hAnsi="Arial" w:cs="Arial"/>
                <w:sz w:val="22"/>
                <w:szCs w:val="22"/>
              </w:rPr>
              <w:t>, modifier le</w:t>
            </w:r>
            <w:r w:rsidR="009F2EED" w:rsidRPr="00A1566A">
              <w:rPr>
                <w:rFonts w:ascii="Arial" w:hAnsi="Arial" w:cs="Arial"/>
                <w:sz w:val="22"/>
                <w:szCs w:val="22"/>
              </w:rPr>
              <w:t>s</w:t>
            </w:r>
            <w:r w:rsidR="00175B77" w:rsidRPr="00A1566A">
              <w:rPr>
                <w:rFonts w:ascii="Arial" w:hAnsi="Arial" w:cs="Arial"/>
                <w:sz w:val="22"/>
                <w:szCs w:val="22"/>
              </w:rPr>
              <w:t xml:space="preserve"> </w:t>
            </w:r>
            <w:r w:rsidR="009F2EED" w:rsidRPr="00A1566A">
              <w:rPr>
                <w:rFonts w:ascii="Arial" w:hAnsi="Arial" w:cs="Arial"/>
                <w:sz w:val="22"/>
                <w:szCs w:val="22"/>
              </w:rPr>
              <w:t xml:space="preserve">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xml:space="preserve"> en publiant un additif. </w:t>
            </w:r>
          </w:p>
          <w:p w14:paraId="31B11316" w14:textId="174D91A5" w:rsidR="00175B77" w:rsidRPr="00A1566A" w:rsidRDefault="00175B77" w:rsidP="00CA4A3A">
            <w:pPr>
              <w:tabs>
                <w:tab w:val="left" w:pos="522"/>
              </w:tabs>
              <w:spacing w:after="142"/>
              <w:ind w:left="576" w:hanging="576"/>
              <w:rPr>
                <w:rFonts w:ascii="Arial" w:hAnsi="Arial" w:cs="Arial"/>
                <w:szCs w:val="22"/>
              </w:rPr>
            </w:pPr>
            <w:r w:rsidRPr="00A1566A">
              <w:rPr>
                <w:rFonts w:ascii="Arial" w:hAnsi="Arial" w:cs="Arial"/>
                <w:szCs w:val="22"/>
              </w:rPr>
              <w:t>8.2</w:t>
            </w:r>
            <w:r w:rsidRPr="00A1566A">
              <w:rPr>
                <w:rFonts w:ascii="Arial" w:hAnsi="Arial" w:cs="Arial"/>
                <w:sz w:val="22"/>
                <w:szCs w:val="22"/>
              </w:rPr>
              <w:tab/>
              <w:t xml:space="preserve">Tout </w:t>
            </w:r>
            <w:r w:rsidR="0023536B" w:rsidRPr="00A1566A">
              <w:rPr>
                <w:rFonts w:ascii="Arial" w:hAnsi="Arial" w:cs="Arial"/>
                <w:sz w:val="22"/>
                <w:szCs w:val="22"/>
              </w:rPr>
              <w:t>A</w:t>
            </w:r>
            <w:r w:rsidR="004C098E" w:rsidRPr="00A1566A">
              <w:rPr>
                <w:rFonts w:ascii="Arial" w:hAnsi="Arial" w:cs="Arial"/>
                <w:sz w:val="22"/>
                <w:szCs w:val="22"/>
              </w:rPr>
              <w:t xml:space="preserve">venant </w:t>
            </w:r>
            <w:r w:rsidRPr="00A1566A">
              <w:rPr>
                <w:rFonts w:ascii="Arial" w:hAnsi="Arial" w:cs="Arial"/>
                <w:sz w:val="22"/>
                <w:szCs w:val="22"/>
              </w:rPr>
              <w:t xml:space="preserve">publié sera considéré comme faisant partie intégrante </w:t>
            </w:r>
            <w:r w:rsidR="009F2EED" w:rsidRPr="00A1566A">
              <w:rPr>
                <w:rFonts w:ascii="Arial" w:hAnsi="Arial" w:cs="Arial"/>
                <w:sz w:val="22"/>
                <w:szCs w:val="22"/>
              </w:rPr>
              <w:t xml:space="preserve">des 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xml:space="preserve"> et sera communiqué par écrit à tous les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s éventuels qui ont obtenu le</w:t>
            </w:r>
            <w:r w:rsidR="009F2EED" w:rsidRPr="00A1566A">
              <w:rPr>
                <w:rFonts w:ascii="Arial" w:hAnsi="Arial" w:cs="Arial"/>
                <w:sz w:val="22"/>
                <w:szCs w:val="22"/>
              </w:rPr>
              <w:t>s</w:t>
            </w:r>
            <w:r w:rsidRPr="00A1566A">
              <w:rPr>
                <w:rFonts w:ascii="Arial" w:hAnsi="Arial" w:cs="Arial"/>
                <w:sz w:val="22"/>
                <w:szCs w:val="22"/>
              </w:rPr>
              <w:t xml:space="preserve"> </w:t>
            </w:r>
            <w:r w:rsidR="009F2EED" w:rsidRPr="00A1566A">
              <w:rPr>
                <w:rFonts w:ascii="Arial" w:hAnsi="Arial" w:cs="Arial"/>
                <w:sz w:val="22"/>
                <w:szCs w:val="22"/>
              </w:rPr>
              <w:t xml:space="preserve">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xml:space="preserve"> du Maître d’Ouvrage en conformité avec les dispositions de </w:t>
            </w:r>
            <w:r w:rsidR="00E64AD9" w:rsidRPr="00A1566A">
              <w:rPr>
                <w:rFonts w:ascii="Arial" w:hAnsi="Arial" w:cs="Arial"/>
                <w:sz w:val="22"/>
                <w:szCs w:val="22"/>
              </w:rPr>
              <w:t>la Clause</w:t>
            </w:r>
            <w:r w:rsidRPr="00A1566A">
              <w:rPr>
                <w:rFonts w:ascii="Arial" w:hAnsi="Arial" w:cs="Arial"/>
                <w:sz w:val="22"/>
                <w:szCs w:val="22"/>
              </w:rPr>
              <w:t xml:space="preserve"> 6.3 des IS. Le Maître d’Ouvrage publiera immédiatement </w:t>
            </w:r>
            <w:r w:rsidR="0023536B" w:rsidRPr="00A1566A">
              <w:rPr>
                <w:rFonts w:ascii="Arial" w:hAnsi="Arial" w:cs="Arial"/>
                <w:sz w:val="22"/>
                <w:szCs w:val="22"/>
              </w:rPr>
              <w:t xml:space="preserve">l’Avenant </w:t>
            </w:r>
            <w:r w:rsidRPr="00A1566A">
              <w:rPr>
                <w:rFonts w:ascii="Arial" w:hAnsi="Arial" w:cs="Arial"/>
                <w:sz w:val="22"/>
                <w:szCs w:val="22"/>
              </w:rPr>
              <w:t xml:space="preserve">sur </w:t>
            </w:r>
            <w:r w:rsidR="00A97B78" w:rsidRPr="00A1566A">
              <w:rPr>
                <w:rFonts w:ascii="Arial" w:hAnsi="Arial" w:cs="Arial"/>
                <w:sz w:val="22"/>
                <w:szCs w:val="22"/>
              </w:rPr>
              <w:t>le site</w:t>
            </w:r>
            <w:r w:rsidRPr="00A1566A">
              <w:rPr>
                <w:rFonts w:ascii="Arial" w:hAnsi="Arial" w:cs="Arial"/>
                <w:sz w:val="22"/>
                <w:szCs w:val="22"/>
              </w:rPr>
              <w:t xml:space="preserve"> Web </w:t>
            </w:r>
            <w:r w:rsidR="00A97B78" w:rsidRPr="00A1566A">
              <w:rPr>
                <w:rFonts w:ascii="Arial" w:hAnsi="Arial" w:cs="Arial"/>
                <w:sz w:val="22"/>
                <w:szCs w:val="22"/>
              </w:rPr>
              <w:t>conformément</w:t>
            </w:r>
            <w:r w:rsidR="008A0F89" w:rsidRPr="00A1566A">
              <w:rPr>
                <w:rFonts w:ascii="Arial" w:hAnsi="Arial" w:cs="Arial"/>
                <w:sz w:val="22"/>
                <w:szCs w:val="22"/>
              </w:rPr>
              <w:t xml:space="preserve"> </w:t>
            </w:r>
            <w:r w:rsidRPr="00A1566A">
              <w:rPr>
                <w:rFonts w:ascii="Arial" w:hAnsi="Arial" w:cs="Arial"/>
                <w:sz w:val="22"/>
                <w:szCs w:val="22"/>
              </w:rPr>
              <w:t xml:space="preserve">à </w:t>
            </w:r>
            <w:r w:rsidR="00542426" w:rsidRPr="00A1566A">
              <w:rPr>
                <w:rFonts w:ascii="Arial" w:hAnsi="Arial" w:cs="Arial"/>
                <w:sz w:val="22"/>
                <w:szCs w:val="22"/>
              </w:rPr>
              <w:t>la Clause</w:t>
            </w:r>
            <w:r w:rsidR="005E1F97" w:rsidRPr="00A1566A">
              <w:rPr>
                <w:rFonts w:ascii="Arial" w:hAnsi="Arial" w:cs="Arial"/>
                <w:sz w:val="22"/>
                <w:szCs w:val="22"/>
              </w:rPr>
              <w:t> </w:t>
            </w:r>
            <w:r w:rsidRPr="00A1566A">
              <w:rPr>
                <w:rFonts w:ascii="Arial" w:hAnsi="Arial" w:cs="Arial"/>
                <w:sz w:val="22"/>
                <w:szCs w:val="22"/>
              </w:rPr>
              <w:t xml:space="preserve">7.1 des IS. </w:t>
            </w:r>
          </w:p>
          <w:p w14:paraId="71361333" w14:textId="38EEB8EA" w:rsidR="00175B77" w:rsidRPr="00A1566A" w:rsidRDefault="00175B77" w:rsidP="0090278E">
            <w:pPr>
              <w:tabs>
                <w:tab w:val="left" w:pos="612"/>
              </w:tabs>
              <w:spacing w:after="142"/>
              <w:ind w:left="576" w:hanging="576"/>
              <w:rPr>
                <w:rFonts w:ascii="Arial" w:hAnsi="Arial" w:cs="Arial"/>
                <w:szCs w:val="22"/>
              </w:rPr>
            </w:pPr>
            <w:r w:rsidRPr="00A1566A">
              <w:rPr>
                <w:rFonts w:ascii="Arial" w:hAnsi="Arial" w:cs="Arial"/>
                <w:szCs w:val="22"/>
              </w:rPr>
              <w:t>8.3</w:t>
            </w:r>
            <w:r w:rsidRPr="00A1566A">
              <w:rPr>
                <w:rFonts w:ascii="Arial" w:hAnsi="Arial" w:cs="Arial"/>
                <w:sz w:val="22"/>
                <w:szCs w:val="22"/>
              </w:rPr>
              <w:tab/>
              <w:t xml:space="preserve">Afin de laisser aux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s éventuels un délai raisonnable pour prendre en compte </w:t>
            </w:r>
            <w:r w:rsidR="0023536B" w:rsidRPr="00A1566A">
              <w:rPr>
                <w:rFonts w:ascii="Arial" w:hAnsi="Arial" w:cs="Arial"/>
                <w:sz w:val="22"/>
                <w:szCs w:val="22"/>
              </w:rPr>
              <w:t xml:space="preserve">l’Avenant </w:t>
            </w:r>
            <w:r w:rsidRPr="00A1566A">
              <w:rPr>
                <w:rFonts w:ascii="Arial" w:hAnsi="Arial" w:cs="Arial"/>
                <w:sz w:val="22"/>
                <w:szCs w:val="22"/>
              </w:rPr>
              <w:t xml:space="preserve">dans la préparation de leur </w:t>
            </w:r>
            <w:r w:rsidR="00463F32" w:rsidRPr="00A1566A">
              <w:rPr>
                <w:rFonts w:ascii="Arial" w:hAnsi="Arial" w:cs="Arial"/>
                <w:sz w:val="22"/>
                <w:szCs w:val="22"/>
              </w:rPr>
              <w:t>Offre</w:t>
            </w:r>
            <w:r w:rsidRPr="00A1566A">
              <w:rPr>
                <w:rFonts w:ascii="Arial" w:hAnsi="Arial" w:cs="Arial"/>
                <w:sz w:val="22"/>
                <w:szCs w:val="22"/>
              </w:rPr>
              <w:t xml:space="preserve">, le Maître d’Ouvrage peut, à sa convenance, reporter la date limite de remise des </w:t>
            </w:r>
            <w:r w:rsidR="00D50CAA" w:rsidRPr="00A1566A">
              <w:rPr>
                <w:rFonts w:ascii="Arial" w:hAnsi="Arial" w:cs="Arial"/>
                <w:sz w:val="22"/>
                <w:szCs w:val="22"/>
              </w:rPr>
              <w:t>Offres</w:t>
            </w:r>
            <w:r w:rsidRPr="00A1566A">
              <w:rPr>
                <w:rFonts w:ascii="Arial" w:hAnsi="Arial" w:cs="Arial"/>
                <w:sz w:val="22"/>
                <w:szCs w:val="22"/>
              </w:rPr>
              <w:t xml:space="preserve"> conforméme</w:t>
            </w:r>
            <w:r w:rsidR="00542426" w:rsidRPr="00A1566A">
              <w:rPr>
                <w:rFonts w:ascii="Arial" w:hAnsi="Arial" w:cs="Arial"/>
                <w:sz w:val="22"/>
                <w:szCs w:val="22"/>
              </w:rPr>
              <w:t>nt aux dispositions de la Clause</w:t>
            </w:r>
            <w:r w:rsidRPr="00A1566A">
              <w:rPr>
                <w:rFonts w:ascii="Arial" w:hAnsi="Arial" w:cs="Arial"/>
                <w:sz w:val="22"/>
                <w:szCs w:val="22"/>
              </w:rPr>
              <w:t xml:space="preserve"> 2</w:t>
            </w:r>
            <w:r w:rsidR="002249B9" w:rsidRPr="00A1566A">
              <w:rPr>
                <w:rFonts w:ascii="Arial" w:hAnsi="Arial" w:cs="Arial"/>
                <w:sz w:val="22"/>
                <w:szCs w:val="22"/>
              </w:rPr>
              <w:t>3</w:t>
            </w:r>
            <w:r w:rsidRPr="00A1566A">
              <w:rPr>
                <w:rFonts w:ascii="Arial" w:hAnsi="Arial" w:cs="Arial"/>
                <w:sz w:val="22"/>
                <w:szCs w:val="22"/>
              </w:rPr>
              <w:t xml:space="preserve">.2 des IS. </w:t>
            </w:r>
          </w:p>
        </w:tc>
      </w:tr>
      <w:tr w:rsidR="00175B77" w:rsidRPr="00A1566A" w14:paraId="6B6C67FF" w14:textId="77777777" w:rsidTr="00F8200E">
        <w:tc>
          <w:tcPr>
            <w:tcW w:w="2732" w:type="dxa"/>
          </w:tcPr>
          <w:p w14:paraId="7A0A09E4" w14:textId="77777777" w:rsidR="00175B77" w:rsidRPr="00A1566A" w:rsidRDefault="00175B77" w:rsidP="00CA4A3A">
            <w:pPr>
              <w:spacing w:after="142"/>
              <w:rPr>
                <w:rFonts w:ascii="Arial" w:hAnsi="Arial" w:cs="Arial"/>
              </w:rPr>
            </w:pPr>
            <w:r w:rsidRPr="00A1566A">
              <w:rPr>
                <w:rFonts w:ascii="Arial" w:hAnsi="Arial" w:cs="Arial"/>
              </w:rPr>
              <w:t xml:space="preserve"> </w:t>
            </w:r>
          </w:p>
        </w:tc>
        <w:tc>
          <w:tcPr>
            <w:tcW w:w="6838" w:type="dxa"/>
            <w:gridSpan w:val="2"/>
          </w:tcPr>
          <w:p w14:paraId="6E2A64DD" w14:textId="77777777" w:rsidR="00175B77" w:rsidRPr="00A1566A" w:rsidRDefault="00175B77" w:rsidP="00CA4A3A">
            <w:pPr>
              <w:pStyle w:val="UG-Heading2"/>
              <w:spacing w:after="142"/>
              <w:rPr>
                <w:rFonts w:ascii="Arial" w:hAnsi="Arial" w:cs="Arial"/>
              </w:rPr>
            </w:pPr>
            <w:bookmarkStart w:id="111" w:name="_Toc438438829"/>
            <w:bookmarkStart w:id="112" w:name="_Toc438532577"/>
            <w:bookmarkStart w:id="113" w:name="_Toc438733973"/>
            <w:bookmarkStart w:id="114" w:name="_Toc438962055"/>
            <w:bookmarkStart w:id="115" w:name="_Toc461939618"/>
            <w:bookmarkStart w:id="116" w:name="_Toc376961918"/>
            <w:bookmarkStart w:id="117" w:name="_Toc523399206"/>
            <w:r w:rsidRPr="00A1566A">
              <w:rPr>
                <w:rFonts w:ascii="Arial" w:hAnsi="Arial" w:cs="Arial"/>
              </w:rPr>
              <w:t xml:space="preserve">C. </w:t>
            </w:r>
            <w:r w:rsidRPr="00A1566A">
              <w:rPr>
                <w:rFonts w:ascii="Arial" w:hAnsi="Arial" w:cs="Arial"/>
              </w:rPr>
              <w:tab/>
              <w:t xml:space="preserve">Préparation des </w:t>
            </w:r>
            <w:r w:rsidR="00D50CAA" w:rsidRPr="00A1566A">
              <w:rPr>
                <w:rFonts w:ascii="Arial" w:hAnsi="Arial" w:cs="Arial"/>
              </w:rPr>
              <w:t>Offres</w:t>
            </w:r>
            <w:bookmarkEnd w:id="111"/>
            <w:bookmarkEnd w:id="112"/>
            <w:bookmarkEnd w:id="113"/>
            <w:bookmarkEnd w:id="114"/>
            <w:bookmarkEnd w:id="115"/>
            <w:bookmarkEnd w:id="116"/>
            <w:bookmarkEnd w:id="117"/>
          </w:p>
        </w:tc>
      </w:tr>
      <w:tr w:rsidR="00175B77" w:rsidRPr="00A1566A" w14:paraId="02518D6B" w14:textId="77777777" w:rsidTr="00F8200E">
        <w:tc>
          <w:tcPr>
            <w:tcW w:w="2732" w:type="dxa"/>
          </w:tcPr>
          <w:p w14:paraId="38DE8943" w14:textId="7B0FB633" w:rsidR="00175B77" w:rsidRPr="00A1566A" w:rsidRDefault="00175B77" w:rsidP="00CA4A3A">
            <w:pPr>
              <w:pStyle w:val="UG-Heading1"/>
              <w:spacing w:after="142"/>
              <w:rPr>
                <w:rFonts w:ascii="Arial" w:hAnsi="Arial" w:cs="Arial"/>
                <w:sz w:val="22"/>
                <w:szCs w:val="22"/>
              </w:rPr>
            </w:pPr>
            <w:bookmarkStart w:id="118" w:name="_Toc156373292"/>
            <w:bookmarkStart w:id="119" w:name="_Toc376961919"/>
            <w:bookmarkStart w:id="120" w:name="_Toc523399207"/>
            <w:bookmarkStart w:id="121" w:name="_Toc438438830"/>
            <w:bookmarkStart w:id="122" w:name="_Toc438532578"/>
            <w:bookmarkStart w:id="123" w:name="_Toc438733974"/>
            <w:bookmarkStart w:id="124" w:name="_Toc438907013"/>
            <w:bookmarkStart w:id="125" w:name="_Toc438907212"/>
            <w:r w:rsidRPr="00A1566A">
              <w:rPr>
                <w:rFonts w:ascii="Arial" w:hAnsi="Arial" w:cs="Arial"/>
                <w:sz w:val="22"/>
                <w:szCs w:val="22"/>
              </w:rPr>
              <w:t xml:space="preserve">Frais afférents à la </w:t>
            </w:r>
            <w:r w:rsidR="00E34EA0" w:rsidRPr="00A1566A">
              <w:rPr>
                <w:rFonts w:ascii="Arial" w:hAnsi="Arial" w:cs="Arial"/>
                <w:sz w:val="22"/>
                <w:szCs w:val="22"/>
              </w:rPr>
              <w:t>Soumission</w:t>
            </w:r>
            <w:bookmarkEnd w:id="118"/>
            <w:bookmarkEnd w:id="119"/>
            <w:bookmarkEnd w:id="120"/>
            <w:r w:rsidRPr="00A1566A">
              <w:rPr>
                <w:rFonts w:ascii="Arial" w:hAnsi="Arial" w:cs="Arial"/>
                <w:sz w:val="22"/>
                <w:szCs w:val="22"/>
              </w:rPr>
              <w:t xml:space="preserve"> </w:t>
            </w:r>
            <w:bookmarkEnd w:id="121"/>
            <w:bookmarkEnd w:id="122"/>
            <w:bookmarkEnd w:id="123"/>
            <w:bookmarkEnd w:id="124"/>
            <w:bookmarkEnd w:id="125"/>
          </w:p>
        </w:tc>
        <w:tc>
          <w:tcPr>
            <w:tcW w:w="6838" w:type="dxa"/>
            <w:gridSpan w:val="2"/>
          </w:tcPr>
          <w:p w14:paraId="4C44B145" w14:textId="6B37F49E" w:rsidR="00175B77" w:rsidRPr="00A1566A" w:rsidRDefault="00175B77" w:rsidP="002249B9">
            <w:pPr>
              <w:tabs>
                <w:tab w:val="left" w:pos="576"/>
                <w:tab w:val="left" w:pos="1152"/>
              </w:tabs>
              <w:spacing w:after="142"/>
              <w:ind w:left="576" w:hanging="576"/>
              <w:rPr>
                <w:rFonts w:ascii="Arial" w:hAnsi="Arial" w:cs="Arial"/>
                <w:szCs w:val="22"/>
              </w:rPr>
            </w:pPr>
            <w:r w:rsidRPr="00A1566A">
              <w:rPr>
                <w:rFonts w:ascii="Arial" w:hAnsi="Arial" w:cs="Arial"/>
                <w:szCs w:val="22"/>
              </w:rPr>
              <w:t>9.1</w:t>
            </w:r>
            <w:r w:rsidRPr="00A1566A">
              <w:rPr>
                <w:rFonts w:ascii="Arial" w:hAnsi="Arial" w:cs="Arial"/>
                <w:sz w:val="22"/>
                <w:szCs w:val="22"/>
              </w:rPr>
              <w:tab/>
              <w:t xml:space="preserve">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supportera tous les frais afférents à la préparation et à la </w:t>
            </w:r>
            <w:r w:rsidR="00A97B78" w:rsidRPr="00A1566A">
              <w:rPr>
                <w:rFonts w:ascii="Arial" w:hAnsi="Arial" w:cs="Arial"/>
                <w:sz w:val="22"/>
                <w:szCs w:val="22"/>
              </w:rPr>
              <w:t xml:space="preserve">soumission </w:t>
            </w:r>
            <w:r w:rsidRPr="00A1566A">
              <w:rPr>
                <w:rFonts w:ascii="Arial" w:hAnsi="Arial" w:cs="Arial"/>
                <w:sz w:val="22"/>
                <w:szCs w:val="22"/>
              </w:rPr>
              <w:t xml:space="preserve">de son </w:t>
            </w:r>
            <w:r w:rsidR="00463F32" w:rsidRPr="00A1566A">
              <w:rPr>
                <w:rFonts w:ascii="Arial" w:hAnsi="Arial" w:cs="Arial"/>
                <w:sz w:val="22"/>
                <w:szCs w:val="22"/>
              </w:rPr>
              <w:t>Offre</w:t>
            </w:r>
            <w:r w:rsidRPr="00A1566A">
              <w:rPr>
                <w:rFonts w:ascii="Arial" w:hAnsi="Arial" w:cs="Arial"/>
                <w:sz w:val="22"/>
                <w:szCs w:val="22"/>
              </w:rPr>
              <w:t>, et le Maître d’Ouvrage ne sera</w:t>
            </w:r>
            <w:r w:rsidR="002249B9" w:rsidRPr="00A1566A">
              <w:rPr>
                <w:rFonts w:ascii="Arial" w:hAnsi="Arial" w:cs="Arial"/>
                <w:sz w:val="22"/>
                <w:szCs w:val="22"/>
              </w:rPr>
              <w:t xml:space="preserve"> pas</w:t>
            </w:r>
            <w:r w:rsidRPr="00A1566A">
              <w:rPr>
                <w:rFonts w:ascii="Arial" w:hAnsi="Arial" w:cs="Arial"/>
                <w:sz w:val="22"/>
                <w:szCs w:val="22"/>
              </w:rPr>
              <w:t xml:space="preserve"> responsable de ces frais ni tenu de les régler, quels que soient le déroulement et l’issue de la procédure d’Appel d’</w:t>
            </w:r>
            <w:r w:rsidR="00D50CAA" w:rsidRPr="00A1566A">
              <w:rPr>
                <w:rFonts w:ascii="Arial" w:hAnsi="Arial" w:cs="Arial"/>
                <w:sz w:val="22"/>
                <w:szCs w:val="22"/>
              </w:rPr>
              <w:t>Offres</w:t>
            </w:r>
            <w:r w:rsidRPr="00A1566A">
              <w:rPr>
                <w:rFonts w:ascii="Arial" w:hAnsi="Arial" w:cs="Arial"/>
                <w:sz w:val="22"/>
                <w:szCs w:val="22"/>
              </w:rPr>
              <w:t>.</w:t>
            </w:r>
          </w:p>
        </w:tc>
      </w:tr>
      <w:tr w:rsidR="00175B77" w:rsidRPr="00A1566A" w14:paraId="5D0EE21B" w14:textId="77777777" w:rsidTr="00F8200E">
        <w:tc>
          <w:tcPr>
            <w:tcW w:w="2732" w:type="dxa"/>
          </w:tcPr>
          <w:p w14:paraId="0DAB0430" w14:textId="284F4D94" w:rsidR="00175B77" w:rsidRPr="00A1566A" w:rsidRDefault="00155516" w:rsidP="00CA4A3A">
            <w:pPr>
              <w:pStyle w:val="UG-Heading1"/>
              <w:spacing w:after="142"/>
              <w:rPr>
                <w:rFonts w:ascii="Arial" w:hAnsi="Arial" w:cs="Arial"/>
                <w:sz w:val="22"/>
                <w:szCs w:val="22"/>
              </w:rPr>
            </w:pPr>
            <w:bookmarkStart w:id="126" w:name="_Toc438438831"/>
            <w:bookmarkStart w:id="127" w:name="_Toc438532579"/>
            <w:bookmarkStart w:id="128" w:name="_Toc438733975"/>
            <w:bookmarkStart w:id="129" w:name="_Toc438907014"/>
            <w:bookmarkStart w:id="130" w:name="_Toc438907213"/>
            <w:bookmarkStart w:id="131" w:name="_Toc156373293"/>
            <w:bookmarkStart w:id="132" w:name="_Toc376961920"/>
            <w:bookmarkStart w:id="133" w:name="_Toc523399208"/>
            <w:r w:rsidRPr="00A1566A">
              <w:rPr>
                <w:rFonts w:ascii="Arial" w:hAnsi="Arial" w:cs="Arial"/>
                <w:sz w:val="22"/>
                <w:szCs w:val="22"/>
              </w:rPr>
              <w:t>Langue de l’O</w:t>
            </w:r>
            <w:r w:rsidR="00175B77" w:rsidRPr="00A1566A">
              <w:rPr>
                <w:rFonts w:ascii="Arial" w:hAnsi="Arial" w:cs="Arial"/>
                <w:sz w:val="22"/>
                <w:szCs w:val="22"/>
              </w:rPr>
              <w:t>ffre</w:t>
            </w:r>
            <w:bookmarkEnd w:id="126"/>
            <w:bookmarkEnd w:id="127"/>
            <w:bookmarkEnd w:id="128"/>
            <w:bookmarkEnd w:id="129"/>
            <w:bookmarkEnd w:id="130"/>
            <w:bookmarkEnd w:id="131"/>
            <w:bookmarkEnd w:id="132"/>
            <w:bookmarkEnd w:id="133"/>
          </w:p>
        </w:tc>
        <w:tc>
          <w:tcPr>
            <w:tcW w:w="6838" w:type="dxa"/>
            <w:gridSpan w:val="2"/>
          </w:tcPr>
          <w:p w14:paraId="74CC4F66" w14:textId="7B806AB0" w:rsidR="00175B77" w:rsidRPr="00A1566A" w:rsidRDefault="00175B77" w:rsidP="00CA4A3A">
            <w:pPr>
              <w:tabs>
                <w:tab w:val="left" w:pos="576"/>
                <w:tab w:val="left" w:pos="1152"/>
              </w:tabs>
              <w:spacing w:after="142"/>
              <w:ind w:left="576" w:hanging="576"/>
              <w:rPr>
                <w:rFonts w:ascii="Arial" w:hAnsi="Arial" w:cs="Arial"/>
                <w:szCs w:val="22"/>
              </w:rPr>
            </w:pPr>
            <w:r w:rsidRPr="00A1566A">
              <w:rPr>
                <w:rFonts w:ascii="Arial" w:hAnsi="Arial" w:cs="Arial"/>
                <w:szCs w:val="22"/>
              </w:rPr>
              <w:t>10.1</w:t>
            </w:r>
            <w:r w:rsidRPr="00A1566A">
              <w:rPr>
                <w:rFonts w:ascii="Arial" w:hAnsi="Arial" w:cs="Arial"/>
                <w:sz w:val="22"/>
                <w:szCs w:val="22"/>
              </w:rPr>
              <w:tab/>
              <w:t xml:space="preserve">L’Offre, ainsi que toute la correspondance et tous les documents la concernant échangés entre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et le Maître d’Ouvrage seront rédigés dans la langue indiquée dans les </w:t>
            </w:r>
            <w:r w:rsidRPr="00A1566A">
              <w:rPr>
                <w:rFonts w:ascii="Arial" w:hAnsi="Arial" w:cs="Arial"/>
                <w:b/>
                <w:sz w:val="22"/>
                <w:szCs w:val="22"/>
              </w:rPr>
              <w:t>DPAO</w:t>
            </w:r>
            <w:r w:rsidRPr="00A1566A">
              <w:rPr>
                <w:rFonts w:ascii="Arial" w:hAnsi="Arial" w:cs="Arial"/>
                <w:sz w:val="22"/>
                <w:szCs w:val="22"/>
              </w:rPr>
              <w:t xml:space="preserve">. Les documents complémentaires et les publications fournis par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dans le cadre de la </w:t>
            </w:r>
            <w:r w:rsidR="00E34EA0" w:rsidRPr="00A1566A">
              <w:rPr>
                <w:rFonts w:ascii="Arial" w:hAnsi="Arial" w:cs="Arial"/>
                <w:sz w:val="22"/>
                <w:szCs w:val="22"/>
              </w:rPr>
              <w:t>Soumission</w:t>
            </w:r>
            <w:r w:rsidRPr="00A1566A">
              <w:rPr>
                <w:rFonts w:ascii="Arial" w:hAnsi="Arial" w:cs="Arial"/>
                <w:sz w:val="22"/>
                <w:szCs w:val="22"/>
              </w:rPr>
              <w:t xml:space="preserve"> peuvent être rédigés dans une autre langue à condition d’être accompagnés d’une traduction des passages pertinents à l’</w:t>
            </w:r>
            <w:r w:rsidR="00463F32" w:rsidRPr="00A1566A">
              <w:rPr>
                <w:rFonts w:ascii="Arial" w:hAnsi="Arial" w:cs="Arial"/>
                <w:sz w:val="22"/>
                <w:szCs w:val="22"/>
              </w:rPr>
              <w:t>Offre</w:t>
            </w:r>
            <w:r w:rsidRPr="00A1566A">
              <w:rPr>
                <w:rFonts w:ascii="Arial" w:hAnsi="Arial" w:cs="Arial"/>
                <w:sz w:val="22"/>
                <w:szCs w:val="22"/>
              </w:rPr>
              <w:t xml:space="preserve"> dans la langue indiquée dans les </w:t>
            </w:r>
            <w:r w:rsidRPr="00A1566A">
              <w:rPr>
                <w:rFonts w:ascii="Arial" w:hAnsi="Arial" w:cs="Arial"/>
                <w:b/>
                <w:sz w:val="22"/>
                <w:szCs w:val="22"/>
              </w:rPr>
              <w:t>DPAO</w:t>
            </w:r>
            <w:r w:rsidRPr="00A1566A">
              <w:rPr>
                <w:rFonts w:ascii="Arial" w:hAnsi="Arial" w:cs="Arial"/>
                <w:sz w:val="22"/>
                <w:szCs w:val="22"/>
              </w:rPr>
              <w:t>, auquel cas, aux fins d’interprétation de l’</w:t>
            </w:r>
            <w:r w:rsidR="00463F32" w:rsidRPr="00A1566A">
              <w:rPr>
                <w:rFonts w:ascii="Arial" w:hAnsi="Arial" w:cs="Arial"/>
                <w:sz w:val="22"/>
                <w:szCs w:val="22"/>
              </w:rPr>
              <w:t>Offre</w:t>
            </w:r>
            <w:r w:rsidRPr="00A1566A">
              <w:rPr>
                <w:rFonts w:ascii="Arial" w:hAnsi="Arial" w:cs="Arial"/>
                <w:sz w:val="22"/>
                <w:szCs w:val="22"/>
              </w:rPr>
              <w:t>, la traduction fera foi.</w:t>
            </w:r>
          </w:p>
        </w:tc>
      </w:tr>
      <w:tr w:rsidR="00175B77" w:rsidRPr="00A1566A" w14:paraId="70D0DED5" w14:textId="77777777" w:rsidTr="00F8200E">
        <w:tc>
          <w:tcPr>
            <w:tcW w:w="2732" w:type="dxa"/>
          </w:tcPr>
          <w:p w14:paraId="1F050EEF" w14:textId="2E39B6FB" w:rsidR="00175B77" w:rsidRPr="00A1566A" w:rsidRDefault="00175B77" w:rsidP="00CA4A3A">
            <w:pPr>
              <w:pStyle w:val="UG-Heading1"/>
              <w:spacing w:after="142"/>
              <w:rPr>
                <w:rFonts w:ascii="Arial" w:hAnsi="Arial" w:cs="Arial"/>
                <w:sz w:val="22"/>
                <w:szCs w:val="22"/>
              </w:rPr>
            </w:pPr>
            <w:bookmarkStart w:id="134" w:name="_Toc438438832"/>
            <w:bookmarkStart w:id="135" w:name="_Toc438532580"/>
            <w:bookmarkStart w:id="136" w:name="_Toc438733976"/>
            <w:bookmarkStart w:id="137" w:name="_Toc438907015"/>
            <w:bookmarkStart w:id="138" w:name="_Toc438907214"/>
            <w:bookmarkStart w:id="139" w:name="_Toc156373294"/>
            <w:bookmarkStart w:id="140" w:name="_Toc376961921"/>
            <w:bookmarkStart w:id="141" w:name="_Toc523399209"/>
            <w:r w:rsidRPr="00A1566A">
              <w:rPr>
                <w:rFonts w:ascii="Arial" w:hAnsi="Arial" w:cs="Arial"/>
                <w:sz w:val="22"/>
                <w:szCs w:val="22"/>
              </w:rPr>
              <w:t>Documents constitut</w:t>
            </w:r>
            <w:r w:rsidR="00155516" w:rsidRPr="00A1566A">
              <w:rPr>
                <w:rFonts w:ascii="Arial" w:hAnsi="Arial" w:cs="Arial"/>
                <w:sz w:val="22"/>
                <w:szCs w:val="22"/>
              </w:rPr>
              <w:t>ifs de l’O</w:t>
            </w:r>
            <w:r w:rsidRPr="00A1566A">
              <w:rPr>
                <w:rFonts w:ascii="Arial" w:hAnsi="Arial" w:cs="Arial"/>
                <w:sz w:val="22"/>
                <w:szCs w:val="22"/>
              </w:rPr>
              <w:t>ffre</w:t>
            </w:r>
            <w:bookmarkEnd w:id="134"/>
            <w:bookmarkEnd w:id="135"/>
            <w:bookmarkEnd w:id="136"/>
            <w:bookmarkEnd w:id="137"/>
            <w:bookmarkEnd w:id="138"/>
            <w:bookmarkEnd w:id="139"/>
            <w:bookmarkEnd w:id="140"/>
            <w:bookmarkEnd w:id="141"/>
          </w:p>
        </w:tc>
        <w:tc>
          <w:tcPr>
            <w:tcW w:w="6838" w:type="dxa"/>
            <w:gridSpan w:val="2"/>
          </w:tcPr>
          <w:p w14:paraId="201ABA99" w14:textId="77777777" w:rsidR="00175B77" w:rsidRPr="00A1566A" w:rsidRDefault="00175B77" w:rsidP="00CA4A3A">
            <w:pPr>
              <w:tabs>
                <w:tab w:val="left" w:pos="576"/>
                <w:tab w:val="left" w:pos="1152"/>
              </w:tabs>
              <w:spacing w:after="142"/>
              <w:ind w:left="576" w:hanging="576"/>
              <w:rPr>
                <w:rFonts w:ascii="Arial" w:hAnsi="Arial" w:cs="Arial"/>
                <w:sz w:val="22"/>
                <w:szCs w:val="22"/>
              </w:rPr>
            </w:pPr>
            <w:r w:rsidRPr="00A1566A">
              <w:rPr>
                <w:rFonts w:ascii="Arial" w:hAnsi="Arial" w:cs="Arial"/>
                <w:szCs w:val="22"/>
              </w:rPr>
              <w:t>11.1</w:t>
            </w:r>
            <w:r w:rsidRPr="00A1566A">
              <w:rPr>
                <w:rFonts w:ascii="Arial" w:hAnsi="Arial" w:cs="Arial"/>
                <w:sz w:val="22"/>
                <w:szCs w:val="22"/>
              </w:rPr>
              <w:tab/>
              <w:t>L’</w:t>
            </w:r>
            <w:r w:rsidR="00463F32" w:rsidRPr="00A1566A">
              <w:rPr>
                <w:rFonts w:ascii="Arial" w:hAnsi="Arial" w:cs="Arial"/>
                <w:sz w:val="22"/>
                <w:szCs w:val="22"/>
              </w:rPr>
              <w:t>Offre</w:t>
            </w:r>
            <w:r w:rsidRPr="00A1566A">
              <w:rPr>
                <w:rFonts w:ascii="Arial" w:hAnsi="Arial" w:cs="Arial"/>
                <w:sz w:val="22"/>
                <w:szCs w:val="22"/>
              </w:rPr>
              <w:t xml:space="preserve"> comprendra les documents suivants :</w:t>
            </w:r>
          </w:p>
          <w:p w14:paraId="453F4C8B" w14:textId="77777777" w:rsidR="002249B9" w:rsidRPr="00A1566A" w:rsidRDefault="002249B9" w:rsidP="002249B9">
            <w:pPr>
              <w:tabs>
                <w:tab w:val="left" w:pos="576"/>
                <w:tab w:val="left" w:pos="1152"/>
              </w:tabs>
              <w:spacing w:after="142"/>
              <w:ind w:left="1152" w:hanging="576"/>
              <w:rPr>
                <w:rFonts w:ascii="Arial" w:hAnsi="Arial" w:cs="Arial"/>
                <w:sz w:val="22"/>
                <w:szCs w:val="22"/>
              </w:rPr>
            </w:pPr>
            <w:r w:rsidRPr="00A1566A">
              <w:rPr>
                <w:rFonts w:ascii="Arial" w:hAnsi="Arial" w:cs="Arial"/>
                <w:sz w:val="22"/>
                <w:szCs w:val="22"/>
              </w:rPr>
              <w:t>(a) OFFRE TECHNIQUE</w:t>
            </w:r>
          </w:p>
          <w:p w14:paraId="52D3F0CF" w14:textId="0ADC5926" w:rsidR="002249B9" w:rsidRPr="00A1566A" w:rsidRDefault="005D1BD6" w:rsidP="005D1BD6">
            <w:pPr>
              <w:pStyle w:val="Heading21"/>
              <w:rPr>
                <w:noProof w:val="0"/>
                <w:lang w:val="fr-FR" w:eastAsia="es-ES"/>
              </w:rPr>
            </w:pPr>
            <w:r w:rsidRPr="00A1566A">
              <w:rPr>
                <w:noProof w:val="0"/>
                <w:lang w:val="fr-FR"/>
              </w:rPr>
              <w:t>(</w:t>
            </w:r>
            <w:r w:rsidR="002249B9" w:rsidRPr="00A1566A">
              <w:rPr>
                <w:noProof w:val="0"/>
                <w:lang w:val="fr-FR"/>
              </w:rPr>
              <w:t>i)</w:t>
            </w:r>
            <w:r w:rsidR="002249B9" w:rsidRPr="00A1566A">
              <w:rPr>
                <w:noProof w:val="0"/>
                <w:lang w:val="fr-FR"/>
              </w:rPr>
              <w:tab/>
            </w:r>
            <w:r w:rsidR="008B59E2" w:rsidRPr="00A1566A">
              <w:rPr>
                <w:noProof w:val="0"/>
                <w:lang w:val="fr-FR"/>
              </w:rPr>
              <w:t>Lettre d'Offre technique, indiquant le nom, l'adresse, le numéro de téléphone, le numéro de télécopieur et le courrier électronique du Soumissionnaire. Si le Soumissionnaire est une association, la Lettre d’Offre technique doit également décrire la forme de l'association et énumérer les membres de l'association.</w:t>
            </w:r>
          </w:p>
          <w:p w14:paraId="27CA24C5" w14:textId="48421C6A" w:rsidR="002249B9" w:rsidRPr="00A1566A" w:rsidRDefault="002249B9" w:rsidP="005D1BD6">
            <w:pPr>
              <w:pStyle w:val="Heading21"/>
              <w:rPr>
                <w:noProof w:val="0"/>
                <w:lang w:val="fr-FR"/>
              </w:rPr>
            </w:pPr>
            <w:r w:rsidRPr="00A1566A">
              <w:rPr>
                <w:noProof w:val="0"/>
                <w:lang w:val="fr-FR"/>
              </w:rPr>
              <w:lastRenderedPageBreak/>
              <w:t xml:space="preserve">(ii) </w:t>
            </w:r>
            <w:r w:rsidR="005D1BD6" w:rsidRPr="00A1566A">
              <w:rPr>
                <w:noProof w:val="0"/>
                <w:lang w:val="fr-FR"/>
              </w:rPr>
              <w:t xml:space="preserve">   </w:t>
            </w:r>
            <w:r w:rsidR="008B59E2" w:rsidRPr="00A1566A">
              <w:rPr>
                <w:noProof w:val="0"/>
                <w:lang w:val="fr-FR"/>
              </w:rPr>
              <w:t>Offres techniques variantes</w:t>
            </w:r>
            <w:r w:rsidRPr="00A1566A">
              <w:rPr>
                <w:noProof w:val="0"/>
                <w:lang w:val="fr-FR"/>
              </w:rPr>
              <w:t xml:space="preserve"> </w:t>
            </w:r>
            <w:r w:rsidR="008B59E2" w:rsidRPr="00A1566A">
              <w:rPr>
                <w:noProof w:val="0"/>
                <w:lang w:val="fr-FR"/>
              </w:rPr>
              <w:t>conformément à la Clause 13 des IS.</w:t>
            </w:r>
          </w:p>
          <w:p w14:paraId="10F15ECE" w14:textId="29603D09" w:rsidR="002249B9" w:rsidRPr="00A1566A" w:rsidRDefault="002249B9" w:rsidP="005D1BD6">
            <w:pPr>
              <w:pStyle w:val="Heading21"/>
              <w:rPr>
                <w:noProof w:val="0"/>
                <w:lang w:val="fr-FR"/>
              </w:rPr>
            </w:pPr>
            <w:r w:rsidRPr="00A1566A">
              <w:rPr>
                <w:noProof w:val="0"/>
                <w:lang w:val="fr-FR"/>
              </w:rPr>
              <w:t xml:space="preserve">(iii) </w:t>
            </w:r>
            <w:r w:rsidR="005D1BD6" w:rsidRPr="00A1566A">
              <w:rPr>
                <w:noProof w:val="0"/>
                <w:lang w:val="fr-FR"/>
              </w:rPr>
              <w:t xml:space="preserve">  </w:t>
            </w:r>
            <w:r w:rsidR="008B59E2" w:rsidRPr="00A1566A">
              <w:rPr>
                <w:noProof w:val="0"/>
                <w:lang w:val="fr-FR"/>
              </w:rPr>
              <w:t>Déclaration d'engagement dans le format prévu à la Section IV, Formulaires de Soumission.</w:t>
            </w:r>
          </w:p>
          <w:p w14:paraId="56232C6D" w14:textId="4A07B079" w:rsidR="00BF5ED9" w:rsidRPr="00A1566A" w:rsidRDefault="002249B9" w:rsidP="005D1BD6">
            <w:pPr>
              <w:pStyle w:val="Heading21"/>
              <w:rPr>
                <w:noProof w:val="0"/>
                <w:lang w:val="fr-FR"/>
              </w:rPr>
            </w:pPr>
            <w:r w:rsidRPr="00A1566A">
              <w:rPr>
                <w:noProof w:val="0"/>
                <w:lang w:val="fr-FR"/>
              </w:rPr>
              <w:t xml:space="preserve">(iv) </w:t>
            </w:r>
            <w:r w:rsidR="005D1BD6" w:rsidRPr="00A1566A">
              <w:rPr>
                <w:noProof w:val="0"/>
                <w:lang w:val="fr-FR"/>
              </w:rPr>
              <w:t xml:space="preserve">  </w:t>
            </w:r>
            <w:r w:rsidR="00BF5ED9" w:rsidRPr="00A1566A">
              <w:rPr>
                <w:noProof w:val="0"/>
                <w:lang w:val="fr-FR"/>
              </w:rPr>
              <w:t>Confirmation écrite autorisant le signataire de l'Offre technique et de l'Offre financière à engager le Soumissionnaire, conformément à la Clause 20.2 des IS et autorisant le représentant du Soumissionnaire, désigné conformément à la Clause 4.1 des IS, à présenter l'Offre technique et l'Offre financière au nom du Soumissionnaire. Si le Soumissionnaire est un GE, l'autorisation doit être fournie par le Chef de file désigné dans l'Accord de GE ou dans les Déclarations d'association, soumises conformément à la Clause 4.1 des IS. Si le représentant du Soumissionnaire est le propriétaire, le membre ou l'administrateur du Soumissionnaire ou le Chef de file du Soumissionnaire, s'il est désigné conformément à la Clause 4.1 des IS, une autorisation n'est pas nécessaire.</w:t>
            </w:r>
          </w:p>
          <w:p w14:paraId="662CD1E6" w14:textId="61905F31" w:rsidR="00BF5ED9" w:rsidRPr="00A1566A" w:rsidRDefault="002249B9" w:rsidP="005D1BD6">
            <w:pPr>
              <w:pStyle w:val="Heading21"/>
              <w:rPr>
                <w:noProof w:val="0"/>
                <w:lang w:val="fr-FR"/>
              </w:rPr>
            </w:pPr>
            <w:r w:rsidRPr="00A1566A">
              <w:rPr>
                <w:noProof w:val="0"/>
                <w:lang w:val="fr-FR"/>
              </w:rPr>
              <w:t xml:space="preserve">(v) </w:t>
            </w:r>
            <w:r w:rsidR="005D1BD6" w:rsidRPr="00A1566A">
              <w:rPr>
                <w:noProof w:val="0"/>
                <w:lang w:val="fr-FR"/>
              </w:rPr>
              <w:t xml:space="preserve">   </w:t>
            </w:r>
            <w:r w:rsidR="00BF5ED9" w:rsidRPr="00A1566A">
              <w:rPr>
                <w:noProof w:val="0"/>
                <w:lang w:val="fr-FR"/>
              </w:rPr>
              <w:t xml:space="preserve">Les pièces justificatives établies conformément à la Clause 14.1 des IS indiquant que les </w:t>
            </w:r>
            <w:r w:rsidR="002C1905" w:rsidRPr="00CF2654">
              <w:rPr>
                <w:lang w:val="fr-FR"/>
              </w:rPr>
              <w:t xml:space="preserve">Matériels et Installations </w:t>
            </w:r>
            <w:r w:rsidR="00BF5ED9" w:rsidRPr="00A1566A">
              <w:rPr>
                <w:noProof w:val="0"/>
                <w:lang w:val="fr-FR"/>
              </w:rPr>
              <w:t>offerts par le Soumissionnaire dans son offre ou dans toute autre offre variante sont éligibles.</w:t>
            </w:r>
            <w:r w:rsidR="00BF5ED9" w:rsidRPr="00A1566A" w:rsidDel="00BF5ED9">
              <w:rPr>
                <w:noProof w:val="0"/>
                <w:lang w:val="fr-FR"/>
              </w:rPr>
              <w:t xml:space="preserve"> </w:t>
            </w:r>
          </w:p>
          <w:p w14:paraId="40CB94DF" w14:textId="262ED9B5" w:rsidR="002249B9" w:rsidRPr="00A1566A" w:rsidRDefault="002249B9" w:rsidP="005D1BD6">
            <w:pPr>
              <w:pStyle w:val="Heading21"/>
              <w:rPr>
                <w:noProof w:val="0"/>
                <w:lang w:val="fr-FR"/>
              </w:rPr>
            </w:pPr>
            <w:r w:rsidRPr="00A1566A">
              <w:rPr>
                <w:noProof w:val="0"/>
                <w:lang w:val="fr-FR"/>
              </w:rPr>
              <w:t xml:space="preserve">(vi) </w:t>
            </w:r>
            <w:r w:rsidR="005D1BD6" w:rsidRPr="00A1566A">
              <w:rPr>
                <w:noProof w:val="0"/>
                <w:lang w:val="fr-FR"/>
              </w:rPr>
              <w:t xml:space="preserve">   </w:t>
            </w:r>
            <w:r w:rsidR="00BF5ED9" w:rsidRPr="00A1566A">
              <w:rPr>
                <w:noProof w:val="0"/>
                <w:lang w:val="fr-FR"/>
              </w:rPr>
              <w:t>Les pièces justificatives conformément à la Clause 15 des IS établissant l'éligibilité continue du Soumissionnaire et ses qualifications pour exécuter le contrat si son Offre est acceptée ;</w:t>
            </w:r>
          </w:p>
          <w:p w14:paraId="5D1B0421" w14:textId="04585112" w:rsidR="002249B9" w:rsidRPr="00A1566A" w:rsidRDefault="002249B9" w:rsidP="005D1BD6">
            <w:pPr>
              <w:pStyle w:val="Heading21"/>
              <w:rPr>
                <w:noProof w:val="0"/>
                <w:lang w:val="fr-FR"/>
              </w:rPr>
            </w:pPr>
            <w:r w:rsidRPr="00A1566A">
              <w:rPr>
                <w:noProof w:val="0"/>
                <w:lang w:val="fr-FR"/>
              </w:rPr>
              <w:t xml:space="preserve">(vii) </w:t>
            </w:r>
            <w:r w:rsidR="005D1BD6" w:rsidRPr="00A1566A">
              <w:rPr>
                <w:noProof w:val="0"/>
                <w:lang w:val="fr-FR"/>
              </w:rPr>
              <w:t xml:space="preserve">   </w:t>
            </w:r>
            <w:r w:rsidR="00BF5ED9" w:rsidRPr="00A1566A">
              <w:rPr>
                <w:noProof w:val="0"/>
                <w:lang w:val="fr-FR"/>
              </w:rPr>
              <w:t xml:space="preserve">Les pièces justificatives établies conformément à la Clause 16 des IS selon lesquelles les </w:t>
            </w:r>
            <w:r w:rsidR="002C1905" w:rsidRPr="00CF2654">
              <w:rPr>
                <w:lang w:val="fr-FR"/>
              </w:rPr>
              <w:t xml:space="preserve">Matériels et Installations </w:t>
            </w:r>
            <w:r w:rsidR="00BF5ED9" w:rsidRPr="00A1566A">
              <w:rPr>
                <w:noProof w:val="0"/>
                <w:lang w:val="fr-FR"/>
              </w:rPr>
              <w:t>offerts par le Soumissionnaire sont conformes au Dossier d'Appel d'Offres ;</w:t>
            </w:r>
          </w:p>
          <w:p w14:paraId="707A4D03" w14:textId="4A07B149" w:rsidR="002249B9" w:rsidRPr="00A1566A" w:rsidRDefault="002249B9" w:rsidP="005D1BD6">
            <w:pPr>
              <w:pStyle w:val="Heading21"/>
              <w:rPr>
                <w:noProof w:val="0"/>
                <w:lang w:val="fr-FR"/>
              </w:rPr>
            </w:pPr>
            <w:r w:rsidRPr="00A1566A">
              <w:rPr>
                <w:noProof w:val="0"/>
                <w:lang w:val="fr-FR"/>
              </w:rPr>
              <w:t xml:space="preserve">(viii) </w:t>
            </w:r>
            <w:r w:rsidR="005D1BD6" w:rsidRPr="00A1566A">
              <w:rPr>
                <w:noProof w:val="0"/>
                <w:lang w:val="fr-FR"/>
              </w:rPr>
              <w:t xml:space="preserve"> D</w:t>
            </w:r>
            <w:r w:rsidR="00BF5ED9" w:rsidRPr="00A1566A">
              <w:rPr>
                <w:noProof w:val="0"/>
                <w:lang w:val="fr-FR"/>
              </w:rPr>
              <w:t>ans le cas d'une Offre technique soumise par un GE, un accord de GE ou une lettre d'intention de conclure un GE, y compris un projet d'accord, indiquant au moins les parties de l'installation à exécuter par les partenaires respectifs ;</w:t>
            </w:r>
          </w:p>
          <w:p w14:paraId="1EE962EE" w14:textId="59EAE974" w:rsidR="002249B9" w:rsidRPr="00A1566A" w:rsidRDefault="002249B9" w:rsidP="005D1BD6">
            <w:pPr>
              <w:pStyle w:val="Heading21"/>
              <w:rPr>
                <w:b/>
                <w:noProof w:val="0"/>
                <w:lang w:val="fr-FR"/>
              </w:rPr>
            </w:pPr>
            <w:r w:rsidRPr="00A1566A">
              <w:rPr>
                <w:noProof w:val="0"/>
                <w:lang w:val="fr-FR"/>
              </w:rPr>
              <w:t xml:space="preserve">(ix) </w:t>
            </w:r>
            <w:r w:rsidR="00BF5ED9" w:rsidRPr="00A1566A">
              <w:rPr>
                <w:noProof w:val="0"/>
                <w:lang w:val="fr-FR"/>
              </w:rPr>
              <w:t>Liste des sous-traitants, conformément à la Clause 16.3 des IS, et</w:t>
            </w:r>
          </w:p>
          <w:p w14:paraId="7A84FB3B" w14:textId="59D35AAD" w:rsidR="002249B9" w:rsidRPr="00A1566A" w:rsidRDefault="002249B9" w:rsidP="005D1BD6">
            <w:pPr>
              <w:pStyle w:val="Heading21"/>
              <w:rPr>
                <w:noProof w:val="0"/>
                <w:spacing w:val="0"/>
                <w:lang w:val="fr-FR"/>
              </w:rPr>
            </w:pPr>
            <w:r w:rsidRPr="00A1566A">
              <w:rPr>
                <w:noProof w:val="0"/>
                <w:spacing w:val="0"/>
                <w:lang w:val="fr-FR"/>
              </w:rPr>
              <w:t xml:space="preserve">(x) </w:t>
            </w:r>
            <w:r w:rsidR="005D1BD6" w:rsidRPr="00A1566A">
              <w:rPr>
                <w:noProof w:val="0"/>
                <w:lang w:val="fr-FR"/>
              </w:rPr>
              <w:t>T</w:t>
            </w:r>
            <w:r w:rsidRPr="00A1566A">
              <w:rPr>
                <w:noProof w:val="0"/>
                <w:lang w:val="fr-FR"/>
              </w:rPr>
              <w:t>out autre document requis par les DPAO.</w:t>
            </w:r>
          </w:p>
          <w:p w14:paraId="4094C2A0" w14:textId="77777777" w:rsidR="008D16AE" w:rsidRPr="00A1566A" w:rsidRDefault="008D16AE" w:rsidP="008D16AE">
            <w:pPr>
              <w:tabs>
                <w:tab w:val="left" w:pos="1152"/>
              </w:tabs>
              <w:spacing w:after="142"/>
              <w:rPr>
                <w:rFonts w:ascii="Arial" w:hAnsi="Arial" w:cs="Arial"/>
                <w:b/>
                <w:sz w:val="22"/>
                <w:szCs w:val="22"/>
              </w:rPr>
            </w:pPr>
            <w:r w:rsidRPr="00A1566A">
              <w:rPr>
                <w:rFonts w:ascii="Arial" w:hAnsi="Arial" w:cs="Arial"/>
                <w:b/>
                <w:sz w:val="22"/>
                <w:szCs w:val="22"/>
              </w:rPr>
              <w:t xml:space="preserve">Les Offres techniques sont des offres sans prix et ne doivent contenir aucun prix ou bordereau de prix ou autre référence aux taux et aux prix pour réaliser les installations. Les Offres techniques contenant de telles informations sur les prix seront </w:t>
            </w:r>
            <w:r w:rsidRPr="00A1566A">
              <w:rPr>
                <w:rFonts w:ascii="Arial" w:hAnsi="Arial" w:cs="Arial"/>
                <w:b/>
                <w:sz w:val="22"/>
                <w:szCs w:val="22"/>
              </w:rPr>
              <w:lastRenderedPageBreak/>
              <w:t>rejetées.</w:t>
            </w:r>
          </w:p>
          <w:p w14:paraId="53719BA6" w14:textId="77777777" w:rsidR="002249B9" w:rsidRPr="00A1566A" w:rsidRDefault="002249B9" w:rsidP="0090278E">
            <w:pPr>
              <w:pStyle w:val="Header2-SubClauses"/>
              <w:tabs>
                <w:tab w:val="clear" w:pos="619"/>
                <w:tab w:val="left" w:pos="708"/>
              </w:tabs>
              <w:spacing w:after="142"/>
              <w:jc w:val="left"/>
              <w:rPr>
                <w:rFonts w:ascii="Arial" w:hAnsi="Arial" w:cs="Arial"/>
                <w:sz w:val="22"/>
                <w:szCs w:val="22"/>
                <w:lang w:val="fr-FR"/>
              </w:rPr>
            </w:pPr>
          </w:p>
          <w:p w14:paraId="486D1BF3" w14:textId="774D2F05" w:rsidR="002249B9" w:rsidRPr="00A1566A" w:rsidRDefault="002249B9" w:rsidP="005D1BD6">
            <w:pPr>
              <w:pStyle w:val="Heading21"/>
              <w:rPr>
                <w:noProof w:val="0"/>
                <w:lang w:val="fr-FR"/>
              </w:rPr>
            </w:pPr>
            <w:r w:rsidRPr="00A1566A">
              <w:rPr>
                <w:noProof w:val="0"/>
                <w:lang w:val="fr-FR"/>
              </w:rPr>
              <w:t>(b)</w:t>
            </w:r>
            <w:r w:rsidRPr="00A1566A">
              <w:rPr>
                <w:noProof w:val="0"/>
                <w:lang w:val="fr-FR"/>
              </w:rPr>
              <w:tab/>
            </w:r>
            <w:r w:rsidR="001372B1" w:rsidRPr="00A1566A">
              <w:rPr>
                <w:noProof w:val="0"/>
                <w:lang w:val="fr-FR"/>
              </w:rPr>
              <w:t>OFFRE FINANCIERE</w:t>
            </w:r>
          </w:p>
          <w:p w14:paraId="1CD621A8" w14:textId="6E470DB0" w:rsidR="002249B9" w:rsidRPr="00A1566A" w:rsidRDefault="002249B9" w:rsidP="005D1BD6">
            <w:pPr>
              <w:pStyle w:val="Heading21"/>
              <w:rPr>
                <w:noProof w:val="0"/>
                <w:lang w:val="fr-FR"/>
              </w:rPr>
            </w:pPr>
            <w:r w:rsidRPr="00A1566A">
              <w:rPr>
                <w:noProof w:val="0"/>
                <w:lang w:val="fr-FR"/>
              </w:rPr>
              <w:t>(i)</w:t>
            </w:r>
            <w:r w:rsidRPr="00A1566A">
              <w:rPr>
                <w:noProof w:val="0"/>
                <w:lang w:val="fr-FR"/>
              </w:rPr>
              <w:tab/>
            </w:r>
            <w:r w:rsidR="008D16AE" w:rsidRPr="00A1566A">
              <w:rPr>
                <w:noProof w:val="0"/>
                <w:lang w:val="fr-FR"/>
              </w:rPr>
              <w:t xml:space="preserve">La Lettre d’Offre financière et les Formulaires de Soumission conformément à la Clause 12 des IS, </w:t>
            </w:r>
          </w:p>
          <w:p w14:paraId="57C67DA5" w14:textId="1C4A80EE" w:rsidR="008D16AE" w:rsidRPr="00A1566A" w:rsidRDefault="002249B9" w:rsidP="005D1BD6">
            <w:pPr>
              <w:pStyle w:val="Heading21"/>
              <w:rPr>
                <w:noProof w:val="0"/>
                <w:lang w:val="fr-FR"/>
              </w:rPr>
            </w:pPr>
            <w:r w:rsidRPr="00A1566A">
              <w:rPr>
                <w:noProof w:val="0"/>
                <w:lang w:val="fr-FR"/>
              </w:rPr>
              <w:t xml:space="preserve">(ii)  </w:t>
            </w:r>
            <w:r w:rsidR="005D1BD6" w:rsidRPr="00A1566A">
              <w:rPr>
                <w:noProof w:val="0"/>
                <w:lang w:val="fr-FR"/>
              </w:rPr>
              <w:t xml:space="preserve">  </w:t>
            </w:r>
            <w:r w:rsidR="008D16AE" w:rsidRPr="00A1566A">
              <w:rPr>
                <w:noProof w:val="0"/>
                <w:lang w:val="fr-FR"/>
              </w:rPr>
              <w:t xml:space="preserve">Des tableaux remplis comme requis, y compris le Bordereau de Prix, conformément aux dispositions des Clauses12 et 14 des IS et comme indiqué dans les </w:t>
            </w:r>
            <w:r w:rsidR="008D16AE" w:rsidRPr="00A1566A">
              <w:rPr>
                <w:b/>
                <w:noProof w:val="0"/>
                <w:lang w:val="fr-FR"/>
              </w:rPr>
              <w:t>DPAO</w:t>
            </w:r>
            <w:r w:rsidR="008D16AE" w:rsidRPr="00A1566A">
              <w:rPr>
                <w:noProof w:val="0"/>
                <w:lang w:val="fr-FR"/>
              </w:rPr>
              <w:t> ;</w:t>
            </w:r>
          </w:p>
          <w:p w14:paraId="70C4F437" w14:textId="35C58D6B" w:rsidR="002249B9" w:rsidRPr="00A1566A" w:rsidRDefault="002249B9" w:rsidP="005D1BD6">
            <w:pPr>
              <w:pStyle w:val="Heading21"/>
              <w:rPr>
                <w:noProof w:val="0"/>
                <w:lang w:val="fr-FR"/>
              </w:rPr>
            </w:pPr>
            <w:r w:rsidRPr="00A1566A">
              <w:rPr>
                <w:noProof w:val="0"/>
                <w:lang w:val="fr-FR"/>
              </w:rPr>
              <w:t xml:space="preserve">(iii)  </w:t>
            </w:r>
            <w:r w:rsidR="005D1BD6" w:rsidRPr="00A1566A">
              <w:rPr>
                <w:noProof w:val="0"/>
                <w:lang w:val="fr-FR"/>
              </w:rPr>
              <w:t xml:space="preserve"> L</w:t>
            </w:r>
            <w:r w:rsidR="008D16AE" w:rsidRPr="00A1566A">
              <w:rPr>
                <w:noProof w:val="0"/>
                <w:lang w:val="fr-FR"/>
              </w:rPr>
              <w:t>a Garantie de Soumission conformément aux dispositions de la Clause 20.1 des IS ;</w:t>
            </w:r>
          </w:p>
          <w:p w14:paraId="156E31EE" w14:textId="00C6198C" w:rsidR="002249B9" w:rsidRPr="00A1566A" w:rsidRDefault="002249B9" w:rsidP="005D1BD6">
            <w:pPr>
              <w:pStyle w:val="Heading21"/>
              <w:rPr>
                <w:noProof w:val="0"/>
                <w:lang w:val="fr-FR"/>
              </w:rPr>
            </w:pPr>
            <w:r w:rsidRPr="00A1566A">
              <w:rPr>
                <w:noProof w:val="0"/>
                <w:lang w:val="fr-FR"/>
              </w:rPr>
              <w:t xml:space="preserve">(iv) </w:t>
            </w:r>
            <w:r w:rsidR="008D16AE" w:rsidRPr="00A1566A">
              <w:rPr>
                <w:noProof w:val="0"/>
                <w:lang w:val="fr-FR"/>
              </w:rPr>
              <w:t xml:space="preserve"> </w:t>
            </w:r>
            <w:r w:rsidR="005D1BD6" w:rsidRPr="00A1566A">
              <w:rPr>
                <w:noProof w:val="0"/>
                <w:lang w:val="fr-FR"/>
              </w:rPr>
              <w:t>D</w:t>
            </w:r>
            <w:r w:rsidR="008D16AE" w:rsidRPr="00A1566A">
              <w:rPr>
                <w:noProof w:val="0"/>
                <w:lang w:val="fr-FR"/>
              </w:rPr>
              <w:t>es Offres financières variantes, si leur présentation est autorisée, conformément aux dispositions de la Clause 13 des IS ;</w:t>
            </w:r>
          </w:p>
          <w:p w14:paraId="5B0BDAAC" w14:textId="027CA123" w:rsidR="002249B9" w:rsidRPr="00A1566A" w:rsidRDefault="002249B9" w:rsidP="005D1BD6">
            <w:pPr>
              <w:tabs>
                <w:tab w:val="left" w:pos="576"/>
                <w:tab w:val="left" w:pos="1152"/>
              </w:tabs>
              <w:suppressAutoHyphens w:val="0"/>
              <w:spacing w:after="142"/>
              <w:ind w:left="34"/>
              <w:rPr>
                <w:rFonts w:ascii="Arial" w:hAnsi="Arial" w:cs="Arial"/>
                <w:szCs w:val="22"/>
              </w:rPr>
            </w:pPr>
            <w:r w:rsidRPr="00A1566A">
              <w:rPr>
                <w:rFonts w:ascii="Arial" w:hAnsi="Arial" w:cs="Arial"/>
              </w:rPr>
              <w:t xml:space="preserve">(v) </w:t>
            </w:r>
            <w:r w:rsidR="005D1BD6" w:rsidRPr="00A1566A">
              <w:rPr>
                <w:rFonts w:ascii="Arial" w:hAnsi="Arial" w:cs="Arial"/>
              </w:rPr>
              <w:t xml:space="preserve"> T</w:t>
            </w:r>
            <w:r w:rsidRPr="00A1566A">
              <w:rPr>
                <w:rFonts w:ascii="Arial" w:hAnsi="Arial" w:cs="Arial"/>
                <w:sz w:val="22"/>
                <w:szCs w:val="22"/>
              </w:rPr>
              <w:t xml:space="preserve">out autre document requis par les </w:t>
            </w:r>
            <w:r w:rsidRPr="00A1566A">
              <w:rPr>
                <w:rFonts w:ascii="Arial" w:hAnsi="Arial" w:cs="Arial"/>
                <w:b/>
                <w:sz w:val="22"/>
                <w:szCs w:val="22"/>
              </w:rPr>
              <w:t>DPAO</w:t>
            </w:r>
            <w:r w:rsidRPr="00A1566A">
              <w:rPr>
                <w:rFonts w:ascii="Arial" w:hAnsi="Arial" w:cs="Arial"/>
                <w:sz w:val="22"/>
                <w:szCs w:val="22"/>
              </w:rPr>
              <w:t>.</w:t>
            </w:r>
          </w:p>
        </w:tc>
      </w:tr>
      <w:tr w:rsidR="00175B77" w:rsidRPr="00A1566A" w14:paraId="217FC96A" w14:textId="77777777" w:rsidTr="00F8200E">
        <w:tc>
          <w:tcPr>
            <w:tcW w:w="2732" w:type="dxa"/>
          </w:tcPr>
          <w:p w14:paraId="1801963B" w14:textId="77777777" w:rsidR="00175B77" w:rsidRPr="00A1566A" w:rsidRDefault="00175B77" w:rsidP="00CA4A3A">
            <w:pPr>
              <w:numPr>
                <w:ilvl w:val="12"/>
                <w:numId w:val="0"/>
              </w:numPr>
              <w:spacing w:after="142"/>
              <w:rPr>
                <w:rFonts w:ascii="Arial" w:hAnsi="Arial" w:cs="Arial"/>
                <w:szCs w:val="22"/>
              </w:rPr>
            </w:pPr>
            <w:bookmarkStart w:id="142" w:name="_Toc438532581"/>
            <w:bookmarkEnd w:id="142"/>
          </w:p>
        </w:tc>
        <w:tc>
          <w:tcPr>
            <w:tcW w:w="6838" w:type="dxa"/>
            <w:gridSpan w:val="2"/>
          </w:tcPr>
          <w:p w14:paraId="40191C5B" w14:textId="7C67C9DC" w:rsidR="00175B77" w:rsidRPr="00A1566A" w:rsidRDefault="00175B77" w:rsidP="00CA4A3A">
            <w:pPr>
              <w:tabs>
                <w:tab w:val="left" w:pos="576"/>
                <w:tab w:val="left" w:pos="1152"/>
              </w:tabs>
              <w:suppressAutoHyphens w:val="0"/>
              <w:spacing w:after="142"/>
              <w:ind w:left="657" w:hanging="657"/>
              <w:rPr>
                <w:rFonts w:ascii="Arial" w:hAnsi="Arial" w:cs="Arial"/>
                <w:szCs w:val="22"/>
              </w:rPr>
            </w:pPr>
            <w:r w:rsidRPr="00A1566A">
              <w:rPr>
                <w:rFonts w:ascii="Arial" w:hAnsi="Arial" w:cs="Arial"/>
                <w:szCs w:val="22"/>
              </w:rPr>
              <w:t>11.2</w:t>
            </w:r>
            <w:r w:rsidRPr="00A1566A">
              <w:rPr>
                <w:rFonts w:ascii="Arial" w:hAnsi="Arial" w:cs="Arial"/>
                <w:sz w:val="22"/>
                <w:szCs w:val="22"/>
              </w:rPr>
              <w:tab/>
              <w:t xml:space="preserve"> En </w:t>
            </w:r>
            <w:r w:rsidR="006D2C24" w:rsidRPr="00A1566A">
              <w:rPr>
                <w:rFonts w:ascii="Arial" w:hAnsi="Arial" w:cs="Arial"/>
                <w:sz w:val="22"/>
                <w:szCs w:val="22"/>
              </w:rPr>
              <w:t xml:space="preserve">plus </w:t>
            </w:r>
            <w:r w:rsidRPr="00A1566A">
              <w:rPr>
                <w:rFonts w:ascii="Arial" w:hAnsi="Arial" w:cs="Arial"/>
                <w:sz w:val="22"/>
                <w:szCs w:val="22"/>
              </w:rPr>
              <w:t>des documents req</w:t>
            </w:r>
            <w:r w:rsidR="007A4091" w:rsidRPr="00A1566A">
              <w:rPr>
                <w:rFonts w:ascii="Arial" w:hAnsi="Arial" w:cs="Arial"/>
                <w:sz w:val="22"/>
                <w:szCs w:val="22"/>
              </w:rPr>
              <w:t xml:space="preserve">uis à </w:t>
            </w:r>
            <w:r w:rsidR="00E64AD9" w:rsidRPr="00A1566A">
              <w:rPr>
                <w:rFonts w:ascii="Arial" w:hAnsi="Arial" w:cs="Arial"/>
                <w:sz w:val="22"/>
                <w:szCs w:val="22"/>
              </w:rPr>
              <w:t>la Clause</w:t>
            </w:r>
            <w:r w:rsidR="007A4091" w:rsidRPr="00A1566A">
              <w:rPr>
                <w:rFonts w:ascii="Arial" w:hAnsi="Arial" w:cs="Arial"/>
                <w:sz w:val="22"/>
                <w:szCs w:val="22"/>
              </w:rPr>
              <w:t xml:space="preserve"> 11.1 </w:t>
            </w:r>
            <w:r w:rsidR="00522EC0" w:rsidRPr="00A1566A">
              <w:rPr>
                <w:rFonts w:ascii="Arial" w:hAnsi="Arial" w:cs="Arial"/>
                <w:sz w:val="22"/>
                <w:szCs w:val="22"/>
              </w:rPr>
              <w:t xml:space="preserve">(a) </w:t>
            </w:r>
            <w:r w:rsidR="007A4091" w:rsidRPr="00A1566A">
              <w:rPr>
                <w:rFonts w:ascii="Arial" w:hAnsi="Arial" w:cs="Arial"/>
                <w:sz w:val="22"/>
                <w:szCs w:val="22"/>
              </w:rPr>
              <w:t>des IS, l’O</w:t>
            </w:r>
            <w:r w:rsidRPr="00A1566A">
              <w:rPr>
                <w:rFonts w:ascii="Arial" w:hAnsi="Arial" w:cs="Arial"/>
                <w:sz w:val="22"/>
                <w:szCs w:val="22"/>
              </w:rPr>
              <w:t xml:space="preserve">ffre présentée par un Groupement d’entreprises devra inclure soit une copie de l’Accord de Groupement liant tous les membres du Groupement, soit </w:t>
            </w:r>
            <w:r w:rsidR="00522EC0" w:rsidRPr="00A1566A">
              <w:rPr>
                <w:rFonts w:ascii="Arial" w:hAnsi="Arial" w:cs="Arial"/>
                <w:sz w:val="22"/>
                <w:szCs w:val="22"/>
              </w:rPr>
              <w:t xml:space="preserve">dans le cas d’attribution </w:t>
            </w:r>
            <w:r w:rsidRPr="00A1566A">
              <w:rPr>
                <w:rFonts w:ascii="Arial" w:hAnsi="Arial" w:cs="Arial"/>
                <w:sz w:val="22"/>
                <w:szCs w:val="22"/>
              </w:rPr>
              <w:t>une lettre d’intention de constituer un tel G</w:t>
            </w:r>
            <w:r w:rsidR="007A4091" w:rsidRPr="00A1566A">
              <w:rPr>
                <w:rFonts w:ascii="Arial" w:hAnsi="Arial" w:cs="Arial"/>
                <w:sz w:val="22"/>
                <w:szCs w:val="22"/>
              </w:rPr>
              <w:t xml:space="preserve">roupement </w:t>
            </w:r>
            <w:r w:rsidRPr="00A1566A">
              <w:rPr>
                <w:rFonts w:ascii="Arial" w:hAnsi="Arial" w:cs="Arial"/>
                <w:sz w:val="22"/>
                <w:szCs w:val="22"/>
              </w:rPr>
              <w:t xml:space="preserve">signée par tous les membres du Groupement et </w:t>
            </w:r>
            <w:r w:rsidR="00522EC0" w:rsidRPr="00A1566A">
              <w:rPr>
                <w:rFonts w:ascii="Arial" w:hAnsi="Arial" w:cs="Arial"/>
                <w:sz w:val="22"/>
                <w:szCs w:val="22"/>
              </w:rPr>
              <w:t xml:space="preserve">soumise avec l’Offre et une copie de l’Accord proposé. </w:t>
            </w:r>
          </w:p>
          <w:p w14:paraId="1E619AE3" w14:textId="77777777" w:rsidR="00175B77" w:rsidRPr="00A1566A" w:rsidRDefault="001A23B9" w:rsidP="00CB6DEC">
            <w:pPr>
              <w:tabs>
                <w:tab w:val="left" w:pos="576"/>
                <w:tab w:val="left" w:pos="1152"/>
              </w:tabs>
              <w:suppressAutoHyphens w:val="0"/>
              <w:spacing w:after="142"/>
              <w:ind w:left="601" w:hanging="601"/>
              <w:rPr>
                <w:rFonts w:ascii="Arial" w:hAnsi="Arial" w:cs="Arial"/>
                <w:szCs w:val="22"/>
              </w:rPr>
            </w:pPr>
            <w:r w:rsidRPr="00A1566A">
              <w:rPr>
                <w:rFonts w:ascii="Arial" w:hAnsi="Arial" w:cs="Arial"/>
                <w:szCs w:val="22"/>
              </w:rPr>
              <w:t>11.3</w:t>
            </w:r>
            <w:r w:rsidRPr="00A1566A">
              <w:rPr>
                <w:rFonts w:ascii="Arial" w:hAnsi="Arial" w:cs="Arial"/>
                <w:sz w:val="22"/>
                <w:szCs w:val="22"/>
              </w:rPr>
              <w:tab/>
            </w:r>
            <w:r w:rsidR="00175B77" w:rsidRPr="00A1566A">
              <w:rPr>
                <w:rFonts w:ascii="Arial" w:hAnsi="Arial" w:cs="Arial"/>
                <w:sz w:val="22"/>
                <w:szCs w:val="22"/>
              </w:rPr>
              <w:t xml:space="preserve">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fournira</w:t>
            </w:r>
            <w:r w:rsidR="00F11DBB" w:rsidRPr="00A1566A">
              <w:rPr>
                <w:rFonts w:ascii="Arial" w:hAnsi="Arial" w:cs="Arial"/>
                <w:sz w:val="22"/>
                <w:szCs w:val="22"/>
              </w:rPr>
              <w:t>, le cas échéant,</w:t>
            </w:r>
            <w:r w:rsidR="00175B77" w:rsidRPr="00A1566A">
              <w:rPr>
                <w:rFonts w:ascii="Arial" w:hAnsi="Arial" w:cs="Arial"/>
                <w:sz w:val="22"/>
                <w:szCs w:val="22"/>
              </w:rPr>
              <w:t xml:space="preserve"> les informations relatives aux commissions et indemnités versées</w:t>
            </w:r>
            <w:r w:rsidR="00F11DBB" w:rsidRPr="00A1566A">
              <w:rPr>
                <w:rFonts w:ascii="Arial" w:hAnsi="Arial" w:cs="Arial"/>
                <w:sz w:val="22"/>
                <w:szCs w:val="22"/>
              </w:rPr>
              <w:t xml:space="preserve"> ou à être versées</w:t>
            </w:r>
            <w:r w:rsidR="00175B77" w:rsidRPr="00A1566A">
              <w:rPr>
                <w:rFonts w:ascii="Arial" w:hAnsi="Arial" w:cs="Arial"/>
                <w:sz w:val="22"/>
                <w:szCs w:val="22"/>
              </w:rPr>
              <w:t xml:space="preserve"> en relation avec son Offre.</w:t>
            </w:r>
          </w:p>
        </w:tc>
      </w:tr>
      <w:tr w:rsidR="00175B77" w:rsidRPr="00A1566A" w14:paraId="01466A79" w14:textId="77777777" w:rsidTr="00F8200E">
        <w:trPr>
          <w:trHeight w:val="426"/>
        </w:trPr>
        <w:tc>
          <w:tcPr>
            <w:tcW w:w="2732" w:type="dxa"/>
          </w:tcPr>
          <w:p w14:paraId="3E5E9DE8" w14:textId="241F3210" w:rsidR="00175B77" w:rsidRPr="00A1566A" w:rsidRDefault="001372B1" w:rsidP="00B7659E">
            <w:pPr>
              <w:pStyle w:val="UG-Heading1"/>
              <w:spacing w:after="142"/>
              <w:rPr>
                <w:rFonts w:ascii="Arial" w:hAnsi="Arial" w:cs="Arial"/>
                <w:sz w:val="22"/>
                <w:szCs w:val="22"/>
              </w:rPr>
            </w:pPr>
            <w:bookmarkStart w:id="143" w:name="_Toc438532582"/>
            <w:bookmarkStart w:id="144" w:name="_Toc511054242"/>
            <w:bookmarkStart w:id="145" w:name="_Toc523399210"/>
            <w:bookmarkEnd w:id="143"/>
            <w:r w:rsidRPr="00A1566A">
              <w:rPr>
                <w:rFonts w:ascii="Arial" w:hAnsi="Arial" w:cs="Arial"/>
                <w:sz w:val="22"/>
                <w:szCs w:val="22"/>
              </w:rPr>
              <w:t xml:space="preserve">Lettre d’Offre technique, Déclaration d’engagement, </w:t>
            </w:r>
            <w:r w:rsidR="00A539FC" w:rsidRPr="00A1566A">
              <w:rPr>
                <w:rFonts w:ascii="Arial" w:hAnsi="Arial" w:cs="Arial"/>
                <w:sz w:val="22"/>
                <w:szCs w:val="22"/>
              </w:rPr>
              <w:t>Annexes</w:t>
            </w:r>
            <w:r w:rsidRPr="00A1566A">
              <w:rPr>
                <w:rFonts w:ascii="Arial" w:hAnsi="Arial" w:cs="Arial"/>
                <w:sz w:val="22"/>
                <w:szCs w:val="22"/>
              </w:rPr>
              <w:t xml:space="preserve">, Lettre d’Offre financière </w:t>
            </w:r>
            <w:bookmarkEnd w:id="144"/>
            <w:r w:rsidR="00A539FC" w:rsidRPr="00A1566A">
              <w:rPr>
                <w:rFonts w:ascii="Arial" w:hAnsi="Arial" w:cs="Arial"/>
                <w:sz w:val="22"/>
                <w:szCs w:val="22"/>
              </w:rPr>
              <w:t>et Tableaux de prix</w:t>
            </w:r>
            <w:bookmarkEnd w:id="145"/>
          </w:p>
        </w:tc>
        <w:tc>
          <w:tcPr>
            <w:tcW w:w="6838" w:type="dxa"/>
            <w:gridSpan w:val="2"/>
          </w:tcPr>
          <w:p w14:paraId="3287C5E1" w14:textId="43AF39DD" w:rsidR="00175B77" w:rsidRPr="00A1566A" w:rsidRDefault="00175B77" w:rsidP="00686ABB">
            <w:pPr>
              <w:pStyle w:val="Header2-SubClauses"/>
              <w:tabs>
                <w:tab w:val="clear" w:pos="619"/>
                <w:tab w:val="left" w:pos="576"/>
                <w:tab w:val="left" w:pos="1152"/>
              </w:tabs>
              <w:spacing w:after="142"/>
              <w:ind w:left="576" w:hanging="576"/>
              <w:rPr>
                <w:rFonts w:ascii="Arial" w:hAnsi="Arial" w:cs="Arial"/>
                <w:sz w:val="22"/>
                <w:szCs w:val="22"/>
                <w:lang w:val="fr-FR" w:eastAsia="en-US"/>
              </w:rPr>
            </w:pPr>
            <w:r w:rsidRPr="00A1566A">
              <w:rPr>
                <w:rFonts w:ascii="Arial" w:hAnsi="Arial" w:cs="Arial"/>
                <w:szCs w:val="22"/>
                <w:lang w:val="fr-FR" w:eastAsia="en-US"/>
              </w:rPr>
              <w:t>12.1</w:t>
            </w:r>
            <w:r w:rsidRPr="00A1566A">
              <w:rPr>
                <w:rFonts w:ascii="Arial" w:hAnsi="Arial" w:cs="Arial"/>
                <w:sz w:val="22"/>
                <w:szCs w:val="22"/>
                <w:lang w:val="fr-FR" w:eastAsia="en-US"/>
              </w:rPr>
              <w:tab/>
              <w:t xml:space="preserve">Le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 établira s</w:t>
            </w:r>
            <w:r w:rsidR="007A4091" w:rsidRPr="00A1566A">
              <w:rPr>
                <w:rFonts w:ascii="Arial" w:hAnsi="Arial" w:cs="Arial"/>
                <w:sz w:val="22"/>
                <w:szCs w:val="22"/>
                <w:lang w:val="fr-FR" w:eastAsia="en-US"/>
              </w:rPr>
              <w:t>on O</w:t>
            </w:r>
            <w:r w:rsidRPr="00A1566A">
              <w:rPr>
                <w:rFonts w:ascii="Arial" w:hAnsi="Arial" w:cs="Arial"/>
                <w:sz w:val="22"/>
                <w:szCs w:val="22"/>
                <w:lang w:val="fr-FR" w:eastAsia="en-US"/>
              </w:rPr>
              <w:t xml:space="preserve">ffre en remplissant </w:t>
            </w:r>
            <w:r w:rsidR="00F11DBB" w:rsidRPr="00A1566A">
              <w:rPr>
                <w:rFonts w:ascii="Arial" w:hAnsi="Arial" w:cs="Arial"/>
                <w:sz w:val="22"/>
                <w:szCs w:val="22"/>
                <w:lang w:val="fr-FR" w:eastAsia="en-US"/>
              </w:rPr>
              <w:t>la Lettre</w:t>
            </w:r>
            <w:r w:rsidR="001372B1" w:rsidRPr="00A1566A">
              <w:rPr>
                <w:rFonts w:ascii="Arial" w:hAnsi="Arial" w:cs="Arial"/>
                <w:sz w:val="22"/>
                <w:szCs w:val="22"/>
                <w:lang w:val="fr-FR" w:eastAsia="en-US"/>
              </w:rPr>
              <w:t xml:space="preserve"> d’ Offre technique</w:t>
            </w:r>
            <w:r w:rsidR="008E7B0C" w:rsidRPr="00A1566A">
              <w:rPr>
                <w:rFonts w:ascii="Arial" w:hAnsi="Arial" w:cs="Arial"/>
                <w:sz w:val="22"/>
                <w:szCs w:val="22"/>
                <w:lang w:val="fr-FR" w:eastAsia="en-US"/>
              </w:rPr>
              <w:t>, la</w:t>
            </w:r>
            <w:r w:rsidR="005E36CB" w:rsidRPr="00A1566A">
              <w:rPr>
                <w:rFonts w:ascii="Arial" w:hAnsi="Arial" w:cs="Arial"/>
                <w:sz w:val="22"/>
                <w:szCs w:val="22"/>
                <w:lang w:val="fr-FR" w:eastAsia="en-US"/>
              </w:rPr>
              <w:t xml:space="preserve"> Déclaration d’engagement</w:t>
            </w:r>
            <w:r w:rsidR="001372B1" w:rsidRPr="00A1566A">
              <w:rPr>
                <w:rFonts w:ascii="Arial" w:hAnsi="Arial" w:cs="Arial"/>
                <w:sz w:val="22"/>
                <w:szCs w:val="22"/>
                <w:lang w:val="fr-FR" w:eastAsia="en-US"/>
              </w:rPr>
              <w:t xml:space="preserve"> et </w:t>
            </w:r>
            <w:r w:rsidR="00A539FC" w:rsidRPr="00A1566A">
              <w:rPr>
                <w:rFonts w:ascii="Arial" w:hAnsi="Arial" w:cs="Arial"/>
                <w:sz w:val="22"/>
                <w:szCs w:val="22"/>
                <w:lang w:val="fr-FR" w:eastAsia="en-US"/>
              </w:rPr>
              <w:t xml:space="preserve">toute annexe en utilisant les </w:t>
            </w:r>
            <w:r w:rsidR="008A0F89" w:rsidRPr="00A1566A">
              <w:rPr>
                <w:rFonts w:ascii="Arial" w:hAnsi="Arial" w:cs="Arial"/>
                <w:sz w:val="22"/>
                <w:szCs w:val="22"/>
                <w:lang w:val="fr-FR" w:eastAsia="en-US"/>
              </w:rPr>
              <w:t>formulaires</w:t>
            </w:r>
            <w:r w:rsidR="001372B1" w:rsidRPr="00A1566A">
              <w:rPr>
                <w:rFonts w:ascii="Arial" w:hAnsi="Arial" w:cs="Arial"/>
                <w:sz w:val="22"/>
                <w:szCs w:val="22"/>
                <w:lang w:val="fr-FR" w:eastAsia="en-US"/>
              </w:rPr>
              <w:t xml:space="preserve"> </w:t>
            </w:r>
            <w:r w:rsidRPr="00A1566A">
              <w:rPr>
                <w:rFonts w:ascii="Arial" w:hAnsi="Arial" w:cs="Arial"/>
                <w:sz w:val="22"/>
                <w:szCs w:val="22"/>
                <w:lang w:val="fr-FR" w:eastAsia="en-US"/>
              </w:rPr>
              <w:t>inclus dans la Section IV</w:t>
            </w:r>
            <w:r w:rsidR="007A4091" w:rsidRPr="00A1566A">
              <w:rPr>
                <w:rFonts w:ascii="Arial" w:hAnsi="Arial" w:cs="Arial"/>
                <w:sz w:val="22"/>
                <w:szCs w:val="22"/>
                <w:lang w:val="fr-FR" w:eastAsia="en-US"/>
              </w:rPr>
              <w:t> </w:t>
            </w:r>
            <w:r w:rsidR="007A4091" w:rsidRPr="00A1566A">
              <w:rPr>
                <w:rFonts w:ascii="Arial" w:hAnsi="Arial" w:cs="Arial"/>
                <w:sz w:val="22"/>
                <w:szCs w:val="22"/>
                <w:lang w:val="fr-FR" w:eastAsia="en-US"/>
              </w:rPr>
              <w:noBreakHyphen/>
              <w:t> </w:t>
            </w:r>
            <w:r w:rsidRPr="00A1566A">
              <w:rPr>
                <w:rFonts w:ascii="Arial" w:hAnsi="Arial" w:cs="Arial"/>
                <w:sz w:val="22"/>
                <w:szCs w:val="22"/>
                <w:lang w:val="fr-FR" w:eastAsia="en-US"/>
              </w:rPr>
              <w:t xml:space="preserve">Formulaires de </w:t>
            </w:r>
            <w:r w:rsidR="00E34EA0" w:rsidRPr="00A1566A">
              <w:rPr>
                <w:rFonts w:ascii="Arial" w:hAnsi="Arial" w:cs="Arial"/>
                <w:sz w:val="22"/>
                <w:szCs w:val="22"/>
                <w:lang w:val="fr-FR" w:eastAsia="en-US"/>
              </w:rPr>
              <w:t>Soumission</w:t>
            </w:r>
            <w:r w:rsidRPr="00A1566A">
              <w:rPr>
                <w:rFonts w:ascii="Arial" w:hAnsi="Arial" w:cs="Arial"/>
                <w:sz w:val="22"/>
                <w:szCs w:val="22"/>
                <w:lang w:val="fr-FR" w:eastAsia="en-US"/>
              </w:rPr>
              <w:t xml:space="preserve">, sans apporter aucune modification </w:t>
            </w:r>
            <w:r w:rsidR="00C7597C" w:rsidRPr="00A1566A">
              <w:rPr>
                <w:rFonts w:ascii="Arial" w:hAnsi="Arial" w:cs="Arial"/>
                <w:sz w:val="22"/>
                <w:szCs w:val="22"/>
                <w:lang w:val="fr-FR" w:eastAsia="en-US"/>
              </w:rPr>
              <w:t xml:space="preserve">au texte </w:t>
            </w:r>
            <w:r w:rsidR="00686ABB" w:rsidRPr="00A1566A">
              <w:rPr>
                <w:rFonts w:ascii="Arial" w:hAnsi="Arial" w:cs="Arial"/>
                <w:sz w:val="22"/>
                <w:szCs w:val="22"/>
                <w:lang w:val="fr-FR" w:eastAsia="en-US"/>
              </w:rPr>
              <w:t xml:space="preserve">de la Lettre </w:t>
            </w:r>
            <w:r w:rsidR="001372B1" w:rsidRPr="00A1566A">
              <w:rPr>
                <w:rFonts w:ascii="Arial" w:hAnsi="Arial" w:cs="Arial"/>
                <w:sz w:val="22"/>
                <w:szCs w:val="22"/>
                <w:lang w:val="fr-FR" w:eastAsia="en-US"/>
              </w:rPr>
              <w:t>d’Offre technique</w:t>
            </w:r>
            <w:r w:rsidR="003B021A" w:rsidRPr="00A1566A">
              <w:rPr>
                <w:rFonts w:ascii="Arial" w:hAnsi="Arial" w:cs="Arial"/>
                <w:sz w:val="22"/>
                <w:szCs w:val="22"/>
                <w:lang w:val="fr-FR" w:eastAsia="en-US"/>
              </w:rPr>
              <w:t xml:space="preserve"> </w:t>
            </w:r>
            <w:r w:rsidR="005E36CB" w:rsidRPr="00A1566A">
              <w:rPr>
                <w:rFonts w:ascii="Arial" w:hAnsi="Arial" w:cs="Arial"/>
                <w:sz w:val="22"/>
                <w:szCs w:val="22"/>
                <w:lang w:val="fr-FR" w:eastAsia="en-US"/>
              </w:rPr>
              <w:t>et de la Déclaration d’engagement</w:t>
            </w:r>
            <w:r w:rsidRPr="00A1566A">
              <w:rPr>
                <w:rFonts w:ascii="Arial" w:hAnsi="Arial" w:cs="Arial"/>
                <w:sz w:val="22"/>
                <w:szCs w:val="22"/>
                <w:lang w:val="fr-FR" w:eastAsia="en-US"/>
              </w:rPr>
              <w:t>, excepté conformément au</w:t>
            </w:r>
            <w:r w:rsidR="00843B36" w:rsidRPr="00A1566A">
              <w:rPr>
                <w:rFonts w:ascii="Arial" w:hAnsi="Arial" w:cs="Arial"/>
                <w:sz w:val="22"/>
                <w:szCs w:val="22"/>
                <w:lang w:val="fr-FR" w:eastAsia="en-US"/>
              </w:rPr>
              <w:t xml:space="preserve">x dispositions de </w:t>
            </w:r>
            <w:r w:rsidR="00E64AD9" w:rsidRPr="00A1566A">
              <w:rPr>
                <w:rFonts w:ascii="Arial" w:hAnsi="Arial" w:cs="Arial"/>
                <w:sz w:val="22"/>
                <w:szCs w:val="22"/>
                <w:lang w:val="fr-FR" w:eastAsia="en-US"/>
              </w:rPr>
              <w:t>la Clause</w:t>
            </w:r>
            <w:r w:rsidR="00843B36" w:rsidRPr="00A1566A">
              <w:rPr>
                <w:rFonts w:ascii="Arial" w:hAnsi="Arial" w:cs="Arial"/>
                <w:sz w:val="22"/>
                <w:szCs w:val="22"/>
                <w:lang w:val="fr-FR" w:eastAsia="en-US"/>
              </w:rPr>
              <w:t xml:space="preserve"> 20.4</w:t>
            </w:r>
            <w:r w:rsidRPr="00A1566A">
              <w:rPr>
                <w:rFonts w:ascii="Arial" w:hAnsi="Arial" w:cs="Arial"/>
                <w:sz w:val="22"/>
                <w:szCs w:val="22"/>
                <w:lang w:val="fr-FR" w:eastAsia="en-US"/>
              </w:rPr>
              <w:t xml:space="preserve"> des IS. Toutes les rubriques devront être remplies et inclure les renseignements demandés.</w:t>
            </w:r>
          </w:p>
          <w:p w14:paraId="4EDCA22D" w14:textId="268077A5" w:rsidR="001372B1" w:rsidRPr="00A1566A" w:rsidRDefault="001372B1" w:rsidP="00686ABB">
            <w:pPr>
              <w:pStyle w:val="Header2-SubClauses"/>
              <w:tabs>
                <w:tab w:val="clear" w:pos="619"/>
                <w:tab w:val="left" w:pos="576"/>
                <w:tab w:val="left" w:pos="1152"/>
              </w:tabs>
              <w:spacing w:after="142"/>
              <w:ind w:left="576" w:hanging="576"/>
              <w:rPr>
                <w:rFonts w:ascii="Arial" w:hAnsi="Arial" w:cs="Arial"/>
                <w:szCs w:val="22"/>
                <w:lang w:val="fr-FR" w:eastAsia="en-US"/>
              </w:rPr>
            </w:pPr>
            <w:r w:rsidRPr="00A1566A">
              <w:rPr>
                <w:rFonts w:ascii="Arial" w:hAnsi="Arial" w:cs="Arial"/>
                <w:szCs w:val="22"/>
                <w:lang w:val="fr-FR" w:eastAsia="en-US"/>
              </w:rPr>
              <w:t>12.2</w:t>
            </w:r>
            <w:r w:rsidRPr="00A1566A">
              <w:rPr>
                <w:rFonts w:ascii="Arial" w:hAnsi="Arial" w:cs="Arial"/>
                <w:sz w:val="22"/>
                <w:szCs w:val="22"/>
                <w:lang w:val="fr-FR" w:eastAsia="en-US"/>
              </w:rPr>
              <w:t xml:space="preserve">. </w:t>
            </w:r>
            <w:r w:rsidR="00A539FC" w:rsidRPr="00A1566A">
              <w:rPr>
                <w:rFonts w:ascii="Arial" w:hAnsi="Arial" w:cs="Arial"/>
                <w:sz w:val="22"/>
                <w:szCs w:val="22"/>
                <w:lang w:val="fr-FR" w:eastAsia="en-US"/>
              </w:rPr>
              <w:t>La Lettre d'Offre financière et les Bordereaux de prix appropriés doivent être préparés à l'aide des formulaires pertinents fournis à la Section IV, Formulaires de Soumission. La Lettre d'Offre financière doit être remplie sans aucune modification du texte et aucun substitut ne sera accepté, sauf dans les cas prévus à l'article 20.4 des IS. Toutes les rubriques devront être remplies et inclure les renseignements demandés.</w:t>
            </w:r>
          </w:p>
        </w:tc>
      </w:tr>
      <w:tr w:rsidR="00175B77" w:rsidRPr="00A1566A" w14:paraId="53736D37" w14:textId="77777777" w:rsidTr="00F8200E">
        <w:trPr>
          <w:trHeight w:val="810"/>
        </w:trPr>
        <w:tc>
          <w:tcPr>
            <w:tcW w:w="2732" w:type="dxa"/>
          </w:tcPr>
          <w:p w14:paraId="056F5A6F" w14:textId="1D24981B" w:rsidR="00175B77" w:rsidRPr="00A1566A" w:rsidRDefault="00113A95">
            <w:pPr>
              <w:pStyle w:val="UG-Heading1"/>
              <w:spacing w:after="142"/>
              <w:rPr>
                <w:rFonts w:ascii="Arial" w:hAnsi="Arial" w:cs="Arial"/>
                <w:sz w:val="22"/>
                <w:szCs w:val="22"/>
              </w:rPr>
            </w:pPr>
            <w:bookmarkStart w:id="146" w:name="_Toc438532584"/>
            <w:bookmarkStart w:id="147" w:name="_Toc438532585"/>
            <w:bookmarkStart w:id="148" w:name="_Toc438532586"/>
            <w:bookmarkStart w:id="149" w:name="_Toc438438834"/>
            <w:bookmarkStart w:id="150" w:name="_Toc438532587"/>
            <w:bookmarkStart w:id="151" w:name="_Toc438733978"/>
            <w:bookmarkStart w:id="152" w:name="_Toc438907017"/>
            <w:bookmarkStart w:id="153" w:name="_Toc438907216"/>
            <w:bookmarkStart w:id="154" w:name="_Toc156373296"/>
            <w:bookmarkStart w:id="155" w:name="_Toc376961923"/>
            <w:bookmarkStart w:id="156" w:name="_Toc523399211"/>
            <w:bookmarkEnd w:id="146"/>
            <w:bookmarkEnd w:id="147"/>
            <w:bookmarkEnd w:id="148"/>
            <w:r w:rsidRPr="00A1566A">
              <w:rPr>
                <w:rFonts w:ascii="Arial" w:hAnsi="Arial" w:cs="Arial"/>
                <w:sz w:val="22"/>
                <w:szCs w:val="22"/>
              </w:rPr>
              <w:lastRenderedPageBreak/>
              <w:t>Offres v</w:t>
            </w:r>
            <w:r w:rsidR="00175B77" w:rsidRPr="00A1566A">
              <w:rPr>
                <w:rFonts w:ascii="Arial" w:hAnsi="Arial" w:cs="Arial"/>
                <w:sz w:val="22"/>
                <w:szCs w:val="22"/>
              </w:rPr>
              <w:t>ariantes</w:t>
            </w:r>
            <w:bookmarkEnd w:id="149"/>
            <w:bookmarkEnd w:id="150"/>
            <w:bookmarkEnd w:id="151"/>
            <w:bookmarkEnd w:id="152"/>
            <w:bookmarkEnd w:id="153"/>
            <w:bookmarkEnd w:id="154"/>
            <w:bookmarkEnd w:id="155"/>
            <w:bookmarkEnd w:id="156"/>
          </w:p>
        </w:tc>
        <w:tc>
          <w:tcPr>
            <w:tcW w:w="6838" w:type="dxa"/>
            <w:gridSpan w:val="2"/>
          </w:tcPr>
          <w:p w14:paraId="3A09489E" w14:textId="6306123F" w:rsidR="00A539FC" w:rsidRPr="00A1566A" w:rsidRDefault="00A539FC" w:rsidP="00A539FC">
            <w:pPr>
              <w:numPr>
                <w:ilvl w:val="0"/>
                <w:numId w:val="13"/>
              </w:numPr>
              <w:tabs>
                <w:tab w:val="left" w:pos="576"/>
                <w:tab w:val="left" w:pos="1152"/>
              </w:tabs>
              <w:suppressAutoHyphens w:val="0"/>
              <w:spacing w:after="142"/>
              <w:rPr>
                <w:rFonts w:ascii="Arial" w:hAnsi="Arial" w:cs="Arial"/>
                <w:szCs w:val="22"/>
              </w:rPr>
            </w:pPr>
            <w:r w:rsidRPr="00A1566A">
              <w:rPr>
                <w:rFonts w:ascii="Arial" w:hAnsi="Arial" w:cs="Arial"/>
                <w:sz w:val="22"/>
                <w:szCs w:val="22"/>
              </w:rPr>
              <w:t xml:space="preserve">Les </w:t>
            </w:r>
            <w:r w:rsidRPr="00A1566A">
              <w:rPr>
                <w:rFonts w:ascii="Arial" w:hAnsi="Arial" w:cs="Arial"/>
                <w:b/>
                <w:sz w:val="22"/>
                <w:szCs w:val="22"/>
              </w:rPr>
              <w:t>DPAO</w:t>
            </w:r>
            <w:r w:rsidRPr="00A1566A">
              <w:rPr>
                <w:rFonts w:ascii="Arial" w:hAnsi="Arial" w:cs="Arial"/>
                <w:sz w:val="22"/>
                <w:szCs w:val="22"/>
              </w:rPr>
              <w:t xml:space="preserve"> indiquent si les offres variantes sont autorisées. Si elles sont autorisées, les </w:t>
            </w:r>
            <w:r w:rsidRPr="00A1566A">
              <w:rPr>
                <w:rFonts w:ascii="Arial" w:hAnsi="Arial" w:cs="Arial"/>
                <w:b/>
                <w:sz w:val="22"/>
                <w:szCs w:val="22"/>
              </w:rPr>
              <w:t>DPAO</w:t>
            </w:r>
            <w:r w:rsidRPr="00A1566A">
              <w:rPr>
                <w:rFonts w:ascii="Arial" w:hAnsi="Arial" w:cs="Arial"/>
                <w:sz w:val="22"/>
                <w:szCs w:val="22"/>
              </w:rPr>
              <w:t xml:space="preserve"> indiqueront également si elles sont autorisées conformément à la Clause 13.3 des IS, ou si elles sont invitées conformément à la Clause 13.2 et/ou 13.4 des IS.</w:t>
            </w:r>
          </w:p>
          <w:p w14:paraId="6F9EBD26" w14:textId="05CE5B2E" w:rsidR="00175B77" w:rsidRPr="00A1566A" w:rsidRDefault="00175B77" w:rsidP="009170EA">
            <w:pPr>
              <w:numPr>
                <w:ilvl w:val="0"/>
                <w:numId w:val="13"/>
              </w:numPr>
              <w:tabs>
                <w:tab w:val="left" w:pos="576"/>
                <w:tab w:val="left" w:pos="1152"/>
              </w:tabs>
              <w:suppressAutoHyphens w:val="0"/>
              <w:spacing w:after="142"/>
              <w:rPr>
                <w:rFonts w:ascii="Arial" w:hAnsi="Arial" w:cs="Arial"/>
                <w:szCs w:val="22"/>
              </w:rPr>
            </w:pPr>
            <w:r w:rsidRPr="00A1566A">
              <w:rPr>
                <w:rFonts w:ascii="Arial" w:hAnsi="Arial" w:cs="Arial"/>
                <w:sz w:val="22"/>
                <w:szCs w:val="22"/>
              </w:rPr>
              <w:t xml:space="preserve">Lorsque les travaux peuvent être exécutés dans des délais d’exécution variables, les </w:t>
            </w:r>
            <w:r w:rsidRPr="00A1566A">
              <w:rPr>
                <w:rFonts w:ascii="Arial" w:hAnsi="Arial" w:cs="Arial"/>
                <w:b/>
                <w:sz w:val="22"/>
                <w:szCs w:val="22"/>
              </w:rPr>
              <w:t>DPAO</w:t>
            </w:r>
            <w:r w:rsidRPr="00A1566A">
              <w:rPr>
                <w:rFonts w:ascii="Arial" w:hAnsi="Arial" w:cs="Arial"/>
                <w:sz w:val="22"/>
                <w:szCs w:val="22"/>
              </w:rPr>
              <w:t xml:space="preserve"> pré</w:t>
            </w:r>
            <w:r w:rsidR="008B2A39" w:rsidRPr="00A1566A">
              <w:rPr>
                <w:rFonts w:ascii="Arial" w:hAnsi="Arial" w:cs="Arial"/>
                <w:sz w:val="22"/>
                <w:szCs w:val="22"/>
              </w:rPr>
              <w:t>ciseront ces délais</w:t>
            </w:r>
            <w:r w:rsidR="00424A7E" w:rsidRPr="00A1566A">
              <w:rPr>
                <w:rFonts w:ascii="Arial" w:hAnsi="Arial" w:cs="Arial"/>
                <w:sz w:val="22"/>
                <w:szCs w:val="22"/>
              </w:rPr>
              <w:t xml:space="preserve"> </w:t>
            </w:r>
            <w:r w:rsidR="00585DB2" w:rsidRPr="00A1566A">
              <w:rPr>
                <w:rFonts w:ascii="Arial" w:hAnsi="Arial" w:cs="Arial"/>
                <w:sz w:val="22"/>
                <w:szCs w:val="22"/>
              </w:rPr>
              <w:t xml:space="preserve">et </w:t>
            </w:r>
            <w:r w:rsidRPr="00A1566A">
              <w:rPr>
                <w:rFonts w:ascii="Arial" w:hAnsi="Arial" w:cs="Arial"/>
                <w:sz w:val="22"/>
                <w:szCs w:val="22"/>
              </w:rPr>
              <w:t>la méthode retenue pour l’évaluation du délai p</w:t>
            </w:r>
            <w:r w:rsidR="007A4091" w:rsidRPr="00A1566A">
              <w:rPr>
                <w:rFonts w:ascii="Arial" w:hAnsi="Arial" w:cs="Arial"/>
                <w:sz w:val="22"/>
                <w:szCs w:val="22"/>
              </w:rPr>
              <w:t xml:space="preserve">roposé par le </w:t>
            </w:r>
            <w:r w:rsidR="00E34EA0" w:rsidRPr="00A1566A">
              <w:rPr>
                <w:rFonts w:ascii="Arial" w:hAnsi="Arial" w:cs="Arial"/>
                <w:sz w:val="22"/>
                <w:szCs w:val="22"/>
              </w:rPr>
              <w:t>Soumission</w:t>
            </w:r>
            <w:r w:rsidR="00CA1448" w:rsidRPr="00A1566A">
              <w:rPr>
                <w:rFonts w:ascii="Arial" w:hAnsi="Arial" w:cs="Arial"/>
                <w:sz w:val="22"/>
                <w:szCs w:val="22"/>
              </w:rPr>
              <w:t>naire</w:t>
            </w:r>
            <w:r w:rsidR="00585DB2" w:rsidRPr="00A1566A">
              <w:rPr>
                <w:rFonts w:ascii="Arial" w:hAnsi="Arial" w:cs="Arial"/>
                <w:sz w:val="22"/>
                <w:szCs w:val="22"/>
              </w:rPr>
              <w:t xml:space="preserve"> sera précisée da</w:t>
            </w:r>
            <w:r w:rsidR="001372B1" w:rsidRPr="00A1566A">
              <w:rPr>
                <w:rFonts w:ascii="Arial" w:hAnsi="Arial" w:cs="Arial"/>
                <w:sz w:val="22"/>
                <w:szCs w:val="22"/>
              </w:rPr>
              <w:t>ns la Section III – Critères d’E</w:t>
            </w:r>
            <w:r w:rsidR="00585DB2" w:rsidRPr="00A1566A">
              <w:rPr>
                <w:rFonts w:ascii="Arial" w:hAnsi="Arial" w:cs="Arial"/>
                <w:sz w:val="22"/>
                <w:szCs w:val="22"/>
              </w:rPr>
              <w:t xml:space="preserve">valuation </w:t>
            </w:r>
            <w:r w:rsidR="001372B1" w:rsidRPr="00A1566A">
              <w:rPr>
                <w:rFonts w:ascii="Arial" w:hAnsi="Arial" w:cs="Arial"/>
                <w:sz w:val="22"/>
                <w:szCs w:val="22"/>
              </w:rPr>
              <w:t>et de Q</w:t>
            </w:r>
            <w:r w:rsidR="00585DB2" w:rsidRPr="00A1566A">
              <w:rPr>
                <w:rFonts w:ascii="Arial" w:hAnsi="Arial" w:cs="Arial"/>
                <w:sz w:val="22"/>
                <w:szCs w:val="22"/>
              </w:rPr>
              <w:t>ualification</w:t>
            </w:r>
            <w:r w:rsidR="007A4091" w:rsidRPr="00A1566A">
              <w:rPr>
                <w:rFonts w:ascii="Arial" w:hAnsi="Arial" w:cs="Arial"/>
                <w:sz w:val="22"/>
                <w:szCs w:val="22"/>
              </w:rPr>
              <w:t>.</w:t>
            </w:r>
          </w:p>
          <w:p w14:paraId="37CB3F06" w14:textId="49334297" w:rsidR="00175B77" w:rsidRPr="00A1566A" w:rsidRDefault="00175B77" w:rsidP="00494BC7">
            <w:pPr>
              <w:pStyle w:val="Titre11"/>
              <w:numPr>
                <w:ilvl w:val="1"/>
                <w:numId w:val="114"/>
              </w:numPr>
              <w:tabs>
                <w:tab w:val="left" w:pos="629"/>
              </w:tabs>
              <w:spacing w:after="142"/>
              <w:ind w:left="629" w:hanging="629"/>
              <w:textAlignment w:val="auto"/>
              <w:rPr>
                <w:rFonts w:ascii="Arial" w:hAnsi="Arial" w:cs="Arial"/>
                <w:sz w:val="22"/>
                <w:szCs w:val="22"/>
              </w:rPr>
            </w:pPr>
            <w:r w:rsidRPr="00A1566A">
              <w:rPr>
                <w:rFonts w:ascii="Arial" w:hAnsi="Arial" w:cs="Arial"/>
                <w:sz w:val="22"/>
                <w:szCs w:val="22"/>
              </w:rPr>
              <w:t xml:space="preserve">Excepté dans le cas mentionné à </w:t>
            </w:r>
            <w:r w:rsidR="00E64AD9" w:rsidRPr="00A1566A">
              <w:rPr>
                <w:rFonts w:ascii="Arial" w:hAnsi="Arial" w:cs="Arial"/>
                <w:sz w:val="22"/>
                <w:szCs w:val="22"/>
              </w:rPr>
              <w:t>la Clause</w:t>
            </w:r>
            <w:r w:rsidR="007A4091" w:rsidRPr="00A1566A">
              <w:rPr>
                <w:rFonts w:ascii="Arial" w:hAnsi="Arial" w:cs="Arial"/>
                <w:sz w:val="22"/>
                <w:szCs w:val="22"/>
              </w:rPr>
              <w:t> </w:t>
            </w:r>
            <w:r w:rsidRPr="00A1566A">
              <w:rPr>
                <w:rFonts w:ascii="Arial" w:hAnsi="Arial" w:cs="Arial"/>
                <w:sz w:val="22"/>
                <w:szCs w:val="22"/>
              </w:rPr>
              <w:t xml:space="preserve">13.4 ci-dessous, </w:t>
            </w:r>
            <w:r w:rsidR="00A539FC" w:rsidRPr="00A1566A">
              <w:rPr>
                <w:rFonts w:ascii="Arial" w:hAnsi="Arial" w:cs="Arial"/>
                <w:sz w:val="22"/>
                <w:szCs w:val="22"/>
              </w:rPr>
              <w:t xml:space="preserve">les Soumissionnaires souhaitant offrir des variantes techniques aux spécifications du Maître d’Ouvrage telle que décrite dans les Documents d’Appel d’Offres doivent aussi fournir : (i) une proposition de prix pour les </w:t>
            </w:r>
            <w:r w:rsidR="002C1905">
              <w:rPr>
                <w:rFonts w:ascii="Arial" w:hAnsi="Arial" w:cs="Arial"/>
                <w:sz w:val="22"/>
                <w:szCs w:val="22"/>
              </w:rPr>
              <w:t>installations</w:t>
            </w:r>
            <w:r w:rsidR="00A539FC" w:rsidRPr="00A1566A">
              <w:rPr>
                <w:rFonts w:ascii="Arial" w:hAnsi="Arial" w:cs="Arial"/>
                <w:sz w:val="22"/>
                <w:szCs w:val="22"/>
              </w:rPr>
              <w:t xml:space="preserve"> en répondant aux exigences du Maître d’ouvrage et (ii) tous les renseignements nécessaires à l’évaluation complète par le Maître d’Ouvrage de la variante proposée, y compris les plans, notes de calcul, spécifications techniques, sous-détails de prix et méthodes d’installation proposées, ainsi que tout autre détail pertinent. Seules les variantes techniques du Soumissionnaire le moins disant ayant offert l’Offre conforme aux exigences techniques de base pourront être retenues par le Maître d’Ouvrage.</w:t>
            </w:r>
          </w:p>
          <w:p w14:paraId="0B3D8DBE" w14:textId="445E5897" w:rsidR="00175B77" w:rsidRPr="00A1566A" w:rsidRDefault="00A539FC" w:rsidP="00494BC7">
            <w:pPr>
              <w:pStyle w:val="Listenabsatz"/>
              <w:numPr>
                <w:ilvl w:val="1"/>
                <w:numId w:val="115"/>
              </w:numPr>
              <w:tabs>
                <w:tab w:val="left" w:pos="576"/>
                <w:tab w:val="left" w:pos="1152"/>
              </w:tabs>
              <w:spacing w:after="142"/>
              <w:ind w:left="629" w:hanging="629"/>
              <w:rPr>
                <w:rFonts w:ascii="Arial" w:hAnsi="Arial" w:cs="Arial"/>
                <w:szCs w:val="22"/>
              </w:rPr>
            </w:pPr>
            <w:r w:rsidRPr="00A1566A">
              <w:rPr>
                <w:rFonts w:ascii="Arial" w:hAnsi="Arial" w:cs="Arial"/>
                <w:sz w:val="22"/>
                <w:szCs w:val="22"/>
              </w:rPr>
              <w:t xml:space="preserve">Lorsque les soumissionnaires sont invités dans les </w:t>
            </w:r>
            <w:r w:rsidRPr="00A1566A">
              <w:rPr>
                <w:rFonts w:ascii="Arial" w:hAnsi="Arial" w:cs="Arial"/>
                <w:b/>
                <w:sz w:val="22"/>
                <w:szCs w:val="22"/>
              </w:rPr>
              <w:t>DPAO</w:t>
            </w:r>
            <w:r w:rsidRPr="00A1566A">
              <w:rPr>
                <w:rFonts w:ascii="Arial" w:hAnsi="Arial" w:cs="Arial"/>
                <w:sz w:val="22"/>
                <w:szCs w:val="22"/>
              </w:rPr>
              <w:t xml:space="preserve"> à soumettre des solutions techniques alternatives pour des parties spécifiques des installations, ces parties seront décrites dans la Section VII, Exigences du Maître d'Ouvrage. Les solutions techniques qui satisfont aux critères de performance et aux critères techniques spécifiés pour les </w:t>
            </w:r>
            <w:r w:rsidR="002C1905">
              <w:rPr>
                <w:rFonts w:ascii="Arial" w:hAnsi="Arial" w:cs="Arial"/>
                <w:sz w:val="22"/>
                <w:szCs w:val="22"/>
              </w:rPr>
              <w:t>Matériels et Installations</w:t>
            </w:r>
            <w:r w:rsidR="002C1905" w:rsidRPr="00A1566A">
              <w:rPr>
                <w:rFonts w:ascii="Arial" w:hAnsi="Arial" w:cs="Arial"/>
                <w:sz w:val="22"/>
                <w:szCs w:val="22"/>
              </w:rPr>
              <w:t xml:space="preserve"> </w:t>
            </w:r>
            <w:r w:rsidRPr="00A1566A">
              <w:rPr>
                <w:rFonts w:ascii="Arial" w:hAnsi="Arial" w:cs="Arial"/>
                <w:sz w:val="22"/>
                <w:szCs w:val="22"/>
              </w:rPr>
              <w:t>seront examinées par le Maître d'Ouvrage en fonction de leurs mérites propres, conformément à la Clause 35 des IS.</w:t>
            </w:r>
            <w:r w:rsidR="00175B77" w:rsidRPr="00A1566A">
              <w:rPr>
                <w:rFonts w:ascii="Arial" w:hAnsi="Arial" w:cs="Arial"/>
                <w:sz w:val="22"/>
                <w:szCs w:val="22"/>
              </w:rPr>
              <w:t xml:space="preserve"> </w:t>
            </w:r>
          </w:p>
        </w:tc>
      </w:tr>
      <w:tr w:rsidR="00175B77" w:rsidRPr="00A1566A" w14:paraId="420893FC" w14:textId="77777777" w:rsidTr="00F8200E">
        <w:tc>
          <w:tcPr>
            <w:tcW w:w="2732" w:type="dxa"/>
          </w:tcPr>
          <w:p w14:paraId="0E31C3DB" w14:textId="43963391" w:rsidR="00175B77" w:rsidRPr="00A1566A" w:rsidRDefault="00A539FC" w:rsidP="00CA4A3A">
            <w:pPr>
              <w:pStyle w:val="UG-Heading1"/>
              <w:spacing w:after="142"/>
              <w:rPr>
                <w:rFonts w:ascii="Arial" w:hAnsi="Arial" w:cs="Arial"/>
                <w:sz w:val="22"/>
                <w:szCs w:val="22"/>
              </w:rPr>
            </w:pPr>
            <w:bookmarkStart w:id="157" w:name="_Toc521937872"/>
            <w:bookmarkStart w:id="158" w:name="_Toc511054244"/>
            <w:bookmarkStart w:id="159" w:name="_Toc523399212"/>
            <w:r w:rsidRPr="00A1566A">
              <w:rPr>
                <w:rFonts w:ascii="Arial" w:hAnsi="Arial" w:cs="Arial"/>
              </w:rPr>
              <w:t xml:space="preserve">Documents établissant l’éligibilité des </w:t>
            </w:r>
            <w:r w:rsidR="002C1905" w:rsidRPr="002C1905">
              <w:rPr>
                <w:rFonts w:ascii="Arial" w:hAnsi="Arial" w:cs="Arial"/>
              </w:rPr>
              <w:t>Matériels et Installations</w:t>
            </w:r>
            <w:bookmarkEnd w:id="157"/>
            <w:bookmarkEnd w:id="158"/>
            <w:bookmarkEnd w:id="159"/>
          </w:p>
        </w:tc>
        <w:tc>
          <w:tcPr>
            <w:tcW w:w="6838" w:type="dxa"/>
            <w:gridSpan w:val="2"/>
          </w:tcPr>
          <w:p w14:paraId="556941A7" w14:textId="3A42D08A" w:rsidR="00175B77" w:rsidRPr="00A1566A" w:rsidRDefault="00175B77" w:rsidP="005A27D5">
            <w:pPr>
              <w:tabs>
                <w:tab w:val="left" w:pos="576"/>
                <w:tab w:val="left" w:pos="1152"/>
              </w:tabs>
              <w:spacing w:after="142"/>
              <w:ind w:left="576" w:hanging="576"/>
              <w:rPr>
                <w:rFonts w:ascii="Arial" w:hAnsi="Arial" w:cs="Arial"/>
                <w:szCs w:val="22"/>
              </w:rPr>
            </w:pPr>
            <w:r w:rsidRPr="00A1566A">
              <w:rPr>
                <w:rFonts w:ascii="Arial" w:hAnsi="Arial" w:cs="Arial"/>
                <w:sz w:val="22"/>
                <w:szCs w:val="22"/>
              </w:rPr>
              <w:t>14.1</w:t>
            </w:r>
            <w:r w:rsidRPr="00A1566A">
              <w:rPr>
                <w:rFonts w:ascii="Arial" w:hAnsi="Arial" w:cs="Arial"/>
                <w:sz w:val="22"/>
                <w:szCs w:val="22"/>
              </w:rPr>
              <w:tab/>
            </w:r>
            <w:r w:rsidR="00A539FC" w:rsidRPr="00A1566A">
              <w:rPr>
                <w:rFonts w:ascii="Arial" w:hAnsi="Arial" w:cs="Arial"/>
                <w:sz w:val="22"/>
                <w:szCs w:val="22"/>
              </w:rPr>
              <w:t xml:space="preserve">Pour établir l'éligibilité des </w:t>
            </w:r>
            <w:r w:rsidR="002C1905">
              <w:rPr>
                <w:rFonts w:ascii="Arial" w:hAnsi="Arial" w:cs="Arial"/>
                <w:sz w:val="22"/>
                <w:szCs w:val="22"/>
              </w:rPr>
              <w:t>Matériels et Installations</w:t>
            </w:r>
            <w:r w:rsidR="002C1905" w:rsidRPr="00A1566A">
              <w:rPr>
                <w:rFonts w:ascii="Arial" w:hAnsi="Arial" w:cs="Arial"/>
                <w:sz w:val="22"/>
                <w:szCs w:val="22"/>
              </w:rPr>
              <w:t xml:space="preserve"> </w:t>
            </w:r>
            <w:r w:rsidR="00A539FC" w:rsidRPr="00A1566A">
              <w:rPr>
                <w:rFonts w:ascii="Arial" w:hAnsi="Arial" w:cs="Arial"/>
                <w:sz w:val="22"/>
                <w:szCs w:val="22"/>
              </w:rPr>
              <w:t>conformément à la Clause 5 des IS, les Soumissionnaires doivent remplir les déclarations du pays d'origine dans les formulaires de bordereaux des prix, inclus dans la Section IV, Formulaires de Soumission.</w:t>
            </w:r>
          </w:p>
        </w:tc>
      </w:tr>
      <w:tr w:rsidR="005A27D5" w:rsidRPr="00A1566A" w14:paraId="40D80314" w14:textId="77777777" w:rsidTr="00F8200E">
        <w:tc>
          <w:tcPr>
            <w:tcW w:w="2732" w:type="dxa"/>
          </w:tcPr>
          <w:p w14:paraId="7D638CDF" w14:textId="2BC22116" w:rsidR="005A27D5" w:rsidRPr="00A1566A" w:rsidRDefault="00A539FC" w:rsidP="00CA4A3A">
            <w:pPr>
              <w:pStyle w:val="UG-Heading1"/>
              <w:spacing w:after="142"/>
              <w:rPr>
                <w:rFonts w:ascii="Arial" w:hAnsi="Arial" w:cs="Arial"/>
                <w:sz w:val="22"/>
                <w:szCs w:val="22"/>
              </w:rPr>
            </w:pPr>
            <w:bookmarkStart w:id="160" w:name="_Toc521937873"/>
            <w:bookmarkStart w:id="161" w:name="_Toc511054245"/>
            <w:bookmarkStart w:id="162" w:name="_Toc523399213"/>
            <w:r w:rsidRPr="00A1566A">
              <w:rPr>
                <w:rFonts w:ascii="Arial" w:hAnsi="Arial" w:cs="Arial"/>
              </w:rPr>
              <w:t>Documents établissant l’éligibilité et les qualifications du Soumissionnaire</w:t>
            </w:r>
            <w:bookmarkEnd w:id="160"/>
            <w:bookmarkEnd w:id="161"/>
            <w:bookmarkEnd w:id="162"/>
          </w:p>
        </w:tc>
        <w:tc>
          <w:tcPr>
            <w:tcW w:w="6838" w:type="dxa"/>
            <w:gridSpan w:val="2"/>
          </w:tcPr>
          <w:p w14:paraId="6F202FD5" w14:textId="3A5E67BD" w:rsidR="005A27D5" w:rsidRPr="00A1566A" w:rsidRDefault="005A27D5" w:rsidP="00B7659E">
            <w:pPr>
              <w:tabs>
                <w:tab w:val="left" w:pos="576"/>
                <w:tab w:val="left" w:pos="1152"/>
              </w:tabs>
              <w:spacing w:after="142"/>
              <w:ind w:left="576" w:hanging="576"/>
              <w:rPr>
                <w:rFonts w:ascii="Arial" w:hAnsi="Arial" w:cs="Arial"/>
                <w:sz w:val="22"/>
                <w:szCs w:val="22"/>
              </w:rPr>
            </w:pPr>
            <w:r w:rsidRPr="00A1566A">
              <w:rPr>
                <w:rFonts w:ascii="Arial" w:hAnsi="Arial" w:cs="Arial"/>
                <w:sz w:val="22"/>
                <w:szCs w:val="22"/>
              </w:rPr>
              <w:t>15.1.</w:t>
            </w:r>
            <w:r w:rsidRPr="00A1566A">
              <w:rPr>
                <w:rFonts w:ascii="Arial" w:hAnsi="Arial" w:cs="Arial"/>
                <w:sz w:val="22"/>
                <w:szCs w:val="22"/>
              </w:rPr>
              <w:tab/>
            </w:r>
            <w:r w:rsidR="00A539FC" w:rsidRPr="00A1566A">
              <w:rPr>
                <w:rFonts w:ascii="Arial" w:hAnsi="Arial" w:cs="Arial"/>
                <w:sz w:val="22"/>
                <w:szCs w:val="22"/>
              </w:rPr>
              <w:t>Afin d'établir son éligibilité et ses qualifications continues pour exécuter le Marché conformément à la Section III, Critères d'Evaluation et de Qualification, le Soumissionnaire devra fournir les informations demandées dans les fiches d'information correspondantes incluses dans la Section IV, Formulaires de Soumission.</w:t>
            </w:r>
          </w:p>
        </w:tc>
      </w:tr>
      <w:tr w:rsidR="005A27D5" w:rsidRPr="00A1566A" w14:paraId="3E8629AE" w14:textId="77777777" w:rsidTr="00F8200E">
        <w:tc>
          <w:tcPr>
            <w:tcW w:w="2732" w:type="dxa"/>
          </w:tcPr>
          <w:p w14:paraId="0CBEF960" w14:textId="6C32EEEB" w:rsidR="005A27D5" w:rsidRPr="00A1566A" w:rsidRDefault="005A27D5" w:rsidP="00CA4A3A">
            <w:pPr>
              <w:pStyle w:val="UG-Heading1"/>
              <w:spacing w:after="142"/>
              <w:rPr>
                <w:rFonts w:ascii="Arial" w:hAnsi="Arial" w:cs="Arial"/>
                <w:sz w:val="22"/>
                <w:szCs w:val="22"/>
              </w:rPr>
            </w:pPr>
            <w:bookmarkStart w:id="163" w:name="_Toc511054246"/>
            <w:bookmarkStart w:id="164" w:name="_Toc523399214"/>
            <w:r w:rsidRPr="00A1566A">
              <w:rPr>
                <w:rFonts w:ascii="Arial" w:hAnsi="Arial" w:cs="Arial"/>
                <w:sz w:val="22"/>
                <w:szCs w:val="22"/>
              </w:rPr>
              <w:t xml:space="preserve">Documents </w:t>
            </w:r>
            <w:r w:rsidR="000C64FE" w:rsidRPr="00A1566A">
              <w:rPr>
                <w:rFonts w:ascii="Arial" w:hAnsi="Arial" w:cs="Arial"/>
              </w:rPr>
              <w:t xml:space="preserve">établissant la </w:t>
            </w:r>
            <w:r w:rsidR="000C64FE" w:rsidRPr="00A1566A">
              <w:rPr>
                <w:rFonts w:ascii="Arial" w:hAnsi="Arial" w:cs="Arial"/>
              </w:rPr>
              <w:lastRenderedPageBreak/>
              <w:t xml:space="preserve">conformité </w:t>
            </w:r>
            <w:r w:rsidR="0085313E">
              <w:rPr>
                <w:rFonts w:ascii="Arial" w:hAnsi="Arial" w:cs="Arial"/>
              </w:rPr>
              <w:t xml:space="preserve">des </w:t>
            </w:r>
            <w:r w:rsidR="0085313E" w:rsidRPr="0085313E">
              <w:rPr>
                <w:rFonts w:ascii="Arial" w:hAnsi="Arial" w:cs="Arial"/>
              </w:rPr>
              <w:t xml:space="preserve">Matériels et </w:t>
            </w:r>
            <w:r w:rsidR="0085313E">
              <w:rPr>
                <w:rFonts w:ascii="Arial" w:hAnsi="Arial" w:cs="Arial"/>
              </w:rPr>
              <w:t xml:space="preserve">des </w:t>
            </w:r>
            <w:r w:rsidR="0085313E" w:rsidRPr="0085313E">
              <w:rPr>
                <w:rFonts w:ascii="Arial" w:hAnsi="Arial" w:cs="Arial"/>
              </w:rPr>
              <w:t>Installations</w:t>
            </w:r>
            <w:bookmarkEnd w:id="163"/>
            <w:bookmarkEnd w:id="164"/>
          </w:p>
        </w:tc>
        <w:tc>
          <w:tcPr>
            <w:tcW w:w="6838" w:type="dxa"/>
            <w:gridSpan w:val="2"/>
          </w:tcPr>
          <w:p w14:paraId="68A426C3" w14:textId="289A089A"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 w:val="22"/>
                <w:szCs w:val="22"/>
              </w:rPr>
              <w:lastRenderedPageBreak/>
              <w:t>16.1.</w:t>
            </w:r>
            <w:r w:rsidRPr="00A1566A">
              <w:rPr>
                <w:rFonts w:ascii="Arial" w:hAnsi="Arial" w:cs="Arial"/>
                <w:sz w:val="22"/>
                <w:szCs w:val="22"/>
              </w:rPr>
              <w:tab/>
            </w:r>
            <w:r w:rsidR="000C64FE" w:rsidRPr="00A1566A">
              <w:rPr>
                <w:rFonts w:ascii="Arial" w:hAnsi="Arial" w:cs="Arial"/>
                <w:sz w:val="22"/>
                <w:szCs w:val="22"/>
              </w:rPr>
              <w:t xml:space="preserve">Le Soumissionnaire doit fournir une Offre technique comprenant des renseignements tels qu’indiqués dans la Section IV, suffisamment détaillés pour prouver la conformité </w:t>
            </w:r>
            <w:r w:rsidR="000C64FE" w:rsidRPr="00A1566A">
              <w:rPr>
                <w:rFonts w:ascii="Arial" w:hAnsi="Arial" w:cs="Arial"/>
                <w:sz w:val="22"/>
                <w:szCs w:val="22"/>
              </w:rPr>
              <w:lastRenderedPageBreak/>
              <w:t>de la proposition du Soumissionnaire aux demandes du Maître d’Ouvrage ainsi que la date de fin des travaux.</w:t>
            </w:r>
          </w:p>
          <w:p w14:paraId="7C6FF009" w14:textId="604E4BDB"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Cs w:val="22"/>
              </w:rPr>
              <w:t>16.2.</w:t>
            </w:r>
            <w:r w:rsidRPr="00A1566A">
              <w:rPr>
                <w:rFonts w:ascii="Arial" w:hAnsi="Arial" w:cs="Arial"/>
                <w:sz w:val="22"/>
                <w:szCs w:val="22"/>
              </w:rPr>
              <w:tab/>
            </w:r>
            <w:r w:rsidR="000C64FE" w:rsidRPr="00A1566A">
              <w:rPr>
                <w:rFonts w:ascii="Arial" w:hAnsi="Arial" w:cs="Arial"/>
                <w:sz w:val="22"/>
                <w:szCs w:val="22"/>
              </w:rPr>
              <w:t xml:space="preserve">Pour les principaux éléments des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000C64FE" w:rsidRPr="00A1566A">
              <w:rPr>
                <w:rFonts w:ascii="Arial" w:hAnsi="Arial" w:cs="Arial"/>
                <w:sz w:val="22"/>
                <w:szCs w:val="22"/>
              </w:rPr>
              <w:t>énumérés par le Maître d'Ouvrage dans la Section III, Critères d'Evaluation et de Qualification, que le Soumissionnaire a l'intention d'acheter ou de sous-traiter, le Soumissionnaire devra donner des détails sur le nom et la nationalité des Sous-traitants proposés, y compris les fabricants, pour chacun de ces éléments. En outre, le Soumissionnaire inclura dans son offre des informations établissant la conformité aux exigences spécifiées par le Maître d’Ouvrage pour ces éléments. Les taux et les prix indiqués seront réputés s'appliquer à tout Sous-traitant désigné, et aucun ajustement des taux et des prix ne sera permis.</w:t>
            </w:r>
          </w:p>
          <w:p w14:paraId="1571819D" w14:textId="435551EE" w:rsidR="005A27D5" w:rsidRPr="00A1566A" w:rsidRDefault="005A27D5" w:rsidP="002C1905">
            <w:pPr>
              <w:tabs>
                <w:tab w:val="left" w:pos="576"/>
                <w:tab w:val="left" w:pos="1152"/>
              </w:tabs>
              <w:spacing w:after="142"/>
              <w:ind w:left="576" w:hanging="576"/>
              <w:rPr>
                <w:rFonts w:ascii="Arial" w:hAnsi="Arial" w:cs="Arial"/>
                <w:sz w:val="22"/>
                <w:szCs w:val="22"/>
              </w:rPr>
            </w:pPr>
            <w:r w:rsidRPr="00A1566A">
              <w:rPr>
                <w:rFonts w:ascii="Arial" w:hAnsi="Arial" w:cs="Arial"/>
                <w:szCs w:val="22"/>
              </w:rPr>
              <w:t>16.3.</w:t>
            </w:r>
            <w:r w:rsidRPr="00A1566A">
              <w:rPr>
                <w:rFonts w:ascii="Arial" w:hAnsi="Arial" w:cs="Arial"/>
                <w:szCs w:val="22"/>
              </w:rPr>
              <w:tab/>
            </w:r>
            <w:r w:rsidR="000C64FE" w:rsidRPr="00A1566A">
              <w:rPr>
                <w:rFonts w:ascii="Arial" w:hAnsi="Arial" w:cs="Arial"/>
                <w:sz w:val="22"/>
                <w:szCs w:val="22"/>
              </w:rPr>
              <w:t>Le Soumissionnaire sera responsable de s'assurer que tout Sous-traitant proposé se conforme aux exigences de l'IS 4 et que tout</w:t>
            </w:r>
            <w:r w:rsidR="002C1905">
              <w:rPr>
                <w:rFonts w:ascii="Arial" w:hAnsi="Arial" w:cs="Arial"/>
                <w:sz w:val="22"/>
                <w:szCs w:val="22"/>
              </w:rPr>
              <w:t>e</w:t>
            </w:r>
            <w:r w:rsidR="000C64FE" w:rsidRPr="00A1566A">
              <w:rPr>
                <w:rFonts w:ascii="Arial" w:hAnsi="Arial" w:cs="Arial"/>
                <w:sz w:val="22"/>
                <w:szCs w:val="22"/>
              </w:rPr>
              <w:t xml:space="preserve"> </w:t>
            </w:r>
            <w:r w:rsidR="002C1905">
              <w:rPr>
                <w:rFonts w:ascii="Arial" w:hAnsi="Arial" w:cs="Arial"/>
                <w:sz w:val="22"/>
                <w:szCs w:val="22"/>
              </w:rPr>
              <w:t>installation</w:t>
            </w:r>
            <w:r w:rsidR="000C64FE" w:rsidRPr="00A1566A">
              <w:rPr>
                <w:rFonts w:ascii="Arial" w:hAnsi="Arial" w:cs="Arial"/>
                <w:sz w:val="22"/>
                <w:szCs w:val="22"/>
              </w:rPr>
              <w:t xml:space="preserve"> ou tout service devant être fourni par le Sous-traitant se conforme aux exigences des Clauses 5 et 15.1 des IS.</w:t>
            </w:r>
          </w:p>
        </w:tc>
      </w:tr>
      <w:tr w:rsidR="005A27D5" w:rsidRPr="00A1566A" w14:paraId="0BADC715" w14:textId="77777777" w:rsidTr="00F8200E">
        <w:tc>
          <w:tcPr>
            <w:tcW w:w="2732" w:type="dxa"/>
          </w:tcPr>
          <w:p w14:paraId="38543165" w14:textId="32CC98B8" w:rsidR="005A27D5" w:rsidRPr="00A1566A" w:rsidRDefault="000C64FE" w:rsidP="00CA4A3A">
            <w:pPr>
              <w:pStyle w:val="UG-Heading1"/>
              <w:spacing w:after="142"/>
              <w:rPr>
                <w:rFonts w:ascii="Arial" w:hAnsi="Arial" w:cs="Arial"/>
                <w:sz w:val="22"/>
                <w:szCs w:val="22"/>
              </w:rPr>
            </w:pPr>
            <w:bookmarkStart w:id="165" w:name="_Toc438438835"/>
            <w:bookmarkStart w:id="166" w:name="_Toc438532588"/>
            <w:bookmarkStart w:id="167" w:name="_Toc438733979"/>
            <w:bookmarkStart w:id="168" w:name="_Toc438907018"/>
            <w:bookmarkStart w:id="169" w:name="_Toc438907217"/>
            <w:bookmarkStart w:id="170" w:name="_Toc156373297"/>
            <w:bookmarkStart w:id="171" w:name="_Toc376961924"/>
            <w:bookmarkStart w:id="172" w:name="_Toc521937875"/>
            <w:bookmarkStart w:id="173" w:name="_Toc511054247"/>
            <w:bookmarkStart w:id="174" w:name="_Toc523399215"/>
            <w:r w:rsidRPr="00A1566A">
              <w:rPr>
                <w:rFonts w:ascii="Arial" w:hAnsi="Arial" w:cs="Arial"/>
                <w:sz w:val="22"/>
                <w:szCs w:val="22"/>
              </w:rPr>
              <w:lastRenderedPageBreak/>
              <w:t>Prix de l’Offre financière et rabais</w:t>
            </w:r>
            <w:bookmarkEnd w:id="165"/>
            <w:bookmarkEnd w:id="166"/>
            <w:bookmarkEnd w:id="167"/>
            <w:bookmarkEnd w:id="168"/>
            <w:bookmarkEnd w:id="169"/>
            <w:bookmarkEnd w:id="170"/>
            <w:bookmarkEnd w:id="171"/>
            <w:bookmarkEnd w:id="172"/>
            <w:bookmarkEnd w:id="173"/>
            <w:bookmarkEnd w:id="174"/>
          </w:p>
        </w:tc>
        <w:tc>
          <w:tcPr>
            <w:tcW w:w="6838" w:type="dxa"/>
            <w:gridSpan w:val="2"/>
          </w:tcPr>
          <w:p w14:paraId="5C3A5239" w14:textId="21A81FD5" w:rsidR="005A27D5" w:rsidRPr="00A1566A" w:rsidRDefault="00E31BDA" w:rsidP="0090278E">
            <w:pPr>
              <w:pStyle w:val="Titre11"/>
              <w:numPr>
                <w:ilvl w:val="0"/>
                <w:numId w:val="0"/>
              </w:numPr>
              <w:tabs>
                <w:tab w:val="left" w:pos="634"/>
                <w:tab w:val="left" w:pos="778"/>
                <w:tab w:val="left" w:pos="1152"/>
              </w:tabs>
              <w:spacing w:after="142"/>
              <w:ind w:left="634" w:hanging="634"/>
              <w:rPr>
                <w:rFonts w:ascii="Arial" w:hAnsi="Arial" w:cs="Arial"/>
                <w:sz w:val="22"/>
                <w:szCs w:val="22"/>
              </w:rPr>
            </w:pPr>
            <w:r w:rsidRPr="00A1566A">
              <w:rPr>
                <w:rFonts w:ascii="Arial" w:hAnsi="Arial" w:cs="Arial"/>
                <w:szCs w:val="22"/>
              </w:rPr>
              <w:t xml:space="preserve">17.1. </w:t>
            </w:r>
            <w:r w:rsidR="000C64FE" w:rsidRPr="00A1566A">
              <w:rPr>
                <w:rFonts w:ascii="Arial" w:hAnsi="Arial" w:cs="Arial"/>
                <w:sz w:val="22"/>
                <w:szCs w:val="22"/>
              </w:rPr>
              <w:t xml:space="preserve">Sauf indication contraire dans les </w:t>
            </w:r>
            <w:r w:rsidR="000C64FE" w:rsidRPr="00A1566A">
              <w:rPr>
                <w:rFonts w:ascii="Arial" w:hAnsi="Arial" w:cs="Arial"/>
                <w:b/>
                <w:sz w:val="22"/>
                <w:szCs w:val="22"/>
              </w:rPr>
              <w:t>DPAO</w:t>
            </w:r>
            <w:r w:rsidR="000C64FE" w:rsidRPr="00A1566A">
              <w:rPr>
                <w:rFonts w:ascii="Arial" w:hAnsi="Arial" w:cs="Arial"/>
                <w:sz w:val="22"/>
                <w:szCs w:val="22"/>
              </w:rPr>
              <w:t xml:space="preserve">, les Soumissionnaires doivent soumettre un devis pour l'ensemble des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000C64FE" w:rsidRPr="00A1566A">
              <w:rPr>
                <w:rFonts w:ascii="Arial" w:hAnsi="Arial" w:cs="Arial"/>
                <w:sz w:val="22"/>
                <w:szCs w:val="22"/>
              </w:rPr>
              <w:t xml:space="preserve">sur une base d’une « responsabilité unique » de sorte que le prix total de l'offre couvre toutes les obligations de l'Entrepreneur mentionnées dans le dossier d'appel d'offres ou devant être raisonnablement déduites de celui-ci en ce qui concerne la conception, la fabrication, y compris l'approvisionnement et la sous-traitance (le cas échéant), la livraison, la construction, l'installation et l'achèvement des </w:t>
            </w:r>
            <w:r w:rsidR="002C1905">
              <w:rPr>
                <w:rFonts w:ascii="Arial" w:hAnsi="Arial" w:cs="Arial"/>
                <w:sz w:val="22"/>
                <w:szCs w:val="22"/>
              </w:rPr>
              <w:t>installations</w:t>
            </w:r>
            <w:r w:rsidR="000C64FE" w:rsidRPr="00A1566A">
              <w:rPr>
                <w:rFonts w:ascii="Arial" w:hAnsi="Arial" w:cs="Arial"/>
                <w:sz w:val="22"/>
                <w:szCs w:val="22"/>
              </w:rPr>
              <w:t>. Cela comprend toutes les exigences en vertu des responsabilités de l'Entrepreneur pour les essais, la pré-mise en service et la mise en service de</w:t>
            </w:r>
            <w:r w:rsidR="00E926B6" w:rsidRPr="00A1566A">
              <w:rPr>
                <w:rFonts w:ascii="Arial" w:hAnsi="Arial" w:cs="Arial"/>
                <w:sz w:val="22"/>
                <w:szCs w:val="22"/>
              </w:rPr>
              <w:t>s installations et, lorsque le D</w:t>
            </w:r>
            <w:r w:rsidR="000C64FE" w:rsidRPr="00A1566A">
              <w:rPr>
                <w:rFonts w:ascii="Arial" w:hAnsi="Arial" w:cs="Arial"/>
                <w:sz w:val="22"/>
                <w:szCs w:val="22"/>
              </w:rPr>
              <w:t xml:space="preserve">ocument d'appel d'offres l'exige, l'acquisition de tous les permis, approbations et licences, etc. ; </w:t>
            </w:r>
            <w:r w:rsidR="00E926B6" w:rsidRPr="00A1566A">
              <w:rPr>
                <w:rFonts w:ascii="Arial" w:hAnsi="Arial" w:cs="Arial"/>
                <w:sz w:val="22"/>
                <w:szCs w:val="22"/>
              </w:rPr>
              <w:t xml:space="preserve">l’exploitation, l’entretien et les services de formation et tous autre éléments et services qui peuvent être spécifiés dans le Document d’appel d’offres, conformément aux exigences du Cahier des Clauses Administratives Générales. </w:t>
            </w:r>
            <w:r w:rsidR="000C64FE" w:rsidRPr="00A1566A">
              <w:rPr>
                <w:rFonts w:ascii="Arial" w:hAnsi="Arial" w:cs="Arial"/>
                <w:sz w:val="22"/>
                <w:szCs w:val="22"/>
              </w:rPr>
              <w:t>Les articles pour lesquels aucun prix n'est saisi par le Soumissionnaire ne seront pas payés par le Maître d'Ouvrage une fois exécutés et seront réputés être couverts par les prix des autres articles.</w:t>
            </w:r>
          </w:p>
          <w:p w14:paraId="2E2DE009" w14:textId="0B94936A"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Cs w:val="22"/>
              </w:rPr>
              <w:t>17.2.</w:t>
            </w:r>
            <w:r w:rsidRPr="00A1566A">
              <w:rPr>
                <w:rFonts w:ascii="Arial" w:hAnsi="Arial" w:cs="Arial"/>
                <w:szCs w:val="22"/>
              </w:rPr>
              <w:tab/>
            </w:r>
            <w:r w:rsidR="000C64FE" w:rsidRPr="00A1566A">
              <w:rPr>
                <w:rFonts w:ascii="Arial" w:hAnsi="Arial" w:cs="Arial"/>
                <w:sz w:val="22"/>
                <w:szCs w:val="22"/>
              </w:rPr>
              <w:t>Les Soumissionnaires sont tenus d'indiquer le prix pour les obligations commerciales, contractuelles et techniques décrites dans le dossier d'appel d'offres.</w:t>
            </w:r>
          </w:p>
          <w:p w14:paraId="30F874B0" w14:textId="28E6B574"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Cs w:val="22"/>
              </w:rPr>
              <w:t>17.3.</w:t>
            </w:r>
            <w:r w:rsidRPr="00A1566A">
              <w:rPr>
                <w:rFonts w:ascii="Arial" w:hAnsi="Arial" w:cs="Arial"/>
                <w:sz w:val="22"/>
                <w:szCs w:val="22"/>
              </w:rPr>
              <w:tab/>
            </w:r>
            <w:r w:rsidR="000C64FE" w:rsidRPr="00A1566A">
              <w:rPr>
                <w:rFonts w:ascii="Arial" w:hAnsi="Arial" w:cs="Arial"/>
                <w:sz w:val="22"/>
                <w:szCs w:val="22"/>
              </w:rPr>
              <w:t xml:space="preserve">Les Soumissionnaires doivent fournir une ventilation des prix selon les modalités et les détails demandés dans les bordereaux de prix inclus dans la Section IV, Formulaires de </w:t>
            </w:r>
            <w:r w:rsidR="000C64FE" w:rsidRPr="00A1566A">
              <w:rPr>
                <w:rFonts w:ascii="Arial" w:hAnsi="Arial" w:cs="Arial"/>
                <w:sz w:val="22"/>
                <w:szCs w:val="22"/>
              </w:rPr>
              <w:lastRenderedPageBreak/>
              <w:t>Soumission.</w:t>
            </w:r>
          </w:p>
          <w:p w14:paraId="5F806A1D" w14:textId="136B2968" w:rsidR="000C64FE" w:rsidRPr="00A1566A" w:rsidRDefault="005A27D5" w:rsidP="000C64FE">
            <w:pPr>
              <w:tabs>
                <w:tab w:val="left" w:pos="576"/>
                <w:tab w:val="left" w:pos="1152"/>
              </w:tabs>
              <w:spacing w:after="142"/>
              <w:ind w:left="576" w:hanging="576"/>
              <w:rPr>
                <w:rFonts w:ascii="Arial" w:hAnsi="Arial" w:cs="Arial"/>
                <w:sz w:val="22"/>
                <w:szCs w:val="22"/>
              </w:rPr>
            </w:pPr>
            <w:r w:rsidRPr="00A1566A">
              <w:rPr>
                <w:rFonts w:ascii="Arial" w:hAnsi="Arial" w:cs="Arial"/>
                <w:szCs w:val="22"/>
              </w:rPr>
              <w:t>17.4.</w:t>
            </w:r>
            <w:r w:rsidRPr="00A1566A">
              <w:rPr>
                <w:rFonts w:ascii="Arial" w:hAnsi="Arial" w:cs="Arial"/>
                <w:szCs w:val="22"/>
              </w:rPr>
              <w:tab/>
            </w:r>
            <w:r w:rsidR="000C64FE" w:rsidRPr="00A1566A">
              <w:rPr>
                <w:rFonts w:ascii="Arial" w:hAnsi="Arial" w:cs="Arial"/>
                <w:sz w:val="22"/>
                <w:szCs w:val="22"/>
              </w:rPr>
              <w:t xml:space="preserve">Selon la portée du contrat, les Bordereaux de prix peuvent comprendre jusqu'à sept (7) barèmes énumérés ci-dessous. Des annexes numérotées séparées, incluses dans la Section IV, Formulaires de Soumission, de celles numérotées de 1 à 5 ci-dessous, doivent être utilisées pour chacun des éléments des </w:t>
            </w:r>
            <w:r w:rsidR="0085313E">
              <w:rPr>
                <w:rFonts w:ascii="Arial" w:hAnsi="Arial" w:cs="Arial"/>
                <w:sz w:val="22"/>
                <w:szCs w:val="22"/>
              </w:rPr>
              <w:t>Matériels et Installations</w:t>
            </w:r>
            <w:r w:rsidR="000C64FE" w:rsidRPr="00A1566A">
              <w:rPr>
                <w:rFonts w:ascii="Arial" w:hAnsi="Arial" w:cs="Arial"/>
                <w:sz w:val="22"/>
                <w:szCs w:val="22"/>
              </w:rPr>
              <w:t xml:space="preserve">. Le montant total de chaque annexe correspondant à un élément des </w:t>
            </w:r>
            <w:r w:rsidR="009B1B23">
              <w:rPr>
                <w:rFonts w:ascii="Arial" w:hAnsi="Arial" w:cs="Arial"/>
                <w:sz w:val="22"/>
                <w:szCs w:val="22"/>
              </w:rPr>
              <w:t>Matériels et Installations</w:t>
            </w:r>
            <w:r w:rsidR="009B1B23" w:rsidRPr="00A1566A">
              <w:rPr>
                <w:rFonts w:ascii="Arial" w:hAnsi="Arial" w:cs="Arial"/>
                <w:sz w:val="22"/>
                <w:szCs w:val="22"/>
              </w:rPr>
              <w:t xml:space="preserve"> </w:t>
            </w:r>
            <w:r w:rsidR="000C64FE" w:rsidRPr="00A1566A">
              <w:rPr>
                <w:rFonts w:ascii="Arial" w:hAnsi="Arial" w:cs="Arial"/>
                <w:sz w:val="22"/>
                <w:szCs w:val="22"/>
              </w:rPr>
              <w:t>doit être résumé dans l'annexe intitulée Récapitulatif, (Bordereau 6), indiquant le(s) prix total de l'offre à inscrire dans la Lettre de Soumission.</w:t>
            </w:r>
          </w:p>
          <w:p w14:paraId="5C73C95A" w14:textId="47F7A7FD"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 xml:space="preserve">Bordereau n° 1 </w:t>
            </w:r>
            <w:r w:rsidR="00C77CFD" w:rsidRPr="00A1566A">
              <w:rPr>
                <w:rFonts w:ascii="Arial" w:hAnsi="Arial" w:cs="Arial"/>
                <w:sz w:val="22"/>
                <w:szCs w:val="22"/>
              </w:rPr>
              <w:t>Installation</w:t>
            </w:r>
            <w:r w:rsidRPr="00A1566A">
              <w:rPr>
                <w:rFonts w:ascii="Arial" w:hAnsi="Arial" w:cs="Arial"/>
                <w:sz w:val="22"/>
                <w:szCs w:val="22"/>
              </w:rPr>
              <w:t>s (y compris les pièces de rechange obligatoires) fourni</w:t>
            </w:r>
            <w:r w:rsidR="00C77CFD" w:rsidRPr="00A1566A">
              <w:rPr>
                <w:rFonts w:ascii="Arial" w:hAnsi="Arial" w:cs="Arial"/>
                <w:sz w:val="22"/>
                <w:szCs w:val="22"/>
              </w:rPr>
              <w:t>e</w:t>
            </w:r>
            <w:r w:rsidRPr="00A1566A">
              <w:rPr>
                <w:rFonts w:ascii="Arial" w:hAnsi="Arial" w:cs="Arial"/>
                <w:sz w:val="22"/>
                <w:szCs w:val="22"/>
              </w:rPr>
              <w:t>s de l'étranger</w:t>
            </w:r>
          </w:p>
          <w:p w14:paraId="61007455" w14:textId="6BA828FB"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 xml:space="preserve">Bordereau n° 2 </w:t>
            </w:r>
            <w:r w:rsidR="00C77CFD" w:rsidRPr="00A1566A">
              <w:rPr>
                <w:rFonts w:ascii="Arial" w:hAnsi="Arial" w:cs="Arial"/>
                <w:sz w:val="22"/>
                <w:szCs w:val="22"/>
              </w:rPr>
              <w:t>Installations</w:t>
            </w:r>
            <w:r w:rsidRPr="00A1566A">
              <w:rPr>
                <w:rFonts w:ascii="Arial" w:hAnsi="Arial" w:cs="Arial"/>
                <w:sz w:val="22"/>
                <w:szCs w:val="22"/>
              </w:rPr>
              <w:t xml:space="preserve"> (y compris les pièces de rechange obligatoires) fourni</w:t>
            </w:r>
            <w:r w:rsidR="00C77CFD" w:rsidRPr="00A1566A">
              <w:rPr>
                <w:rFonts w:ascii="Arial" w:hAnsi="Arial" w:cs="Arial"/>
                <w:sz w:val="22"/>
                <w:szCs w:val="22"/>
              </w:rPr>
              <w:t>e</w:t>
            </w:r>
            <w:r w:rsidRPr="00A1566A">
              <w:rPr>
                <w:rFonts w:ascii="Arial" w:hAnsi="Arial" w:cs="Arial"/>
                <w:sz w:val="22"/>
                <w:szCs w:val="22"/>
              </w:rPr>
              <w:t>s par le pays du Maître d’Ouvrage.</w:t>
            </w:r>
          </w:p>
          <w:p w14:paraId="697BDDA2" w14:textId="77777777"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Bordereau n° 3 Services de conception</w:t>
            </w:r>
          </w:p>
          <w:p w14:paraId="4FF27A40" w14:textId="77777777"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Bordereau n° 4 Services d'installation</w:t>
            </w:r>
          </w:p>
          <w:p w14:paraId="2448C065" w14:textId="77777777"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Bordereau n° 5 Exigences de l'ESSS</w:t>
            </w:r>
          </w:p>
          <w:p w14:paraId="16099FB0" w14:textId="481F3372"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Bordereau n° 6 Récapitulatif</w:t>
            </w:r>
            <w:r w:rsidRPr="00A1566A" w:rsidDel="00C1216F">
              <w:rPr>
                <w:rFonts w:ascii="Arial" w:hAnsi="Arial" w:cs="Arial"/>
                <w:sz w:val="22"/>
                <w:szCs w:val="22"/>
              </w:rPr>
              <w:t xml:space="preserve"> </w:t>
            </w:r>
            <w:r w:rsidRPr="00A1566A">
              <w:rPr>
                <w:rFonts w:ascii="Arial" w:hAnsi="Arial" w:cs="Arial"/>
                <w:sz w:val="22"/>
                <w:szCs w:val="22"/>
              </w:rPr>
              <w:t xml:space="preserve">(Bordereaux </w:t>
            </w:r>
            <w:r w:rsidR="00E31BDA" w:rsidRPr="00A1566A">
              <w:rPr>
                <w:rFonts w:ascii="Arial" w:hAnsi="Arial" w:cs="Arial"/>
                <w:sz w:val="22"/>
                <w:szCs w:val="22"/>
              </w:rPr>
              <w:t xml:space="preserve">n° </w:t>
            </w:r>
            <w:r w:rsidRPr="00A1566A">
              <w:rPr>
                <w:rFonts w:ascii="Arial" w:hAnsi="Arial" w:cs="Arial"/>
                <w:sz w:val="22"/>
                <w:szCs w:val="22"/>
              </w:rPr>
              <w:t>1 à 5)</w:t>
            </w:r>
          </w:p>
          <w:p w14:paraId="0A3FD0DF" w14:textId="77777777"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Bordereau n° 7 Pièces de rechange recommandées</w:t>
            </w:r>
          </w:p>
          <w:p w14:paraId="4D3CBBC0" w14:textId="77777777" w:rsidR="000C64FE" w:rsidRPr="00A1566A" w:rsidRDefault="000C64FE" w:rsidP="000C64FE">
            <w:pPr>
              <w:tabs>
                <w:tab w:val="left" w:pos="1152"/>
              </w:tabs>
              <w:spacing w:after="142"/>
              <w:ind w:left="624"/>
              <w:rPr>
                <w:rFonts w:ascii="Arial" w:hAnsi="Arial" w:cs="Arial"/>
                <w:sz w:val="22"/>
                <w:szCs w:val="22"/>
              </w:rPr>
            </w:pPr>
            <w:r w:rsidRPr="00A1566A">
              <w:rPr>
                <w:rFonts w:ascii="Arial" w:hAnsi="Arial" w:cs="Arial"/>
                <w:sz w:val="22"/>
                <w:szCs w:val="22"/>
              </w:rPr>
              <w:t>Les Soumissionnaires noteront que les matériels et équipements figurant dans les Bordereaux n° 1 et 2 ci-dessus excluent les matériaux utilisés pour les travaux de génie civil, de construction et autres travaux de construction. Tous ces matériaux doivent être inclus et leur prix doit être indiqué dans le Bordereau n° 4, Services d'installation.</w:t>
            </w:r>
          </w:p>
          <w:p w14:paraId="5EA73C8C" w14:textId="77777777" w:rsidR="00644647" w:rsidRPr="00A1566A" w:rsidRDefault="005A27D5" w:rsidP="00644647">
            <w:pPr>
              <w:tabs>
                <w:tab w:val="left" w:pos="576"/>
                <w:tab w:val="left" w:pos="1152"/>
              </w:tabs>
              <w:spacing w:after="142"/>
              <w:ind w:left="576" w:hanging="576"/>
              <w:rPr>
                <w:rFonts w:ascii="Arial" w:hAnsi="Arial" w:cs="Arial"/>
                <w:sz w:val="22"/>
                <w:szCs w:val="22"/>
              </w:rPr>
            </w:pPr>
            <w:r w:rsidRPr="00A1566A">
              <w:rPr>
                <w:rFonts w:ascii="Arial" w:hAnsi="Arial" w:cs="Arial"/>
                <w:szCs w:val="22"/>
              </w:rPr>
              <w:t>17.5.</w:t>
            </w:r>
            <w:r w:rsidRPr="00A1566A">
              <w:rPr>
                <w:rFonts w:ascii="Arial" w:hAnsi="Arial" w:cs="Arial"/>
                <w:sz w:val="22"/>
                <w:szCs w:val="22"/>
              </w:rPr>
              <w:tab/>
            </w:r>
            <w:r w:rsidR="00644647" w:rsidRPr="00A1566A">
              <w:rPr>
                <w:rFonts w:ascii="Arial" w:hAnsi="Arial" w:cs="Arial"/>
                <w:sz w:val="22"/>
                <w:szCs w:val="22"/>
              </w:rPr>
              <w:t>Dans les Bordereaux, les soumissionnaires doivent donner les détails requis et une ventilation de leurs prix comme suit :</w:t>
            </w:r>
          </w:p>
          <w:p w14:paraId="50CA9DDA" w14:textId="7A17ECDA" w:rsidR="00644647" w:rsidRPr="00A1566A" w:rsidRDefault="00644647" w:rsidP="00494BC7">
            <w:pPr>
              <w:numPr>
                <w:ilvl w:val="0"/>
                <w:numId w:val="119"/>
              </w:numPr>
              <w:spacing w:after="142"/>
              <w:ind w:left="1237" w:hanging="425"/>
              <w:rPr>
                <w:rFonts w:ascii="Arial" w:hAnsi="Arial" w:cs="Arial"/>
                <w:sz w:val="22"/>
                <w:szCs w:val="22"/>
              </w:rPr>
            </w:pPr>
            <w:r w:rsidRPr="00A1566A">
              <w:rPr>
                <w:rFonts w:ascii="Arial" w:hAnsi="Arial" w:cs="Arial"/>
                <w:sz w:val="22"/>
                <w:szCs w:val="22"/>
              </w:rPr>
              <w:t>Installations à fournir à partir de l'étranger (Bordereau n° 1) :</w:t>
            </w:r>
          </w:p>
          <w:p w14:paraId="2DFEEB2F" w14:textId="77777777" w:rsidR="0033142E" w:rsidRPr="00A1566A" w:rsidRDefault="00644647" w:rsidP="0090278E">
            <w:pPr>
              <w:spacing w:after="142"/>
              <w:ind w:left="1237"/>
              <w:rPr>
                <w:rFonts w:ascii="Arial" w:hAnsi="Arial" w:cs="Arial"/>
                <w:sz w:val="22"/>
                <w:szCs w:val="22"/>
              </w:rPr>
            </w:pPr>
            <w:r w:rsidRPr="00A1566A">
              <w:rPr>
                <w:rFonts w:ascii="Arial" w:hAnsi="Arial" w:cs="Arial"/>
                <w:sz w:val="22"/>
                <w:szCs w:val="22"/>
              </w:rPr>
              <w:t xml:space="preserve">Le prix des installations doit être indiqué sur la base du lieu de destination désigné par le CIP, tel que spécifié dans les </w:t>
            </w:r>
            <w:r w:rsidRPr="00A1566A">
              <w:rPr>
                <w:rFonts w:ascii="Arial" w:hAnsi="Arial" w:cs="Arial"/>
                <w:b/>
                <w:sz w:val="22"/>
                <w:szCs w:val="22"/>
              </w:rPr>
              <w:t>DPAO</w:t>
            </w:r>
            <w:r w:rsidRPr="00A1566A">
              <w:rPr>
                <w:rFonts w:ascii="Arial" w:hAnsi="Arial" w:cs="Arial"/>
                <w:sz w:val="22"/>
                <w:szCs w:val="22"/>
              </w:rPr>
              <w:t>.</w:t>
            </w:r>
          </w:p>
          <w:p w14:paraId="0F5B613C" w14:textId="493683B4" w:rsidR="00E31BDA" w:rsidRPr="00A1566A" w:rsidRDefault="00E31BDA" w:rsidP="00494BC7">
            <w:pPr>
              <w:pStyle w:val="Listenabsatz"/>
              <w:numPr>
                <w:ilvl w:val="0"/>
                <w:numId w:val="119"/>
              </w:numPr>
              <w:spacing w:after="142"/>
              <w:ind w:left="1201" w:hanging="425"/>
              <w:rPr>
                <w:rFonts w:ascii="Arial" w:hAnsi="Arial" w:cs="Arial"/>
                <w:sz w:val="22"/>
                <w:szCs w:val="22"/>
              </w:rPr>
            </w:pPr>
            <w:r w:rsidRPr="00A1566A">
              <w:rPr>
                <w:rFonts w:ascii="Arial" w:hAnsi="Arial" w:cs="Arial"/>
                <w:sz w:val="22"/>
                <w:szCs w:val="22"/>
              </w:rPr>
              <w:t>Installations fabriquées dans le pays du Maître d’Ouvrage (</w:t>
            </w:r>
            <w:r w:rsidR="00A1566A" w:rsidRPr="00A1566A">
              <w:rPr>
                <w:rFonts w:ascii="Arial" w:hAnsi="Arial" w:cs="Arial"/>
                <w:sz w:val="22"/>
                <w:szCs w:val="22"/>
              </w:rPr>
              <w:t>Bordereau</w:t>
            </w:r>
            <w:r w:rsidRPr="00A1566A">
              <w:rPr>
                <w:rFonts w:ascii="Arial" w:hAnsi="Arial" w:cs="Arial"/>
                <w:sz w:val="22"/>
                <w:szCs w:val="22"/>
              </w:rPr>
              <w:t xml:space="preserve"> n° 2</w:t>
            </w:r>
            <w:r w:rsidR="00A1566A" w:rsidRPr="00A1566A">
              <w:rPr>
                <w:rFonts w:ascii="Arial" w:hAnsi="Arial" w:cs="Arial"/>
                <w:sz w:val="22"/>
                <w:szCs w:val="22"/>
              </w:rPr>
              <w:t>) :</w:t>
            </w:r>
          </w:p>
          <w:p w14:paraId="76EF1642" w14:textId="77777777" w:rsidR="0033142E" w:rsidRPr="00A1566A" w:rsidRDefault="0033142E" w:rsidP="0090278E">
            <w:pPr>
              <w:pStyle w:val="Listenabsatz"/>
              <w:spacing w:after="142"/>
              <w:ind w:left="1389"/>
              <w:rPr>
                <w:rFonts w:ascii="Arial" w:hAnsi="Arial" w:cs="Arial"/>
                <w:sz w:val="22"/>
                <w:szCs w:val="22"/>
              </w:rPr>
            </w:pPr>
          </w:p>
          <w:p w14:paraId="0BDED2A6" w14:textId="24FA55A4" w:rsidR="00E31BDA" w:rsidRPr="00A1566A" w:rsidRDefault="00E31BDA" w:rsidP="00494BC7">
            <w:pPr>
              <w:pStyle w:val="Listenabsatz"/>
              <w:numPr>
                <w:ilvl w:val="0"/>
                <w:numId w:val="121"/>
              </w:numPr>
              <w:spacing w:before="120" w:after="142"/>
              <w:ind w:left="2109"/>
              <w:rPr>
                <w:rFonts w:ascii="Arial" w:hAnsi="Arial" w:cs="Arial"/>
                <w:sz w:val="22"/>
                <w:szCs w:val="22"/>
              </w:rPr>
            </w:pPr>
            <w:r w:rsidRPr="00A1566A">
              <w:rPr>
                <w:rFonts w:ascii="Arial" w:hAnsi="Arial" w:cs="Arial"/>
                <w:sz w:val="22"/>
                <w:szCs w:val="22"/>
              </w:rPr>
              <w:t>Le prix de l’installation doit être indiqué sur la base d’un EXW Incoterm (par exemple à l’usine, à la fabrique, à l’entrepôt ou au magasin de ventes, selon le cas</w:t>
            </w:r>
            <w:r w:rsidR="00A1566A" w:rsidRPr="00A1566A">
              <w:rPr>
                <w:rFonts w:ascii="Arial" w:hAnsi="Arial" w:cs="Arial"/>
                <w:sz w:val="22"/>
                <w:szCs w:val="22"/>
              </w:rPr>
              <w:t>) ;</w:t>
            </w:r>
          </w:p>
          <w:p w14:paraId="49025E8B" w14:textId="452E5003" w:rsidR="00E31BDA" w:rsidRPr="00A1566A" w:rsidRDefault="0033142E" w:rsidP="00494BC7">
            <w:pPr>
              <w:pStyle w:val="Listenabsatz"/>
              <w:numPr>
                <w:ilvl w:val="0"/>
                <w:numId w:val="121"/>
              </w:numPr>
              <w:spacing w:after="142"/>
              <w:rPr>
                <w:rFonts w:ascii="Arial" w:hAnsi="Arial" w:cs="Arial"/>
                <w:sz w:val="22"/>
                <w:szCs w:val="22"/>
              </w:rPr>
            </w:pPr>
            <w:r w:rsidRPr="00A1566A">
              <w:rPr>
                <w:rFonts w:ascii="Arial" w:hAnsi="Arial" w:cs="Arial"/>
                <w:sz w:val="22"/>
                <w:szCs w:val="22"/>
              </w:rPr>
              <w:t xml:space="preserve">Taxe de vente et toutes les autres taxes sur les installations à payer dans le pays du </w:t>
            </w:r>
            <w:r w:rsidRPr="00A1566A">
              <w:rPr>
                <w:rFonts w:ascii="Arial" w:hAnsi="Arial" w:cs="Arial"/>
                <w:sz w:val="22"/>
                <w:szCs w:val="22"/>
              </w:rPr>
              <w:lastRenderedPageBreak/>
              <w:t xml:space="preserve">Maître d’Ouvrage en cas d’attribution du Marché au </w:t>
            </w:r>
            <w:r w:rsidR="00A1566A" w:rsidRPr="00A1566A">
              <w:rPr>
                <w:rFonts w:ascii="Arial" w:hAnsi="Arial" w:cs="Arial"/>
                <w:sz w:val="22"/>
                <w:szCs w:val="22"/>
              </w:rPr>
              <w:t>Soumissionnaire ;</w:t>
            </w:r>
            <w:r w:rsidRPr="00A1566A">
              <w:rPr>
                <w:rFonts w:ascii="Arial" w:hAnsi="Arial" w:cs="Arial"/>
                <w:sz w:val="22"/>
                <w:szCs w:val="22"/>
              </w:rPr>
              <w:t xml:space="preserve"> et </w:t>
            </w:r>
          </w:p>
          <w:p w14:paraId="5B36C30F" w14:textId="58FAFBA4" w:rsidR="0033142E" w:rsidRPr="00A1566A" w:rsidRDefault="0033142E" w:rsidP="00494BC7">
            <w:pPr>
              <w:pStyle w:val="Listenabsatz"/>
              <w:numPr>
                <w:ilvl w:val="0"/>
                <w:numId w:val="121"/>
              </w:numPr>
              <w:spacing w:after="240"/>
              <w:ind w:left="2109"/>
              <w:rPr>
                <w:rFonts w:ascii="Arial" w:hAnsi="Arial" w:cs="Arial"/>
                <w:sz w:val="22"/>
                <w:szCs w:val="22"/>
              </w:rPr>
            </w:pPr>
            <w:r w:rsidRPr="00A1566A">
              <w:rPr>
                <w:rFonts w:ascii="Arial" w:hAnsi="Arial" w:cs="Arial"/>
                <w:sz w:val="22"/>
                <w:szCs w:val="22"/>
              </w:rPr>
              <w:t>Le prix total pour l’article</w:t>
            </w:r>
          </w:p>
          <w:p w14:paraId="0E18A3DC" w14:textId="77777777" w:rsidR="00644647" w:rsidRPr="00A1566A" w:rsidRDefault="00644647" w:rsidP="00494BC7">
            <w:pPr>
              <w:numPr>
                <w:ilvl w:val="0"/>
                <w:numId w:val="119"/>
              </w:numPr>
              <w:spacing w:after="142"/>
              <w:ind w:left="1201" w:hanging="425"/>
              <w:rPr>
                <w:rFonts w:ascii="Arial" w:hAnsi="Arial" w:cs="Arial"/>
                <w:sz w:val="22"/>
                <w:szCs w:val="22"/>
              </w:rPr>
            </w:pPr>
            <w:r w:rsidRPr="00A1566A">
              <w:rPr>
                <w:rFonts w:ascii="Arial" w:hAnsi="Arial" w:cs="Arial"/>
                <w:sz w:val="22"/>
                <w:szCs w:val="22"/>
              </w:rPr>
              <w:t>Services de conception (Bordereau n°3)</w:t>
            </w:r>
          </w:p>
          <w:p w14:paraId="6252EE02" w14:textId="64FF3766" w:rsidR="00644647" w:rsidRPr="00A1566A" w:rsidRDefault="00644647" w:rsidP="00494BC7">
            <w:pPr>
              <w:numPr>
                <w:ilvl w:val="0"/>
                <w:numId w:val="119"/>
              </w:numPr>
              <w:spacing w:after="142"/>
              <w:rPr>
                <w:rFonts w:ascii="Arial" w:hAnsi="Arial" w:cs="Arial"/>
                <w:sz w:val="22"/>
                <w:szCs w:val="22"/>
              </w:rPr>
            </w:pPr>
            <w:r w:rsidRPr="00A1566A">
              <w:rPr>
                <w:rFonts w:ascii="Arial" w:hAnsi="Arial" w:cs="Arial"/>
                <w:sz w:val="22"/>
                <w:szCs w:val="22"/>
              </w:rPr>
              <w:t xml:space="preserve">Les services d'installation doivent être indiqués séparément (Bordereau n°4) et doivent inclure les tarifs ou les prix pour le transport local jusqu'au lieu de destination finale spécifié dans les </w:t>
            </w:r>
            <w:r w:rsidRPr="00A1566A">
              <w:rPr>
                <w:rFonts w:ascii="Arial" w:hAnsi="Arial" w:cs="Arial"/>
                <w:b/>
                <w:sz w:val="22"/>
                <w:szCs w:val="22"/>
              </w:rPr>
              <w:t>DPAO</w:t>
            </w:r>
            <w:r w:rsidRPr="00A1566A">
              <w:rPr>
                <w:rFonts w:ascii="Arial" w:hAnsi="Arial" w:cs="Arial"/>
                <w:sz w:val="22"/>
                <w:szCs w:val="22"/>
              </w:rPr>
              <w:t xml:space="preserve">, les assurances et autres services accessoires à la livraison des installations, toute la main-d'œuvre, l'équipement de l'Entrepreneur, les travaux temporaires, les matériaux, les consommables et toutes les questions et choses de quelque nature que ce soit, y compris les services d'exploitation et d'entretien, la fourniture de manuels d'exploitation et d'entretien, la formation, </w:t>
            </w:r>
            <w:r w:rsidR="00A1566A" w:rsidRPr="00A1566A">
              <w:rPr>
                <w:rFonts w:ascii="Arial" w:hAnsi="Arial" w:cs="Arial"/>
                <w:sz w:val="22"/>
                <w:szCs w:val="22"/>
              </w:rPr>
              <w:t>etc.</w:t>
            </w:r>
            <w:r w:rsidRPr="00A1566A">
              <w:rPr>
                <w:rFonts w:ascii="Arial" w:hAnsi="Arial" w:cs="Arial"/>
                <w:sz w:val="22"/>
                <w:szCs w:val="22"/>
              </w:rPr>
              <w:t xml:space="preserve">, lorsque cela est indiqué dans le Dossier d'appel d'offres, comme étant nécessaire à la bonne exécution de l'installation et d'autres services, y compris toutes les taxes, droits de douane, prélèvements et charges payables dans le pays du Maître d’Ouvrage vingt-huit (28) jours avant la date limite de soumission des offres, sauf indication contraire dans les </w:t>
            </w:r>
            <w:r w:rsidRPr="00A1566A">
              <w:rPr>
                <w:rFonts w:ascii="Arial" w:hAnsi="Arial" w:cs="Arial"/>
                <w:b/>
                <w:sz w:val="22"/>
                <w:szCs w:val="22"/>
              </w:rPr>
              <w:t>DPAO</w:t>
            </w:r>
            <w:r w:rsidRPr="00A1566A">
              <w:rPr>
                <w:rFonts w:ascii="Arial" w:hAnsi="Arial" w:cs="Arial"/>
                <w:sz w:val="22"/>
                <w:szCs w:val="22"/>
              </w:rPr>
              <w:t>.</w:t>
            </w:r>
          </w:p>
          <w:p w14:paraId="2281C0AF" w14:textId="77777777" w:rsidR="00644647" w:rsidRPr="00A1566A" w:rsidRDefault="00644647" w:rsidP="00494BC7">
            <w:pPr>
              <w:numPr>
                <w:ilvl w:val="0"/>
                <w:numId w:val="119"/>
              </w:numPr>
              <w:spacing w:after="142"/>
              <w:rPr>
                <w:rFonts w:ascii="Arial" w:hAnsi="Arial" w:cs="Arial"/>
                <w:sz w:val="22"/>
                <w:szCs w:val="22"/>
              </w:rPr>
            </w:pPr>
            <w:r w:rsidRPr="00A1566A">
              <w:rPr>
                <w:rFonts w:ascii="Arial" w:hAnsi="Arial" w:cs="Arial"/>
                <w:sz w:val="22"/>
                <w:szCs w:val="22"/>
              </w:rPr>
              <w:t>Exigences ESSS (Bordereau n°5).</w:t>
            </w:r>
          </w:p>
          <w:p w14:paraId="66C9BA03" w14:textId="77777777" w:rsidR="00644647" w:rsidRPr="00A1566A" w:rsidRDefault="00644647" w:rsidP="00494BC7">
            <w:pPr>
              <w:numPr>
                <w:ilvl w:val="0"/>
                <w:numId w:val="119"/>
              </w:numPr>
              <w:spacing w:after="142"/>
              <w:rPr>
                <w:rFonts w:ascii="Arial" w:hAnsi="Arial" w:cs="Arial"/>
                <w:sz w:val="22"/>
                <w:szCs w:val="22"/>
              </w:rPr>
            </w:pPr>
            <w:r w:rsidRPr="00A1566A">
              <w:rPr>
                <w:rFonts w:ascii="Arial" w:hAnsi="Arial" w:cs="Arial"/>
                <w:sz w:val="22"/>
                <w:szCs w:val="22"/>
              </w:rPr>
              <w:t>Les pièces de rechange recommandées doivent être indiquées séparément (Bordereau n°7) comme indiqué à l'alinéa a) ou b) ci-dessus, en fonction de l'origine des pièces de rechange.</w:t>
            </w:r>
          </w:p>
          <w:p w14:paraId="4C9E3E48" w14:textId="749005F5"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Cs w:val="22"/>
              </w:rPr>
              <w:t>17.6.</w:t>
            </w:r>
            <w:r w:rsidRPr="00A1566A">
              <w:rPr>
                <w:rFonts w:ascii="Arial" w:hAnsi="Arial" w:cs="Arial"/>
                <w:szCs w:val="22"/>
              </w:rPr>
              <w:tab/>
            </w:r>
            <w:r w:rsidR="00644647" w:rsidRPr="00A1566A">
              <w:rPr>
                <w:rFonts w:ascii="Arial" w:hAnsi="Arial" w:cs="Arial"/>
                <w:sz w:val="22"/>
                <w:szCs w:val="22"/>
              </w:rPr>
              <w:t>L'édition actuelle des Incoterms, publiée par la Chambre de commerce internationale, régit les dispositions suivantes.</w:t>
            </w:r>
          </w:p>
          <w:p w14:paraId="6DC8232D" w14:textId="72077FEE"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Cs w:val="22"/>
              </w:rPr>
              <w:t>17.7.</w:t>
            </w:r>
            <w:r w:rsidRPr="00A1566A">
              <w:rPr>
                <w:rFonts w:ascii="Arial" w:hAnsi="Arial" w:cs="Arial"/>
                <w:szCs w:val="22"/>
              </w:rPr>
              <w:tab/>
            </w:r>
            <w:r w:rsidR="00644647" w:rsidRPr="00A1566A">
              <w:rPr>
                <w:rFonts w:ascii="Arial" w:hAnsi="Arial" w:cs="Arial"/>
                <w:sz w:val="22"/>
                <w:szCs w:val="22"/>
              </w:rPr>
              <w:t xml:space="preserve">Les prix doivent être fixes ou ajustables comme spécifié dans les </w:t>
            </w:r>
            <w:r w:rsidR="00644647" w:rsidRPr="00A1566A">
              <w:rPr>
                <w:rFonts w:ascii="Arial" w:hAnsi="Arial" w:cs="Arial"/>
                <w:b/>
                <w:sz w:val="22"/>
                <w:szCs w:val="22"/>
              </w:rPr>
              <w:t>DPAO.</w:t>
            </w:r>
          </w:p>
          <w:p w14:paraId="31FA5914" w14:textId="6D9504E6"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Cs w:val="22"/>
              </w:rPr>
              <w:t>17.8.</w:t>
            </w:r>
            <w:r w:rsidRPr="00A1566A">
              <w:rPr>
                <w:rFonts w:ascii="Arial" w:hAnsi="Arial" w:cs="Arial"/>
                <w:szCs w:val="22"/>
              </w:rPr>
              <w:tab/>
            </w:r>
            <w:r w:rsidR="00644647" w:rsidRPr="00A1566A">
              <w:rPr>
                <w:rFonts w:ascii="Arial" w:hAnsi="Arial" w:cs="Arial"/>
                <w:sz w:val="22"/>
                <w:szCs w:val="22"/>
              </w:rPr>
              <w:t xml:space="preserve">Dans le cas d'un prix fixe, les prix proposés par le Soumissionnaire seront fixés pendant l'exécution du contrat par le Soumissionnaire et ne pourront faire l'objet d'aucune variation pour quelque raison que ce soit. Une Offre financière soumise avec un prix révisable sera traitée comme </w:t>
            </w:r>
            <w:hyperlink r:id="rId22" w:history="1">
              <w:r w:rsidR="00644647" w:rsidRPr="00A1566A">
                <w:rPr>
                  <w:rStyle w:val="Hyperlink"/>
                  <w:rFonts w:ascii="Arial" w:hAnsi="Arial" w:cs="Arial"/>
                  <w:color w:val="auto"/>
                  <w:sz w:val="22"/>
                  <w:szCs w:val="22"/>
                  <w:u w:val="none"/>
                </w:rPr>
                <w:t>irrecevable</w:t>
              </w:r>
            </w:hyperlink>
            <w:r w:rsidR="00644647" w:rsidRPr="00A1566A">
              <w:rPr>
                <w:rFonts w:ascii="Arial" w:hAnsi="Arial" w:cs="Arial"/>
                <w:sz w:val="22"/>
                <w:szCs w:val="22"/>
              </w:rPr>
              <w:t xml:space="preserve"> et rejetée.</w:t>
            </w:r>
          </w:p>
          <w:p w14:paraId="6C38251C" w14:textId="055512B4" w:rsidR="005A27D5" w:rsidRPr="00A1566A" w:rsidRDefault="005A27D5" w:rsidP="005A27D5">
            <w:pPr>
              <w:tabs>
                <w:tab w:val="left" w:pos="576"/>
                <w:tab w:val="left" w:pos="1152"/>
              </w:tabs>
              <w:spacing w:after="142"/>
              <w:ind w:left="576" w:hanging="576"/>
              <w:rPr>
                <w:rFonts w:ascii="Arial" w:hAnsi="Arial" w:cs="Arial"/>
                <w:sz w:val="22"/>
                <w:szCs w:val="22"/>
              </w:rPr>
            </w:pPr>
            <w:r w:rsidRPr="00A1566A">
              <w:rPr>
                <w:rFonts w:ascii="Arial" w:hAnsi="Arial" w:cs="Arial"/>
                <w:szCs w:val="22"/>
              </w:rPr>
              <w:t>17.9.</w:t>
            </w:r>
            <w:r w:rsidRPr="00A1566A">
              <w:rPr>
                <w:rFonts w:ascii="Arial" w:hAnsi="Arial" w:cs="Arial"/>
                <w:szCs w:val="22"/>
              </w:rPr>
              <w:tab/>
            </w:r>
            <w:r w:rsidR="00644647" w:rsidRPr="00A1566A">
              <w:rPr>
                <w:rFonts w:ascii="Arial" w:hAnsi="Arial" w:cs="Arial"/>
                <w:sz w:val="22"/>
                <w:szCs w:val="22"/>
              </w:rPr>
              <w:t xml:space="preserve">Dans le cas d'un prix révisable, les prix proposés par le Soumissionnaire seront sujets à ajustement pendant l'exécution du contrat afin de refléter les changements dans les éléments de coût tels que la main-d'œuvre, les matériaux, le transport et l'équipement de l'entrepreneur conformément aux procédures spécifiées dans le Cahier des Clauses Administratives et les Données relatives à la </w:t>
            </w:r>
            <w:r w:rsidR="008A0F89" w:rsidRPr="00A1566A">
              <w:rPr>
                <w:rFonts w:ascii="Arial" w:hAnsi="Arial" w:cs="Arial"/>
                <w:sz w:val="22"/>
                <w:szCs w:val="22"/>
              </w:rPr>
              <w:t>révision</w:t>
            </w:r>
            <w:r w:rsidR="00644647" w:rsidRPr="00A1566A">
              <w:rPr>
                <w:rFonts w:ascii="Arial" w:hAnsi="Arial" w:cs="Arial"/>
                <w:sz w:val="22"/>
                <w:szCs w:val="22"/>
              </w:rPr>
              <w:t xml:space="preserve"> des prix. </w:t>
            </w:r>
            <w:r w:rsidR="00644647" w:rsidRPr="00A1566A">
              <w:rPr>
                <w:rFonts w:ascii="Arial" w:hAnsi="Arial" w:cs="Arial"/>
                <w:sz w:val="22"/>
                <w:szCs w:val="22"/>
              </w:rPr>
              <w:lastRenderedPageBreak/>
              <w:t>Une offre soumise avec un prix fixe ne sera pas rejetée, mais l'ajustement de prix sera considéré comme nul. Les Soumissionnaires sont tenus d'indiquer la source des indices de main-d'œuvre et des matériaux dans le formulaire correspondant à la Section IV, Formulaires de Soumission, et de fournir les indices et les pondérations pour les formules d'ajustement des prix. Le Maître d’Ouvrage peut exiger du Soumissionnaire qu'il justifie les indices et les pondérations proposés.</w:t>
            </w:r>
          </w:p>
          <w:p w14:paraId="40F4A300" w14:textId="4AB12D93" w:rsidR="005A27D5" w:rsidRPr="00A1566A" w:rsidRDefault="005A27D5" w:rsidP="00E4119A">
            <w:pPr>
              <w:tabs>
                <w:tab w:val="left" w:pos="576"/>
                <w:tab w:val="left" w:pos="634"/>
              </w:tabs>
              <w:spacing w:after="142"/>
              <w:ind w:left="576" w:hanging="576"/>
              <w:rPr>
                <w:rFonts w:ascii="Arial" w:hAnsi="Arial" w:cs="Arial"/>
                <w:sz w:val="22"/>
                <w:szCs w:val="22"/>
              </w:rPr>
            </w:pPr>
            <w:r w:rsidRPr="00A1566A">
              <w:rPr>
                <w:rFonts w:ascii="Arial" w:hAnsi="Arial" w:cs="Arial"/>
                <w:szCs w:val="22"/>
              </w:rPr>
              <w:t>17.10.</w:t>
            </w:r>
            <w:r w:rsidRPr="00A1566A">
              <w:rPr>
                <w:rFonts w:ascii="Arial" w:hAnsi="Arial" w:cs="Arial"/>
                <w:sz w:val="22"/>
                <w:szCs w:val="22"/>
              </w:rPr>
              <w:tab/>
            </w:r>
            <w:r w:rsidR="00644647" w:rsidRPr="00A1566A">
              <w:rPr>
                <w:rFonts w:ascii="Arial" w:hAnsi="Arial" w:cs="Arial"/>
                <w:sz w:val="22"/>
                <w:szCs w:val="22"/>
              </w:rPr>
              <w:t>Si cela est indiqué dans la Clause 1.1 des IS, les Offres sont lancées pour des lots individuels (contrats) ou</w:t>
            </w:r>
            <w:r w:rsidR="001D3A2A" w:rsidRPr="00A1566A">
              <w:rPr>
                <w:rFonts w:ascii="Arial" w:hAnsi="Arial" w:cs="Arial"/>
                <w:sz w:val="22"/>
                <w:szCs w:val="22"/>
              </w:rPr>
              <w:t xml:space="preserve"> pour toute combinaison de lots. </w:t>
            </w:r>
            <w:r w:rsidR="00644647" w:rsidRPr="00A1566A">
              <w:rPr>
                <w:rFonts w:ascii="Arial" w:hAnsi="Arial" w:cs="Arial"/>
                <w:sz w:val="22"/>
                <w:szCs w:val="22"/>
              </w:rPr>
              <w:t>Les Soumissionnaires qui souhaitent offrir une réduction de prix (rabais) pour l'attribution de plus d'un contrat doivent préciser dans leur Lettre d'Offre financière les réductions de prix applicables à chaque lot ou, à défaut, aux contrats individuels compris dans le lot, ainsi que la manière dont les réductions de prix s'appliqueront.</w:t>
            </w:r>
          </w:p>
          <w:p w14:paraId="041E0C59" w14:textId="2A9FACA5" w:rsidR="005A27D5" w:rsidRPr="00A1566A" w:rsidRDefault="005A27D5" w:rsidP="00E4119A">
            <w:pPr>
              <w:tabs>
                <w:tab w:val="left" w:pos="576"/>
                <w:tab w:val="left" w:pos="634"/>
              </w:tabs>
              <w:spacing w:after="142"/>
              <w:ind w:left="576" w:hanging="576"/>
              <w:rPr>
                <w:rFonts w:ascii="Arial" w:hAnsi="Arial" w:cs="Arial"/>
                <w:sz w:val="22"/>
                <w:szCs w:val="22"/>
              </w:rPr>
            </w:pPr>
            <w:r w:rsidRPr="00A1566A">
              <w:rPr>
                <w:rFonts w:ascii="Arial" w:hAnsi="Arial" w:cs="Arial"/>
                <w:szCs w:val="22"/>
              </w:rPr>
              <w:t>17.11.</w:t>
            </w:r>
            <w:r w:rsidRPr="00A1566A">
              <w:rPr>
                <w:rFonts w:ascii="Arial" w:hAnsi="Arial" w:cs="Arial"/>
                <w:sz w:val="22"/>
                <w:szCs w:val="22"/>
              </w:rPr>
              <w:tab/>
            </w:r>
            <w:r w:rsidR="00644647" w:rsidRPr="00A1566A">
              <w:rPr>
                <w:rFonts w:ascii="Arial" w:hAnsi="Arial" w:cs="Arial"/>
                <w:sz w:val="22"/>
                <w:szCs w:val="22"/>
              </w:rPr>
              <w:t>Les Soumissionnaires qui souhaitent offrir un rabais inconditionnel doivent préciser dans leur Lettre d'Offre financière les rabais offerts et la manière dont les rabais s'appliqueront.</w:t>
            </w:r>
          </w:p>
          <w:p w14:paraId="10F7C0D8" w14:textId="0FCAE5BF" w:rsidR="005A27D5" w:rsidRPr="00A1566A" w:rsidRDefault="005A27D5" w:rsidP="00E4119A">
            <w:pPr>
              <w:tabs>
                <w:tab w:val="left" w:pos="576"/>
                <w:tab w:val="left" w:pos="634"/>
              </w:tabs>
              <w:spacing w:after="142"/>
              <w:ind w:left="576" w:hanging="576"/>
              <w:rPr>
                <w:rFonts w:ascii="Arial" w:hAnsi="Arial" w:cs="Arial"/>
                <w:sz w:val="22"/>
                <w:szCs w:val="22"/>
              </w:rPr>
            </w:pPr>
            <w:r w:rsidRPr="00A1566A">
              <w:rPr>
                <w:rFonts w:ascii="Arial" w:hAnsi="Arial" w:cs="Arial"/>
                <w:szCs w:val="22"/>
              </w:rPr>
              <w:t>17.12.</w:t>
            </w:r>
            <w:r w:rsidRPr="00A1566A">
              <w:rPr>
                <w:rFonts w:ascii="Arial" w:hAnsi="Arial" w:cs="Arial"/>
                <w:szCs w:val="22"/>
              </w:rPr>
              <w:tab/>
            </w:r>
            <w:r w:rsidR="00644647" w:rsidRPr="00A1566A">
              <w:rPr>
                <w:rFonts w:ascii="Arial" w:hAnsi="Arial" w:cs="Arial"/>
                <w:sz w:val="22"/>
                <w:szCs w:val="22"/>
              </w:rPr>
              <w:t xml:space="preserve">Sauf indication contraire dans les </w:t>
            </w:r>
            <w:r w:rsidR="00644647" w:rsidRPr="00A1566A">
              <w:rPr>
                <w:rFonts w:ascii="Arial" w:hAnsi="Arial" w:cs="Arial"/>
                <w:b/>
                <w:sz w:val="22"/>
                <w:szCs w:val="22"/>
              </w:rPr>
              <w:t>DPAO</w:t>
            </w:r>
            <w:r w:rsidR="00644647" w:rsidRPr="00A1566A">
              <w:rPr>
                <w:rFonts w:ascii="Arial" w:hAnsi="Arial" w:cs="Arial"/>
                <w:sz w:val="22"/>
                <w:szCs w:val="22"/>
              </w:rPr>
              <w:t xml:space="preserve">, le prix de l'Offre estimera, sous forme de montants distincts, (a) les droits d'importation et (b) les taxes, honoraires, prélèvements et autres charges, qui s'appliqueront, aux termes de la Loi applicable, à l’ Entrepreneur et à ses Sous-Traitants, y compris leur personnel, autres que les ressortissants ou résidents permanents du pays du Maître d’Ouvrage à la date 28 jours avant la date limite de Soumission des Offres. Sauf indication contraire dans les </w:t>
            </w:r>
            <w:r w:rsidR="00644647" w:rsidRPr="00A1566A">
              <w:rPr>
                <w:rFonts w:ascii="Arial" w:hAnsi="Arial" w:cs="Arial"/>
                <w:b/>
                <w:sz w:val="22"/>
                <w:szCs w:val="22"/>
              </w:rPr>
              <w:t>DPAO</w:t>
            </w:r>
            <w:r w:rsidR="00644647" w:rsidRPr="00A1566A">
              <w:rPr>
                <w:rFonts w:ascii="Arial" w:hAnsi="Arial" w:cs="Arial"/>
                <w:sz w:val="22"/>
                <w:szCs w:val="22"/>
              </w:rPr>
              <w:t>, l'Entrepreneur et ses Sous-Traitants sont responsables du paiement de toutes les obligations fiscales découlant du Contrat.</w:t>
            </w:r>
          </w:p>
        </w:tc>
      </w:tr>
      <w:tr w:rsidR="00175B77" w:rsidRPr="00A1566A" w14:paraId="64A058DE" w14:textId="77777777" w:rsidTr="00F8200E">
        <w:tc>
          <w:tcPr>
            <w:tcW w:w="2732" w:type="dxa"/>
          </w:tcPr>
          <w:p w14:paraId="6CBC3C00" w14:textId="00512B80" w:rsidR="00175B77" w:rsidRPr="00A1566A" w:rsidRDefault="00155516" w:rsidP="00CA4A3A">
            <w:pPr>
              <w:pStyle w:val="UG-Heading1"/>
              <w:spacing w:after="142"/>
              <w:rPr>
                <w:rFonts w:ascii="Arial" w:hAnsi="Arial" w:cs="Arial"/>
                <w:sz w:val="22"/>
                <w:szCs w:val="22"/>
              </w:rPr>
            </w:pPr>
            <w:bookmarkStart w:id="175" w:name="_Toc438532590"/>
            <w:bookmarkStart w:id="176" w:name="_Toc438438836"/>
            <w:bookmarkStart w:id="177" w:name="_Toc438532597"/>
            <w:bookmarkStart w:id="178" w:name="_Toc438733980"/>
            <w:bookmarkStart w:id="179" w:name="_Toc438907019"/>
            <w:bookmarkStart w:id="180" w:name="_Toc438907218"/>
            <w:bookmarkStart w:id="181" w:name="_Toc156373298"/>
            <w:bookmarkStart w:id="182" w:name="_Toc376961925"/>
            <w:bookmarkStart w:id="183" w:name="_Toc523399216"/>
            <w:bookmarkEnd w:id="175"/>
            <w:r w:rsidRPr="00A1566A">
              <w:rPr>
                <w:rFonts w:ascii="Arial" w:hAnsi="Arial" w:cs="Arial"/>
                <w:sz w:val="22"/>
                <w:szCs w:val="22"/>
              </w:rPr>
              <w:lastRenderedPageBreak/>
              <w:t>Monnaies de l’O</w:t>
            </w:r>
            <w:r w:rsidR="00175B77" w:rsidRPr="00A1566A">
              <w:rPr>
                <w:rFonts w:ascii="Arial" w:hAnsi="Arial" w:cs="Arial"/>
                <w:sz w:val="22"/>
                <w:szCs w:val="22"/>
              </w:rPr>
              <w:t>ffre</w:t>
            </w:r>
            <w:bookmarkEnd w:id="176"/>
            <w:bookmarkEnd w:id="177"/>
            <w:bookmarkEnd w:id="178"/>
            <w:bookmarkEnd w:id="179"/>
            <w:bookmarkEnd w:id="180"/>
            <w:bookmarkEnd w:id="181"/>
            <w:bookmarkEnd w:id="182"/>
            <w:bookmarkEnd w:id="183"/>
          </w:p>
        </w:tc>
        <w:tc>
          <w:tcPr>
            <w:tcW w:w="6838" w:type="dxa"/>
            <w:gridSpan w:val="2"/>
          </w:tcPr>
          <w:p w14:paraId="742745CF" w14:textId="0DA48E07" w:rsidR="00E4119A" w:rsidRPr="00A1566A" w:rsidRDefault="00E4119A" w:rsidP="00E4119A">
            <w:pPr>
              <w:tabs>
                <w:tab w:val="left" w:pos="634"/>
              </w:tabs>
              <w:spacing w:after="142"/>
              <w:ind w:left="635" w:hanging="635"/>
              <w:rPr>
                <w:rFonts w:ascii="Arial" w:hAnsi="Arial" w:cs="Arial"/>
                <w:szCs w:val="22"/>
              </w:rPr>
            </w:pPr>
            <w:r w:rsidRPr="00A1566A">
              <w:rPr>
                <w:rFonts w:ascii="Arial" w:hAnsi="Arial" w:cs="Arial"/>
                <w:szCs w:val="22"/>
              </w:rPr>
              <w:t xml:space="preserve">18.1 </w:t>
            </w:r>
            <w:r w:rsidR="00175B77" w:rsidRPr="00A1566A">
              <w:rPr>
                <w:rFonts w:ascii="Arial" w:hAnsi="Arial" w:cs="Arial"/>
                <w:sz w:val="22"/>
                <w:szCs w:val="22"/>
              </w:rPr>
              <w:t xml:space="preserve">Les monnaies de l’Offre et les monnaies de règlement seront conformes aux dispositions des </w:t>
            </w:r>
            <w:r w:rsidR="00175B77" w:rsidRPr="00A1566A">
              <w:rPr>
                <w:rFonts w:ascii="Arial" w:hAnsi="Arial" w:cs="Arial"/>
                <w:b/>
                <w:sz w:val="22"/>
                <w:szCs w:val="22"/>
              </w:rPr>
              <w:t>DPAO</w:t>
            </w:r>
            <w:r w:rsidR="00175B77" w:rsidRPr="00A1566A">
              <w:rPr>
                <w:rFonts w:ascii="Arial" w:hAnsi="Arial" w:cs="Arial"/>
                <w:sz w:val="22"/>
                <w:szCs w:val="22"/>
              </w:rPr>
              <w:t>.</w:t>
            </w:r>
          </w:p>
          <w:p w14:paraId="74726BD9" w14:textId="6458422B" w:rsidR="00175B77" w:rsidRPr="00A1566A" w:rsidRDefault="00E4119A" w:rsidP="00E4119A">
            <w:pPr>
              <w:tabs>
                <w:tab w:val="left" w:pos="576"/>
                <w:tab w:val="left" w:pos="1152"/>
              </w:tabs>
              <w:spacing w:after="142"/>
              <w:ind w:left="634" w:hanging="634"/>
              <w:rPr>
                <w:rFonts w:ascii="Arial" w:hAnsi="Arial" w:cs="Arial"/>
                <w:szCs w:val="22"/>
              </w:rPr>
            </w:pPr>
            <w:r w:rsidRPr="00A1566A">
              <w:rPr>
                <w:rFonts w:ascii="Arial" w:hAnsi="Arial" w:cs="Arial"/>
                <w:szCs w:val="22"/>
              </w:rPr>
              <w:t xml:space="preserve">18.2 </w:t>
            </w:r>
            <w:r w:rsidR="00175B77" w:rsidRPr="00A1566A">
              <w:rPr>
                <w:rFonts w:ascii="Arial" w:hAnsi="Arial" w:cs="Arial"/>
                <w:sz w:val="22"/>
                <w:szCs w:val="22"/>
              </w:rPr>
              <w:t xml:space="preserve">Le Maître d’Ouvrage peut demander aux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s de justifier leurs besoins en monnaies nationale et étrangères et d’établir que les montants inclus d</w:t>
            </w:r>
            <w:r w:rsidR="003A55D4" w:rsidRPr="00A1566A">
              <w:rPr>
                <w:rFonts w:ascii="Arial" w:hAnsi="Arial" w:cs="Arial"/>
                <w:sz w:val="22"/>
                <w:szCs w:val="22"/>
              </w:rPr>
              <w:t xml:space="preserve">ans les prix </w:t>
            </w:r>
            <w:r w:rsidR="00175B77" w:rsidRPr="00A1566A">
              <w:rPr>
                <w:rFonts w:ascii="Arial" w:hAnsi="Arial" w:cs="Arial"/>
                <w:sz w:val="22"/>
                <w:szCs w:val="22"/>
              </w:rPr>
              <w:t xml:space="preserve">indiqués en annexe à la </w:t>
            </w:r>
            <w:r w:rsidR="00E34EA0" w:rsidRPr="00A1566A">
              <w:rPr>
                <w:rFonts w:ascii="Arial" w:hAnsi="Arial" w:cs="Arial"/>
                <w:sz w:val="22"/>
                <w:szCs w:val="22"/>
              </w:rPr>
              <w:t>Soumission</w:t>
            </w:r>
            <w:r w:rsidR="00175B77" w:rsidRPr="00A1566A">
              <w:rPr>
                <w:rFonts w:ascii="Arial" w:hAnsi="Arial" w:cs="Arial"/>
                <w:sz w:val="22"/>
                <w:szCs w:val="22"/>
              </w:rPr>
              <w:t xml:space="preserve">, sont raisonnables et conformes aux dispositions </w:t>
            </w:r>
            <w:r w:rsidR="00021B41" w:rsidRPr="00A1566A">
              <w:rPr>
                <w:rFonts w:ascii="Arial" w:hAnsi="Arial" w:cs="Arial"/>
                <w:sz w:val="22"/>
                <w:szCs w:val="22"/>
              </w:rPr>
              <w:t xml:space="preserve">des Documents </w:t>
            </w:r>
            <w:r w:rsidR="00175B77" w:rsidRPr="00A1566A">
              <w:rPr>
                <w:rFonts w:ascii="Arial" w:hAnsi="Arial" w:cs="Arial"/>
                <w:sz w:val="22"/>
                <w:szCs w:val="22"/>
              </w:rPr>
              <w:t>d’Appel d’</w:t>
            </w:r>
            <w:r w:rsidR="00D50CAA" w:rsidRPr="00A1566A">
              <w:rPr>
                <w:rFonts w:ascii="Arial" w:hAnsi="Arial" w:cs="Arial"/>
                <w:sz w:val="22"/>
                <w:szCs w:val="22"/>
              </w:rPr>
              <w:t>Offres</w:t>
            </w:r>
            <w:r w:rsidR="00A61549" w:rsidRPr="00A1566A">
              <w:rPr>
                <w:rFonts w:ascii="Arial" w:hAnsi="Arial" w:cs="Arial"/>
                <w:sz w:val="22"/>
                <w:szCs w:val="22"/>
              </w:rPr>
              <w:t> </w:t>
            </w:r>
            <w:r w:rsidR="00175B77" w:rsidRPr="00A1566A">
              <w:rPr>
                <w:rFonts w:ascii="Arial" w:hAnsi="Arial" w:cs="Arial"/>
                <w:sz w:val="22"/>
                <w:szCs w:val="22"/>
              </w:rPr>
              <w:t xml:space="preserve">; à cette fin, un état détaillé de ses besoins en monnaies étrangères sera fourni par 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w:t>
            </w:r>
          </w:p>
        </w:tc>
      </w:tr>
      <w:tr w:rsidR="00175B77" w:rsidRPr="00A1566A" w14:paraId="53798839" w14:textId="77777777" w:rsidTr="00F8200E">
        <w:trPr>
          <w:trHeight w:val="1530"/>
        </w:trPr>
        <w:tc>
          <w:tcPr>
            <w:tcW w:w="2732" w:type="dxa"/>
          </w:tcPr>
          <w:p w14:paraId="68E50645" w14:textId="6F105DCF" w:rsidR="00175B77" w:rsidRPr="00A1566A" w:rsidRDefault="00A61549" w:rsidP="00CA4A3A">
            <w:pPr>
              <w:pStyle w:val="UG-Heading1"/>
              <w:spacing w:after="142"/>
              <w:rPr>
                <w:rFonts w:ascii="Arial" w:hAnsi="Arial" w:cs="Arial"/>
                <w:sz w:val="22"/>
                <w:szCs w:val="22"/>
              </w:rPr>
            </w:pPr>
            <w:bookmarkStart w:id="184" w:name="_Toc438438841"/>
            <w:bookmarkStart w:id="185" w:name="_Toc438532604"/>
            <w:bookmarkStart w:id="186" w:name="_Toc438733985"/>
            <w:bookmarkStart w:id="187" w:name="_Toc438907024"/>
            <w:bookmarkStart w:id="188" w:name="_Toc438907223"/>
            <w:bookmarkStart w:id="189" w:name="_Toc156373301"/>
            <w:bookmarkStart w:id="190" w:name="_Toc376961928"/>
            <w:bookmarkStart w:id="191" w:name="_Toc523399217"/>
            <w:r w:rsidRPr="00A1566A">
              <w:rPr>
                <w:rFonts w:ascii="Arial" w:hAnsi="Arial" w:cs="Arial"/>
                <w:sz w:val="22"/>
                <w:szCs w:val="22"/>
              </w:rPr>
              <w:t xml:space="preserve">Période de validité des </w:t>
            </w:r>
            <w:r w:rsidR="00D50CAA" w:rsidRPr="00A1566A">
              <w:rPr>
                <w:rFonts w:ascii="Arial" w:hAnsi="Arial" w:cs="Arial"/>
                <w:sz w:val="22"/>
                <w:szCs w:val="22"/>
              </w:rPr>
              <w:t>Offres</w:t>
            </w:r>
            <w:bookmarkEnd w:id="184"/>
            <w:bookmarkEnd w:id="185"/>
            <w:bookmarkEnd w:id="186"/>
            <w:bookmarkEnd w:id="187"/>
            <w:bookmarkEnd w:id="188"/>
            <w:bookmarkEnd w:id="189"/>
            <w:bookmarkEnd w:id="190"/>
            <w:bookmarkEnd w:id="191"/>
          </w:p>
        </w:tc>
        <w:tc>
          <w:tcPr>
            <w:tcW w:w="6838" w:type="dxa"/>
            <w:gridSpan w:val="2"/>
          </w:tcPr>
          <w:p w14:paraId="352E7CE1" w14:textId="05A9AFA1" w:rsidR="00175B77" w:rsidRPr="00A1566A" w:rsidRDefault="00E4119A" w:rsidP="00CA4A3A">
            <w:pPr>
              <w:spacing w:after="142"/>
              <w:ind w:left="576" w:hanging="576"/>
              <w:rPr>
                <w:rFonts w:ascii="Arial" w:hAnsi="Arial" w:cs="Arial"/>
                <w:szCs w:val="22"/>
              </w:rPr>
            </w:pPr>
            <w:r w:rsidRPr="00A1566A">
              <w:rPr>
                <w:rFonts w:ascii="Arial" w:hAnsi="Arial" w:cs="Arial"/>
                <w:szCs w:val="22"/>
              </w:rPr>
              <w:t xml:space="preserve">19.1  </w:t>
            </w:r>
            <w:r w:rsidR="00A61549" w:rsidRPr="00A1566A">
              <w:rPr>
                <w:rFonts w:ascii="Arial" w:hAnsi="Arial" w:cs="Arial"/>
                <w:sz w:val="22"/>
                <w:szCs w:val="22"/>
              </w:rPr>
              <w:t xml:space="preserve">Les </w:t>
            </w:r>
            <w:r w:rsidR="00D50CAA" w:rsidRPr="00A1566A">
              <w:rPr>
                <w:rFonts w:ascii="Arial" w:hAnsi="Arial" w:cs="Arial"/>
                <w:sz w:val="22"/>
                <w:szCs w:val="22"/>
              </w:rPr>
              <w:t>Offres</w:t>
            </w:r>
            <w:r w:rsidR="00175B77" w:rsidRPr="00A1566A">
              <w:rPr>
                <w:rFonts w:ascii="Arial" w:hAnsi="Arial" w:cs="Arial"/>
                <w:sz w:val="22"/>
                <w:szCs w:val="22"/>
              </w:rPr>
              <w:t xml:space="preserve"> demeureront valides pendant la période spécifiée dans les </w:t>
            </w:r>
            <w:r w:rsidR="00175B77" w:rsidRPr="00A1566A">
              <w:rPr>
                <w:rFonts w:ascii="Arial" w:hAnsi="Arial" w:cs="Arial"/>
                <w:b/>
                <w:sz w:val="22"/>
                <w:szCs w:val="22"/>
              </w:rPr>
              <w:t>DPAO</w:t>
            </w:r>
            <w:r w:rsidR="00175B77" w:rsidRPr="00A1566A">
              <w:rPr>
                <w:rFonts w:ascii="Arial" w:hAnsi="Arial" w:cs="Arial"/>
                <w:sz w:val="22"/>
                <w:szCs w:val="22"/>
              </w:rPr>
              <w:t xml:space="preserve"> </w:t>
            </w:r>
            <w:r w:rsidR="00A61549" w:rsidRPr="00A1566A">
              <w:rPr>
                <w:rFonts w:ascii="Arial" w:hAnsi="Arial" w:cs="Arial"/>
                <w:sz w:val="22"/>
                <w:szCs w:val="22"/>
              </w:rPr>
              <w:t>qui court</w:t>
            </w:r>
            <w:r w:rsidR="00175B77" w:rsidRPr="00A1566A">
              <w:rPr>
                <w:rFonts w:ascii="Arial" w:hAnsi="Arial" w:cs="Arial"/>
                <w:sz w:val="22"/>
                <w:szCs w:val="22"/>
              </w:rPr>
              <w:t xml:space="preserve"> à partir de la Date limite de dépôt des </w:t>
            </w:r>
            <w:r w:rsidR="00D50CAA" w:rsidRPr="00A1566A">
              <w:rPr>
                <w:rFonts w:ascii="Arial" w:hAnsi="Arial" w:cs="Arial"/>
                <w:sz w:val="22"/>
                <w:szCs w:val="22"/>
              </w:rPr>
              <w:t>Offres</w:t>
            </w:r>
            <w:r w:rsidR="00175B77" w:rsidRPr="00A1566A">
              <w:rPr>
                <w:rFonts w:ascii="Arial" w:hAnsi="Arial" w:cs="Arial"/>
                <w:sz w:val="22"/>
                <w:szCs w:val="22"/>
              </w:rPr>
              <w:t xml:space="preserve"> fixée par le Maître d’Ouvrage</w:t>
            </w:r>
            <w:r w:rsidR="00A61549" w:rsidRPr="00A1566A">
              <w:rPr>
                <w:rFonts w:ascii="Arial" w:hAnsi="Arial" w:cs="Arial"/>
                <w:sz w:val="22"/>
                <w:szCs w:val="22"/>
              </w:rPr>
              <w:t xml:space="preserve"> conformément à </w:t>
            </w:r>
            <w:r w:rsidR="00E64AD9" w:rsidRPr="00A1566A">
              <w:rPr>
                <w:rFonts w:ascii="Arial" w:hAnsi="Arial" w:cs="Arial"/>
                <w:sz w:val="22"/>
                <w:szCs w:val="22"/>
              </w:rPr>
              <w:t>la Clause</w:t>
            </w:r>
            <w:r w:rsidR="00A61549" w:rsidRPr="00A1566A">
              <w:rPr>
                <w:rFonts w:ascii="Arial" w:hAnsi="Arial" w:cs="Arial"/>
                <w:sz w:val="22"/>
                <w:szCs w:val="22"/>
              </w:rPr>
              <w:t> </w:t>
            </w:r>
            <w:r w:rsidR="00175B77" w:rsidRPr="00A1566A">
              <w:rPr>
                <w:rFonts w:ascii="Arial" w:hAnsi="Arial" w:cs="Arial"/>
                <w:sz w:val="22"/>
                <w:szCs w:val="22"/>
              </w:rPr>
              <w:t xml:space="preserve">22.1 des IS. Une </w:t>
            </w:r>
            <w:r w:rsidR="00463F32" w:rsidRPr="00A1566A">
              <w:rPr>
                <w:rFonts w:ascii="Arial" w:hAnsi="Arial" w:cs="Arial"/>
                <w:sz w:val="22"/>
                <w:szCs w:val="22"/>
              </w:rPr>
              <w:t>Offre</w:t>
            </w:r>
            <w:r w:rsidR="00175B77" w:rsidRPr="00A1566A">
              <w:rPr>
                <w:rFonts w:ascii="Arial" w:hAnsi="Arial" w:cs="Arial"/>
                <w:sz w:val="22"/>
                <w:szCs w:val="22"/>
              </w:rPr>
              <w:t xml:space="preserve"> valide pour une période plus courte sera considérée comme non conforme et sera rejetée </w:t>
            </w:r>
            <w:r w:rsidR="00175B77" w:rsidRPr="00A1566A">
              <w:rPr>
                <w:rFonts w:ascii="Arial" w:hAnsi="Arial" w:cs="Arial"/>
                <w:sz w:val="22"/>
                <w:szCs w:val="22"/>
              </w:rPr>
              <w:lastRenderedPageBreak/>
              <w:t>par le Maître d’Ouvrage.</w:t>
            </w:r>
          </w:p>
        </w:tc>
      </w:tr>
      <w:tr w:rsidR="00175B77" w:rsidRPr="00A1566A" w14:paraId="1FAFA5B4" w14:textId="77777777" w:rsidTr="00F8200E">
        <w:trPr>
          <w:trHeight w:val="568"/>
        </w:trPr>
        <w:tc>
          <w:tcPr>
            <w:tcW w:w="2732" w:type="dxa"/>
          </w:tcPr>
          <w:p w14:paraId="786BCD4B" w14:textId="77777777" w:rsidR="00175B77" w:rsidRPr="00A1566A" w:rsidRDefault="00175B77" w:rsidP="00CA4A3A">
            <w:pPr>
              <w:spacing w:after="142"/>
              <w:rPr>
                <w:rFonts w:ascii="Arial" w:hAnsi="Arial" w:cs="Arial"/>
                <w:szCs w:val="22"/>
              </w:rPr>
            </w:pPr>
          </w:p>
        </w:tc>
        <w:tc>
          <w:tcPr>
            <w:tcW w:w="6838" w:type="dxa"/>
            <w:gridSpan w:val="2"/>
          </w:tcPr>
          <w:p w14:paraId="06CBA121" w14:textId="63865C0D" w:rsidR="00175B77" w:rsidRPr="00A1566A" w:rsidRDefault="00E4119A" w:rsidP="00F71ABD">
            <w:pPr>
              <w:spacing w:after="142"/>
              <w:ind w:left="576" w:hanging="576"/>
              <w:rPr>
                <w:rFonts w:ascii="Arial" w:hAnsi="Arial" w:cs="Arial"/>
                <w:sz w:val="22"/>
                <w:szCs w:val="22"/>
              </w:rPr>
            </w:pPr>
            <w:r w:rsidRPr="00A1566A">
              <w:rPr>
                <w:rFonts w:ascii="Arial" w:hAnsi="Arial" w:cs="Arial"/>
                <w:spacing w:val="-4"/>
                <w:szCs w:val="22"/>
              </w:rPr>
              <w:t xml:space="preserve">19.2  </w:t>
            </w:r>
            <w:r w:rsidR="00175B77" w:rsidRPr="00A1566A">
              <w:rPr>
                <w:rFonts w:ascii="Arial" w:hAnsi="Arial" w:cs="Arial"/>
                <w:spacing w:val="-4"/>
                <w:sz w:val="22"/>
                <w:szCs w:val="22"/>
              </w:rPr>
              <w:t>E</w:t>
            </w:r>
            <w:r w:rsidR="00175B77" w:rsidRPr="00A1566A">
              <w:rPr>
                <w:rFonts w:ascii="Arial" w:hAnsi="Arial" w:cs="Arial"/>
                <w:sz w:val="22"/>
                <w:szCs w:val="22"/>
              </w:rPr>
              <w:t>xceptionnellement, avant l’expiration de la P</w:t>
            </w:r>
            <w:r w:rsidR="00A61549" w:rsidRPr="00A1566A">
              <w:rPr>
                <w:rFonts w:ascii="Arial" w:hAnsi="Arial" w:cs="Arial"/>
                <w:sz w:val="22"/>
                <w:szCs w:val="22"/>
              </w:rPr>
              <w:t xml:space="preserve">ériode de validité des </w:t>
            </w:r>
            <w:r w:rsidR="00D50CAA" w:rsidRPr="00A1566A">
              <w:rPr>
                <w:rFonts w:ascii="Arial" w:hAnsi="Arial" w:cs="Arial"/>
                <w:sz w:val="22"/>
                <w:szCs w:val="22"/>
              </w:rPr>
              <w:t>Offres</w:t>
            </w:r>
            <w:r w:rsidR="00175B77" w:rsidRPr="00A1566A">
              <w:rPr>
                <w:rFonts w:ascii="Arial" w:hAnsi="Arial" w:cs="Arial"/>
                <w:sz w:val="22"/>
                <w:szCs w:val="22"/>
              </w:rPr>
              <w:t xml:space="preserve">, le Maître d’Ouvrage peut demander aux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s de proroger la durée de validité de leur Offre. La demande et les réponses seront formulées par écrit. Lorsqu’une Garantie de </w:t>
            </w:r>
            <w:r w:rsidR="00E34EA0" w:rsidRPr="00A1566A">
              <w:rPr>
                <w:rFonts w:ascii="Arial" w:hAnsi="Arial" w:cs="Arial"/>
                <w:sz w:val="22"/>
                <w:szCs w:val="22"/>
              </w:rPr>
              <w:t>Soumission</w:t>
            </w:r>
            <w:r w:rsidR="00175B77" w:rsidRPr="00A1566A">
              <w:rPr>
                <w:rFonts w:ascii="Arial" w:hAnsi="Arial" w:cs="Arial"/>
                <w:sz w:val="22"/>
                <w:szCs w:val="22"/>
              </w:rPr>
              <w:t xml:space="preserve"> est exigée en application de </w:t>
            </w:r>
            <w:r w:rsidR="00E64AD9" w:rsidRPr="00A1566A">
              <w:rPr>
                <w:rFonts w:ascii="Arial" w:hAnsi="Arial" w:cs="Arial"/>
                <w:sz w:val="22"/>
                <w:szCs w:val="22"/>
              </w:rPr>
              <w:t>la Clause</w:t>
            </w:r>
            <w:r w:rsidR="00A61549" w:rsidRPr="00A1566A">
              <w:rPr>
                <w:rFonts w:ascii="Arial" w:hAnsi="Arial" w:cs="Arial"/>
                <w:sz w:val="22"/>
                <w:szCs w:val="22"/>
              </w:rPr>
              <w:t> </w:t>
            </w:r>
            <w:r w:rsidRPr="00A1566A">
              <w:rPr>
                <w:rFonts w:ascii="Arial" w:hAnsi="Arial" w:cs="Arial"/>
                <w:sz w:val="22"/>
                <w:szCs w:val="22"/>
              </w:rPr>
              <w:t>20</w:t>
            </w:r>
            <w:r w:rsidR="00175B77" w:rsidRPr="00A1566A">
              <w:rPr>
                <w:rFonts w:ascii="Arial" w:hAnsi="Arial" w:cs="Arial"/>
                <w:sz w:val="22"/>
                <w:szCs w:val="22"/>
              </w:rPr>
              <w:t xml:space="preserve"> des IS, sa validité sera prolongée pour une durée de </w:t>
            </w:r>
            <w:r w:rsidR="00D85EAA" w:rsidRPr="00A1566A">
              <w:rPr>
                <w:rFonts w:ascii="Arial" w:hAnsi="Arial" w:cs="Arial"/>
                <w:sz w:val="22"/>
                <w:szCs w:val="22"/>
              </w:rPr>
              <w:t xml:space="preserve">quarante-deux </w:t>
            </w:r>
            <w:r w:rsidR="00A61549" w:rsidRPr="00A1566A">
              <w:rPr>
                <w:rFonts w:ascii="Arial" w:hAnsi="Arial" w:cs="Arial"/>
                <w:sz w:val="22"/>
                <w:szCs w:val="22"/>
              </w:rPr>
              <w:t>(</w:t>
            </w:r>
            <w:r w:rsidR="00D85EAA" w:rsidRPr="00A1566A">
              <w:rPr>
                <w:rFonts w:ascii="Arial" w:hAnsi="Arial" w:cs="Arial"/>
                <w:sz w:val="22"/>
                <w:szCs w:val="22"/>
              </w:rPr>
              <w:t>42</w:t>
            </w:r>
            <w:r w:rsidR="00A61549" w:rsidRPr="00A1566A">
              <w:rPr>
                <w:rFonts w:ascii="Arial" w:hAnsi="Arial" w:cs="Arial"/>
                <w:sz w:val="22"/>
                <w:szCs w:val="22"/>
              </w:rPr>
              <w:t>)</w:t>
            </w:r>
            <w:r w:rsidR="00175B77" w:rsidRPr="00A1566A">
              <w:rPr>
                <w:rFonts w:ascii="Arial" w:hAnsi="Arial" w:cs="Arial"/>
                <w:sz w:val="22"/>
                <w:szCs w:val="22"/>
              </w:rPr>
              <w:t xml:space="preserve"> jours au</w:t>
            </w:r>
            <w:r w:rsidR="00A61549" w:rsidRPr="00A1566A">
              <w:rPr>
                <w:rFonts w:ascii="Arial" w:hAnsi="Arial" w:cs="Arial"/>
                <w:sz w:val="22"/>
                <w:szCs w:val="22"/>
              </w:rPr>
              <w:noBreakHyphen/>
            </w:r>
            <w:r w:rsidR="00175B77" w:rsidRPr="00A1566A">
              <w:rPr>
                <w:rFonts w:ascii="Arial" w:hAnsi="Arial" w:cs="Arial"/>
                <w:sz w:val="22"/>
                <w:szCs w:val="22"/>
              </w:rPr>
              <w:t xml:space="preserve">delà de la nouvelle </w:t>
            </w:r>
            <w:r w:rsidR="00A61549" w:rsidRPr="00A1566A">
              <w:rPr>
                <w:rFonts w:ascii="Arial" w:hAnsi="Arial" w:cs="Arial"/>
                <w:sz w:val="22"/>
                <w:szCs w:val="22"/>
              </w:rPr>
              <w:t xml:space="preserve">date limite de validité des </w:t>
            </w:r>
            <w:r w:rsidR="00D50CAA" w:rsidRPr="00A1566A">
              <w:rPr>
                <w:rFonts w:ascii="Arial" w:hAnsi="Arial" w:cs="Arial"/>
                <w:sz w:val="22"/>
                <w:szCs w:val="22"/>
              </w:rPr>
              <w:t>Offres</w:t>
            </w:r>
            <w:r w:rsidR="00175B77" w:rsidRPr="00A1566A">
              <w:rPr>
                <w:rFonts w:ascii="Arial" w:hAnsi="Arial" w:cs="Arial"/>
                <w:sz w:val="22"/>
                <w:szCs w:val="22"/>
              </w:rPr>
              <w:t xml:space="preserve">. Un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peut refuser </w:t>
            </w:r>
            <w:r w:rsidR="00A61549" w:rsidRPr="00A1566A">
              <w:rPr>
                <w:rFonts w:ascii="Arial" w:hAnsi="Arial" w:cs="Arial"/>
                <w:sz w:val="22"/>
                <w:szCs w:val="22"/>
              </w:rPr>
              <w:t>de proroger la validité de son O</w:t>
            </w:r>
            <w:r w:rsidR="00175B77" w:rsidRPr="00A1566A">
              <w:rPr>
                <w:rFonts w:ascii="Arial" w:hAnsi="Arial" w:cs="Arial"/>
                <w:sz w:val="22"/>
                <w:szCs w:val="22"/>
              </w:rPr>
              <w:t xml:space="preserve">ffre sans perdre sa Garantie de </w:t>
            </w:r>
            <w:r w:rsidR="00E34EA0" w:rsidRPr="00A1566A">
              <w:rPr>
                <w:rFonts w:ascii="Arial" w:hAnsi="Arial" w:cs="Arial"/>
                <w:sz w:val="22"/>
                <w:szCs w:val="22"/>
              </w:rPr>
              <w:t>Soumission</w:t>
            </w:r>
            <w:r w:rsidR="00175B77" w:rsidRPr="00A1566A">
              <w:rPr>
                <w:rFonts w:ascii="Arial" w:hAnsi="Arial" w:cs="Arial"/>
                <w:sz w:val="22"/>
                <w:szCs w:val="22"/>
              </w:rPr>
              <w:t xml:space="preserve">. Un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qui consent à cette prorogation ne se verra pas demander de modifier son Offre, </w:t>
            </w:r>
            <w:r w:rsidRPr="00A1566A">
              <w:rPr>
                <w:rFonts w:ascii="Arial" w:hAnsi="Arial" w:cs="Arial"/>
                <w:sz w:val="22"/>
                <w:szCs w:val="22"/>
              </w:rPr>
              <w:t>ni ne sera autorisé à le faire, sous réserve des dispositions de l’article 19.3 des IS.</w:t>
            </w:r>
          </w:p>
          <w:p w14:paraId="5AAFA73D" w14:textId="057031A6" w:rsidR="00E4119A" w:rsidRPr="00A1566A" w:rsidRDefault="00E4119A" w:rsidP="00F71ABD">
            <w:pPr>
              <w:spacing w:after="142"/>
              <w:ind w:left="576" w:hanging="576"/>
              <w:rPr>
                <w:rFonts w:ascii="Arial" w:hAnsi="Arial" w:cs="Arial"/>
                <w:spacing w:val="-4"/>
                <w:szCs w:val="22"/>
              </w:rPr>
            </w:pPr>
            <w:r w:rsidRPr="00A1566A">
              <w:rPr>
                <w:rFonts w:ascii="Arial" w:hAnsi="Arial" w:cs="Arial"/>
                <w:szCs w:val="24"/>
              </w:rPr>
              <w:t xml:space="preserve">19.3  </w:t>
            </w:r>
            <w:r w:rsidR="00644647" w:rsidRPr="00A1566A">
              <w:rPr>
                <w:rFonts w:ascii="Arial" w:hAnsi="Arial" w:cs="Arial"/>
                <w:sz w:val="22"/>
                <w:szCs w:val="24"/>
              </w:rPr>
              <w:t>Dans le cas de marchés à prix fixe, si l'attribution est retardée de plus de cinquante-six (56) jours après l'expiration de la validité initiale de l'offre, le prix du marché est ajusté en fonction d'un ou de plusieurs facteurs précisés dans la demande de prolongation. L'évaluation des Offres sera basée sur le prix de l'Offre sans tenir compte de la correction ci-dessus.</w:t>
            </w:r>
          </w:p>
        </w:tc>
      </w:tr>
      <w:tr w:rsidR="00175B77" w:rsidRPr="00A1566A" w14:paraId="34474F91" w14:textId="77777777" w:rsidTr="00F8200E">
        <w:trPr>
          <w:trHeight w:val="1377"/>
        </w:trPr>
        <w:tc>
          <w:tcPr>
            <w:tcW w:w="2732" w:type="dxa"/>
          </w:tcPr>
          <w:p w14:paraId="41CE51CA" w14:textId="2459EB1C" w:rsidR="00175B77" w:rsidRPr="00A1566A" w:rsidRDefault="00175B77" w:rsidP="00CA4A3A">
            <w:pPr>
              <w:pStyle w:val="UG-Heading1"/>
              <w:spacing w:after="142"/>
              <w:rPr>
                <w:rFonts w:ascii="Arial" w:hAnsi="Arial" w:cs="Arial"/>
                <w:sz w:val="22"/>
                <w:szCs w:val="22"/>
              </w:rPr>
            </w:pPr>
            <w:bookmarkStart w:id="192" w:name="_Toc156373302"/>
            <w:bookmarkStart w:id="193" w:name="_Toc376961929"/>
            <w:bookmarkStart w:id="194" w:name="_Toc523399218"/>
            <w:r w:rsidRPr="00A1566A">
              <w:rPr>
                <w:rFonts w:ascii="Arial" w:hAnsi="Arial" w:cs="Arial"/>
                <w:sz w:val="22"/>
                <w:szCs w:val="22"/>
              </w:rPr>
              <w:t xml:space="preserve">Garantie </w:t>
            </w:r>
            <w:bookmarkEnd w:id="192"/>
            <w:r w:rsidRPr="00A1566A">
              <w:rPr>
                <w:rFonts w:ascii="Arial" w:hAnsi="Arial" w:cs="Arial"/>
                <w:sz w:val="22"/>
                <w:szCs w:val="22"/>
              </w:rPr>
              <w:t xml:space="preserve">de </w:t>
            </w:r>
            <w:r w:rsidR="00E34EA0" w:rsidRPr="00A1566A">
              <w:rPr>
                <w:rFonts w:ascii="Arial" w:hAnsi="Arial" w:cs="Arial"/>
                <w:sz w:val="22"/>
                <w:szCs w:val="22"/>
              </w:rPr>
              <w:t>Soumission</w:t>
            </w:r>
            <w:bookmarkEnd w:id="193"/>
            <w:bookmarkEnd w:id="194"/>
          </w:p>
        </w:tc>
        <w:tc>
          <w:tcPr>
            <w:tcW w:w="6838" w:type="dxa"/>
            <w:gridSpan w:val="2"/>
          </w:tcPr>
          <w:p w14:paraId="260BAB25" w14:textId="2BBB3CCA" w:rsidR="00175B77" w:rsidRPr="00A1566A" w:rsidRDefault="00644647" w:rsidP="00E4119A">
            <w:pPr>
              <w:pStyle w:val="Titre11"/>
              <w:spacing w:after="142"/>
              <w:ind w:left="635" w:hanging="635"/>
            </w:pPr>
            <w:r w:rsidRPr="00A1566A">
              <w:rPr>
                <w:rFonts w:ascii="Arial" w:hAnsi="Arial" w:cs="Arial"/>
                <w:sz w:val="22"/>
                <w:szCs w:val="22"/>
              </w:rPr>
              <w:t xml:space="preserve">Le Soumissionnaire fournira soit une Déclaration de Garantie de Soumission ou l’original d’une Garantie de Soumission, conformément aux dispositions des </w:t>
            </w:r>
            <w:r w:rsidRPr="00A1566A">
              <w:rPr>
                <w:rFonts w:ascii="Arial" w:hAnsi="Arial" w:cs="Arial"/>
                <w:b/>
                <w:sz w:val="22"/>
                <w:szCs w:val="22"/>
              </w:rPr>
              <w:t>DPAO</w:t>
            </w:r>
            <w:r w:rsidRPr="00A1566A">
              <w:rPr>
                <w:rFonts w:ascii="Arial" w:hAnsi="Arial" w:cs="Arial"/>
                <w:sz w:val="22"/>
                <w:szCs w:val="22"/>
              </w:rPr>
              <w:t xml:space="preserve">, qui fera partie intégrante de son Offre. Dans le cas d’une Garantie de Soumission, le montant et la devise dans laquelle elle doit être libellée seront indiqués dans les </w:t>
            </w:r>
            <w:r w:rsidRPr="00A1566A">
              <w:rPr>
                <w:rFonts w:ascii="Arial" w:hAnsi="Arial" w:cs="Arial"/>
                <w:b/>
                <w:sz w:val="22"/>
                <w:szCs w:val="22"/>
              </w:rPr>
              <w:t>DPAO.</w:t>
            </w:r>
          </w:p>
          <w:p w14:paraId="4C74B4C2" w14:textId="68909183" w:rsidR="00644647" w:rsidRPr="00A1566A" w:rsidRDefault="00644647" w:rsidP="00E4119A">
            <w:pPr>
              <w:pStyle w:val="Titre11"/>
              <w:spacing w:after="142"/>
              <w:ind w:left="635" w:hanging="635"/>
            </w:pPr>
            <w:r w:rsidRPr="00A1566A">
              <w:rPr>
                <w:rFonts w:ascii="Arial" w:hAnsi="Arial" w:cs="Arial"/>
                <w:sz w:val="22"/>
                <w:szCs w:val="22"/>
              </w:rPr>
              <w:t>Réserve.</w:t>
            </w:r>
          </w:p>
        </w:tc>
      </w:tr>
      <w:tr w:rsidR="00175B77" w:rsidRPr="00A1566A" w14:paraId="7018F327" w14:textId="77777777" w:rsidTr="00F8200E">
        <w:trPr>
          <w:trHeight w:val="630"/>
        </w:trPr>
        <w:tc>
          <w:tcPr>
            <w:tcW w:w="2732" w:type="dxa"/>
          </w:tcPr>
          <w:p w14:paraId="2EC44664" w14:textId="77777777" w:rsidR="00175B77" w:rsidRPr="00A1566A" w:rsidRDefault="00175B77" w:rsidP="00CA4A3A">
            <w:pPr>
              <w:spacing w:after="142"/>
              <w:rPr>
                <w:rFonts w:ascii="Arial" w:hAnsi="Arial" w:cs="Arial"/>
                <w:szCs w:val="22"/>
              </w:rPr>
            </w:pPr>
            <w:bookmarkStart w:id="195" w:name="_Toc438532606"/>
            <w:bookmarkEnd w:id="195"/>
          </w:p>
        </w:tc>
        <w:tc>
          <w:tcPr>
            <w:tcW w:w="6838" w:type="dxa"/>
            <w:gridSpan w:val="2"/>
          </w:tcPr>
          <w:p w14:paraId="3ACD4691" w14:textId="0260B026" w:rsidR="00175B77" w:rsidRPr="00A1566A" w:rsidRDefault="00CC12E6" w:rsidP="00F71ABD">
            <w:pPr>
              <w:spacing w:after="142"/>
              <w:ind w:left="576" w:hanging="576"/>
              <w:rPr>
                <w:rFonts w:ascii="Arial" w:hAnsi="Arial" w:cs="Arial"/>
                <w:szCs w:val="22"/>
              </w:rPr>
            </w:pPr>
            <w:r w:rsidRPr="00A1566A">
              <w:rPr>
                <w:rFonts w:ascii="Arial" w:hAnsi="Arial" w:cs="Arial"/>
                <w:szCs w:val="22"/>
              </w:rPr>
              <w:t xml:space="preserve">20.3 </w:t>
            </w:r>
            <w:r w:rsidR="000B2696" w:rsidRPr="00A1566A">
              <w:rPr>
                <w:rFonts w:ascii="Arial" w:hAnsi="Arial" w:cs="Arial"/>
                <w:sz w:val="22"/>
                <w:szCs w:val="22"/>
              </w:rPr>
              <w:t>L</w:t>
            </w:r>
            <w:r w:rsidR="00175B77" w:rsidRPr="00A1566A">
              <w:rPr>
                <w:rFonts w:ascii="Arial" w:hAnsi="Arial" w:cs="Arial"/>
                <w:sz w:val="22"/>
                <w:szCs w:val="22"/>
              </w:rPr>
              <w:t xml:space="preserve">a Garantie de </w:t>
            </w:r>
            <w:r w:rsidR="00E34EA0" w:rsidRPr="00A1566A">
              <w:rPr>
                <w:rFonts w:ascii="Arial" w:hAnsi="Arial" w:cs="Arial"/>
                <w:sz w:val="22"/>
                <w:szCs w:val="22"/>
              </w:rPr>
              <w:t>Soumission</w:t>
            </w:r>
            <w:r w:rsidR="00175B77" w:rsidRPr="00A1566A">
              <w:rPr>
                <w:rFonts w:ascii="Arial" w:hAnsi="Arial" w:cs="Arial"/>
                <w:sz w:val="22"/>
                <w:szCs w:val="22"/>
              </w:rPr>
              <w:t xml:space="preserve"> se présenter</w:t>
            </w:r>
            <w:r w:rsidR="000B2696" w:rsidRPr="00A1566A">
              <w:rPr>
                <w:rFonts w:ascii="Arial" w:hAnsi="Arial" w:cs="Arial"/>
                <w:sz w:val="22"/>
                <w:szCs w:val="22"/>
              </w:rPr>
              <w:t>a sous la forme d’une garantie inconditionnelle émise par une banque ou une institution financière (assurance, société de garantie ou de cautionnement</w:t>
            </w:r>
            <w:r w:rsidR="00D3706B" w:rsidRPr="00A1566A">
              <w:rPr>
                <w:rFonts w:ascii="Arial" w:hAnsi="Arial" w:cs="Arial"/>
                <w:sz w:val="22"/>
                <w:szCs w:val="22"/>
              </w:rPr>
              <w:t xml:space="preserve">) </w:t>
            </w:r>
            <w:r w:rsidR="00175B77" w:rsidRPr="00A1566A">
              <w:rPr>
                <w:rFonts w:ascii="Arial" w:hAnsi="Arial" w:cs="Arial"/>
                <w:sz w:val="22"/>
                <w:szCs w:val="22"/>
              </w:rPr>
              <w:t>en provenance d’une source reconnue, établie dans un pays satisfaisant aux critères d’origine</w:t>
            </w:r>
            <w:r w:rsidR="00155516" w:rsidRPr="00A1566A">
              <w:rPr>
                <w:rFonts w:ascii="Arial" w:hAnsi="Arial" w:cs="Arial"/>
                <w:sz w:val="22"/>
                <w:szCs w:val="22"/>
              </w:rPr>
              <w:t xml:space="preserve"> figurant à la Section V </w:t>
            </w:r>
            <w:r w:rsidR="00155516" w:rsidRPr="00A1566A">
              <w:rPr>
                <w:rFonts w:ascii="Arial" w:hAnsi="Arial" w:cs="Arial"/>
                <w:sz w:val="22"/>
                <w:szCs w:val="22"/>
              </w:rPr>
              <w:noBreakHyphen/>
              <w:t> </w:t>
            </w:r>
            <w:r w:rsidR="00175B77" w:rsidRPr="00A1566A">
              <w:rPr>
                <w:rFonts w:ascii="Arial" w:hAnsi="Arial" w:cs="Arial"/>
                <w:sz w:val="22"/>
                <w:szCs w:val="22"/>
              </w:rPr>
              <w:t xml:space="preserve">Critères d’éligibilité. Si la Garantie de </w:t>
            </w:r>
            <w:r w:rsidR="00E34EA0" w:rsidRPr="00A1566A">
              <w:rPr>
                <w:rFonts w:ascii="Arial" w:hAnsi="Arial" w:cs="Arial"/>
                <w:sz w:val="22"/>
                <w:szCs w:val="22"/>
              </w:rPr>
              <w:t>Soumission</w:t>
            </w:r>
            <w:r w:rsidR="00175B77" w:rsidRPr="00A1566A">
              <w:rPr>
                <w:rFonts w:ascii="Arial" w:hAnsi="Arial" w:cs="Arial"/>
                <w:sz w:val="22"/>
                <w:szCs w:val="22"/>
              </w:rPr>
              <w:t xml:space="preserve"> fournie par 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est sous forme d’une garantie </w:t>
            </w:r>
            <w:r w:rsidR="00D3706B" w:rsidRPr="00A1566A">
              <w:rPr>
                <w:rFonts w:ascii="Arial" w:hAnsi="Arial" w:cs="Arial"/>
                <w:sz w:val="22"/>
                <w:szCs w:val="22"/>
              </w:rPr>
              <w:t xml:space="preserve">inconditionnelle </w:t>
            </w:r>
            <w:r w:rsidR="00175B77" w:rsidRPr="00A1566A">
              <w:rPr>
                <w:rFonts w:ascii="Arial" w:hAnsi="Arial" w:cs="Arial"/>
                <w:sz w:val="22"/>
                <w:szCs w:val="22"/>
              </w:rPr>
              <w:t xml:space="preserve">émise par une société d’assurance ou un organisme de caution situé en dehors du pays du Maître d’Ouvrage, l’institution émettrice devra avoir une institution financière correspondante dans le pays du Maître d’Ouvrage afin d’en permettre l’exécution, le cas échéant. La Garantie de </w:t>
            </w:r>
            <w:r w:rsidR="00E34EA0" w:rsidRPr="00A1566A">
              <w:rPr>
                <w:rFonts w:ascii="Arial" w:hAnsi="Arial" w:cs="Arial"/>
                <w:sz w:val="22"/>
                <w:szCs w:val="22"/>
              </w:rPr>
              <w:t>Soumission</w:t>
            </w:r>
            <w:r w:rsidR="00175B77" w:rsidRPr="00A1566A">
              <w:rPr>
                <w:rFonts w:ascii="Arial" w:hAnsi="Arial" w:cs="Arial"/>
                <w:sz w:val="22"/>
                <w:szCs w:val="22"/>
              </w:rPr>
              <w:t xml:space="preserve"> sera établie conformément au formulaire figurant à la Section IV</w:t>
            </w:r>
            <w:r w:rsidR="00155516" w:rsidRPr="00A1566A">
              <w:rPr>
                <w:rFonts w:ascii="Arial" w:hAnsi="Arial" w:cs="Arial"/>
                <w:sz w:val="22"/>
                <w:szCs w:val="22"/>
              </w:rPr>
              <w:t> </w:t>
            </w:r>
            <w:r w:rsidR="00155516" w:rsidRPr="00A1566A">
              <w:rPr>
                <w:rFonts w:ascii="Arial" w:hAnsi="Arial" w:cs="Arial"/>
                <w:sz w:val="22"/>
                <w:szCs w:val="22"/>
              </w:rPr>
              <w:noBreakHyphen/>
              <w:t> </w:t>
            </w:r>
            <w:r w:rsidR="00175B77" w:rsidRPr="00A1566A">
              <w:rPr>
                <w:rFonts w:ascii="Arial" w:hAnsi="Arial" w:cs="Arial"/>
                <w:sz w:val="22"/>
                <w:szCs w:val="22"/>
              </w:rPr>
              <w:t xml:space="preserve">Formulaires de </w:t>
            </w:r>
            <w:r w:rsidR="00E34EA0" w:rsidRPr="00A1566A">
              <w:rPr>
                <w:rFonts w:ascii="Arial" w:hAnsi="Arial" w:cs="Arial"/>
                <w:sz w:val="22"/>
                <w:szCs w:val="22"/>
              </w:rPr>
              <w:t>Soumission</w:t>
            </w:r>
            <w:r w:rsidR="00175B77" w:rsidRPr="00A1566A">
              <w:rPr>
                <w:rFonts w:ascii="Arial" w:hAnsi="Arial" w:cs="Arial"/>
                <w:sz w:val="22"/>
                <w:szCs w:val="22"/>
              </w:rPr>
              <w:t xml:space="preserve">, ou dans une autre forme </w:t>
            </w:r>
            <w:r w:rsidR="00175B77" w:rsidRPr="00A1566A">
              <w:rPr>
                <w:rFonts w:ascii="Arial" w:hAnsi="Arial" w:cs="Arial"/>
                <w:sz w:val="22"/>
                <w:szCs w:val="22"/>
              </w:rPr>
              <w:lastRenderedPageBreak/>
              <w:t xml:space="preserve">similaire en substance et approuvée par le Maître d’Ouvrage avant le dépôt de l’Offre. La Garantie de </w:t>
            </w:r>
            <w:r w:rsidR="00E34EA0" w:rsidRPr="00A1566A">
              <w:rPr>
                <w:rFonts w:ascii="Arial" w:hAnsi="Arial" w:cs="Arial"/>
                <w:sz w:val="22"/>
                <w:szCs w:val="22"/>
              </w:rPr>
              <w:t>Soumission</w:t>
            </w:r>
            <w:r w:rsidR="00175B77" w:rsidRPr="00A1566A">
              <w:rPr>
                <w:rFonts w:ascii="Arial" w:hAnsi="Arial" w:cs="Arial"/>
                <w:sz w:val="22"/>
                <w:szCs w:val="22"/>
              </w:rPr>
              <w:t xml:space="preserve"> devra demeurer valide pour une période excédant de</w:t>
            </w:r>
            <w:r w:rsidR="001A23B9" w:rsidRPr="00A1566A">
              <w:rPr>
                <w:rFonts w:ascii="Arial" w:hAnsi="Arial" w:cs="Arial"/>
                <w:sz w:val="22"/>
                <w:szCs w:val="22"/>
              </w:rPr>
              <w:t xml:space="preserve"> </w:t>
            </w:r>
            <w:r w:rsidR="00F71ABD" w:rsidRPr="00A1566A">
              <w:rPr>
                <w:rFonts w:ascii="Arial" w:hAnsi="Arial" w:cs="Arial"/>
                <w:sz w:val="22"/>
                <w:szCs w:val="22"/>
              </w:rPr>
              <w:t>quarante</w:t>
            </w:r>
            <w:r w:rsidR="001A23B9" w:rsidRPr="00A1566A">
              <w:rPr>
                <w:rFonts w:ascii="Arial" w:hAnsi="Arial" w:cs="Arial"/>
                <w:sz w:val="22"/>
                <w:szCs w:val="22"/>
              </w:rPr>
              <w:t>-</w:t>
            </w:r>
            <w:r w:rsidR="00F71ABD" w:rsidRPr="00A1566A">
              <w:rPr>
                <w:rFonts w:ascii="Arial" w:hAnsi="Arial" w:cs="Arial"/>
                <w:sz w:val="22"/>
                <w:szCs w:val="22"/>
              </w:rPr>
              <w:t xml:space="preserve">deux </w:t>
            </w:r>
            <w:r w:rsidR="00155516" w:rsidRPr="00A1566A">
              <w:rPr>
                <w:rFonts w:ascii="Arial" w:hAnsi="Arial" w:cs="Arial"/>
                <w:sz w:val="22"/>
                <w:szCs w:val="22"/>
              </w:rPr>
              <w:t>(</w:t>
            </w:r>
            <w:r w:rsidR="00F71ABD" w:rsidRPr="00A1566A">
              <w:rPr>
                <w:rFonts w:ascii="Arial" w:hAnsi="Arial" w:cs="Arial"/>
                <w:sz w:val="22"/>
                <w:szCs w:val="22"/>
              </w:rPr>
              <w:t>42</w:t>
            </w:r>
            <w:r w:rsidR="00155516" w:rsidRPr="00A1566A">
              <w:rPr>
                <w:rFonts w:ascii="Arial" w:hAnsi="Arial" w:cs="Arial"/>
                <w:sz w:val="22"/>
                <w:szCs w:val="22"/>
              </w:rPr>
              <w:t xml:space="preserve">) </w:t>
            </w:r>
            <w:r w:rsidR="001A23B9" w:rsidRPr="00A1566A">
              <w:rPr>
                <w:rFonts w:ascii="Arial" w:hAnsi="Arial" w:cs="Arial"/>
                <w:sz w:val="22"/>
                <w:szCs w:val="22"/>
              </w:rPr>
              <w:t xml:space="preserve">jours </w:t>
            </w:r>
            <w:r w:rsidR="00175B77" w:rsidRPr="00A1566A">
              <w:rPr>
                <w:rFonts w:ascii="Arial" w:hAnsi="Arial" w:cs="Arial"/>
                <w:sz w:val="22"/>
                <w:szCs w:val="22"/>
              </w:rPr>
              <w:t xml:space="preserve">la durée initiale de validité de l’Offre et, le cas échéant, être prorogée selon les dispositions de </w:t>
            </w:r>
            <w:r w:rsidR="00E64AD9" w:rsidRPr="00A1566A">
              <w:rPr>
                <w:rFonts w:ascii="Arial" w:hAnsi="Arial" w:cs="Arial"/>
                <w:sz w:val="22"/>
                <w:szCs w:val="22"/>
              </w:rPr>
              <w:t>la Clause</w:t>
            </w:r>
            <w:r w:rsidR="00155516" w:rsidRPr="00A1566A">
              <w:rPr>
                <w:rFonts w:ascii="Arial" w:hAnsi="Arial" w:cs="Arial"/>
                <w:sz w:val="22"/>
                <w:szCs w:val="22"/>
              </w:rPr>
              <w:t> </w:t>
            </w:r>
            <w:r w:rsidRPr="00A1566A">
              <w:rPr>
                <w:rFonts w:ascii="Arial" w:hAnsi="Arial" w:cs="Arial"/>
                <w:sz w:val="22"/>
                <w:szCs w:val="22"/>
              </w:rPr>
              <w:t>19</w:t>
            </w:r>
            <w:r w:rsidR="00175B77" w:rsidRPr="00A1566A">
              <w:rPr>
                <w:rFonts w:ascii="Arial" w:hAnsi="Arial" w:cs="Arial"/>
                <w:sz w:val="22"/>
                <w:szCs w:val="22"/>
              </w:rPr>
              <w:t>.2 des IS.</w:t>
            </w:r>
          </w:p>
        </w:tc>
      </w:tr>
      <w:tr w:rsidR="00175B77" w:rsidRPr="00A1566A" w14:paraId="46BC6BB6" w14:textId="77777777" w:rsidTr="00F8200E">
        <w:trPr>
          <w:trHeight w:val="426"/>
        </w:trPr>
        <w:tc>
          <w:tcPr>
            <w:tcW w:w="2732" w:type="dxa"/>
          </w:tcPr>
          <w:p w14:paraId="08350E24" w14:textId="77777777" w:rsidR="00175B77" w:rsidRPr="00A1566A" w:rsidRDefault="00175B77" w:rsidP="00CA4A3A">
            <w:pPr>
              <w:spacing w:after="142"/>
              <w:rPr>
                <w:rFonts w:ascii="Arial" w:hAnsi="Arial" w:cs="Arial"/>
                <w:szCs w:val="22"/>
              </w:rPr>
            </w:pPr>
            <w:bookmarkStart w:id="196" w:name="_Toc438532607"/>
            <w:bookmarkEnd w:id="196"/>
          </w:p>
        </w:tc>
        <w:tc>
          <w:tcPr>
            <w:tcW w:w="6838" w:type="dxa"/>
            <w:gridSpan w:val="2"/>
          </w:tcPr>
          <w:p w14:paraId="766C2F00" w14:textId="34E3F02A" w:rsidR="00175B77" w:rsidRPr="00A1566A" w:rsidRDefault="00CC12E6" w:rsidP="00CA4A3A">
            <w:pPr>
              <w:spacing w:after="142"/>
              <w:ind w:left="576" w:hanging="576"/>
              <w:rPr>
                <w:rFonts w:ascii="Arial" w:hAnsi="Arial" w:cs="Arial"/>
                <w:szCs w:val="22"/>
              </w:rPr>
            </w:pPr>
            <w:r w:rsidRPr="00A1566A">
              <w:rPr>
                <w:rFonts w:ascii="Arial" w:hAnsi="Arial" w:cs="Arial"/>
                <w:szCs w:val="22"/>
              </w:rPr>
              <w:t xml:space="preserve">20.4 </w:t>
            </w:r>
            <w:r w:rsidR="00175B77" w:rsidRPr="00A1566A">
              <w:rPr>
                <w:rFonts w:ascii="Arial" w:hAnsi="Arial" w:cs="Arial"/>
                <w:sz w:val="22"/>
                <w:szCs w:val="22"/>
              </w:rPr>
              <w:t xml:space="preserve">Toute </w:t>
            </w:r>
            <w:r w:rsidR="00463F32" w:rsidRPr="00A1566A">
              <w:rPr>
                <w:rFonts w:ascii="Arial" w:hAnsi="Arial" w:cs="Arial"/>
                <w:sz w:val="22"/>
                <w:szCs w:val="22"/>
              </w:rPr>
              <w:t>Offre</w:t>
            </w:r>
            <w:r w:rsidR="00F346E3" w:rsidRPr="00A1566A">
              <w:rPr>
                <w:rFonts w:ascii="Arial" w:hAnsi="Arial" w:cs="Arial"/>
                <w:sz w:val="22"/>
                <w:szCs w:val="22"/>
              </w:rPr>
              <w:t xml:space="preserve"> non accompagnée d’une G</w:t>
            </w:r>
            <w:r w:rsidR="00175B77" w:rsidRPr="00A1566A">
              <w:rPr>
                <w:rFonts w:ascii="Arial" w:hAnsi="Arial" w:cs="Arial"/>
                <w:sz w:val="22"/>
                <w:szCs w:val="22"/>
              </w:rPr>
              <w:t xml:space="preserve">arantie </w:t>
            </w:r>
            <w:r w:rsidR="00F346E3" w:rsidRPr="00A1566A">
              <w:rPr>
                <w:rFonts w:ascii="Arial" w:hAnsi="Arial" w:cs="Arial"/>
                <w:sz w:val="22"/>
                <w:szCs w:val="22"/>
              </w:rPr>
              <w:t xml:space="preserve">de </w:t>
            </w:r>
            <w:r w:rsidR="00976D81" w:rsidRPr="00A1566A">
              <w:rPr>
                <w:rFonts w:ascii="Arial" w:hAnsi="Arial" w:cs="Arial"/>
                <w:sz w:val="22"/>
                <w:szCs w:val="22"/>
              </w:rPr>
              <w:t>Soumission substantiellement</w:t>
            </w:r>
            <w:r w:rsidR="00175B77" w:rsidRPr="00A1566A">
              <w:rPr>
                <w:rFonts w:ascii="Arial" w:hAnsi="Arial" w:cs="Arial"/>
                <w:sz w:val="22"/>
                <w:szCs w:val="22"/>
              </w:rPr>
              <w:t xml:space="preserve"> conforme sera rejetée par le Maître d’Ouvrage comme étant non conforme. </w:t>
            </w:r>
          </w:p>
          <w:p w14:paraId="2F540E7C" w14:textId="2B66848B" w:rsidR="00175B77" w:rsidRPr="00A1566A" w:rsidRDefault="00CC12E6" w:rsidP="00CA4A3A">
            <w:pPr>
              <w:spacing w:after="142"/>
              <w:ind w:left="576" w:hanging="576"/>
              <w:rPr>
                <w:rFonts w:ascii="Arial" w:hAnsi="Arial" w:cs="Arial"/>
                <w:szCs w:val="22"/>
              </w:rPr>
            </w:pPr>
            <w:r w:rsidRPr="00A1566A">
              <w:rPr>
                <w:rFonts w:ascii="Arial" w:hAnsi="Arial" w:cs="Arial"/>
                <w:szCs w:val="22"/>
              </w:rPr>
              <w:t xml:space="preserve">20.5 </w:t>
            </w:r>
            <w:r w:rsidR="00175B77" w:rsidRPr="00A1566A">
              <w:rPr>
                <w:rFonts w:ascii="Arial" w:hAnsi="Arial" w:cs="Arial"/>
                <w:sz w:val="22"/>
                <w:szCs w:val="22"/>
              </w:rPr>
              <w:t xml:space="preserve">Les Garanties de </w:t>
            </w:r>
            <w:r w:rsidR="00E34EA0" w:rsidRPr="00A1566A">
              <w:rPr>
                <w:rFonts w:ascii="Arial" w:hAnsi="Arial" w:cs="Arial"/>
                <w:sz w:val="22"/>
                <w:szCs w:val="22"/>
              </w:rPr>
              <w:t>Soumission</w:t>
            </w:r>
            <w:r w:rsidR="00175B77" w:rsidRPr="00A1566A">
              <w:rPr>
                <w:rFonts w:ascii="Arial" w:hAnsi="Arial" w:cs="Arial"/>
                <w:sz w:val="22"/>
                <w:szCs w:val="22"/>
              </w:rPr>
              <w:t xml:space="preserve"> des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s non retenus leur seront restituées dans les meilleurs délais après que 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retenu aura signé le Marché et fourni la Garantie de bonne exécution prescrite à </w:t>
            </w:r>
            <w:r w:rsidR="00E64AD9" w:rsidRPr="00A1566A">
              <w:rPr>
                <w:rFonts w:ascii="Arial" w:hAnsi="Arial" w:cs="Arial"/>
                <w:sz w:val="22"/>
                <w:szCs w:val="22"/>
              </w:rPr>
              <w:t>la Clause</w:t>
            </w:r>
            <w:r w:rsidR="00155516" w:rsidRPr="00A1566A">
              <w:rPr>
                <w:rFonts w:ascii="Arial" w:hAnsi="Arial" w:cs="Arial"/>
                <w:sz w:val="22"/>
                <w:szCs w:val="22"/>
              </w:rPr>
              <w:t> </w:t>
            </w:r>
            <w:r w:rsidRPr="00A1566A">
              <w:rPr>
                <w:rFonts w:ascii="Arial" w:hAnsi="Arial" w:cs="Arial"/>
                <w:sz w:val="22"/>
                <w:szCs w:val="22"/>
              </w:rPr>
              <w:t>46</w:t>
            </w:r>
            <w:r w:rsidR="00175B77" w:rsidRPr="00A1566A">
              <w:rPr>
                <w:rFonts w:ascii="Arial" w:hAnsi="Arial" w:cs="Arial"/>
                <w:sz w:val="22"/>
                <w:szCs w:val="22"/>
              </w:rPr>
              <w:t xml:space="preserve"> des IS.</w:t>
            </w:r>
          </w:p>
        </w:tc>
      </w:tr>
      <w:tr w:rsidR="00175B77" w:rsidRPr="00A1566A" w14:paraId="569CE7E7" w14:textId="77777777" w:rsidTr="00F8200E">
        <w:trPr>
          <w:trHeight w:val="983"/>
        </w:trPr>
        <w:tc>
          <w:tcPr>
            <w:tcW w:w="2732" w:type="dxa"/>
          </w:tcPr>
          <w:p w14:paraId="457CF597" w14:textId="77777777" w:rsidR="00175B77" w:rsidRPr="00A1566A" w:rsidRDefault="00175B77" w:rsidP="00CA4A3A">
            <w:pPr>
              <w:spacing w:after="142"/>
              <w:rPr>
                <w:rFonts w:ascii="Arial" w:hAnsi="Arial" w:cs="Arial"/>
                <w:szCs w:val="22"/>
              </w:rPr>
            </w:pPr>
            <w:bookmarkStart w:id="197" w:name="_Toc438532608"/>
            <w:bookmarkEnd w:id="197"/>
          </w:p>
        </w:tc>
        <w:tc>
          <w:tcPr>
            <w:tcW w:w="6838" w:type="dxa"/>
            <w:gridSpan w:val="2"/>
          </w:tcPr>
          <w:p w14:paraId="65E67ED7" w14:textId="58BBD32C" w:rsidR="00175B77" w:rsidRPr="00A1566A" w:rsidRDefault="00CC12E6" w:rsidP="00CA4A3A">
            <w:pPr>
              <w:spacing w:after="142"/>
              <w:ind w:left="576" w:hanging="576"/>
              <w:rPr>
                <w:rFonts w:ascii="Arial" w:hAnsi="Arial" w:cs="Arial"/>
                <w:szCs w:val="22"/>
              </w:rPr>
            </w:pPr>
            <w:r w:rsidRPr="00A1566A">
              <w:rPr>
                <w:rFonts w:ascii="Arial" w:hAnsi="Arial" w:cs="Arial"/>
                <w:szCs w:val="22"/>
              </w:rPr>
              <w:t xml:space="preserve">20.6 </w:t>
            </w:r>
            <w:r w:rsidR="00175B77" w:rsidRPr="00A1566A">
              <w:rPr>
                <w:rFonts w:ascii="Arial" w:hAnsi="Arial" w:cs="Arial"/>
                <w:sz w:val="22"/>
                <w:szCs w:val="22"/>
              </w:rPr>
              <w:t xml:space="preserve">La Garantie de </w:t>
            </w:r>
            <w:r w:rsidR="00E34EA0" w:rsidRPr="00A1566A">
              <w:rPr>
                <w:rFonts w:ascii="Arial" w:hAnsi="Arial" w:cs="Arial"/>
                <w:sz w:val="22"/>
                <w:szCs w:val="22"/>
              </w:rPr>
              <w:t>Soumission</w:t>
            </w:r>
            <w:r w:rsidR="00175B77" w:rsidRPr="00A1566A">
              <w:rPr>
                <w:rFonts w:ascii="Arial" w:hAnsi="Arial" w:cs="Arial"/>
                <w:sz w:val="22"/>
                <w:szCs w:val="22"/>
              </w:rPr>
              <w:t xml:space="preserve"> du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retenu lui sera restituée dans les meilleurs délais après la signature du Marché, contre remise de la Garantie de bonne exécution requise.</w:t>
            </w:r>
          </w:p>
        </w:tc>
      </w:tr>
      <w:tr w:rsidR="00175B77" w:rsidRPr="00A1566A" w14:paraId="0A7C72E2" w14:textId="77777777" w:rsidTr="00F8200E">
        <w:tc>
          <w:tcPr>
            <w:tcW w:w="2732" w:type="dxa"/>
          </w:tcPr>
          <w:p w14:paraId="5C79750A" w14:textId="77777777" w:rsidR="00175B77" w:rsidRPr="00A1566A" w:rsidRDefault="00175B77" w:rsidP="00CA4A3A">
            <w:pPr>
              <w:spacing w:after="142"/>
              <w:rPr>
                <w:rFonts w:ascii="Arial" w:hAnsi="Arial" w:cs="Arial"/>
                <w:szCs w:val="22"/>
              </w:rPr>
            </w:pPr>
            <w:bookmarkStart w:id="198" w:name="_Toc438532609"/>
            <w:bookmarkEnd w:id="198"/>
          </w:p>
        </w:tc>
        <w:tc>
          <w:tcPr>
            <w:tcW w:w="6838" w:type="dxa"/>
            <w:gridSpan w:val="2"/>
          </w:tcPr>
          <w:p w14:paraId="3A8BDE98" w14:textId="168FF058" w:rsidR="00175B77" w:rsidRPr="00A1566A" w:rsidRDefault="00CC12E6" w:rsidP="00CA4A3A">
            <w:pPr>
              <w:spacing w:after="142"/>
              <w:ind w:left="576" w:hanging="576"/>
              <w:rPr>
                <w:rFonts w:ascii="Arial" w:hAnsi="Arial" w:cs="Arial"/>
                <w:szCs w:val="22"/>
              </w:rPr>
            </w:pPr>
            <w:r w:rsidRPr="00A1566A">
              <w:rPr>
                <w:rFonts w:ascii="Arial" w:hAnsi="Arial" w:cs="Arial"/>
                <w:szCs w:val="22"/>
              </w:rPr>
              <w:t xml:space="preserve">20.7 </w:t>
            </w:r>
            <w:r w:rsidR="00175B77" w:rsidRPr="00A1566A">
              <w:rPr>
                <w:rFonts w:ascii="Arial" w:hAnsi="Arial" w:cs="Arial"/>
                <w:sz w:val="22"/>
                <w:szCs w:val="22"/>
              </w:rPr>
              <w:t xml:space="preserve">La Garantie de </w:t>
            </w:r>
            <w:r w:rsidR="00E34EA0" w:rsidRPr="00A1566A">
              <w:rPr>
                <w:rFonts w:ascii="Arial" w:hAnsi="Arial" w:cs="Arial"/>
                <w:sz w:val="22"/>
                <w:szCs w:val="22"/>
              </w:rPr>
              <w:t>Soumission</w:t>
            </w:r>
            <w:r w:rsidR="00175B77" w:rsidRPr="00A1566A">
              <w:rPr>
                <w:rFonts w:ascii="Arial" w:hAnsi="Arial" w:cs="Arial"/>
                <w:sz w:val="22"/>
                <w:szCs w:val="22"/>
              </w:rPr>
              <w:t xml:space="preserve"> peut être </w:t>
            </w:r>
            <w:r w:rsidR="00976D81" w:rsidRPr="00A1566A">
              <w:rPr>
                <w:rFonts w:ascii="Arial" w:hAnsi="Arial" w:cs="Arial"/>
                <w:sz w:val="22"/>
                <w:szCs w:val="22"/>
              </w:rPr>
              <w:t>saisie :</w:t>
            </w:r>
            <w:r w:rsidR="00175B77" w:rsidRPr="00A1566A">
              <w:rPr>
                <w:rFonts w:ascii="Arial" w:hAnsi="Arial" w:cs="Arial"/>
                <w:sz w:val="22"/>
                <w:szCs w:val="22"/>
              </w:rPr>
              <w:t xml:space="preserve"> </w:t>
            </w:r>
          </w:p>
          <w:p w14:paraId="22E73E85" w14:textId="12BC7EE9" w:rsidR="00175B77" w:rsidRPr="00A1566A" w:rsidRDefault="00175B77" w:rsidP="009170EA">
            <w:pPr>
              <w:pStyle w:val="Textkrper2"/>
              <w:numPr>
                <w:ilvl w:val="0"/>
                <w:numId w:val="14"/>
              </w:numPr>
              <w:tabs>
                <w:tab w:val="left" w:pos="576"/>
                <w:tab w:val="left" w:pos="1152"/>
              </w:tabs>
              <w:spacing w:after="142"/>
              <w:ind w:left="1152" w:hanging="576"/>
              <w:rPr>
                <w:rFonts w:ascii="Arial" w:hAnsi="Arial" w:cs="Arial"/>
                <w:szCs w:val="22"/>
                <w:lang w:val="fr-FR" w:eastAsia="en-US"/>
              </w:rPr>
            </w:pPr>
            <w:r w:rsidRPr="00A1566A">
              <w:rPr>
                <w:rFonts w:ascii="Arial" w:hAnsi="Arial" w:cs="Arial"/>
                <w:sz w:val="22"/>
                <w:szCs w:val="22"/>
                <w:lang w:val="fr-FR" w:eastAsia="en-US"/>
              </w:rPr>
              <w:t xml:space="preserve">si le </w:t>
            </w:r>
            <w:r w:rsidR="00E34EA0" w:rsidRPr="00A1566A">
              <w:rPr>
                <w:rFonts w:ascii="Arial" w:hAnsi="Arial" w:cs="Arial"/>
                <w:sz w:val="22"/>
                <w:szCs w:val="22"/>
                <w:lang w:val="fr-FR" w:eastAsia="en-US"/>
              </w:rPr>
              <w:t>Soumission</w:t>
            </w:r>
            <w:r w:rsidR="00CA1448" w:rsidRPr="00A1566A">
              <w:rPr>
                <w:rFonts w:ascii="Arial" w:hAnsi="Arial" w:cs="Arial"/>
                <w:sz w:val="22"/>
                <w:szCs w:val="22"/>
                <w:lang w:val="fr-FR" w:eastAsia="en-US"/>
              </w:rPr>
              <w:t>naire</w:t>
            </w:r>
            <w:r w:rsidRPr="00A1566A">
              <w:rPr>
                <w:rFonts w:ascii="Arial" w:hAnsi="Arial" w:cs="Arial"/>
                <w:sz w:val="22"/>
                <w:szCs w:val="22"/>
                <w:lang w:val="fr-FR" w:eastAsia="en-US"/>
              </w:rPr>
              <w:t xml:space="preserve"> retire son Offre pendant le délai de validité qu’il aura spécifié dans sa</w:t>
            </w:r>
            <w:r w:rsidR="006E1D7A" w:rsidRPr="00A1566A">
              <w:rPr>
                <w:rFonts w:ascii="Arial" w:hAnsi="Arial" w:cs="Arial"/>
                <w:sz w:val="22"/>
                <w:szCs w:val="22"/>
                <w:lang w:val="fr-FR" w:eastAsia="en-US"/>
              </w:rPr>
              <w:t xml:space="preserve"> Lettre de</w:t>
            </w:r>
            <w:r w:rsidRPr="00A1566A">
              <w:rPr>
                <w:rFonts w:ascii="Arial" w:hAnsi="Arial" w:cs="Arial"/>
                <w:sz w:val="22"/>
                <w:szCs w:val="22"/>
                <w:lang w:val="fr-FR" w:eastAsia="en-US"/>
              </w:rPr>
              <w:t xml:space="preserve"> </w:t>
            </w:r>
            <w:r w:rsidR="00E34EA0" w:rsidRPr="00A1566A">
              <w:rPr>
                <w:rFonts w:ascii="Arial" w:hAnsi="Arial" w:cs="Arial"/>
                <w:sz w:val="22"/>
                <w:szCs w:val="22"/>
                <w:lang w:val="fr-FR" w:eastAsia="en-US"/>
              </w:rPr>
              <w:t>Soumission</w:t>
            </w:r>
            <w:r w:rsidRPr="00A1566A">
              <w:rPr>
                <w:rFonts w:ascii="Arial" w:hAnsi="Arial" w:cs="Arial"/>
                <w:sz w:val="22"/>
                <w:szCs w:val="22"/>
                <w:lang w:val="fr-FR" w:eastAsia="en-US"/>
              </w:rPr>
              <w:t xml:space="preserve">, ou toute prorogation </w:t>
            </w:r>
            <w:r w:rsidR="006E1D7A" w:rsidRPr="00A1566A">
              <w:rPr>
                <w:rFonts w:ascii="Arial" w:hAnsi="Arial" w:cs="Arial"/>
                <w:sz w:val="22"/>
                <w:szCs w:val="22"/>
                <w:lang w:val="fr-FR" w:eastAsia="en-US"/>
              </w:rPr>
              <w:t xml:space="preserve">du délai accordée par le </w:t>
            </w:r>
            <w:r w:rsidR="00976D81" w:rsidRPr="00A1566A">
              <w:rPr>
                <w:rFonts w:ascii="Arial" w:hAnsi="Arial" w:cs="Arial"/>
                <w:sz w:val="22"/>
                <w:szCs w:val="22"/>
                <w:lang w:val="fr-FR" w:eastAsia="en-US"/>
              </w:rPr>
              <w:t>Soumissionnaire ;</w:t>
            </w:r>
            <w:r w:rsidRPr="00A1566A">
              <w:rPr>
                <w:rFonts w:ascii="Arial" w:hAnsi="Arial" w:cs="Arial"/>
                <w:sz w:val="22"/>
                <w:szCs w:val="22"/>
                <w:lang w:val="fr-FR" w:eastAsia="en-US"/>
              </w:rPr>
              <w:t xml:space="preserve"> ou</w:t>
            </w:r>
          </w:p>
          <w:p w14:paraId="1C562ADE" w14:textId="77777777" w:rsidR="00175B77" w:rsidRPr="00A1566A" w:rsidRDefault="00175B77" w:rsidP="009170EA">
            <w:pPr>
              <w:numPr>
                <w:ilvl w:val="0"/>
                <w:numId w:val="14"/>
              </w:numPr>
              <w:tabs>
                <w:tab w:val="left" w:pos="576"/>
                <w:tab w:val="left" w:pos="1152"/>
              </w:tabs>
              <w:suppressAutoHyphens w:val="0"/>
              <w:spacing w:after="142"/>
              <w:ind w:left="1152" w:hanging="576"/>
              <w:rPr>
                <w:rFonts w:ascii="Arial" w:hAnsi="Arial" w:cs="Arial"/>
                <w:szCs w:val="22"/>
              </w:rPr>
            </w:pPr>
            <w:r w:rsidRPr="00A1566A">
              <w:rPr>
                <w:rFonts w:ascii="Arial" w:hAnsi="Arial" w:cs="Arial"/>
                <w:sz w:val="22"/>
                <w:szCs w:val="22"/>
              </w:rPr>
              <w:t xml:space="preserve">s’agissant du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retenu, si ce dernier :</w:t>
            </w:r>
          </w:p>
          <w:p w14:paraId="30B7431E" w14:textId="7A0CAE85" w:rsidR="00175B77" w:rsidRPr="00A1566A" w:rsidRDefault="00175B77" w:rsidP="009170EA">
            <w:pPr>
              <w:numPr>
                <w:ilvl w:val="0"/>
                <w:numId w:val="15"/>
              </w:numPr>
              <w:tabs>
                <w:tab w:val="left" w:pos="576"/>
                <w:tab w:val="left" w:pos="1152"/>
              </w:tabs>
              <w:suppressAutoHyphens w:val="0"/>
              <w:spacing w:after="142"/>
              <w:ind w:left="1728" w:hanging="576"/>
              <w:rPr>
                <w:rFonts w:ascii="Arial" w:hAnsi="Arial" w:cs="Arial"/>
                <w:szCs w:val="22"/>
              </w:rPr>
            </w:pPr>
            <w:r w:rsidRPr="00A1566A">
              <w:rPr>
                <w:rFonts w:ascii="Arial" w:hAnsi="Arial" w:cs="Arial"/>
                <w:sz w:val="22"/>
                <w:szCs w:val="22"/>
              </w:rPr>
              <w:t xml:space="preserve">manque à son obligation de signer le Marché en application de </w:t>
            </w:r>
            <w:r w:rsidR="00E64AD9" w:rsidRPr="00A1566A">
              <w:rPr>
                <w:rFonts w:ascii="Arial" w:hAnsi="Arial" w:cs="Arial"/>
                <w:sz w:val="22"/>
                <w:szCs w:val="22"/>
              </w:rPr>
              <w:t>la Clause</w:t>
            </w:r>
            <w:r w:rsidR="00155516" w:rsidRPr="00A1566A">
              <w:rPr>
                <w:rFonts w:ascii="Arial" w:hAnsi="Arial" w:cs="Arial"/>
                <w:sz w:val="22"/>
                <w:szCs w:val="22"/>
              </w:rPr>
              <w:t> </w:t>
            </w:r>
            <w:r w:rsidR="00CC12E6" w:rsidRPr="00A1566A">
              <w:rPr>
                <w:rFonts w:ascii="Arial" w:hAnsi="Arial" w:cs="Arial"/>
                <w:sz w:val="22"/>
                <w:szCs w:val="22"/>
              </w:rPr>
              <w:t>45</w:t>
            </w:r>
            <w:r w:rsidRPr="00A1566A">
              <w:rPr>
                <w:rFonts w:ascii="Arial" w:hAnsi="Arial" w:cs="Arial"/>
                <w:sz w:val="22"/>
                <w:szCs w:val="22"/>
              </w:rPr>
              <w:t xml:space="preserve"> des IS ; ou </w:t>
            </w:r>
          </w:p>
          <w:p w14:paraId="01969FC8" w14:textId="5D9EDF93" w:rsidR="00175B77" w:rsidRPr="00A1566A" w:rsidRDefault="00175B77" w:rsidP="009170EA">
            <w:pPr>
              <w:numPr>
                <w:ilvl w:val="0"/>
                <w:numId w:val="15"/>
              </w:numPr>
              <w:tabs>
                <w:tab w:val="left" w:pos="576"/>
                <w:tab w:val="left" w:pos="1152"/>
              </w:tabs>
              <w:suppressAutoHyphens w:val="0"/>
              <w:spacing w:after="142"/>
              <w:ind w:left="1728" w:hanging="576"/>
              <w:rPr>
                <w:rFonts w:ascii="Arial" w:hAnsi="Arial" w:cs="Arial"/>
                <w:szCs w:val="22"/>
              </w:rPr>
            </w:pPr>
            <w:r w:rsidRPr="00A1566A">
              <w:rPr>
                <w:rFonts w:ascii="Arial" w:hAnsi="Arial" w:cs="Arial"/>
                <w:sz w:val="22"/>
                <w:szCs w:val="22"/>
              </w:rPr>
              <w:t xml:space="preserve">manque à son obligation de fournir la Garantie de bonne exécution en application de </w:t>
            </w:r>
            <w:r w:rsidR="00E64AD9" w:rsidRPr="00A1566A">
              <w:rPr>
                <w:rFonts w:ascii="Arial" w:hAnsi="Arial" w:cs="Arial"/>
                <w:sz w:val="22"/>
                <w:szCs w:val="22"/>
              </w:rPr>
              <w:t>la Clause</w:t>
            </w:r>
            <w:r w:rsidR="00155516" w:rsidRPr="00A1566A">
              <w:rPr>
                <w:rFonts w:ascii="Arial" w:hAnsi="Arial" w:cs="Arial"/>
                <w:sz w:val="22"/>
                <w:szCs w:val="22"/>
              </w:rPr>
              <w:t> </w:t>
            </w:r>
            <w:r w:rsidRPr="00A1566A">
              <w:rPr>
                <w:rFonts w:ascii="Arial" w:hAnsi="Arial" w:cs="Arial"/>
                <w:sz w:val="22"/>
                <w:szCs w:val="22"/>
              </w:rPr>
              <w:t>4</w:t>
            </w:r>
            <w:r w:rsidR="00CC12E6" w:rsidRPr="00A1566A">
              <w:rPr>
                <w:rFonts w:ascii="Arial" w:hAnsi="Arial" w:cs="Arial"/>
                <w:sz w:val="22"/>
                <w:szCs w:val="22"/>
              </w:rPr>
              <w:t>6</w:t>
            </w:r>
            <w:r w:rsidRPr="00A1566A">
              <w:rPr>
                <w:rFonts w:ascii="Arial" w:hAnsi="Arial" w:cs="Arial"/>
                <w:sz w:val="22"/>
                <w:szCs w:val="22"/>
              </w:rPr>
              <w:t xml:space="preserve"> des IS.</w:t>
            </w:r>
          </w:p>
        </w:tc>
      </w:tr>
      <w:tr w:rsidR="00175B77" w:rsidRPr="00A1566A" w14:paraId="3522192D" w14:textId="77777777" w:rsidTr="00F8200E">
        <w:tc>
          <w:tcPr>
            <w:tcW w:w="2732" w:type="dxa"/>
          </w:tcPr>
          <w:p w14:paraId="634FF68E" w14:textId="77777777" w:rsidR="00175B77" w:rsidRPr="00A1566A" w:rsidRDefault="00175B77" w:rsidP="00CA4A3A">
            <w:pPr>
              <w:pStyle w:val="Outline"/>
              <w:spacing w:before="0" w:after="142"/>
              <w:rPr>
                <w:rFonts w:ascii="Arial" w:hAnsi="Arial" w:cs="Arial"/>
                <w:kern w:val="0"/>
                <w:szCs w:val="22"/>
              </w:rPr>
            </w:pPr>
            <w:bookmarkStart w:id="199" w:name="_Toc438532610"/>
            <w:bookmarkStart w:id="200" w:name="_Toc438532611"/>
            <w:bookmarkEnd w:id="199"/>
            <w:bookmarkEnd w:id="200"/>
          </w:p>
        </w:tc>
        <w:tc>
          <w:tcPr>
            <w:tcW w:w="6838" w:type="dxa"/>
            <w:gridSpan w:val="2"/>
          </w:tcPr>
          <w:p w14:paraId="66145587" w14:textId="5A252326" w:rsidR="00175B77" w:rsidRPr="00A1566A" w:rsidRDefault="00CC12E6" w:rsidP="00404856">
            <w:pPr>
              <w:spacing w:after="142"/>
              <w:ind w:left="576" w:hanging="576"/>
              <w:rPr>
                <w:rFonts w:ascii="Arial" w:hAnsi="Arial" w:cs="Arial"/>
                <w:szCs w:val="22"/>
              </w:rPr>
            </w:pPr>
            <w:r w:rsidRPr="00A1566A">
              <w:rPr>
                <w:rFonts w:ascii="Arial" w:hAnsi="Arial" w:cs="Arial"/>
                <w:szCs w:val="22"/>
              </w:rPr>
              <w:t xml:space="preserve">20.8  </w:t>
            </w:r>
            <w:r w:rsidR="00175B77" w:rsidRPr="00A1566A">
              <w:rPr>
                <w:rFonts w:ascii="Arial" w:hAnsi="Arial" w:cs="Arial"/>
                <w:sz w:val="22"/>
                <w:szCs w:val="22"/>
              </w:rPr>
              <w:t xml:space="preserve">La Garantie de </w:t>
            </w:r>
            <w:r w:rsidR="00E34EA0" w:rsidRPr="00A1566A">
              <w:rPr>
                <w:rFonts w:ascii="Arial" w:hAnsi="Arial" w:cs="Arial"/>
                <w:sz w:val="22"/>
                <w:szCs w:val="22"/>
              </w:rPr>
              <w:t>Soumission</w:t>
            </w:r>
            <w:r w:rsidR="00175B77" w:rsidRPr="00A1566A">
              <w:rPr>
                <w:rFonts w:ascii="Arial" w:hAnsi="Arial" w:cs="Arial"/>
                <w:sz w:val="22"/>
                <w:szCs w:val="22"/>
              </w:rPr>
              <w:t xml:space="preserve"> soumise par des entreprises groupées </w:t>
            </w:r>
            <w:r w:rsidR="00404856" w:rsidRPr="00A1566A">
              <w:rPr>
                <w:rFonts w:ascii="Arial" w:hAnsi="Arial" w:cs="Arial"/>
                <w:sz w:val="22"/>
                <w:szCs w:val="22"/>
              </w:rPr>
              <w:t xml:space="preserve">(GE) </w:t>
            </w:r>
            <w:r w:rsidR="00175B77" w:rsidRPr="00A1566A">
              <w:rPr>
                <w:rFonts w:ascii="Arial" w:hAnsi="Arial" w:cs="Arial"/>
                <w:sz w:val="22"/>
                <w:szCs w:val="22"/>
              </w:rPr>
              <w:t xml:space="preserve">sera libellée au nom du groupement qui a soumis l’Offre. Lorsqu’un groupement n’a pas été formellement constitué lors du dépôt de l’Offre, la Garantie de </w:t>
            </w:r>
            <w:r w:rsidR="00E34EA0" w:rsidRPr="00A1566A">
              <w:rPr>
                <w:rFonts w:ascii="Arial" w:hAnsi="Arial" w:cs="Arial"/>
                <w:sz w:val="22"/>
                <w:szCs w:val="22"/>
              </w:rPr>
              <w:t>Soumission</w:t>
            </w:r>
            <w:r w:rsidR="00175B77" w:rsidRPr="00A1566A">
              <w:rPr>
                <w:rFonts w:ascii="Arial" w:hAnsi="Arial" w:cs="Arial"/>
                <w:sz w:val="22"/>
                <w:szCs w:val="22"/>
              </w:rPr>
              <w:t xml:space="preserve"> de ce groupement sera libellée au nom de tous les futurs membres du groupement, conformément au libellé du projet d’accord de groupement</w:t>
            </w:r>
            <w:r w:rsidR="0084061C" w:rsidRPr="00A1566A">
              <w:rPr>
                <w:rFonts w:ascii="Arial" w:hAnsi="Arial" w:cs="Arial"/>
                <w:sz w:val="22"/>
                <w:szCs w:val="22"/>
              </w:rPr>
              <w:t xml:space="preserve"> (lettre d’intention)</w:t>
            </w:r>
            <w:r w:rsidR="00175B77" w:rsidRPr="00A1566A">
              <w:rPr>
                <w:rFonts w:ascii="Arial" w:hAnsi="Arial" w:cs="Arial"/>
                <w:sz w:val="22"/>
                <w:szCs w:val="22"/>
              </w:rPr>
              <w:t xml:space="preserve"> mentionné aux </w:t>
            </w:r>
            <w:r w:rsidR="00E64AD9" w:rsidRPr="00A1566A">
              <w:rPr>
                <w:rFonts w:ascii="Arial" w:hAnsi="Arial" w:cs="Arial"/>
                <w:sz w:val="22"/>
                <w:szCs w:val="22"/>
              </w:rPr>
              <w:t>Clauses</w:t>
            </w:r>
            <w:r w:rsidR="0084061C" w:rsidRPr="00A1566A">
              <w:rPr>
                <w:rFonts w:ascii="Arial" w:hAnsi="Arial" w:cs="Arial"/>
                <w:sz w:val="22"/>
                <w:szCs w:val="22"/>
              </w:rPr>
              <w:t xml:space="preserve"> </w:t>
            </w:r>
            <w:r w:rsidR="00175B77" w:rsidRPr="00A1566A">
              <w:rPr>
                <w:rFonts w:ascii="Arial" w:hAnsi="Arial" w:cs="Arial"/>
                <w:sz w:val="22"/>
                <w:szCs w:val="22"/>
              </w:rPr>
              <w:t>4.1 et 11.2 des IS.</w:t>
            </w:r>
          </w:p>
        </w:tc>
      </w:tr>
      <w:tr w:rsidR="00175B77" w:rsidRPr="00A1566A" w14:paraId="3A9D2885" w14:textId="77777777" w:rsidTr="00F8200E">
        <w:trPr>
          <w:trHeight w:val="426"/>
        </w:trPr>
        <w:tc>
          <w:tcPr>
            <w:tcW w:w="2732" w:type="dxa"/>
          </w:tcPr>
          <w:p w14:paraId="782C93DC" w14:textId="62EC1B27" w:rsidR="00175B77" w:rsidRPr="00A1566A" w:rsidRDefault="00155516" w:rsidP="00CA4A3A">
            <w:pPr>
              <w:pStyle w:val="UG-Heading1"/>
              <w:spacing w:after="142"/>
              <w:rPr>
                <w:rFonts w:ascii="Arial" w:hAnsi="Arial" w:cs="Arial"/>
                <w:sz w:val="22"/>
                <w:szCs w:val="22"/>
              </w:rPr>
            </w:pPr>
            <w:bookmarkStart w:id="201" w:name="_Toc438438843"/>
            <w:bookmarkStart w:id="202" w:name="_Toc438532612"/>
            <w:bookmarkStart w:id="203" w:name="_Toc438733987"/>
            <w:bookmarkStart w:id="204" w:name="_Toc438907026"/>
            <w:bookmarkStart w:id="205" w:name="_Toc438907225"/>
            <w:bookmarkStart w:id="206" w:name="_Toc156373304"/>
            <w:bookmarkStart w:id="207" w:name="_Toc376961930"/>
            <w:bookmarkStart w:id="208" w:name="_Toc523399219"/>
            <w:r w:rsidRPr="00A1566A">
              <w:rPr>
                <w:rFonts w:ascii="Arial" w:hAnsi="Arial" w:cs="Arial"/>
                <w:sz w:val="22"/>
                <w:szCs w:val="22"/>
              </w:rPr>
              <w:t>Forme et signature de l’O</w:t>
            </w:r>
            <w:r w:rsidR="00175B77" w:rsidRPr="00A1566A">
              <w:rPr>
                <w:rFonts w:ascii="Arial" w:hAnsi="Arial" w:cs="Arial"/>
                <w:sz w:val="22"/>
                <w:szCs w:val="22"/>
              </w:rPr>
              <w:t>ffre</w:t>
            </w:r>
            <w:bookmarkEnd w:id="201"/>
            <w:bookmarkEnd w:id="202"/>
            <w:bookmarkEnd w:id="203"/>
            <w:bookmarkEnd w:id="204"/>
            <w:bookmarkEnd w:id="205"/>
            <w:bookmarkEnd w:id="206"/>
            <w:bookmarkEnd w:id="207"/>
            <w:bookmarkEnd w:id="208"/>
          </w:p>
        </w:tc>
        <w:tc>
          <w:tcPr>
            <w:tcW w:w="6838" w:type="dxa"/>
            <w:gridSpan w:val="2"/>
          </w:tcPr>
          <w:p w14:paraId="613147D2" w14:textId="05881836" w:rsidR="00175B77" w:rsidRPr="00A1566A" w:rsidRDefault="00175B77" w:rsidP="00644647">
            <w:pPr>
              <w:pStyle w:val="Titre11"/>
              <w:spacing w:after="142"/>
              <w:ind w:left="634" w:hanging="708"/>
              <w:rPr>
                <w:rFonts w:ascii="Arial" w:hAnsi="Arial" w:cs="Arial"/>
                <w:szCs w:val="22"/>
              </w:rPr>
            </w:pPr>
            <w:r w:rsidRPr="00A1566A">
              <w:rPr>
                <w:rFonts w:ascii="Arial" w:hAnsi="Arial" w:cs="Arial"/>
                <w:sz w:val="22"/>
                <w:szCs w:val="22"/>
              </w:rPr>
              <w:t xml:space="preserve">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préparera un</w:t>
            </w:r>
            <w:r w:rsidR="006D2C24" w:rsidRPr="00A1566A">
              <w:rPr>
                <w:rFonts w:ascii="Arial" w:hAnsi="Arial" w:cs="Arial"/>
                <w:sz w:val="22"/>
                <w:szCs w:val="22"/>
              </w:rPr>
              <w:t>e version</w:t>
            </w:r>
            <w:r w:rsidRPr="00A1566A">
              <w:rPr>
                <w:rFonts w:ascii="Arial" w:hAnsi="Arial" w:cs="Arial"/>
                <w:sz w:val="22"/>
                <w:szCs w:val="22"/>
              </w:rPr>
              <w:t xml:space="preserve"> original</w:t>
            </w:r>
            <w:r w:rsidR="006D2C24" w:rsidRPr="00A1566A">
              <w:rPr>
                <w:rFonts w:ascii="Arial" w:hAnsi="Arial" w:cs="Arial"/>
                <w:sz w:val="22"/>
                <w:szCs w:val="22"/>
              </w:rPr>
              <w:t>e</w:t>
            </w:r>
            <w:r w:rsidR="00CC12E6" w:rsidRPr="00A1566A">
              <w:rPr>
                <w:rFonts w:ascii="Arial" w:hAnsi="Arial" w:cs="Arial"/>
                <w:sz w:val="22"/>
                <w:szCs w:val="22"/>
              </w:rPr>
              <w:t xml:space="preserve"> de l’Offre technique et de l’Offre financière</w:t>
            </w:r>
            <w:r w:rsidR="00F51EAE" w:rsidRPr="00A1566A">
              <w:rPr>
                <w:rFonts w:ascii="Arial" w:hAnsi="Arial" w:cs="Arial"/>
                <w:sz w:val="22"/>
                <w:szCs w:val="22"/>
              </w:rPr>
              <w:t xml:space="preserve"> comprenant l</w:t>
            </w:r>
            <w:r w:rsidRPr="00A1566A">
              <w:rPr>
                <w:rFonts w:ascii="Arial" w:hAnsi="Arial" w:cs="Arial"/>
                <w:sz w:val="22"/>
                <w:szCs w:val="22"/>
              </w:rPr>
              <w:t xml:space="preserve">es documents constitutifs tels que décrits à </w:t>
            </w:r>
            <w:r w:rsidR="00E64AD9" w:rsidRPr="00A1566A">
              <w:rPr>
                <w:rFonts w:ascii="Arial" w:hAnsi="Arial" w:cs="Arial"/>
                <w:sz w:val="22"/>
                <w:szCs w:val="22"/>
              </w:rPr>
              <w:t>la Clause</w:t>
            </w:r>
            <w:r w:rsidRPr="00A1566A">
              <w:rPr>
                <w:rFonts w:ascii="Arial" w:hAnsi="Arial" w:cs="Arial"/>
                <w:sz w:val="22"/>
                <w:szCs w:val="22"/>
              </w:rPr>
              <w:t xml:space="preserve"> 11 des IS, en ind</w:t>
            </w:r>
            <w:r w:rsidR="00155516" w:rsidRPr="00A1566A">
              <w:rPr>
                <w:rFonts w:ascii="Arial" w:hAnsi="Arial" w:cs="Arial"/>
                <w:sz w:val="22"/>
                <w:szCs w:val="22"/>
              </w:rPr>
              <w:t>iquant clairement la mention « </w:t>
            </w:r>
            <w:r w:rsidRPr="00A1566A">
              <w:rPr>
                <w:rFonts w:ascii="Arial" w:hAnsi="Arial" w:cs="Arial"/>
                <w:sz w:val="22"/>
                <w:szCs w:val="22"/>
              </w:rPr>
              <w:t xml:space="preserve">ORIGINAL ». Une </w:t>
            </w:r>
            <w:r w:rsidR="00463F32" w:rsidRPr="00A1566A">
              <w:rPr>
                <w:rFonts w:ascii="Arial" w:hAnsi="Arial" w:cs="Arial"/>
                <w:sz w:val="22"/>
                <w:szCs w:val="22"/>
              </w:rPr>
              <w:t>Offre</w:t>
            </w:r>
            <w:r w:rsidR="00AA70C9" w:rsidRPr="00A1566A">
              <w:rPr>
                <w:rFonts w:ascii="Arial" w:hAnsi="Arial" w:cs="Arial"/>
                <w:sz w:val="22"/>
                <w:szCs w:val="22"/>
              </w:rPr>
              <w:t xml:space="preserve"> variante, </w:t>
            </w:r>
            <w:r w:rsidR="007B1C9D" w:rsidRPr="00A1566A">
              <w:rPr>
                <w:rFonts w:ascii="Arial" w:hAnsi="Arial" w:cs="Arial"/>
                <w:sz w:val="22"/>
                <w:szCs w:val="22"/>
              </w:rPr>
              <w:t>lorsqu’elle</w:t>
            </w:r>
            <w:r w:rsidRPr="00A1566A">
              <w:rPr>
                <w:rFonts w:ascii="Arial" w:hAnsi="Arial" w:cs="Arial"/>
                <w:sz w:val="22"/>
                <w:szCs w:val="22"/>
              </w:rPr>
              <w:t xml:space="preserve"> est recevable, en application de </w:t>
            </w:r>
            <w:r w:rsidR="00E64AD9" w:rsidRPr="00A1566A">
              <w:rPr>
                <w:rFonts w:ascii="Arial" w:hAnsi="Arial" w:cs="Arial"/>
                <w:sz w:val="22"/>
                <w:szCs w:val="22"/>
              </w:rPr>
              <w:t>la Clause</w:t>
            </w:r>
            <w:r w:rsidRPr="00A1566A">
              <w:rPr>
                <w:rFonts w:ascii="Arial" w:hAnsi="Arial" w:cs="Arial"/>
                <w:sz w:val="22"/>
                <w:szCs w:val="22"/>
              </w:rPr>
              <w:t xml:space="preserve"> 13 des IS p</w:t>
            </w:r>
            <w:r w:rsidR="00155516" w:rsidRPr="00A1566A">
              <w:rPr>
                <w:rFonts w:ascii="Arial" w:hAnsi="Arial" w:cs="Arial"/>
                <w:sz w:val="22"/>
                <w:szCs w:val="22"/>
              </w:rPr>
              <w:t>ortera clairement la mention « </w:t>
            </w:r>
            <w:r w:rsidRPr="00A1566A">
              <w:rPr>
                <w:rFonts w:ascii="Arial" w:hAnsi="Arial" w:cs="Arial"/>
                <w:sz w:val="22"/>
                <w:szCs w:val="22"/>
              </w:rPr>
              <w:t xml:space="preserve">VARIANTE ». Par ailleurs,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soumettra le </w:t>
            </w:r>
            <w:r w:rsidRPr="00A1566A">
              <w:rPr>
                <w:rFonts w:ascii="Arial" w:hAnsi="Arial" w:cs="Arial"/>
                <w:sz w:val="22"/>
                <w:szCs w:val="22"/>
              </w:rPr>
              <w:lastRenderedPageBreak/>
              <w:t xml:space="preserve">nombre d’exemplaires supplémentaires de son Offre </w:t>
            </w:r>
            <w:r w:rsidR="00F51EAE" w:rsidRPr="00A1566A">
              <w:rPr>
                <w:rFonts w:ascii="Arial" w:hAnsi="Arial" w:cs="Arial"/>
                <w:sz w:val="22"/>
                <w:szCs w:val="22"/>
              </w:rPr>
              <w:t xml:space="preserve">technique et de son Offre financière </w:t>
            </w:r>
            <w:r w:rsidRPr="00A1566A">
              <w:rPr>
                <w:rFonts w:ascii="Arial" w:hAnsi="Arial" w:cs="Arial"/>
                <w:sz w:val="22"/>
                <w:szCs w:val="22"/>
              </w:rPr>
              <w:t xml:space="preserve">tel qu’il est indiqué dans les </w:t>
            </w:r>
            <w:r w:rsidRPr="00A1566A">
              <w:rPr>
                <w:rFonts w:ascii="Arial" w:hAnsi="Arial" w:cs="Arial"/>
                <w:b/>
                <w:sz w:val="22"/>
                <w:szCs w:val="22"/>
              </w:rPr>
              <w:t>DPAO</w:t>
            </w:r>
            <w:r w:rsidRPr="00A1566A">
              <w:rPr>
                <w:rFonts w:ascii="Arial" w:hAnsi="Arial" w:cs="Arial"/>
                <w:sz w:val="22"/>
                <w:szCs w:val="22"/>
              </w:rPr>
              <w:t>, en mentionnant clairement sur ces exemplaires « COPIE ». En cas de différences entre les copies et l’original, l’original fera foi.</w:t>
            </w:r>
          </w:p>
        </w:tc>
      </w:tr>
      <w:tr w:rsidR="00175B77" w:rsidRPr="00A1566A" w14:paraId="3D833411" w14:textId="77777777" w:rsidTr="00F8200E">
        <w:trPr>
          <w:trHeight w:val="426"/>
        </w:trPr>
        <w:tc>
          <w:tcPr>
            <w:tcW w:w="2732" w:type="dxa"/>
          </w:tcPr>
          <w:p w14:paraId="3A283901" w14:textId="77777777" w:rsidR="00175B77" w:rsidRPr="00A1566A" w:rsidRDefault="00175B77" w:rsidP="00CA4A3A">
            <w:pPr>
              <w:spacing w:after="142"/>
              <w:rPr>
                <w:rFonts w:ascii="Arial" w:hAnsi="Arial" w:cs="Arial"/>
                <w:szCs w:val="22"/>
              </w:rPr>
            </w:pPr>
          </w:p>
        </w:tc>
        <w:tc>
          <w:tcPr>
            <w:tcW w:w="6838" w:type="dxa"/>
            <w:gridSpan w:val="2"/>
          </w:tcPr>
          <w:p w14:paraId="341FA82A" w14:textId="16F79F7E" w:rsidR="00175B77" w:rsidRPr="00A1566A" w:rsidRDefault="00F51EAE" w:rsidP="00EF7EE4">
            <w:pPr>
              <w:spacing w:after="142"/>
              <w:ind w:left="576" w:hanging="576"/>
              <w:rPr>
                <w:rFonts w:ascii="Arial" w:hAnsi="Arial" w:cs="Arial"/>
                <w:szCs w:val="22"/>
              </w:rPr>
            </w:pPr>
            <w:r w:rsidRPr="00A1566A">
              <w:rPr>
                <w:rFonts w:ascii="Arial" w:hAnsi="Arial" w:cs="Arial"/>
                <w:szCs w:val="22"/>
              </w:rPr>
              <w:t xml:space="preserve">21.2 </w:t>
            </w:r>
            <w:r w:rsidR="00175B77" w:rsidRPr="00A1566A">
              <w:rPr>
                <w:rFonts w:ascii="Arial" w:hAnsi="Arial" w:cs="Arial"/>
                <w:sz w:val="22"/>
                <w:szCs w:val="22"/>
              </w:rPr>
              <w:t>L’original et toutes les copies de l’Offre</w:t>
            </w:r>
            <w:r w:rsidRPr="00A1566A">
              <w:rPr>
                <w:rFonts w:ascii="Arial" w:hAnsi="Arial" w:cs="Arial"/>
                <w:sz w:val="22"/>
                <w:szCs w:val="22"/>
              </w:rPr>
              <w:t xml:space="preserve"> technique et de l’Offre financière</w:t>
            </w:r>
            <w:r w:rsidR="00175B77" w:rsidRPr="00A1566A">
              <w:rPr>
                <w:rFonts w:ascii="Arial" w:hAnsi="Arial" w:cs="Arial"/>
                <w:sz w:val="22"/>
                <w:szCs w:val="22"/>
              </w:rPr>
              <w:t xml:space="preserve"> seront dactylographiés</w:t>
            </w:r>
            <w:r w:rsidR="00155516" w:rsidRPr="00A1566A">
              <w:rPr>
                <w:rFonts w:ascii="Arial" w:hAnsi="Arial" w:cs="Arial"/>
                <w:sz w:val="22"/>
                <w:szCs w:val="22"/>
              </w:rPr>
              <w:t xml:space="preserve"> ou écrits à l’encre indélébile </w:t>
            </w:r>
            <w:r w:rsidR="00175B77" w:rsidRPr="00A1566A">
              <w:rPr>
                <w:rFonts w:ascii="Arial" w:hAnsi="Arial" w:cs="Arial"/>
                <w:sz w:val="22"/>
                <w:szCs w:val="22"/>
              </w:rPr>
              <w:t xml:space="preserve">et seront signés par une personne dûment habilitée à signer au nom du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Cette habilitation sera établie </w:t>
            </w:r>
            <w:r w:rsidR="0084061C" w:rsidRPr="00A1566A">
              <w:rPr>
                <w:rFonts w:ascii="Arial" w:hAnsi="Arial" w:cs="Arial"/>
                <w:sz w:val="22"/>
                <w:szCs w:val="22"/>
              </w:rPr>
              <w:t xml:space="preserve">par écrit comme </w:t>
            </w:r>
            <w:r w:rsidR="00175B77" w:rsidRPr="00A1566A">
              <w:rPr>
                <w:rFonts w:ascii="Arial" w:hAnsi="Arial" w:cs="Arial"/>
                <w:sz w:val="22"/>
                <w:szCs w:val="22"/>
              </w:rPr>
              <w:t xml:space="preserve">spécifiée dans les </w:t>
            </w:r>
            <w:r w:rsidR="00175B77" w:rsidRPr="00A1566A">
              <w:rPr>
                <w:rFonts w:ascii="Arial" w:hAnsi="Arial" w:cs="Arial"/>
                <w:b/>
                <w:sz w:val="22"/>
                <w:szCs w:val="22"/>
              </w:rPr>
              <w:t>DPAO</w:t>
            </w:r>
            <w:r w:rsidR="00175B77" w:rsidRPr="00A1566A">
              <w:rPr>
                <w:rFonts w:ascii="Arial" w:hAnsi="Arial" w:cs="Arial"/>
                <w:sz w:val="22"/>
                <w:szCs w:val="22"/>
              </w:rPr>
              <w:t xml:space="preserve">, et </w:t>
            </w:r>
            <w:r w:rsidR="0084061C" w:rsidRPr="00A1566A">
              <w:rPr>
                <w:rFonts w:ascii="Arial" w:hAnsi="Arial" w:cs="Arial"/>
                <w:sz w:val="22"/>
                <w:szCs w:val="22"/>
              </w:rPr>
              <w:t xml:space="preserve">sera </w:t>
            </w:r>
            <w:r w:rsidRPr="00A1566A">
              <w:rPr>
                <w:rFonts w:ascii="Arial" w:hAnsi="Arial" w:cs="Arial"/>
                <w:sz w:val="22"/>
                <w:szCs w:val="22"/>
              </w:rPr>
              <w:t>jointe à l’Offre technique</w:t>
            </w:r>
            <w:r w:rsidR="00175B77" w:rsidRPr="00A1566A">
              <w:rPr>
                <w:rFonts w:ascii="Arial" w:hAnsi="Arial" w:cs="Arial"/>
                <w:sz w:val="22"/>
                <w:szCs w:val="22"/>
              </w:rPr>
              <w:t>. Le nom et le titre de chaque signataire devront être dactylographiés ou imprimés sous la signature. Toutes les pages de l’Offre</w:t>
            </w:r>
            <w:r w:rsidRPr="00A1566A">
              <w:rPr>
                <w:rFonts w:ascii="Arial" w:hAnsi="Arial" w:cs="Arial"/>
                <w:sz w:val="22"/>
                <w:szCs w:val="22"/>
              </w:rPr>
              <w:t xml:space="preserve"> technique et de l’Offre financière</w:t>
            </w:r>
            <w:r w:rsidR="0084061C" w:rsidRPr="00A1566A">
              <w:rPr>
                <w:rFonts w:ascii="Arial" w:hAnsi="Arial" w:cs="Arial"/>
                <w:sz w:val="22"/>
                <w:szCs w:val="22"/>
              </w:rPr>
              <w:t xml:space="preserve"> qui ont subi des ajouts ou des modifications</w:t>
            </w:r>
            <w:r w:rsidR="00175B77" w:rsidRPr="00A1566A">
              <w:rPr>
                <w:rFonts w:ascii="Arial" w:hAnsi="Arial" w:cs="Arial"/>
                <w:sz w:val="22"/>
                <w:szCs w:val="22"/>
              </w:rPr>
              <w:t xml:space="preserve">, seront </w:t>
            </w:r>
            <w:r w:rsidR="0084061C" w:rsidRPr="00A1566A">
              <w:rPr>
                <w:rFonts w:ascii="Arial" w:hAnsi="Arial" w:cs="Arial"/>
                <w:sz w:val="22"/>
                <w:szCs w:val="22"/>
              </w:rPr>
              <w:t xml:space="preserve">signées ou </w:t>
            </w:r>
            <w:r w:rsidR="00175B77" w:rsidRPr="00A1566A">
              <w:rPr>
                <w:rFonts w:ascii="Arial" w:hAnsi="Arial" w:cs="Arial"/>
                <w:sz w:val="22"/>
                <w:szCs w:val="22"/>
              </w:rPr>
              <w:t>paraphées par la personne signataire de l’Offre</w:t>
            </w:r>
            <w:r w:rsidRPr="00A1566A">
              <w:rPr>
                <w:rFonts w:ascii="Arial" w:hAnsi="Arial" w:cs="Arial"/>
                <w:sz w:val="22"/>
                <w:szCs w:val="22"/>
              </w:rPr>
              <w:t xml:space="preserve"> technique et financière</w:t>
            </w:r>
            <w:r w:rsidR="00175B77" w:rsidRPr="00A1566A">
              <w:rPr>
                <w:rFonts w:ascii="Arial" w:hAnsi="Arial" w:cs="Arial"/>
                <w:sz w:val="22"/>
                <w:szCs w:val="22"/>
              </w:rPr>
              <w:t>.</w:t>
            </w:r>
            <w:r w:rsidR="00D3706B" w:rsidRPr="00A1566A">
              <w:rPr>
                <w:rFonts w:ascii="Arial" w:hAnsi="Arial" w:cs="Arial"/>
                <w:sz w:val="22"/>
                <w:szCs w:val="22"/>
              </w:rPr>
              <w:t xml:space="preserve"> Si la personne qui signe au nom du soumissionnaire est le propriétaire, un membre ou le directeur du soumissionnaire, si le soumissionnaire est une entité simple ou le </w:t>
            </w:r>
            <w:r w:rsidR="00EF7EE4" w:rsidRPr="00A1566A">
              <w:rPr>
                <w:rFonts w:ascii="Arial" w:hAnsi="Arial" w:cs="Arial"/>
                <w:sz w:val="22"/>
                <w:szCs w:val="22"/>
              </w:rPr>
              <w:t xml:space="preserve">chef de file </w:t>
            </w:r>
            <w:r w:rsidR="00D3706B" w:rsidRPr="00A1566A">
              <w:rPr>
                <w:rFonts w:ascii="Arial" w:hAnsi="Arial" w:cs="Arial"/>
                <w:sz w:val="22"/>
                <w:szCs w:val="22"/>
              </w:rPr>
              <w:t xml:space="preserve">du GE dans le cas </w:t>
            </w:r>
            <w:r w:rsidR="007B1C9D" w:rsidRPr="00A1566A">
              <w:rPr>
                <w:rFonts w:ascii="Arial" w:hAnsi="Arial" w:cs="Arial"/>
                <w:sz w:val="22"/>
                <w:szCs w:val="22"/>
              </w:rPr>
              <w:t>où</w:t>
            </w:r>
            <w:r w:rsidR="00D3706B" w:rsidRPr="00A1566A">
              <w:rPr>
                <w:rFonts w:ascii="Arial" w:hAnsi="Arial" w:cs="Arial"/>
                <w:sz w:val="22"/>
                <w:szCs w:val="22"/>
              </w:rPr>
              <w:t xml:space="preserve"> le soumissionnaire est un GE, aucune autorisation n’est requise.</w:t>
            </w:r>
          </w:p>
        </w:tc>
      </w:tr>
      <w:tr w:rsidR="00175B77" w:rsidRPr="00A1566A" w14:paraId="0F4CC819" w14:textId="77777777" w:rsidTr="00F8200E">
        <w:tc>
          <w:tcPr>
            <w:tcW w:w="2732" w:type="dxa"/>
          </w:tcPr>
          <w:p w14:paraId="6D713DB9" w14:textId="77777777" w:rsidR="00175B77" w:rsidRPr="00A1566A" w:rsidRDefault="00175B77" w:rsidP="00CA4A3A">
            <w:pPr>
              <w:spacing w:after="142"/>
              <w:rPr>
                <w:rFonts w:ascii="Arial" w:hAnsi="Arial" w:cs="Arial"/>
                <w:szCs w:val="22"/>
              </w:rPr>
            </w:pPr>
          </w:p>
        </w:tc>
        <w:tc>
          <w:tcPr>
            <w:tcW w:w="6838" w:type="dxa"/>
            <w:gridSpan w:val="2"/>
          </w:tcPr>
          <w:p w14:paraId="2C59E256" w14:textId="410BD412" w:rsidR="00175B77" w:rsidRPr="00A1566A" w:rsidRDefault="0057098A" w:rsidP="00A378B4">
            <w:pPr>
              <w:spacing w:after="142"/>
              <w:ind w:left="576" w:hanging="576"/>
              <w:rPr>
                <w:rFonts w:ascii="Arial" w:hAnsi="Arial" w:cs="Arial"/>
                <w:szCs w:val="22"/>
              </w:rPr>
            </w:pPr>
            <w:r w:rsidRPr="00A1566A">
              <w:rPr>
                <w:rFonts w:ascii="Arial" w:hAnsi="Arial" w:cs="Arial"/>
                <w:szCs w:val="22"/>
              </w:rPr>
              <w:t>21</w:t>
            </w:r>
            <w:r w:rsidR="00155516" w:rsidRPr="00A1566A">
              <w:rPr>
                <w:rFonts w:ascii="Arial" w:hAnsi="Arial" w:cs="Arial"/>
                <w:szCs w:val="22"/>
              </w:rPr>
              <w:t>.3</w:t>
            </w:r>
            <w:r w:rsidR="00155516" w:rsidRPr="00A1566A">
              <w:rPr>
                <w:rFonts w:ascii="Arial" w:hAnsi="Arial" w:cs="Arial"/>
                <w:sz w:val="22"/>
                <w:szCs w:val="22"/>
              </w:rPr>
              <w:tab/>
              <w:t xml:space="preserve">Les </w:t>
            </w:r>
            <w:r w:rsidR="00D50CAA" w:rsidRPr="00A1566A">
              <w:rPr>
                <w:rFonts w:ascii="Arial" w:hAnsi="Arial" w:cs="Arial"/>
                <w:sz w:val="22"/>
                <w:szCs w:val="22"/>
              </w:rPr>
              <w:t>Offres</w:t>
            </w:r>
            <w:r w:rsidR="00175B77" w:rsidRPr="00A1566A">
              <w:rPr>
                <w:rFonts w:ascii="Arial" w:hAnsi="Arial" w:cs="Arial"/>
                <w:sz w:val="22"/>
                <w:szCs w:val="22"/>
              </w:rPr>
              <w:t xml:space="preserve"> </w:t>
            </w:r>
            <w:r w:rsidR="00F51EAE" w:rsidRPr="00A1566A">
              <w:rPr>
                <w:rFonts w:ascii="Arial" w:hAnsi="Arial" w:cs="Arial"/>
                <w:sz w:val="22"/>
                <w:szCs w:val="22"/>
              </w:rPr>
              <w:t xml:space="preserve">techniques et les Offres financières </w:t>
            </w:r>
            <w:r w:rsidR="00175B77" w:rsidRPr="00A1566A">
              <w:rPr>
                <w:rFonts w:ascii="Arial" w:hAnsi="Arial" w:cs="Arial"/>
                <w:sz w:val="22"/>
                <w:szCs w:val="22"/>
              </w:rPr>
              <w:t>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40458C" w:rsidRPr="00A1566A">
              <w:rPr>
                <w:rFonts w:ascii="Arial" w:hAnsi="Arial" w:cs="Arial"/>
                <w:sz w:val="22"/>
                <w:szCs w:val="22"/>
              </w:rPr>
              <w:t xml:space="preserve"> Si au moment de la soumission de l’Offre</w:t>
            </w:r>
            <w:r w:rsidR="00F51EAE" w:rsidRPr="00A1566A">
              <w:rPr>
                <w:rFonts w:ascii="Arial" w:hAnsi="Arial" w:cs="Arial"/>
                <w:sz w:val="22"/>
                <w:szCs w:val="22"/>
              </w:rPr>
              <w:t xml:space="preserve"> technique et financière</w:t>
            </w:r>
            <w:r w:rsidR="0040458C" w:rsidRPr="00A1566A">
              <w:rPr>
                <w:rFonts w:ascii="Arial" w:hAnsi="Arial" w:cs="Arial"/>
                <w:sz w:val="22"/>
                <w:szCs w:val="22"/>
              </w:rPr>
              <w:t xml:space="preserve">, le groupement n’a pas encore d’existence juridique, l’Offre </w:t>
            </w:r>
            <w:r w:rsidR="00F51EAE" w:rsidRPr="00A1566A">
              <w:rPr>
                <w:rFonts w:ascii="Arial" w:hAnsi="Arial" w:cs="Arial"/>
                <w:sz w:val="22"/>
                <w:szCs w:val="22"/>
              </w:rPr>
              <w:t xml:space="preserve">technique et l’Offre financière </w:t>
            </w:r>
            <w:r w:rsidR="0040458C" w:rsidRPr="00A1566A">
              <w:rPr>
                <w:rFonts w:ascii="Arial" w:hAnsi="Arial" w:cs="Arial"/>
                <w:sz w:val="22"/>
                <w:szCs w:val="22"/>
              </w:rPr>
              <w:t>doi</w:t>
            </w:r>
            <w:r w:rsidR="00F51EAE" w:rsidRPr="00A1566A">
              <w:rPr>
                <w:rFonts w:ascii="Arial" w:hAnsi="Arial" w:cs="Arial"/>
                <w:sz w:val="22"/>
                <w:szCs w:val="22"/>
              </w:rPr>
              <w:t>ven</w:t>
            </w:r>
            <w:r w:rsidR="0040458C" w:rsidRPr="00A1566A">
              <w:rPr>
                <w:rFonts w:ascii="Arial" w:hAnsi="Arial" w:cs="Arial"/>
                <w:sz w:val="22"/>
                <w:szCs w:val="22"/>
              </w:rPr>
              <w:t>t alors être signée par chacun des membres du groupement proposé.</w:t>
            </w:r>
            <w:r w:rsidR="00B23E9C" w:rsidRPr="00A1566A">
              <w:rPr>
                <w:rFonts w:ascii="Arial" w:hAnsi="Arial" w:cs="Arial"/>
                <w:sz w:val="22"/>
                <w:szCs w:val="22"/>
              </w:rPr>
              <w:t xml:space="preserve"> </w:t>
            </w:r>
          </w:p>
        </w:tc>
      </w:tr>
      <w:tr w:rsidR="00175B77" w:rsidRPr="00A1566A" w14:paraId="59662E75" w14:textId="77777777" w:rsidTr="00F8200E">
        <w:trPr>
          <w:trHeight w:val="832"/>
        </w:trPr>
        <w:tc>
          <w:tcPr>
            <w:tcW w:w="2732" w:type="dxa"/>
          </w:tcPr>
          <w:p w14:paraId="0FA52C2B" w14:textId="77777777" w:rsidR="00175B77" w:rsidRPr="00A1566A" w:rsidRDefault="00175B77" w:rsidP="00CA4A3A">
            <w:pPr>
              <w:spacing w:after="142"/>
              <w:rPr>
                <w:rFonts w:ascii="Arial" w:hAnsi="Arial" w:cs="Arial"/>
                <w:szCs w:val="22"/>
              </w:rPr>
            </w:pPr>
          </w:p>
        </w:tc>
        <w:tc>
          <w:tcPr>
            <w:tcW w:w="6838" w:type="dxa"/>
            <w:gridSpan w:val="2"/>
          </w:tcPr>
          <w:p w14:paraId="4E9C333B" w14:textId="352C0F62" w:rsidR="00DE59D9" w:rsidRPr="00A1566A" w:rsidRDefault="0057098A" w:rsidP="00DE59D9">
            <w:pPr>
              <w:spacing w:after="142"/>
              <w:ind w:left="576" w:hanging="576"/>
              <w:rPr>
                <w:rFonts w:ascii="Arial" w:hAnsi="Arial" w:cs="Arial"/>
                <w:sz w:val="22"/>
                <w:szCs w:val="22"/>
              </w:rPr>
            </w:pPr>
            <w:r w:rsidRPr="00A1566A">
              <w:rPr>
                <w:rFonts w:ascii="Arial" w:hAnsi="Arial" w:cs="Arial"/>
                <w:szCs w:val="22"/>
              </w:rPr>
              <w:t>21</w:t>
            </w:r>
            <w:r w:rsidR="00175B77" w:rsidRPr="00A1566A">
              <w:rPr>
                <w:rFonts w:ascii="Arial" w:hAnsi="Arial" w:cs="Arial"/>
                <w:szCs w:val="22"/>
              </w:rPr>
              <w:t>.4</w:t>
            </w:r>
            <w:r w:rsidR="00175B77" w:rsidRPr="00A1566A">
              <w:rPr>
                <w:rFonts w:ascii="Arial" w:hAnsi="Arial" w:cs="Arial"/>
                <w:szCs w:val="22"/>
              </w:rPr>
              <w:tab/>
            </w:r>
            <w:r w:rsidR="00175B77" w:rsidRPr="00A1566A">
              <w:rPr>
                <w:rFonts w:ascii="Arial" w:hAnsi="Arial" w:cs="Arial"/>
                <w:sz w:val="22"/>
                <w:szCs w:val="22"/>
              </w:rPr>
              <w:t>Tout ajout entre les lignes, rature ou surcharge, pour être valable, devra être signé ou paraphé par la personne signataire</w:t>
            </w:r>
            <w:r w:rsidR="00F51EAE" w:rsidRPr="00A1566A">
              <w:rPr>
                <w:rFonts w:ascii="Arial" w:hAnsi="Arial" w:cs="Arial"/>
                <w:sz w:val="22"/>
                <w:szCs w:val="22"/>
              </w:rPr>
              <w:t xml:space="preserve"> de l’Offre technique et de l’Offre financière</w:t>
            </w:r>
            <w:r w:rsidR="00175B77" w:rsidRPr="00A1566A">
              <w:rPr>
                <w:rFonts w:ascii="Arial" w:hAnsi="Arial" w:cs="Arial"/>
                <w:sz w:val="22"/>
                <w:szCs w:val="22"/>
              </w:rPr>
              <w:t>.</w:t>
            </w:r>
            <w:r w:rsidR="00175B77" w:rsidRPr="00A1566A" w:rsidDel="00455C2A">
              <w:rPr>
                <w:rFonts w:ascii="Arial" w:hAnsi="Arial" w:cs="Arial"/>
                <w:sz w:val="22"/>
                <w:szCs w:val="22"/>
              </w:rPr>
              <w:t xml:space="preserve"> </w:t>
            </w:r>
          </w:p>
        </w:tc>
      </w:tr>
      <w:tr w:rsidR="00175B77" w:rsidRPr="00A1566A" w14:paraId="14DE3496" w14:textId="77777777" w:rsidTr="00F8200E">
        <w:tc>
          <w:tcPr>
            <w:tcW w:w="2732" w:type="dxa"/>
          </w:tcPr>
          <w:p w14:paraId="6AD43A28" w14:textId="77777777" w:rsidR="00175B77" w:rsidRPr="00A1566A" w:rsidRDefault="00175B77" w:rsidP="00CA4A3A">
            <w:pPr>
              <w:spacing w:after="142"/>
              <w:rPr>
                <w:rFonts w:ascii="Arial" w:hAnsi="Arial" w:cs="Arial"/>
              </w:rPr>
            </w:pPr>
          </w:p>
        </w:tc>
        <w:tc>
          <w:tcPr>
            <w:tcW w:w="6838" w:type="dxa"/>
            <w:gridSpan w:val="2"/>
          </w:tcPr>
          <w:p w14:paraId="6AC7FA67" w14:textId="77777777" w:rsidR="00175B77" w:rsidRPr="00A1566A" w:rsidRDefault="00175B77" w:rsidP="00CA4A3A">
            <w:pPr>
              <w:pStyle w:val="UG-Heading2"/>
              <w:spacing w:after="142"/>
              <w:rPr>
                <w:rFonts w:ascii="Arial" w:hAnsi="Arial" w:cs="Arial"/>
              </w:rPr>
            </w:pPr>
            <w:bookmarkStart w:id="209" w:name="_Toc438438844"/>
            <w:bookmarkStart w:id="210" w:name="_Toc438532613"/>
            <w:bookmarkStart w:id="211" w:name="_Toc438733988"/>
            <w:bookmarkStart w:id="212" w:name="_Toc438962070"/>
            <w:bookmarkStart w:id="213" w:name="_Toc461939619"/>
            <w:bookmarkStart w:id="214" w:name="_Toc376961931"/>
            <w:bookmarkStart w:id="215" w:name="_Toc523399220"/>
            <w:r w:rsidRPr="00A1566A">
              <w:rPr>
                <w:rFonts w:ascii="Arial" w:hAnsi="Arial" w:cs="Arial"/>
              </w:rPr>
              <w:t xml:space="preserve">D. </w:t>
            </w:r>
            <w:r w:rsidRPr="00A1566A">
              <w:rPr>
                <w:rFonts w:ascii="Arial" w:hAnsi="Arial" w:cs="Arial"/>
              </w:rPr>
              <w:tab/>
              <w:t xml:space="preserve">Remise des </w:t>
            </w:r>
            <w:r w:rsidR="00D50CAA" w:rsidRPr="00A1566A">
              <w:rPr>
                <w:rFonts w:ascii="Arial" w:hAnsi="Arial" w:cs="Arial"/>
              </w:rPr>
              <w:t>Offres</w:t>
            </w:r>
            <w:r w:rsidRPr="00A1566A">
              <w:rPr>
                <w:rFonts w:ascii="Arial" w:hAnsi="Arial" w:cs="Arial"/>
              </w:rPr>
              <w:t xml:space="preserve"> et Ouverture des plis</w:t>
            </w:r>
            <w:bookmarkEnd w:id="209"/>
            <w:bookmarkEnd w:id="210"/>
            <w:bookmarkEnd w:id="211"/>
            <w:bookmarkEnd w:id="212"/>
            <w:bookmarkEnd w:id="213"/>
            <w:bookmarkEnd w:id="214"/>
            <w:bookmarkEnd w:id="215"/>
          </w:p>
        </w:tc>
      </w:tr>
      <w:tr w:rsidR="00175B77" w:rsidRPr="00A1566A" w14:paraId="1C3DA251" w14:textId="77777777" w:rsidTr="00F8200E">
        <w:trPr>
          <w:trHeight w:val="1928"/>
        </w:trPr>
        <w:tc>
          <w:tcPr>
            <w:tcW w:w="2732" w:type="dxa"/>
          </w:tcPr>
          <w:p w14:paraId="2B941903" w14:textId="28D50B13" w:rsidR="00175B77" w:rsidRPr="00A1566A" w:rsidRDefault="00155516" w:rsidP="00CA4A3A">
            <w:pPr>
              <w:pStyle w:val="UG-Heading1"/>
              <w:spacing w:after="142"/>
              <w:rPr>
                <w:rFonts w:ascii="Arial" w:hAnsi="Arial" w:cs="Arial"/>
                <w:sz w:val="22"/>
                <w:szCs w:val="22"/>
              </w:rPr>
            </w:pPr>
            <w:bookmarkStart w:id="216" w:name="_Toc156373305"/>
            <w:bookmarkStart w:id="217" w:name="_Toc376961932"/>
            <w:bookmarkStart w:id="218" w:name="_Toc523399221"/>
            <w:bookmarkStart w:id="219" w:name="_Toc438438845"/>
            <w:bookmarkStart w:id="220" w:name="_Toc438532614"/>
            <w:bookmarkStart w:id="221" w:name="_Toc438733989"/>
            <w:bookmarkStart w:id="222" w:name="_Toc438907027"/>
            <w:bookmarkStart w:id="223" w:name="_Toc438907226"/>
            <w:r w:rsidRPr="00A1566A">
              <w:rPr>
                <w:rFonts w:ascii="Arial" w:hAnsi="Arial" w:cs="Arial"/>
                <w:sz w:val="22"/>
                <w:szCs w:val="22"/>
              </w:rPr>
              <w:t xml:space="preserve">Cachetage et </w:t>
            </w:r>
            <w:r w:rsidR="005653FB" w:rsidRPr="00A1566A">
              <w:rPr>
                <w:rFonts w:ascii="Arial" w:hAnsi="Arial" w:cs="Arial"/>
                <w:sz w:val="22"/>
                <w:szCs w:val="22"/>
              </w:rPr>
              <w:t>M</w:t>
            </w:r>
            <w:r w:rsidRPr="00A1566A">
              <w:rPr>
                <w:rFonts w:ascii="Arial" w:hAnsi="Arial" w:cs="Arial"/>
                <w:sz w:val="22"/>
                <w:szCs w:val="22"/>
              </w:rPr>
              <w:t xml:space="preserve">arquage des </w:t>
            </w:r>
            <w:r w:rsidR="00D50CAA" w:rsidRPr="00A1566A">
              <w:rPr>
                <w:rFonts w:ascii="Arial" w:hAnsi="Arial" w:cs="Arial"/>
                <w:sz w:val="22"/>
                <w:szCs w:val="22"/>
              </w:rPr>
              <w:t>Offres</w:t>
            </w:r>
            <w:bookmarkEnd w:id="216"/>
            <w:bookmarkEnd w:id="217"/>
            <w:bookmarkEnd w:id="218"/>
            <w:r w:rsidR="00175B77" w:rsidRPr="00A1566A">
              <w:rPr>
                <w:rFonts w:ascii="Arial" w:hAnsi="Arial" w:cs="Arial"/>
                <w:sz w:val="22"/>
                <w:szCs w:val="22"/>
              </w:rPr>
              <w:t xml:space="preserve"> </w:t>
            </w:r>
            <w:bookmarkEnd w:id="219"/>
            <w:bookmarkEnd w:id="220"/>
            <w:bookmarkEnd w:id="221"/>
            <w:bookmarkEnd w:id="222"/>
            <w:bookmarkEnd w:id="223"/>
          </w:p>
        </w:tc>
        <w:tc>
          <w:tcPr>
            <w:tcW w:w="6838" w:type="dxa"/>
            <w:gridSpan w:val="2"/>
          </w:tcPr>
          <w:p w14:paraId="4C141B99" w14:textId="1ED2C88E" w:rsidR="00F51EAE" w:rsidRPr="00A1566A" w:rsidRDefault="00F51EAE" w:rsidP="00F51EAE">
            <w:pPr>
              <w:pStyle w:val="Header2-SubClauses"/>
              <w:tabs>
                <w:tab w:val="clear" w:pos="619"/>
                <w:tab w:val="left" w:pos="708"/>
              </w:tab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22</w:t>
            </w:r>
            <w:r w:rsidR="00175B77" w:rsidRPr="00A1566A">
              <w:rPr>
                <w:rFonts w:ascii="Arial" w:hAnsi="Arial" w:cs="Arial"/>
                <w:szCs w:val="22"/>
                <w:lang w:val="fr-FR"/>
              </w:rPr>
              <w:t>.1</w:t>
            </w:r>
            <w:r w:rsidR="00175B77" w:rsidRPr="00A1566A">
              <w:rPr>
                <w:rFonts w:ascii="Arial" w:hAnsi="Arial" w:cs="Arial"/>
                <w:szCs w:val="22"/>
                <w:lang w:val="fr-FR"/>
              </w:rPr>
              <w:tab/>
            </w:r>
            <w:r w:rsidR="005D5B47" w:rsidRPr="00A1566A">
              <w:rPr>
                <w:rFonts w:ascii="Arial" w:hAnsi="Arial" w:cs="Arial"/>
                <w:sz w:val="22"/>
                <w:szCs w:val="22"/>
                <w:lang w:val="fr-FR"/>
              </w:rPr>
              <w:t>L'Offre technique et l'Offre financière doivent être soumises simultanément dans deux enveloppes distinctes (procédure des deux enveloppes).</w:t>
            </w:r>
          </w:p>
          <w:p w14:paraId="3A73AD6D" w14:textId="15CA980C" w:rsidR="00F51EAE" w:rsidRPr="00A1566A" w:rsidRDefault="00F51EAE" w:rsidP="00F51EAE">
            <w:pPr>
              <w:pStyle w:val="Header2-SubClauses"/>
              <w:spacing w:after="142"/>
              <w:ind w:left="601"/>
              <w:rPr>
                <w:rFonts w:ascii="Arial" w:hAnsi="Arial" w:cs="Arial"/>
                <w:sz w:val="22"/>
                <w:szCs w:val="22"/>
                <w:lang w:val="fr-FR"/>
              </w:rPr>
            </w:pPr>
            <w:r w:rsidRPr="00A1566A">
              <w:rPr>
                <w:rFonts w:ascii="Arial" w:hAnsi="Arial" w:cs="Arial"/>
                <w:sz w:val="22"/>
                <w:szCs w:val="22"/>
                <w:lang w:val="fr-FR"/>
              </w:rPr>
              <w:t>(a)</w:t>
            </w:r>
            <w:r w:rsidRPr="00A1566A">
              <w:rPr>
                <w:rFonts w:ascii="Arial" w:hAnsi="Arial" w:cs="Arial"/>
                <w:sz w:val="22"/>
                <w:szCs w:val="22"/>
                <w:lang w:val="fr-FR"/>
              </w:rPr>
              <w:tab/>
            </w:r>
            <w:r w:rsidR="00D42048" w:rsidRPr="00A1566A">
              <w:rPr>
                <w:rFonts w:ascii="Arial" w:hAnsi="Arial" w:cs="Arial"/>
                <w:b/>
                <w:sz w:val="22"/>
                <w:szCs w:val="22"/>
                <w:lang w:val="fr-FR"/>
              </w:rPr>
              <w:t>OFFRE TECHNIQUE</w:t>
            </w:r>
          </w:p>
          <w:p w14:paraId="02E61BF6" w14:textId="77777777" w:rsidR="005D5B47" w:rsidRPr="00A1566A" w:rsidRDefault="005D5B47" w:rsidP="0090278E">
            <w:pPr>
              <w:spacing w:after="142"/>
              <w:ind w:left="720"/>
              <w:rPr>
                <w:rFonts w:ascii="Arial" w:hAnsi="Arial" w:cs="Arial"/>
                <w:sz w:val="22"/>
                <w:szCs w:val="22"/>
              </w:rPr>
            </w:pPr>
            <w:r w:rsidRPr="00A1566A">
              <w:rPr>
                <w:rFonts w:ascii="Arial" w:hAnsi="Arial" w:cs="Arial"/>
                <w:sz w:val="22"/>
                <w:szCs w:val="22"/>
              </w:rPr>
              <w:t>Le Soumissionnaire joindra l'original et toutes les copies de l'Offre technique dans des enveloppes séparées et scellées, en indiquant dûment les enveloppes « Offre Technique – Original », « Offre Technique – Variante » et « Offre Technique – Copie ».</w:t>
            </w:r>
          </w:p>
          <w:p w14:paraId="50CB57FA" w14:textId="77777777" w:rsidR="005D5B47" w:rsidRPr="00A1566A" w:rsidRDefault="005D5B47" w:rsidP="0090278E">
            <w:pPr>
              <w:spacing w:after="142"/>
              <w:ind w:left="720"/>
              <w:rPr>
                <w:rFonts w:ascii="Arial" w:hAnsi="Arial" w:cs="Arial"/>
                <w:sz w:val="22"/>
                <w:szCs w:val="22"/>
              </w:rPr>
            </w:pPr>
            <w:r w:rsidRPr="00A1566A">
              <w:rPr>
                <w:rFonts w:ascii="Arial" w:hAnsi="Arial" w:cs="Arial"/>
                <w:sz w:val="22"/>
                <w:szCs w:val="22"/>
              </w:rPr>
              <w:t xml:space="preserve">Ces enveloppes contenant l'original et les copies seront ensuite placées dans une seule enveloppe portant la </w:t>
            </w:r>
            <w:r w:rsidRPr="00A1566A">
              <w:rPr>
                <w:rFonts w:ascii="Arial" w:hAnsi="Arial" w:cs="Arial"/>
                <w:sz w:val="22"/>
                <w:szCs w:val="22"/>
              </w:rPr>
              <w:lastRenderedPageBreak/>
              <w:t>mention « Offre Technique ».</w:t>
            </w:r>
          </w:p>
          <w:p w14:paraId="4E916BA4" w14:textId="1257E23D" w:rsidR="00F51EAE" w:rsidRPr="00A1566A" w:rsidRDefault="00F51EAE" w:rsidP="00F51EAE">
            <w:pPr>
              <w:pStyle w:val="Header2-SubClauses"/>
              <w:spacing w:after="142"/>
              <w:ind w:left="601"/>
              <w:rPr>
                <w:rFonts w:ascii="Arial" w:hAnsi="Arial" w:cs="Arial"/>
                <w:sz w:val="22"/>
                <w:szCs w:val="22"/>
                <w:lang w:val="fr-FR" w:eastAsia="en-US"/>
              </w:rPr>
            </w:pPr>
            <w:r w:rsidRPr="00A1566A">
              <w:rPr>
                <w:rFonts w:ascii="Arial" w:hAnsi="Arial" w:cs="Arial"/>
                <w:sz w:val="22"/>
                <w:szCs w:val="22"/>
                <w:lang w:val="fr-FR"/>
              </w:rPr>
              <w:t>(b)</w:t>
            </w:r>
            <w:r w:rsidRPr="00A1566A">
              <w:rPr>
                <w:rFonts w:ascii="Arial" w:hAnsi="Arial" w:cs="Arial"/>
                <w:sz w:val="22"/>
                <w:szCs w:val="22"/>
                <w:lang w:val="fr-FR"/>
              </w:rPr>
              <w:tab/>
            </w:r>
            <w:r w:rsidR="00D42048" w:rsidRPr="00A1566A">
              <w:rPr>
                <w:rFonts w:ascii="Arial" w:hAnsi="Arial" w:cs="Arial"/>
                <w:b/>
                <w:sz w:val="22"/>
                <w:szCs w:val="22"/>
                <w:lang w:val="fr-FR"/>
              </w:rPr>
              <w:t>OFFRE FINANCIERE</w:t>
            </w:r>
          </w:p>
          <w:p w14:paraId="0E106536" w14:textId="77777777" w:rsidR="005D5B47" w:rsidRPr="00A1566A" w:rsidRDefault="005D5B47" w:rsidP="0090278E">
            <w:pPr>
              <w:spacing w:after="142"/>
              <w:ind w:left="720"/>
              <w:rPr>
                <w:rFonts w:ascii="Arial" w:hAnsi="Arial" w:cs="Arial"/>
                <w:sz w:val="22"/>
                <w:szCs w:val="22"/>
              </w:rPr>
            </w:pPr>
            <w:r w:rsidRPr="00A1566A">
              <w:rPr>
                <w:rFonts w:ascii="Arial" w:hAnsi="Arial" w:cs="Arial"/>
                <w:sz w:val="22"/>
                <w:szCs w:val="22"/>
              </w:rPr>
              <w:t>Le Soumissionnaire joindra l'original et toutes les copies de l'</w:t>
            </w:r>
            <w:r w:rsidRPr="00A1566A">
              <w:rPr>
                <w:rFonts w:ascii="Arial" w:hAnsi="Arial" w:cs="Arial"/>
                <w:sz w:val="22"/>
                <w:szCs w:val="22"/>
              </w:rPr>
              <w:br/>
              <w:t>Offre, y compris les Offres variantes, si cela est autorisée conformément à la Clause 13 des IS, dans des enveloppes scellées séparées, marquant dûment les enveloppes comme « Offre Financière – Original », « Offre Financière – Variante » et « Offre Financière – Copie ».</w:t>
            </w:r>
          </w:p>
          <w:p w14:paraId="6B905C9B" w14:textId="22088573" w:rsidR="00175B77" w:rsidRPr="00A1566A" w:rsidRDefault="005D5B47" w:rsidP="0090278E">
            <w:pPr>
              <w:spacing w:after="142"/>
              <w:ind w:left="720"/>
              <w:rPr>
                <w:rFonts w:ascii="Arial" w:hAnsi="Arial" w:cs="Arial"/>
                <w:szCs w:val="22"/>
              </w:rPr>
            </w:pPr>
            <w:r w:rsidRPr="00A1566A">
              <w:rPr>
                <w:rFonts w:ascii="Arial" w:hAnsi="Arial" w:cs="Arial"/>
                <w:sz w:val="22"/>
                <w:szCs w:val="22"/>
              </w:rPr>
              <w:t>Ces enveloppes contenant l'original et les copies seront alors jointes dans une seule enveloppe portant la mention « Offre Financière ».</w:t>
            </w:r>
          </w:p>
        </w:tc>
      </w:tr>
      <w:tr w:rsidR="00175B77" w:rsidRPr="00A1566A" w14:paraId="6C976D0E" w14:textId="77777777" w:rsidTr="00F8200E">
        <w:tc>
          <w:tcPr>
            <w:tcW w:w="2732" w:type="dxa"/>
          </w:tcPr>
          <w:p w14:paraId="0388C895" w14:textId="77777777" w:rsidR="00175B77" w:rsidRPr="00A1566A" w:rsidRDefault="00175B77" w:rsidP="00CA4A3A">
            <w:pPr>
              <w:spacing w:after="142"/>
              <w:rPr>
                <w:rFonts w:ascii="Arial" w:hAnsi="Arial" w:cs="Arial"/>
                <w:szCs w:val="22"/>
              </w:rPr>
            </w:pPr>
            <w:bookmarkStart w:id="224" w:name="_Toc438532615"/>
            <w:bookmarkEnd w:id="224"/>
          </w:p>
        </w:tc>
        <w:tc>
          <w:tcPr>
            <w:tcW w:w="6838" w:type="dxa"/>
            <w:gridSpan w:val="2"/>
          </w:tcPr>
          <w:p w14:paraId="3183B6B9" w14:textId="72F810A6" w:rsidR="00175B77" w:rsidRPr="00A1566A" w:rsidRDefault="00F51EAE" w:rsidP="00CA4A3A">
            <w:pPr>
              <w:suppressAutoHyphens w:val="0"/>
              <w:spacing w:after="142"/>
              <w:ind w:left="612" w:hanging="576"/>
              <w:rPr>
                <w:rFonts w:ascii="Arial" w:hAnsi="Arial" w:cs="Arial"/>
                <w:szCs w:val="22"/>
              </w:rPr>
            </w:pPr>
            <w:r w:rsidRPr="00A1566A">
              <w:rPr>
                <w:rFonts w:ascii="Arial" w:hAnsi="Arial" w:cs="Arial"/>
                <w:szCs w:val="22"/>
              </w:rPr>
              <w:t>22</w:t>
            </w:r>
            <w:r w:rsidR="00175B77" w:rsidRPr="00A1566A">
              <w:rPr>
                <w:rFonts w:ascii="Arial" w:hAnsi="Arial" w:cs="Arial"/>
                <w:szCs w:val="22"/>
              </w:rPr>
              <w:t>.2</w:t>
            </w:r>
            <w:r w:rsidR="00175B77" w:rsidRPr="00A1566A">
              <w:rPr>
                <w:rFonts w:ascii="Arial" w:hAnsi="Arial" w:cs="Arial"/>
                <w:szCs w:val="22"/>
              </w:rPr>
              <w:tab/>
            </w:r>
            <w:r w:rsidR="00175B77" w:rsidRPr="00A1566A">
              <w:rPr>
                <w:rFonts w:ascii="Arial" w:hAnsi="Arial" w:cs="Arial"/>
                <w:sz w:val="22"/>
                <w:szCs w:val="22"/>
              </w:rPr>
              <w:t>Les enveloppes intérieures et extérieures</w:t>
            </w:r>
            <w:r w:rsidR="00155516" w:rsidRPr="00A1566A">
              <w:rPr>
                <w:rFonts w:ascii="Arial" w:hAnsi="Arial" w:cs="Arial"/>
                <w:sz w:val="22"/>
                <w:szCs w:val="22"/>
              </w:rPr>
              <w:t xml:space="preserve"> </w:t>
            </w:r>
            <w:r w:rsidR="00175B77" w:rsidRPr="00A1566A">
              <w:rPr>
                <w:rFonts w:ascii="Arial" w:hAnsi="Arial" w:cs="Arial"/>
                <w:sz w:val="22"/>
                <w:szCs w:val="22"/>
              </w:rPr>
              <w:t>devront</w:t>
            </w:r>
            <w:r w:rsidR="00155516" w:rsidRPr="00A1566A">
              <w:rPr>
                <w:rFonts w:ascii="Arial" w:hAnsi="Arial" w:cs="Arial"/>
                <w:sz w:val="22"/>
                <w:szCs w:val="22"/>
              </w:rPr>
              <w:t> </w:t>
            </w:r>
            <w:r w:rsidR="00175B77" w:rsidRPr="00A1566A">
              <w:rPr>
                <w:rFonts w:ascii="Arial" w:hAnsi="Arial" w:cs="Arial"/>
                <w:sz w:val="22"/>
                <w:szCs w:val="22"/>
              </w:rPr>
              <w:t>:</w:t>
            </w:r>
          </w:p>
          <w:p w14:paraId="2505B2B2" w14:textId="77777777" w:rsidR="00175B77" w:rsidRPr="00A1566A" w:rsidRDefault="00175B77" w:rsidP="00494BC7">
            <w:pPr>
              <w:numPr>
                <w:ilvl w:val="0"/>
                <w:numId w:val="24"/>
              </w:numPr>
              <w:tabs>
                <w:tab w:val="left" w:pos="1152"/>
              </w:tabs>
              <w:suppressAutoHyphens w:val="0"/>
              <w:spacing w:after="142"/>
              <w:ind w:left="1152" w:hanging="540"/>
              <w:rPr>
                <w:rFonts w:ascii="Arial" w:hAnsi="Arial" w:cs="Arial"/>
                <w:szCs w:val="22"/>
              </w:rPr>
            </w:pPr>
            <w:r w:rsidRPr="00A1566A">
              <w:rPr>
                <w:rFonts w:ascii="Arial" w:hAnsi="Arial" w:cs="Arial"/>
                <w:sz w:val="22"/>
                <w:szCs w:val="22"/>
              </w:rPr>
              <w:t xml:space="preserve">comporter le nom et l’adresse du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w:t>
            </w:r>
          </w:p>
          <w:p w14:paraId="66A5282F" w14:textId="19B658D1" w:rsidR="00175B77" w:rsidRPr="00A1566A" w:rsidRDefault="00175B77" w:rsidP="00494BC7">
            <w:pPr>
              <w:numPr>
                <w:ilvl w:val="0"/>
                <w:numId w:val="24"/>
              </w:numPr>
              <w:tabs>
                <w:tab w:val="left" w:pos="1152"/>
              </w:tabs>
              <w:suppressAutoHyphens w:val="0"/>
              <w:spacing w:after="142"/>
              <w:ind w:left="1152" w:hanging="540"/>
              <w:rPr>
                <w:rFonts w:ascii="Arial" w:hAnsi="Arial" w:cs="Arial"/>
                <w:szCs w:val="22"/>
              </w:rPr>
            </w:pPr>
            <w:r w:rsidRPr="00A1566A">
              <w:rPr>
                <w:rFonts w:ascii="Arial" w:hAnsi="Arial" w:cs="Arial"/>
                <w:sz w:val="22"/>
                <w:szCs w:val="22"/>
              </w:rPr>
              <w:t xml:space="preserve">être adressées au Maître d’Ouvrage conformément à </w:t>
            </w:r>
            <w:r w:rsidR="00E64AD9" w:rsidRPr="00A1566A">
              <w:rPr>
                <w:rFonts w:ascii="Arial" w:hAnsi="Arial" w:cs="Arial"/>
                <w:sz w:val="22"/>
                <w:szCs w:val="22"/>
              </w:rPr>
              <w:t>la Clause</w:t>
            </w:r>
            <w:r w:rsidRPr="00A1566A">
              <w:rPr>
                <w:rFonts w:ascii="Arial" w:hAnsi="Arial" w:cs="Arial"/>
                <w:sz w:val="22"/>
                <w:szCs w:val="22"/>
              </w:rPr>
              <w:t xml:space="preserve"> 22.1 des IS ;</w:t>
            </w:r>
          </w:p>
          <w:p w14:paraId="690384E3" w14:textId="037A0041" w:rsidR="00175B77" w:rsidRPr="00A1566A" w:rsidRDefault="00175B77" w:rsidP="00494BC7">
            <w:pPr>
              <w:pStyle w:val="2AutoList1"/>
              <w:numPr>
                <w:ilvl w:val="0"/>
                <w:numId w:val="24"/>
              </w:numPr>
              <w:tabs>
                <w:tab w:val="clear" w:pos="504"/>
                <w:tab w:val="left" w:pos="1152"/>
              </w:tabs>
              <w:spacing w:after="142"/>
              <w:ind w:left="1152" w:hanging="540"/>
              <w:rPr>
                <w:rFonts w:ascii="Arial" w:hAnsi="Arial" w:cs="Arial"/>
                <w:szCs w:val="22"/>
                <w:lang w:val="fr-FR"/>
              </w:rPr>
            </w:pPr>
            <w:r w:rsidRPr="00A1566A">
              <w:rPr>
                <w:rFonts w:ascii="Arial" w:hAnsi="Arial" w:cs="Arial"/>
                <w:sz w:val="22"/>
                <w:szCs w:val="22"/>
                <w:lang w:val="fr-FR"/>
              </w:rPr>
              <w:t>comporter l’identification de l’Appel d’</w:t>
            </w:r>
            <w:r w:rsidR="00D50CAA" w:rsidRPr="00A1566A">
              <w:rPr>
                <w:rFonts w:ascii="Arial" w:hAnsi="Arial" w:cs="Arial"/>
                <w:sz w:val="22"/>
                <w:szCs w:val="22"/>
                <w:lang w:val="fr-FR"/>
              </w:rPr>
              <w:t>Offres</w:t>
            </w:r>
            <w:r w:rsidRPr="00A1566A">
              <w:rPr>
                <w:rFonts w:ascii="Arial" w:hAnsi="Arial" w:cs="Arial"/>
                <w:sz w:val="22"/>
                <w:szCs w:val="22"/>
                <w:lang w:val="fr-FR"/>
              </w:rPr>
              <w:t xml:space="preserve"> conformément à </w:t>
            </w:r>
            <w:r w:rsidR="00E64AD9" w:rsidRPr="00A1566A">
              <w:rPr>
                <w:rFonts w:ascii="Arial" w:hAnsi="Arial" w:cs="Arial"/>
                <w:sz w:val="22"/>
                <w:szCs w:val="22"/>
                <w:lang w:val="fr-FR"/>
              </w:rPr>
              <w:t>la Clause</w:t>
            </w:r>
            <w:r w:rsidRPr="00A1566A">
              <w:rPr>
                <w:rFonts w:ascii="Arial" w:hAnsi="Arial" w:cs="Arial"/>
                <w:sz w:val="22"/>
                <w:szCs w:val="22"/>
                <w:lang w:val="fr-FR"/>
              </w:rPr>
              <w:t xml:space="preserve"> 1.1 des </w:t>
            </w:r>
            <w:r w:rsidR="0084061C" w:rsidRPr="00A1566A">
              <w:rPr>
                <w:rFonts w:ascii="Arial" w:hAnsi="Arial" w:cs="Arial"/>
                <w:b/>
                <w:sz w:val="22"/>
                <w:szCs w:val="22"/>
                <w:lang w:val="fr-FR"/>
              </w:rPr>
              <w:t>DPAO </w:t>
            </w:r>
            <w:r w:rsidRPr="00A1566A">
              <w:rPr>
                <w:rFonts w:ascii="Arial" w:hAnsi="Arial" w:cs="Arial"/>
                <w:sz w:val="22"/>
                <w:szCs w:val="22"/>
                <w:lang w:val="fr-FR"/>
              </w:rPr>
              <w:t>;</w:t>
            </w:r>
          </w:p>
          <w:p w14:paraId="470DF54C" w14:textId="0C42BC2E" w:rsidR="00175B77" w:rsidRPr="00A1566A" w:rsidRDefault="00175B77" w:rsidP="00494BC7">
            <w:pPr>
              <w:pStyle w:val="2AutoList1"/>
              <w:numPr>
                <w:ilvl w:val="0"/>
                <w:numId w:val="24"/>
              </w:numPr>
              <w:tabs>
                <w:tab w:val="clear" w:pos="504"/>
                <w:tab w:val="left" w:pos="1152"/>
              </w:tabs>
              <w:spacing w:after="142"/>
              <w:ind w:left="1152" w:hanging="540"/>
              <w:rPr>
                <w:rFonts w:ascii="Arial" w:hAnsi="Arial" w:cs="Arial"/>
                <w:szCs w:val="22"/>
                <w:lang w:val="fr-FR"/>
              </w:rPr>
            </w:pPr>
            <w:r w:rsidRPr="00A1566A">
              <w:rPr>
                <w:rFonts w:ascii="Arial" w:hAnsi="Arial" w:cs="Arial"/>
                <w:sz w:val="22"/>
                <w:szCs w:val="22"/>
                <w:lang w:val="fr-FR"/>
              </w:rPr>
              <w:t>comporter la mention de ne pas les ouvrir avant la date et l’heure fixées pour l’ouverture des plis</w:t>
            </w:r>
            <w:r w:rsidR="00D42048" w:rsidRPr="00A1566A">
              <w:rPr>
                <w:rFonts w:ascii="Arial" w:hAnsi="Arial" w:cs="Arial"/>
                <w:sz w:val="22"/>
                <w:szCs w:val="22"/>
                <w:lang w:val="fr-FR"/>
              </w:rPr>
              <w:t xml:space="preserve"> (première ouverture publique)</w:t>
            </w:r>
            <w:r w:rsidRPr="00A1566A">
              <w:rPr>
                <w:rFonts w:ascii="Arial" w:hAnsi="Arial" w:cs="Arial"/>
                <w:sz w:val="22"/>
                <w:szCs w:val="22"/>
                <w:lang w:val="fr-FR"/>
              </w:rPr>
              <w:t>.</w:t>
            </w:r>
          </w:p>
          <w:p w14:paraId="7D882F9C" w14:textId="262EDB6A" w:rsidR="00175B77" w:rsidRPr="00A1566A" w:rsidRDefault="00F51EAE" w:rsidP="00CA4A3A">
            <w:pPr>
              <w:spacing w:after="142"/>
              <w:ind w:left="662" w:hanging="662"/>
              <w:rPr>
                <w:rFonts w:ascii="Arial" w:hAnsi="Arial" w:cs="Arial"/>
                <w:szCs w:val="22"/>
              </w:rPr>
            </w:pPr>
            <w:r w:rsidRPr="00A1566A">
              <w:rPr>
                <w:rFonts w:ascii="Arial" w:hAnsi="Arial" w:cs="Arial"/>
                <w:szCs w:val="22"/>
              </w:rPr>
              <w:t>22</w:t>
            </w:r>
            <w:r w:rsidR="00175B77" w:rsidRPr="00A1566A">
              <w:rPr>
                <w:rFonts w:ascii="Arial" w:hAnsi="Arial" w:cs="Arial"/>
                <w:szCs w:val="22"/>
              </w:rPr>
              <w:t>.3</w:t>
            </w:r>
            <w:r w:rsidR="00175B77" w:rsidRPr="00A1566A">
              <w:rPr>
                <w:rFonts w:ascii="Arial" w:hAnsi="Arial" w:cs="Arial"/>
                <w:szCs w:val="22"/>
              </w:rPr>
              <w:tab/>
            </w:r>
            <w:r w:rsidR="00175B77" w:rsidRPr="00A1566A">
              <w:rPr>
                <w:rFonts w:ascii="Arial" w:hAnsi="Arial" w:cs="Arial"/>
                <w:sz w:val="22"/>
                <w:szCs w:val="22"/>
              </w:rPr>
              <w:t>Si les enveloppes ne sont pas cachetées et marquées comme il est mentionné ci-dessus, le Maître d’Ouvrage ne sera pas tenu responsable si l’</w:t>
            </w:r>
            <w:r w:rsidR="00463F32" w:rsidRPr="00A1566A">
              <w:rPr>
                <w:rFonts w:ascii="Arial" w:hAnsi="Arial" w:cs="Arial"/>
                <w:sz w:val="22"/>
                <w:szCs w:val="22"/>
              </w:rPr>
              <w:t>Offre</w:t>
            </w:r>
            <w:r w:rsidR="00D42048" w:rsidRPr="00A1566A">
              <w:rPr>
                <w:rFonts w:ascii="Arial" w:hAnsi="Arial" w:cs="Arial"/>
                <w:sz w:val="22"/>
                <w:szCs w:val="22"/>
              </w:rPr>
              <w:t xml:space="preserve"> technique et l’Offre financière sont</w:t>
            </w:r>
            <w:r w:rsidR="00175B77" w:rsidRPr="00A1566A">
              <w:rPr>
                <w:rFonts w:ascii="Arial" w:hAnsi="Arial" w:cs="Arial"/>
                <w:sz w:val="22"/>
                <w:szCs w:val="22"/>
              </w:rPr>
              <w:t xml:space="preserve"> égarée</w:t>
            </w:r>
            <w:r w:rsidR="00D42048" w:rsidRPr="00A1566A">
              <w:rPr>
                <w:rFonts w:ascii="Arial" w:hAnsi="Arial" w:cs="Arial"/>
                <w:sz w:val="22"/>
                <w:szCs w:val="22"/>
              </w:rPr>
              <w:t>s</w:t>
            </w:r>
            <w:r w:rsidR="00175B77" w:rsidRPr="00A1566A">
              <w:rPr>
                <w:rFonts w:ascii="Arial" w:hAnsi="Arial" w:cs="Arial"/>
                <w:sz w:val="22"/>
                <w:szCs w:val="22"/>
              </w:rPr>
              <w:t xml:space="preserve"> ou ouverte</w:t>
            </w:r>
            <w:r w:rsidR="00D42048" w:rsidRPr="00A1566A">
              <w:rPr>
                <w:rFonts w:ascii="Arial" w:hAnsi="Arial" w:cs="Arial"/>
                <w:sz w:val="22"/>
                <w:szCs w:val="22"/>
              </w:rPr>
              <w:t>s</w:t>
            </w:r>
            <w:r w:rsidR="00175B77" w:rsidRPr="00A1566A">
              <w:rPr>
                <w:rFonts w:ascii="Arial" w:hAnsi="Arial" w:cs="Arial"/>
                <w:sz w:val="22"/>
                <w:szCs w:val="22"/>
              </w:rPr>
              <w:t xml:space="preserve"> prématurément.</w:t>
            </w:r>
          </w:p>
        </w:tc>
      </w:tr>
      <w:tr w:rsidR="00175B77" w:rsidRPr="00A1566A" w14:paraId="36B2E3E3" w14:textId="77777777" w:rsidTr="00F8200E">
        <w:tc>
          <w:tcPr>
            <w:tcW w:w="2732" w:type="dxa"/>
          </w:tcPr>
          <w:p w14:paraId="083F95D2" w14:textId="7E6CA0B4" w:rsidR="00175B77" w:rsidRPr="00A1566A" w:rsidRDefault="00175B77" w:rsidP="005653FB">
            <w:pPr>
              <w:pStyle w:val="UG-Heading1"/>
              <w:spacing w:after="142"/>
              <w:rPr>
                <w:rFonts w:ascii="Arial" w:hAnsi="Arial" w:cs="Arial"/>
                <w:sz w:val="22"/>
                <w:szCs w:val="22"/>
              </w:rPr>
            </w:pPr>
            <w:bookmarkStart w:id="225" w:name="_Toc438532616"/>
            <w:bookmarkStart w:id="226" w:name="_Toc438532617"/>
            <w:bookmarkStart w:id="227" w:name="_Toc156373306"/>
            <w:bookmarkStart w:id="228" w:name="_Toc376961933"/>
            <w:bookmarkStart w:id="229" w:name="_Toc523399222"/>
            <w:bookmarkStart w:id="230" w:name="_Toc424009124"/>
            <w:bookmarkStart w:id="231" w:name="_Toc438438846"/>
            <w:bookmarkStart w:id="232" w:name="_Toc438532618"/>
            <w:bookmarkStart w:id="233" w:name="_Toc438733990"/>
            <w:bookmarkStart w:id="234" w:name="_Toc438907028"/>
            <w:bookmarkStart w:id="235" w:name="_Toc438907227"/>
            <w:bookmarkEnd w:id="225"/>
            <w:bookmarkEnd w:id="226"/>
            <w:r w:rsidRPr="00A1566A">
              <w:rPr>
                <w:rFonts w:ascii="Arial" w:hAnsi="Arial" w:cs="Arial"/>
                <w:sz w:val="22"/>
                <w:szCs w:val="22"/>
              </w:rPr>
              <w:t>Date</w:t>
            </w:r>
            <w:r w:rsidR="00155516" w:rsidRPr="00A1566A">
              <w:rPr>
                <w:rFonts w:ascii="Arial" w:hAnsi="Arial" w:cs="Arial"/>
                <w:sz w:val="22"/>
                <w:szCs w:val="22"/>
              </w:rPr>
              <w:t xml:space="preserve"> limite de remise des </w:t>
            </w:r>
            <w:r w:rsidR="00D50CAA" w:rsidRPr="00A1566A">
              <w:rPr>
                <w:rFonts w:ascii="Arial" w:hAnsi="Arial" w:cs="Arial"/>
                <w:sz w:val="22"/>
                <w:szCs w:val="22"/>
              </w:rPr>
              <w:t>Offres</w:t>
            </w:r>
            <w:bookmarkEnd w:id="227"/>
            <w:bookmarkEnd w:id="228"/>
            <w:bookmarkEnd w:id="229"/>
            <w:r w:rsidRPr="00A1566A">
              <w:rPr>
                <w:rFonts w:ascii="Arial" w:hAnsi="Arial" w:cs="Arial"/>
                <w:sz w:val="22"/>
                <w:szCs w:val="22"/>
              </w:rPr>
              <w:t xml:space="preserve"> </w:t>
            </w:r>
            <w:bookmarkEnd w:id="230"/>
            <w:bookmarkEnd w:id="231"/>
            <w:bookmarkEnd w:id="232"/>
            <w:bookmarkEnd w:id="233"/>
            <w:bookmarkEnd w:id="234"/>
            <w:bookmarkEnd w:id="235"/>
          </w:p>
        </w:tc>
        <w:tc>
          <w:tcPr>
            <w:tcW w:w="6838" w:type="dxa"/>
            <w:gridSpan w:val="2"/>
            <w:vAlign w:val="center"/>
          </w:tcPr>
          <w:p w14:paraId="64744C32" w14:textId="77777777" w:rsidR="00A74F08" w:rsidRPr="00A1566A" w:rsidRDefault="00155516" w:rsidP="00494BC7">
            <w:pPr>
              <w:pStyle w:val="Listenabsatz"/>
              <w:numPr>
                <w:ilvl w:val="1"/>
                <w:numId w:val="110"/>
              </w:numPr>
              <w:spacing w:after="142"/>
              <w:ind w:left="634" w:hanging="634"/>
              <w:jc w:val="left"/>
              <w:rPr>
                <w:rFonts w:ascii="Arial" w:hAnsi="Arial" w:cs="Arial"/>
                <w:szCs w:val="22"/>
              </w:rPr>
            </w:pPr>
            <w:r w:rsidRPr="00A1566A">
              <w:rPr>
                <w:rFonts w:ascii="Arial" w:hAnsi="Arial" w:cs="Arial"/>
                <w:sz w:val="22"/>
                <w:szCs w:val="22"/>
              </w:rPr>
              <w:t xml:space="preserve">Les </w:t>
            </w:r>
            <w:r w:rsidR="00D50CAA" w:rsidRPr="00A1566A">
              <w:rPr>
                <w:rFonts w:ascii="Arial" w:hAnsi="Arial" w:cs="Arial"/>
                <w:sz w:val="22"/>
                <w:szCs w:val="22"/>
              </w:rPr>
              <w:t>Offres</w:t>
            </w:r>
            <w:r w:rsidR="00175B77" w:rsidRPr="00A1566A">
              <w:rPr>
                <w:rFonts w:ascii="Arial" w:hAnsi="Arial" w:cs="Arial"/>
                <w:sz w:val="22"/>
                <w:szCs w:val="22"/>
              </w:rPr>
              <w:t xml:space="preserve"> doivent être reçues par le Maître d’Ouvrage</w:t>
            </w:r>
            <w:r w:rsidR="003F1F5E" w:rsidRPr="00A1566A">
              <w:rPr>
                <w:rFonts w:ascii="Arial" w:hAnsi="Arial" w:cs="Arial"/>
                <w:sz w:val="22"/>
                <w:szCs w:val="22"/>
              </w:rPr>
              <w:t>, conformément aux instructions,</w:t>
            </w:r>
            <w:r w:rsidR="00175B77" w:rsidRPr="00A1566A">
              <w:rPr>
                <w:rFonts w:ascii="Arial" w:hAnsi="Arial" w:cs="Arial"/>
                <w:sz w:val="22"/>
                <w:szCs w:val="22"/>
              </w:rPr>
              <w:t xml:space="preserve"> à l’adresse indiquée dans les </w:t>
            </w:r>
            <w:r w:rsidR="00175B77" w:rsidRPr="00A1566A">
              <w:rPr>
                <w:rFonts w:ascii="Arial" w:hAnsi="Arial" w:cs="Arial"/>
                <w:b/>
                <w:sz w:val="22"/>
                <w:szCs w:val="22"/>
              </w:rPr>
              <w:t>DPAO</w:t>
            </w:r>
            <w:r w:rsidR="00175B77" w:rsidRPr="00A1566A">
              <w:rPr>
                <w:rFonts w:ascii="Arial" w:hAnsi="Arial" w:cs="Arial"/>
                <w:sz w:val="22"/>
                <w:szCs w:val="22"/>
              </w:rPr>
              <w:t>.</w:t>
            </w:r>
          </w:p>
          <w:p w14:paraId="1D2BDC66" w14:textId="5C9C06F5" w:rsidR="00175B77" w:rsidRPr="00A1566A" w:rsidRDefault="00175B77" w:rsidP="00494BC7">
            <w:pPr>
              <w:pStyle w:val="Listenabsatz"/>
              <w:numPr>
                <w:ilvl w:val="1"/>
                <w:numId w:val="110"/>
              </w:numPr>
              <w:spacing w:after="142"/>
              <w:ind w:left="634" w:hanging="634"/>
              <w:jc w:val="left"/>
              <w:rPr>
                <w:rFonts w:ascii="Arial" w:hAnsi="Arial" w:cs="Arial"/>
                <w:szCs w:val="22"/>
              </w:rPr>
            </w:pPr>
            <w:r w:rsidRPr="00A1566A">
              <w:rPr>
                <w:rFonts w:ascii="Arial" w:hAnsi="Arial" w:cs="Arial"/>
                <w:sz w:val="22"/>
                <w:szCs w:val="22"/>
              </w:rPr>
              <w:t>Le Maître d’Ouvrage peut, s’il le juge bon, reporte</w:t>
            </w:r>
            <w:r w:rsidR="00155516" w:rsidRPr="00A1566A">
              <w:rPr>
                <w:rFonts w:ascii="Arial" w:hAnsi="Arial" w:cs="Arial"/>
                <w:sz w:val="22"/>
                <w:szCs w:val="22"/>
              </w:rPr>
              <w:t xml:space="preserve">r la date limite de remise des </w:t>
            </w:r>
            <w:r w:rsidR="00D50CAA" w:rsidRPr="00A1566A">
              <w:rPr>
                <w:rFonts w:ascii="Arial" w:hAnsi="Arial" w:cs="Arial"/>
                <w:sz w:val="22"/>
                <w:szCs w:val="22"/>
              </w:rPr>
              <w:t>Offres</w:t>
            </w:r>
            <w:r w:rsidRPr="00A1566A">
              <w:rPr>
                <w:rFonts w:ascii="Arial" w:hAnsi="Arial" w:cs="Arial"/>
                <w:sz w:val="22"/>
                <w:szCs w:val="22"/>
              </w:rPr>
              <w:t xml:space="preserve"> en modifiant le</w:t>
            </w:r>
            <w:r w:rsidR="003C1EAF" w:rsidRPr="00A1566A">
              <w:rPr>
                <w:rFonts w:ascii="Arial" w:hAnsi="Arial" w:cs="Arial"/>
                <w:sz w:val="22"/>
                <w:szCs w:val="22"/>
              </w:rPr>
              <w:t>s</w:t>
            </w:r>
            <w:r w:rsidRPr="00A1566A">
              <w:rPr>
                <w:rFonts w:ascii="Arial" w:hAnsi="Arial" w:cs="Arial"/>
                <w:sz w:val="22"/>
                <w:szCs w:val="22"/>
              </w:rPr>
              <w:t xml:space="preserve"> </w:t>
            </w:r>
            <w:r w:rsidR="003C1EAF" w:rsidRPr="00A1566A">
              <w:rPr>
                <w:rFonts w:ascii="Arial" w:hAnsi="Arial" w:cs="Arial"/>
                <w:sz w:val="22"/>
                <w:szCs w:val="22"/>
              </w:rPr>
              <w:t xml:space="preserve">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xml:space="preserve"> en application de </w:t>
            </w:r>
            <w:r w:rsidR="00E64AD9" w:rsidRPr="00A1566A">
              <w:rPr>
                <w:rFonts w:ascii="Arial" w:hAnsi="Arial" w:cs="Arial"/>
                <w:sz w:val="22"/>
                <w:szCs w:val="22"/>
              </w:rPr>
              <w:t>la Clause</w:t>
            </w:r>
            <w:r w:rsidRPr="00A1566A">
              <w:rPr>
                <w:rFonts w:ascii="Arial" w:hAnsi="Arial" w:cs="Arial"/>
                <w:sz w:val="22"/>
                <w:szCs w:val="22"/>
              </w:rPr>
              <w:t xml:space="preserve"> 8 des IS, auquel cas, tous les droits et obligations du Maître d’Ouvrage et des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s régis par la date limite précédente seront régis par la nouvelle date limite. </w:t>
            </w:r>
          </w:p>
        </w:tc>
      </w:tr>
      <w:tr w:rsidR="00175B77" w:rsidRPr="00A1566A" w14:paraId="68F299AF" w14:textId="77777777" w:rsidTr="00F8200E">
        <w:trPr>
          <w:cantSplit/>
        </w:trPr>
        <w:tc>
          <w:tcPr>
            <w:tcW w:w="2732" w:type="dxa"/>
          </w:tcPr>
          <w:p w14:paraId="07DD431A" w14:textId="316ED3A8" w:rsidR="00175B77" w:rsidRPr="00A1566A" w:rsidRDefault="00D50CAA" w:rsidP="00CA4A3A">
            <w:pPr>
              <w:pStyle w:val="UG-Heading1"/>
              <w:spacing w:after="142"/>
              <w:rPr>
                <w:rFonts w:ascii="Arial" w:hAnsi="Arial" w:cs="Arial"/>
                <w:sz w:val="22"/>
                <w:szCs w:val="22"/>
              </w:rPr>
            </w:pPr>
            <w:bookmarkStart w:id="236" w:name="_Toc438438847"/>
            <w:bookmarkStart w:id="237" w:name="_Toc438532619"/>
            <w:bookmarkStart w:id="238" w:name="_Toc438733991"/>
            <w:bookmarkStart w:id="239" w:name="_Toc438907029"/>
            <w:bookmarkStart w:id="240" w:name="_Toc438907228"/>
            <w:bookmarkStart w:id="241" w:name="_Toc156373307"/>
            <w:bookmarkStart w:id="242" w:name="_Toc376961934"/>
            <w:bookmarkStart w:id="243" w:name="_Toc523399223"/>
            <w:r w:rsidRPr="00A1566A">
              <w:rPr>
                <w:rFonts w:ascii="Arial" w:hAnsi="Arial" w:cs="Arial"/>
                <w:sz w:val="22"/>
                <w:szCs w:val="22"/>
              </w:rPr>
              <w:t>Offres</w:t>
            </w:r>
            <w:r w:rsidR="00175B77" w:rsidRPr="00A1566A">
              <w:rPr>
                <w:rFonts w:ascii="Arial" w:hAnsi="Arial" w:cs="Arial"/>
                <w:sz w:val="22"/>
                <w:szCs w:val="22"/>
              </w:rPr>
              <w:t xml:space="preserve"> hors délai</w:t>
            </w:r>
            <w:bookmarkEnd w:id="236"/>
            <w:bookmarkEnd w:id="237"/>
            <w:bookmarkEnd w:id="238"/>
            <w:bookmarkEnd w:id="239"/>
            <w:bookmarkEnd w:id="240"/>
            <w:bookmarkEnd w:id="241"/>
            <w:bookmarkEnd w:id="242"/>
            <w:bookmarkEnd w:id="243"/>
          </w:p>
        </w:tc>
        <w:tc>
          <w:tcPr>
            <w:tcW w:w="6838" w:type="dxa"/>
            <w:gridSpan w:val="2"/>
          </w:tcPr>
          <w:p w14:paraId="4E63E26F" w14:textId="5179943E" w:rsidR="00175B77" w:rsidRPr="00A1566A" w:rsidRDefault="0057098A" w:rsidP="00CA4A3A">
            <w:pPr>
              <w:tabs>
                <w:tab w:val="left" w:pos="1152"/>
              </w:tabs>
              <w:spacing w:after="142"/>
              <w:ind w:left="662" w:hanging="662"/>
              <w:rPr>
                <w:rFonts w:ascii="Arial" w:hAnsi="Arial" w:cs="Arial"/>
                <w:szCs w:val="22"/>
              </w:rPr>
            </w:pPr>
            <w:r w:rsidRPr="00A1566A">
              <w:rPr>
                <w:rFonts w:ascii="Arial" w:hAnsi="Arial" w:cs="Arial"/>
                <w:szCs w:val="22"/>
              </w:rPr>
              <w:t>24</w:t>
            </w:r>
            <w:r w:rsidR="00175B77" w:rsidRPr="00A1566A">
              <w:rPr>
                <w:rFonts w:ascii="Arial" w:hAnsi="Arial" w:cs="Arial"/>
                <w:szCs w:val="22"/>
              </w:rPr>
              <w:t>.1</w:t>
            </w:r>
            <w:r w:rsidR="00175B77" w:rsidRPr="00A1566A">
              <w:rPr>
                <w:rFonts w:ascii="Arial" w:hAnsi="Arial" w:cs="Arial"/>
                <w:szCs w:val="22"/>
              </w:rPr>
              <w:tab/>
            </w:r>
            <w:r w:rsidR="00175B77" w:rsidRPr="00A1566A">
              <w:rPr>
                <w:rFonts w:ascii="Arial" w:hAnsi="Arial" w:cs="Arial"/>
                <w:sz w:val="22"/>
                <w:szCs w:val="22"/>
              </w:rPr>
              <w:t>Le Maître d</w:t>
            </w:r>
            <w:r w:rsidR="00155516" w:rsidRPr="00A1566A">
              <w:rPr>
                <w:rFonts w:ascii="Arial" w:hAnsi="Arial" w:cs="Arial"/>
                <w:sz w:val="22"/>
                <w:szCs w:val="22"/>
              </w:rPr>
              <w:t>’Ouvrage n’acceptera aucune O</w:t>
            </w:r>
            <w:r w:rsidR="00175B77" w:rsidRPr="00A1566A">
              <w:rPr>
                <w:rFonts w:ascii="Arial" w:hAnsi="Arial" w:cs="Arial"/>
                <w:sz w:val="22"/>
                <w:szCs w:val="22"/>
              </w:rPr>
              <w:t>ffre arrivée après l’exp</w:t>
            </w:r>
            <w:r w:rsidR="00155516" w:rsidRPr="00A1566A">
              <w:rPr>
                <w:rFonts w:ascii="Arial" w:hAnsi="Arial" w:cs="Arial"/>
                <w:sz w:val="22"/>
                <w:szCs w:val="22"/>
              </w:rPr>
              <w:t xml:space="preserve">iration du délai de remise des </w:t>
            </w:r>
            <w:r w:rsidR="00D50CAA" w:rsidRPr="00A1566A">
              <w:rPr>
                <w:rFonts w:ascii="Arial" w:hAnsi="Arial" w:cs="Arial"/>
                <w:sz w:val="22"/>
                <w:szCs w:val="22"/>
              </w:rPr>
              <w:t>Offres</w:t>
            </w:r>
            <w:r w:rsidR="00175B77" w:rsidRPr="00A1566A">
              <w:rPr>
                <w:rFonts w:ascii="Arial" w:hAnsi="Arial" w:cs="Arial"/>
                <w:sz w:val="22"/>
                <w:szCs w:val="22"/>
              </w:rPr>
              <w:t xml:space="preserve"> arrêté conformémen</w:t>
            </w:r>
            <w:r w:rsidR="00155516" w:rsidRPr="00A1566A">
              <w:rPr>
                <w:rFonts w:ascii="Arial" w:hAnsi="Arial" w:cs="Arial"/>
                <w:sz w:val="22"/>
                <w:szCs w:val="22"/>
              </w:rPr>
              <w:t xml:space="preserve">t à </w:t>
            </w:r>
            <w:r w:rsidR="00E64AD9" w:rsidRPr="00A1566A">
              <w:rPr>
                <w:rFonts w:ascii="Arial" w:hAnsi="Arial" w:cs="Arial"/>
                <w:sz w:val="22"/>
                <w:szCs w:val="22"/>
              </w:rPr>
              <w:t>la Clause</w:t>
            </w:r>
            <w:r w:rsidR="00A74F08" w:rsidRPr="00A1566A">
              <w:rPr>
                <w:rFonts w:ascii="Arial" w:hAnsi="Arial" w:cs="Arial"/>
                <w:sz w:val="22"/>
                <w:szCs w:val="22"/>
              </w:rPr>
              <w:t xml:space="preserve"> 23</w:t>
            </w:r>
            <w:r w:rsidR="00155516" w:rsidRPr="00A1566A">
              <w:rPr>
                <w:rFonts w:ascii="Arial" w:hAnsi="Arial" w:cs="Arial"/>
                <w:sz w:val="22"/>
                <w:szCs w:val="22"/>
              </w:rPr>
              <w:t xml:space="preserve"> des IS. Toute O</w:t>
            </w:r>
            <w:r w:rsidR="00175B77" w:rsidRPr="00A1566A">
              <w:rPr>
                <w:rFonts w:ascii="Arial" w:hAnsi="Arial" w:cs="Arial"/>
                <w:sz w:val="22"/>
                <w:szCs w:val="22"/>
              </w:rPr>
              <w:t xml:space="preserve">ffre reçue par le Maître d’Ouvrage après la date </w:t>
            </w:r>
            <w:r w:rsidR="00155516" w:rsidRPr="00A1566A">
              <w:rPr>
                <w:rFonts w:ascii="Arial" w:hAnsi="Arial" w:cs="Arial"/>
                <w:sz w:val="22"/>
                <w:szCs w:val="22"/>
              </w:rPr>
              <w:t xml:space="preserve">et l’heure limite de dépôt des </w:t>
            </w:r>
            <w:r w:rsidR="00D50CAA" w:rsidRPr="00A1566A">
              <w:rPr>
                <w:rFonts w:ascii="Arial" w:hAnsi="Arial" w:cs="Arial"/>
                <w:sz w:val="22"/>
                <w:szCs w:val="22"/>
              </w:rPr>
              <w:t>Offres</w:t>
            </w:r>
            <w:r w:rsidR="00175B77" w:rsidRPr="00A1566A">
              <w:rPr>
                <w:rFonts w:ascii="Arial" w:hAnsi="Arial" w:cs="Arial"/>
                <w:sz w:val="22"/>
                <w:szCs w:val="22"/>
              </w:rPr>
              <w:t xml:space="preserve"> sera déclarée hors délai, écartée, et renvoyée au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sans avoir été ouverte.</w:t>
            </w:r>
          </w:p>
        </w:tc>
      </w:tr>
      <w:tr w:rsidR="00175B77" w:rsidRPr="00A1566A" w14:paraId="318CFA5D" w14:textId="77777777" w:rsidTr="00F8200E">
        <w:tc>
          <w:tcPr>
            <w:tcW w:w="2732" w:type="dxa"/>
          </w:tcPr>
          <w:p w14:paraId="3DFEB4DA" w14:textId="58EC37A5" w:rsidR="00175B77" w:rsidRPr="00A1566A" w:rsidRDefault="00175B77" w:rsidP="00CA4A3A">
            <w:pPr>
              <w:pStyle w:val="UG-Heading1"/>
              <w:spacing w:after="142"/>
              <w:rPr>
                <w:rFonts w:ascii="Arial" w:hAnsi="Arial" w:cs="Arial"/>
                <w:sz w:val="22"/>
                <w:szCs w:val="22"/>
              </w:rPr>
            </w:pPr>
            <w:bookmarkStart w:id="244" w:name="_Toc424009126"/>
            <w:bookmarkStart w:id="245" w:name="_Toc438438848"/>
            <w:bookmarkStart w:id="246" w:name="_Toc438532620"/>
            <w:bookmarkStart w:id="247" w:name="_Toc438733992"/>
            <w:bookmarkStart w:id="248" w:name="_Toc438907030"/>
            <w:bookmarkStart w:id="249" w:name="_Toc438907229"/>
            <w:bookmarkStart w:id="250" w:name="_Toc156373308"/>
            <w:bookmarkStart w:id="251" w:name="_Toc376961935"/>
            <w:bookmarkStart w:id="252" w:name="_Toc523399224"/>
            <w:r w:rsidRPr="00A1566A">
              <w:rPr>
                <w:rFonts w:ascii="Arial" w:hAnsi="Arial" w:cs="Arial"/>
                <w:sz w:val="22"/>
                <w:szCs w:val="22"/>
              </w:rPr>
              <w:t>Retrait, substitution et modif</w:t>
            </w:r>
            <w:r w:rsidR="00155516" w:rsidRPr="00A1566A">
              <w:rPr>
                <w:rFonts w:ascii="Arial" w:hAnsi="Arial" w:cs="Arial"/>
                <w:sz w:val="22"/>
                <w:szCs w:val="22"/>
              </w:rPr>
              <w:t xml:space="preserve">ication des </w:t>
            </w:r>
            <w:r w:rsidR="00D50CAA" w:rsidRPr="00A1566A">
              <w:rPr>
                <w:rFonts w:ascii="Arial" w:hAnsi="Arial" w:cs="Arial"/>
                <w:sz w:val="22"/>
                <w:szCs w:val="22"/>
              </w:rPr>
              <w:t>Offres</w:t>
            </w:r>
            <w:bookmarkEnd w:id="244"/>
            <w:bookmarkEnd w:id="245"/>
            <w:bookmarkEnd w:id="246"/>
            <w:bookmarkEnd w:id="247"/>
            <w:bookmarkEnd w:id="248"/>
            <w:bookmarkEnd w:id="249"/>
            <w:bookmarkEnd w:id="250"/>
            <w:bookmarkEnd w:id="251"/>
            <w:bookmarkEnd w:id="252"/>
            <w:r w:rsidRPr="00A1566A">
              <w:rPr>
                <w:rFonts w:ascii="Arial" w:hAnsi="Arial" w:cs="Arial"/>
                <w:sz w:val="22"/>
                <w:szCs w:val="22"/>
              </w:rPr>
              <w:t xml:space="preserve"> </w:t>
            </w:r>
          </w:p>
        </w:tc>
        <w:tc>
          <w:tcPr>
            <w:tcW w:w="6838" w:type="dxa"/>
            <w:gridSpan w:val="2"/>
          </w:tcPr>
          <w:p w14:paraId="6F6CE6B6" w14:textId="35EA9C2C" w:rsidR="00175B77" w:rsidRPr="00A1566A" w:rsidRDefault="00175B77" w:rsidP="00494BC7">
            <w:pPr>
              <w:pStyle w:val="Header3-Paragraph"/>
              <w:numPr>
                <w:ilvl w:val="1"/>
                <w:numId w:val="111"/>
              </w:numPr>
              <w:tabs>
                <w:tab w:val="clear" w:pos="504"/>
                <w:tab w:val="left" w:pos="634"/>
              </w:tabs>
              <w:suppressAutoHyphens/>
              <w:spacing w:after="142"/>
              <w:ind w:left="634" w:hanging="634"/>
              <w:rPr>
                <w:rFonts w:ascii="Arial" w:hAnsi="Arial" w:cs="Arial"/>
                <w:szCs w:val="22"/>
                <w:lang w:val="fr-FR"/>
              </w:rPr>
            </w:pPr>
            <w:r w:rsidRPr="00A1566A">
              <w:rPr>
                <w:rFonts w:ascii="Arial" w:hAnsi="Arial" w:cs="Arial"/>
                <w:sz w:val="22"/>
                <w:szCs w:val="22"/>
                <w:lang w:val="fr-FR"/>
              </w:rPr>
              <w:t xml:space="preserve">Un </w:t>
            </w:r>
            <w:r w:rsidR="00E34EA0" w:rsidRPr="00A1566A">
              <w:rPr>
                <w:rFonts w:ascii="Arial" w:hAnsi="Arial" w:cs="Arial"/>
                <w:sz w:val="22"/>
                <w:szCs w:val="22"/>
                <w:lang w:val="fr-FR"/>
              </w:rPr>
              <w:t>Soumission</w:t>
            </w:r>
            <w:r w:rsidR="00CA1448" w:rsidRPr="00A1566A">
              <w:rPr>
                <w:rFonts w:ascii="Arial" w:hAnsi="Arial" w:cs="Arial"/>
                <w:sz w:val="22"/>
                <w:szCs w:val="22"/>
                <w:lang w:val="fr-FR"/>
              </w:rPr>
              <w:t>naire</w:t>
            </w:r>
            <w:r w:rsidRPr="00A1566A">
              <w:rPr>
                <w:rFonts w:ascii="Arial" w:hAnsi="Arial" w:cs="Arial"/>
                <w:sz w:val="22"/>
                <w:szCs w:val="22"/>
                <w:lang w:val="fr-FR"/>
              </w:rPr>
              <w:t xml:space="preserve"> peut retir</w:t>
            </w:r>
            <w:r w:rsidR="00155516" w:rsidRPr="00A1566A">
              <w:rPr>
                <w:rFonts w:ascii="Arial" w:hAnsi="Arial" w:cs="Arial"/>
                <w:sz w:val="22"/>
                <w:szCs w:val="22"/>
                <w:lang w:val="fr-FR"/>
              </w:rPr>
              <w:t>er, remplacer, ou modifier son O</w:t>
            </w:r>
            <w:r w:rsidRPr="00A1566A">
              <w:rPr>
                <w:rFonts w:ascii="Arial" w:hAnsi="Arial" w:cs="Arial"/>
                <w:sz w:val="22"/>
                <w:szCs w:val="22"/>
                <w:lang w:val="fr-FR"/>
              </w:rPr>
              <w:t xml:space="preserve">ffre après l’avoir remise, par voie de notification écrite, dûment signée par un représentant habilité, assortie d’une </w:t>
            </w:r>
            <w:r w:rsidRPr="00A1566A">
              <w:rPr>
                <w:rFonts w:ascii="Arial" w:hAnsi="Arial" w:cs="Arial"/>
                <w:sz w:val="22"/>
                <w:szCs w:val="22"/>
                <w:lang w:val="fr-FR"/>
              </w:rPr>
              <w:lastRenderedPageBreak/>
              <w:t xml:space="preserve">copie de l’habilitation en application de </w:t>
            </w:r>
            <w:r w:rsidR="00E64AD9" w:rsidRPr="00A1566A">
              <w:rPr>
                <w:rFonts w:ascii="Arial" w:hAnsi="Arial" w:cs="Arial"/>
                <w:sz w:val="22"/>
                <w:szCs w:val="22"/>
                <w:lang w:val="fr-FR"/>
              </w:rPr>
              <w:t>la Clause</w:t>
            </w:r>
            <w:r w:rsidR="00A74F08" w:rsidRPr="00A1566A">
              <w:rPr>
                <w:rFonts w:ascii="Arial" w:hAnsi="Arial" w:cs="Arial"/>
                <w:sz w:val="22"/>
                <w:szCs w:val="22"/>
                <w:lang w:val="fr-FR"/>
              </w:rPr>
              <w:t xml:space="preserve"> 21</w:t>
            </w:r>
            <w:r w:rsidRPr="00A1566A">
              <w:rPr>
                <w:rFonts w:ascii="Arial" w:hAnsi="Arial" w:cs="Arial"/>
                <w:sz w:val="22"/>
                <w:szCs w:val="22"/>
                <w:lang w:val="fr-FR"/>
              </w:rPr>
              <w:t>.2</w:t>
            </w:r>
            <w:r w:rsidR="00155516" w:rsidRPr="00A1566A">
              <w:rPr>
                <w:rFonts w:ascii="Arial" w:hAnsi="Arial" w:cs="Arial"/>
                <w:sz w:val="22"/>
                <w:szCs w:val="22"/>
                <w:lang w:val="fr-FR"/>
              </w:rPr>
              <w:t xml:space="preserve"> des IS. La modification ou l’O</w:t>
            </w:r>
            <w:r w:rsidRPr="00A1566A">
              <w:rPr>
                <w:rFonts w:ascii="Arial" w:hAnsi="Arial" w:cs="Arial"/>
                <w:sz w:val="22"/>
                <w:szCs w:val="22"/>
                <w:lang w:val="fr-FR"/>
              </w:rPr>
              <w:t>ffre de remplacement correspondante doit être jointe à la notification écrite. Toutes les notifications devront être :</w:t>
            </w:r>
          </w:p>
          <w:p w14:paraId="3FDBB3F3" w14:textId="756BC5D8" w:rsidR="00175B77" w:rsidRPr="00A1566A" w:rsidRDefault="00175B77" w:rsidP="009170EA">
            <w:pPr>
              <w:pStyle w:val="Listenabsatz"/>
              <w:numPr>
                <w:ilvl w:val="0"/>
                <w:numId w:val="16"/>
              </w:numPr>
              <w:tabs>
                <w:tab w:val="left" w:pos="634"/>
                <w:tab w:val="left" w:pos="1201"/>
              </w:tabs>
              <w:spacing w:after="142"/>
              <w:ind w:hanging="374"/>
              <w:rPr>
                <w:rFonts w:ascii="Arial" w:hAnsi="Arial" w:cs="Arial"/>
                <w:spacing w:val="-4"/>
                <w:szCs w:val="22"/>
              </w:rPr>
            </w:pPr>
            <w:r w:rsidRPr="00A1566A">
              <w:rPr>
                <w:rFonts w:ascii="Arial" w:hAnsi="Arial" w:cs="Arial"/>
                <w:spacing w:val="-4"/>
                <w:sz w:val="22"/>
                <w:szCs w:val="22"/>
              </w:rPr>
              <w:t xml:space="preserve">préparées et délivrées en application des </w:t>
            </w:r>
            <w:r w:rsidR="00E64AD9" w:rsidRPr="00A1566A">
              <w:rPr>
                <w:rFonts w:ascii="Arial" w:hAnsi="Arial" w:cs="Arial"/>
                <w:spacing w:val="-4"/>
                <w:sz w:val="22"/>
                <w:szCs w:val="22"/>
              </w:rPr>
              <w:t>Clauses</w:t>
            </w:r>
            <w:r w:rsidR="006D2C24" w:rsidRPr="00A1566A">
              <w:rPr>
                <w:rFonts w:ascii="Arial" w:hAnsi="Arial" w:cs="Arial"/>
                <w:spacing w:val="-4"/>
                <w:sz w:val="22"/>
                <w:szCs w:val="22"/>
              </w:rPr>
              <w:t xml:space="preserve"> </w:t>
            </w:r>
            <w:r w:rsidRPr="00A1566A">
              <w:rPr>
                <w:rFonts w:ascii="Arial" w:hAnsi="Arial" w:cs="Arial"/>
                <w:spacing w:val="-4"/>
                <w:sz w:val="22"/>
                <w:szCs w:val="22"/>
              </w:rPr>
              <w:t>2</w:t>
            </w:r>
            <w:r w:rsidR="00A74F08" w:rsidRPr="00A1566A">
              <w:rPr>
                <w:rFonts w:ascii="Arial" w:hAnsi="Arial" w:cs="Arial"/>
                <w:spacing w:val="-4"/>
                <w:sz w:val="22"/>
                <w:szCs w:val="22"/>
              </w:rPr>
              <w:t>1</w:t>
            </w:r>
            <w:r w:rsidRPr="00A1566A">
              <w:rPr>
                <w:rFonts w:ascii="Arial" w:hAnsi="Arial" w:cs="Arial"/>
                <w:spacing w:val="-4"/>
                <w:sz w:val="22"/>
                <w:szCs w:val="22"/>
              </w:rPr>
              <w:t xml:space="preserve"> et 2</w:t>
            </w:r>
            <w:r w:rsidR="00A74F08" w:rsidRPr="00A1566A">
              <w:rPr>
                <w:rFonts w:ascii="Arial" w:hAnsi="Arial" w:cs="Arial"/>
                <w:spacing w:val="-4"/>
                <w:sz w:val="22"/>
                <w:szCs w:val="22"/>
              </w:rPr>
              <w:t>2</w:t>
            </w:r>
            <w:r w:rsidRPr="00A1566A">
              <w:rPr>
                <w:rFonts w:ascii="Arial" w:hAnsi="Arial" w:cs="Arial"/>
                <w:spacing w:val="-4"/>
                <w:sz w:val="22"/>
                <w:szCs w:val="22"/>
              </w:rPr>
              <w:t xml:space="preserve"> des IS (</w:t>
            </w:r>
            <w:r w:rsidR="006D2C24" w:rsidRPr="00A1566A">
              <w:rPr>
                <w:rFonts w:ascii="Arial" w:hAnsi="Arial" w:cs="Arial"/>
                <w:spacing w:val="-4"/>
                <w:sz w:val="22"/>
                <w:szCs w:val="22"/>
              </w:rPr>
              <w:t>à l’exception</w:t>
            </w:r>
            <w:r w:rsidRPr="00A1566A">
              <w:rPr>
                <w:rFonts w:ascii="Arial" w:hAnsi="Arial" w:cs="Arial"/>
                <w:spacing w:val="-4"/>
                <w:sz w:val="22"/>
                <w:szCs w:val="22"/>
              </w:rPr>
              <w:t xml:space="preserve"> des notifications de retrait</w:t>
            </w:r>
            <w:r w:rsidR="006D2C24" w:rsidRPr="00A1566A">
              <w:rPr>
                <w:rFonts w:ascii="Arial" w:hAnsi="Arial" w:cs="Arial"/>
                <w:spacing w:val="-4"/>
                <w:sz w:val="22"/>
                <w:szCs w:val="22"/>
              </w:rPr>
              <w:t>,</w:t>
            </w:r>
            <w:r w:rsidRPr="00A1566A">
              <w:rPr>
                <w:rFonts w:ascii="Arial" w:hAnsi="Arial" w:cs="Arial"/>
                <w:spacing w:val="-4"/>
                <w:sz w:val="22"/>
                <w:szCs w:val="22"/>
              </w:rPr>
              <w:t xml:space="preserve"> qui ne nécessitent pas de copies). Par ailleurs, les enveloppes doivent porter clairement, selon le cas, la mention « </w:t>
            </w:r>
            <w:r w:rsidRPr="00A1566A">
              <w:rPr>
                <w:rFonts w:ascii="Arial" w:hAnsi="Arial" w:cs="Arial"/>
                <w:smallCaps/>
                <w:spacing w:val="-4"/>
                <w:sz w:val="22"/>
                <w:szCs w:val="22"/>
              </w:rPr>
              <w:t>Retrait</w:t>
            </w:r>
            <w:r w:rsidRPr="00A1566A">
              <w:rPr>
                <w:rFonts w:ascii="Arial" w:hAnsi="Arial" w:cs="Arial"/>
                <w:spacing w:val="-4"/>
                <w:sz w:val="22"/>
                <w:szCs w:val="22"/>
              </w:rPr>
              <w:t> », « </w:t>
            </w:r>
            <w:r w:rsidRPr="00A1566A">
              <w:rPr>
                <w:rFonts w:ascii="Arial" w:hAnsi="Arial" w:cs="Arial"/>
                <w:smallCaps/>
                <w:spacing w:val="-4"/>
                <w:sz w:val="22"/>
                <w:szCs w:val="22"/>
              </w:rPr>
              <w:t>Offre de Remplacement</w:t>
            </w:r>
            <w:r w:rsidRPr="00A1566A">
              <w:rPr>
                <w:rFonts w:ascii="Arial" w:hAnsi="Arial" w:cs="Arial"/>
                <w:spacing w:val="-4"/>
                <w:sz w:val="22"/>
                <w:szCs w:val="22"/>
              </w:rPr>
              <w:t xml:space="preserve"> » ou </w:t>
            </w:r>
            <w:r w:rsidRPr="00A1566A">
              <w:rPr>
                <w:rFonts w:ascii="Arial" w:hAnsi="Arial" w:cs="Arial"/>
                <w:sz w:val="22"/>
                <w:szCs w:val="22"/>
              </w:rPr>
              <w:t>« </w:t>
            </w:r>
            <w:r w:rsidRPr="00A1566A">
              <w:rPr>
                <w:rFonts w:ascii="Arial" w:hAnsi="Arial" w:cs="Arial"/>
                <w:smallCaps/>
                <w:spacing w:val="-4"/>
                <w:sz w:val="22"/>
                <w:szCs w:val="22"/>
              </w:rPr>
              <w:t>Modification</w:t>
            </w:r>
            <w:r w:rsidRPr="00A1566A">
              <w:rPr>
                <w:rFonts w:ascii="Arial" w:hAnsi="Arial" w:cs="Arial"/>
                <w:sz w:val="22"/>
                <w:szCs w:val="22"/>
              </w:rPr>
              <w:t> »</w:t>
            </w:r>
            <w:r w:rsidRPr="00A1566A">
              <w:rPr>
                <w:rFonts w:ascii="Arial" w:hAnsi="Arial" w:cs="Arial"/>
                <w:spacing w:val="-4"/>
                <w:sz w:val="22"/>
                <w:szCs w:val="22"/>
              </w:rPr>
              <w:t xml:space="preserve"> ; et </w:t>
            </w:r>
          </w:p>
          <w:p w14:paraId="6A935767" w14:textId="70519182" w:rsidR="00175B77" w:rsidRPr="00A1566A" w:rsidRDefault="00175B77" w:rsidP="005D1BD6">
            <w:pPr>
              <w:numPr>
                <w:ilvl w:val="0"/>
                <w:numId w:val="16"/>
              </w:numPr>
              <w:tabs>
                <w:tab w:val="left" w:pos="576"/>
                <w:tab w:val="left" w:pos="1055"/>
              </w:tabs>
              <w:suppressAutoHyphens w:val="0"/>
              <w:spacing w:after="142"/>
              <w:ind w:left="1055" w:hanging="426"/>
              <w:rPr>
                <w:rFonts w:ascii="Arial" w:hAnsi="Arial" w:cs="Arial"/>
                <w:spacing w:val="-4"/>
                <w:szCs w:val="22"/>
              </w:rPr>
            </w:pPr>
            <w:r w:rsidRPr="00A1566A">
              <w:rPr>
                <w:rFonts w:ascii="Arial" w:hAnsi="Arial" w:cs="Arial"/>
                <w:spacing w:val="-4"/>
                <w:sz w:val="22"/>
                <w:szCs w:val="22"/>
              </w:rPr>
              <w:t xml:space="preserve">reçues par le Maître d’Ouvrage avant la date et l’heure </w:t>
            </w:r>
            <w:r w:rsidR="006D2C24" w:rsidRPr="00A1566A">
              <w:rPr>
                <w:rFonts w:ascii="Arial" w:hAnsi="Arial" w:cs="Arial"/>
                <w:spacing w:val="-4"/>
                <w:sz w:val="22"/>
                <w:szCs w:val="22"/>
              </w:rPr>
              <w:t xml:space="preserve">de clôture </w:t>
            </w:r>
            <w:r w:rsidRPr="00A1566A">
              <w:rPr>
                <w:rFonts w:ascii="Arial" w:hAnsi="Arial" w:cs="Arial"/>
                <w:spacing w:val="-4"/>
                <w:sz w:val="22"/>
                <w:szCs w:val="22"/>
              </w:rPr>
              <w:t xml:space="preserve">de remise des </w:t>
            </w:r>
            <w:r w:rsidR="00D50CAA" w:rsidRPr="00A1566A">
              <w:rPr>
                <w:rFonts w:ascii="Arial" w:hAnsi="Arial" w:cs="Arial"/>
                <w:spacing w:val="-4"/>
                <w:sz w:val="22"/>
                <w:szCs w:val="22"/>
              </w:rPr>
              <w:t>Offres</w:t>
            </w:r>
            <w:r w:rsidRPr="00A1566A">
              <w:rPr>
                <w:rFonts w:ascii="Arial" w:hAnsi="Arial" w:cs="Arial"/>
                <w:spacing w:val="-4"/>
                <w:sz w:val="22"/>
                <w:szCs w:val="22"/>
              </w:rPr>
              <w:t xml:space="preserve"> conformément à </w:t>
            </w:r>
            <w:r w:rsidR="00E64AD9" w:rsidRPr="00A1566A">
              <w:rPr>
                <w:rFonts w:ascii="Arial" w:hAnsi="Arial" w:cs="Arial"/>
                <w:spacing w:val="-4"/>
                <w:sz w:val="22"/>
                <w:szCs w:val="22"/>
              </w:rPr>
              <w:t>la Clause</w:t>
            </w:r>
            <w:r w:rsidRPr="00A1566A">
              <w:rPr>
                <w:rFonts w:ascii="Arial" w:hAnsi="Arial" w:cs="Arial"/>
                <w:spacing w:val="-4"/>
                <w:sz w:val="22"/>
                <w:szCs w:val="22"/>
              </w:rPr>
              <w:t xml:space="preserve"> 2</w:t>
            </w:r>
            <w:r w:rsidR="00A74F08" w:rsidRPr="00A1566A">
              <w:rPr>
                <w:rFonts w:ascii="Arial" w:hAnsi="Arial" w:cs="Arial"/>
                <w:spacing w:val="-4"/>
                <w:sz w:val="22"/>
                <w:szCs w:val="22"/>
              </w:rPr>
              <w:t>3</w:t>
            </w:r>
            <w:r w:rsidRPr="00A1566A">
              <w:rPr>
                <w:rFonts w:ascii="Arial" w:hAnsi="Arial" w:cs="Arial"/>
                <w:spacing w:val="-4"/>
                <w:sz w:val="22"/>
                <w:szCs w:val="22"/>
              </w:rPr>
              <w:t xml:space="preserve"> des IS.</w:t>
            </w:r>
          </w:p>
        </w:tc>
      </w:tr>
      <w:tr w:rsidR="00175B77" w:rsidRPr="00A1566A" w14:paraId="6797ACB4" w14:textId="77777777" w:rsidTr="00F8200E">
        <w:trPr>
          <w:trHeight w:val="962"/>
        </w:trPr>
        <w:tc>
          <w:tcPr>
            <w:tcW w:w="2732" w:type="dxa"/>
          </w:tcPr>
          <w:p w14:paraId="086D8380" w14:textId="77777777" w:rsidR="00175B77" w:rsidRPr="00A1566A" w:rsidRDefault="00175B77" w:rsidP="00CA4A3A">
            <w:pPr>
              <w:spacing w:after="142"/>
              <w:rPr>
                <w:rFonts w:ascii="Arial" w:hAnsi="Arial" w:cs="Arial"/>
                <w:szCs w:val="22"/>
              </w:rPr>
            </w:pPr>
            <w:bookmarkStart w:id="253" w:name="_Toc438532621"/>
            <w:bookmarkEnd w:id="253"/>
          </w:p>
        </w:tc>
        <w:tc>
          <w:tcPr>
            <w:tcW w:w="6838" w:type="dxa"/>
            <w:gridSpan w:val="2"/>
          </w:tcPr>
          <w:p w14:paraId="6C5A8470" w14:textId="6A517615" w:rsidR="00175B77" w:rsidRPr="00A1566A" w:rsidRDefault="00155516" w:rsidP="00494BC7">
            <w:pPr>
              <w:pStyle w:val="Header3-Paragraph"/>
              <w:numPr>
                <w:ilvl w:val="1"/>
                <w:numId w:val="111"/>
              </w:numPr>
              <w:tabs>
                <w:tab w:val="clear" w:pos="504"/>
                <w:tab w:val="left" w:pos="634"/>
              </w:tabs>
              <w:suppressAutoHyphens/>
              <w:spacing w:after="142"/>
              <w:ind w:left="634" w:hanging="567"/>
              <w:rPr>
                <w:rFonts w:ascii="Arial" w:hAnsi="Arial" w:cs="Arial"/>
                <w:szCs w:val="22"/>
                <w:lang w:val="fr-FR"/>
              </w:rPr>
            </w:pPr>
            <w:r w:rsidRPr="00A1566A">
              <w:rPr>
                <w:rFonts w:ascii="Arial" w:hAnsi="Arial" w:cs="Arial"/>
                <w:sz w:val="22"/>
                <w:szCs w:val="22"/>
                <w:lang w:val="fr-FR"/>
              </w:rPr>
              <w:t xml:space="preserve">Les </w:t>
            </w:r>
            <w:r w:rsidR="00D50CAA" w:rsidRPr="00A1566A">
              <w:rPr>
                <w:rFonts w:ascii="Arial" w:hAnsi="Arial" w:cs="Arial"/>
                <w:sz w:val="22"/>
                <w:szCs w:val="22"/>
                <w:lang w:val="fr-FR"/>
              </w:rPr>
              <w:t>Offres</w:t>
            </w:r>
            <w:r w:rsidR="00175B77" w:rsidRPr="00A1566A">
              <w:rPr>
                <w:rFonts w:ascii="Arial" w:hAnsi="Arial" w:cs="Arial"/>
                <w:sz w:val="22"/>
                <w:szCs w:val="22"/>
                <w:lang w:val="fr-FR"/>
              </w:rPr>
              <w:t xml:space="preserve"> dont les </w:t>
            </w:r>
            <w:r w:rsidR="00E34EA0" w:rsidRPr="00A1566A">
              <w:rPr>
                <w:rFonts w:ascii="Arial" w:hAnsi="Arial" w:cs="Arial"/>
                <w:sz w:val="22"/>
                <w:szCs w:val="22"/>
                <w:lang w:val="fr-FR"/>
              </w:rPr>
              <w:t>Soumission</w:t>
            </w:r>
            <w:r w:rsidR="00CA1448" w:rsidRPr="00A1566A">
              <w:rPr>
                <w:rFonts w:ascii="Arial" w:hAnsi="Arial" w:cs="Arial"/>
                <w:sz w:val="22"/>
                <w:szCs w:val="22"/>
                <w:lang w:val="fr-FR"/>
              </w:rPr>
              <w:t>naire</w:t>
            </w:r>
            <w:r w:rsidR="00175B77" w:rsidRPr="00A1566A">
              <w:rPr>
                <w:rFonts w:ascii="Arial" w:hAnsi="Arial" w:cs="Arial"/>
                <w:sz w:val="22"/>
                <w:szCs w:val="22"/>
                <w:lang w:val="fr-FR"/>
              </w:rPr>
              <w:t xml:space="preserve">s demandent le retrait en application de </w:t>
            </w:r>
            <w:r w:rsidR="00E64AD9" w:rsidRPr="00A1566A">
              <w:rPr>
                <w:rFonts w:ascii="Arial" w:hAnsi="Arial" w:cs="Arial"/>
                <w:sz w:val="22"/>
                <w:szCs w:val="22"/>
                <w:lang w:val="fr-FR"/>
              </w:rPr>
              <w:t>la Clause</w:t>
            </w:r>
            <w:r w:rsidR="00175B77" w:rsidRPr="00A1566A">
              <w:rPr>
                <w:rFonts w:ascii="Arial" w:hAnsi="Arial" w:cs="Arial"/>
                <w:sz w:val="22"/>
                <w:szCs w:val="22"/>
                <w:lang w:val="fr-FR"/>
              </w:rPr>
              <w:t xml:space="preserve"> 2</w:t>
            </w:r>
            <w:r w:rsidR="00A74F08" w:rsidRPr="00A1566A">
              <w:rPr>
                <w:rFonts w:ascii="Arial" w:hAnsi="Arial" w:cs="Arial"/>
                <w:sz w:val="22"/>
                <w:szCs w:val="22"/>
                <w:lang w:val="fr-FR"/>
              </w:rPr>
              <w:t>5</w:t>
            </w:r>
            <w:r w:rsidR="00175B77" w:rsidRPr="00A1566A">
              <w:rPr>
                <w:rFonts w:ascii="Arial" w:hAnsi="Arial" w:cs="Arial"/>
                <w:sz w:val="22"/>
                <w:szCs w:val="22"/>
                <w:lang w:val="fr-FR"/>
              </w:rPr>
              <w:t>.1 ci-dessus leur seront renvoyées sans avoir être ouvertes.</w:t>
            </w:r>
          </w:p>
        </w:tc>
      </w:tr>
      <w:tr w:rsidR="00175B77" w:rsidRPr="00A1566A" w14:paraId="6D84CA25" w14:textId="77777777" w:rsidTr="00F8200E">
        <w:tc>
          <w:tcPr>
            <w:tcW w:w="2732" w:type="dxa"/>
          </w:tcPr>
          <w:p w14:paraId="40C96482" w14:textId="77777777" w:rsidR="00175B77" w:rsidRPr="00A1566A" w:rsidRDefault="00175B77" w:rsidP="00CA4A3A">
            <w:pPr>
              <w:spacing w:after="142"/>
              <w:rPr>
                <w:rFonts w:ascii="Arial" w:hAnsi="Arial" w:cs="Arial"/>
                <w:szCs w:val="22"/>
              </w:rPr>
            </w:pPr>
            <w:bookmarkStart w:id="254" w:name="_Toc438532622"/>
            <w:bookmarkEnd w:id="254"/>
          </w:p>
        </w:tc>
        <w:tc>
          <w:tcPr>
            <w:tcW w:w="6838" w:type="dxa"/>
            <w:gridSpan w:val="2"/>
          </w:tcPr>
          <w:p w14:paraId="0921B761" w14:textId="33EDD1FB" w:rsidR="00175B77" w:rsidRPr="00A1566A" w:rsidRDefault="00155516" w:rsidP="00494BC7">
            <w:pPr>
              <w:pStyle w:val="Header3-Paragraph"/>
              <w:numPr>
                <w:ilvl w:val="1"/>
                <w:numId w:val="111"/>
              </w:numPr>
              <w:tabs>
                <w:tab w:val="clear" w:pos="504"/>
                <w:tab w:val="left" w:pos="1152"/>
              </w:tabs>
              <w:suppressAutoHyphens/>
              <w:spacing w:after="142"/>
              <w:ind w:left="662" w:hanging="662"/>
              <w:rPr>
                <w:rFonts w:ascii="Arial" w:hAnsi="Arial" w:cs="Arial"/>
                <w:szCs w:val="22"/>
                <w:lang w:val="fr-FR"/>
              </w:rPr>
            </w:pPr>
            <w:r w:rsidRPr="00A1566A">
              <w:rPr>
                <w:rFonts w:ascii="Arial" w:hAnsi="Arial" w:cs="Arial"/>
                <w:sz w:val="22"/>
                <w:szCs w:val="22"/>
                <w:lang w:val="fr-FR"/>
              </w:rPr>
              <w:t>Aucune O</w:t>
            </w:r>
            <w:r w:rsidR="00175B77" w:rsidRPr="00A1566A">
              <w:rPr>
                <w:rFonts w:ascii="Arial" w:hAnsi="Arial" w:cs="Arial"/>
                <w:sz w:val="22"/>
                <w:szCs w:val="22"/>
                <w:lang w:val="fr-FR"/>
              </w:rPr>
              <w:t xml:space="preserve">ffre ne peut être retirée, remplacée ou modifiée entre la date </w:t>
            </w:r>
            <w:r w:rsidRPr="00A1566A">
              <w:rPr>
                <w:rFonts w:ascii="Arial" w:hAnsi="Arial" w:cs="Arial"/>
                <w:sz w:val="22"/>
                <w:szCs w:val="22"/>
                <w:lang w:val="fr-FR"/>
              </w:rPr>
              <w:t xml:space="preserve">et l’heure limite de dépôt des </w:t>
            </w:r>
            <w:r w:rsidR="00D50CAA" w:rsidRPr="00A1566A">
              <w:rPr>
                <w:rFonts w:ascii="Arial" w:hAnsi="Arial" w:cs="Arial"/>
                <w:sz w:val="22"/>
                <w:szCs w:val="22"/>
                <w:lang w:val="fr-FR"/>
              </w:rPr>
              <w:t>Offres</w:t>
            </w:r>
            <w:r w:rsidR="00175B77" w:rsidRPr="00A1566A">
              <w:rPr>
                <w:rFonts w:ascii="Arial" w:hAnsi="Arial" w:cs="Arial"/>
                <w:sz w:val="22"/>
                <w:szCs w:val="22"/>
                <w:lang w:val="fr-FR"/>
              </w:rPr>
              <w:t xml:space="preserve"> et la date d’expiration de la validité spécifiée par le </w:t>
            </w:r>
            <w:r w:rsidR="00E34EA0" w:rsidRPr="00A1566A">
              <w:rPr>
                <w:rFonts w:ascii="Arial" w:hAnsi="Arial" w:cs="Arial"/>
                <w:sz w:val="22"/>
                <w:szCs w:val="22"/>
                <w:lang w:val="fr-FR"/>
              </w:rPr>
              <w:t>Soumission</w:t>
            </w:r>
            <w:r w:rsidR="00CA1448" w:rsidRPr="00A1566A">
              <w:rPr>
                <w:rFonts w:ascii="Arial" w:hAnsi="Arial" w:cs="Arial"/>
                <w:sz w:val="22"/>
                <w:szCs w:val="22"/>
                <w:lang w:val="fr-FR"/>
              </w:rPr>
              <w:t>naire</w:t>
            </w:r>
            <w:r w:rsidR="00175B77" w:rsidRPr="00A1566A">
              <w:rPr>
                <w:rFonts w:ascii="Arial" w:hAnsi="Arial" w:cs="Arial"/>
                <w:sz w:val="22"/>
                <w:szCs w:val="22"/>
                <w:lang w:val="fr-FR"/>
              </w:rPr>
              <w:t xml:space="preserve"> dans sa </w:t>
            </w:r>
            <w:r w:rsidR="00A74F08" w:rsidRPr="00A1566A">
              <w:rPr>
                <w:rFonts w:ascii="Arial" w:hAnsi="Arial" w:cs="Arial"/>
                <w:sz w:val="22"/>
                <w:szCs w:val="22"/>
                <w:lang w:val="fr-FR"/>
              </w:rPr>
              <w:t>Lettre d’Offre technique</w:t>
            </w:r>
            <w:r w:rsidR="00175B77" w:rsidRPr="00A1566A">
              <w:rPr>
                <w:rFonts w:ascii="Arial" w:hAnsi="Arial" w:cs="Arial"/>
                <w:sz w:val="22"/>
                <w:szCs w:val="22"/>
                <w:lang w:val="fr-FR"/>
              </w:rPr>
              <w:t>, ou la date d’expiration de la période de prorogation de la validité.</w:t>
            </w:r>
          </w:p>
        </w:tc>
      </w:tr>
      <w:tr w:rsidR="00175B77" w:rsidRPr="00A1566A" w14:paraId="5475DC0E" w14:textId="77777777" w:rsidTr="00F8200E">
        <w:tc>
          <w:tcPr>
            <w:tcW w:w="2732" w:type="dxa"/>
          </w:tcPr>
          <w:p w14:paraId="1A4BD957" w14:textId="5A2C737A" w:rsidR="00175B77" w:rsidRPr="00A1566A" w:rsidRDefault="00175B77" w:rsidP="00CA4A3A">
            <w:pPr>
              <w:pStyle w:val="UG-Heading1"/>
              <w:spacing w:after="142"/>
              <w:rPr>
                <w:rFonts w:ascii="Arial" w:hAnsi="Arial" w:cs="Arial"/>
                <w:sz w:val="22"/>
                <w:szCs w:val="22"/>
              </w:rPr>
            </w:pPr>
            <w:bookmarkStart w:id="255" w:name="_Toc156373309"/>
            <w:bookmarkStart w:id="256" w:name="_Toc376961936"/>
            <w:bookmarkStart w:id="257" w:name="_Toc523399225"/>
            <w:r w:rsidRPr="00A1566A">
              <w:rPr>
                <w:rFonts w:ascii="Arial" w:hAnsi="Arial" w:cs="Arial"/>
                <w:sz w:val="22"/>
                <w:szCs w:val="22"/>
              </w:rPr>
              <w:t>Ouverture des plis</w:t>
            </w:r>
            <w:bookmarkEnd w:id="255"/>
            <w:bookmarkEnd w:id="256"/>
            <w:bookmarkEnd w:id="257"/>
            <w:r w:rsidRPr="00A1566A">
              <w:rPr>
                <w:rFonts w:ascii="Arial" w:hAnsi="Arial" w:cs="Arial"/>
                <w:sz w:val="22"/>
                <w:szCs w:val="22"/>
              </w:rPr>
              <w:t xml:space="preserve"> </w:t>
            </w:r>
          </w:p>
        </w:tc>
        <w:tc>
          <w:tcPr>
            <w:tcW w:w="6838" w:type="dxa"/>
            <w:gridSpan w:val="2"/>
          </w:tcPr>
          <w:p w14:paraId="377D57B8" w14:textId="0417B90D" w:rsidR="00A74F08" w:rsidRPr="00A1566A" w:rsidRDefault="00A74F08" w:rsidP="001E63E4">
            <w:pPr>
              <w:tabs>
                <w:tab w:val="left" w:pos="1152"/>
              </w:tabs>
              <w:spacing w:after="142"/>
              <w:ind w:left="662" w:hanging="662"/>
              <w:rPr>
                <w:rFonts w:ascii="Arial" w:hAnsi="Arial" w:cs="Arial"/>
                <w:sz w:val="22"/>
                <w:szCs w:val="22"/>
              </w:rPr>
            </w:pPr>
            <w:r w:rsidRPr="00A1566A">
              <w:rPr>
                <w:rFonts w:ascii="Arial" w:hAnsi="Arial" w:cs="Arial"/>
                <w:szCs w:val="22"/>
              </w:rPr>
              <w:t>26</w:t>
            </w:r>
            <w:r w:rsidR="00175B77" w:rsidRPr="00A1566A">
              <w:rPr>
                <w:rFonts w:ascii="Arial" w:hAnsi="Arial" w:cs="Arial"/>
                <w:szCs w:val="22"/>
              </w:rPr>
              <w:t>.1</w:t>
            </w:r>
            <w:r w:rsidR="00175B77" w:rsidRPr="00A1566A">
              <w:rPr>
                <w:rFonts w:ascii="Arial" w:hAnsi="Arial" w:cs="Arial"/>
                <w:szCs w:val="22"/>
              </w:rPr>
              <w:tab/>
            </w:r>
            <w:r w:rsidRPr="00A1566A">
              <w:rPr>
                <w:rFonts w:ascii="Arial" w:hAnsi="Arial" w:cs="Arial"/>
                <w:sz w:val="22"/>
                <w:szCs w:val="22"/>
              </w:rPr>
              <w:t>Premières Session Publique</w:t>
            </w:r>
          </w:p>
          <w:p w14:paraId="6ADDA7A9" w14:textId="29BB50F4" w:rsidR="00175B77" w:rsidRPr="00A1566A" w:rsidRDefault="005D5B47" w:rsidP="007177EA">
            <w:pPr>
              <w:tabs>
                <w:tab w:val="left" w:pos="1152"/>
              </w:tabs>
              <w:spacing w:after="142"/>
              <w:ind w:left="662" w:hanging="28"/>
              <w:rPr>
                <w:rFonts w:ascii="Arial" w:hAnsi="Arial" w:cs="Arial"/>
                <w:sz w:val="22"/>
                <w:szCs w:val="22"/>
              </w:rPr>
            </w:pPr>
            <w:r w:rsidRPr="00A1566A">
              <w:rPr>
                <w:rFonts w:ascii="Arial" w:hAnsi="Arial" w:cs="Arial"/>
                <w:sz w:val="22"/>
                <w:szCs w:val="22"/>
              </w:rPr>
              <w:t xml:space="preserve">Lors de la première séance publique, seules les Offres Techniques des Soumissionnaires seront ouvertes. Les Offres Financières des Soumissionnaires qualifiés seront ouvertes lors de la deuxième séance publique, comme le précise la Clause 26.7 des IS. </w:t>
            </w:r>
            <w:r w:rsidR="00175B77" w:rsidRPr="00A1566A">
              <w:rPr>
                <w:rFonts w:ascii="Arial" w:hAnsi="Arial" w:cs="Arial"/>
                <w:sz w:val="22"/>
                <w:szCs w:val="22"/>
              </w:rPr>
              <w:t xml:space="preserve">Sous réserve des dispositions figurant aux </w:t>
            </w:r>
            <w:r w:rsidR="00E64AD9" w:rsidRPr="00A1566A">
              <w:rPr>
                <w:rFonts w:ascii="Arial" w:hAnsi="Arial" w:cs="Arial"/>
                <w:sz w:val="22"/>
                <w:szCs w:val="22"/>
              </w:rPr>
              <w:t>Clauses</w:t>
            </w:r>
            <w:r w:rsidR="002136CE" w:rsidRPr="00A1566A">
              <w:rPr>
                <w:rFonts w:ascii="Arial" w:hAnsi="Arial" w:cs="Arial"/>
                <w:sz w:val="22"/>
                <w:szCs w:val="22"/>
              </w:rPr>
              <w:t xml:space="preserve"> </w:t>
            </w:r>
            <w:r w:rsidR="00A74F08" w:rsidRPr="00A1566A">
              <w:rPr>
                <w:rFonts w:ascii="Arial" w:hAnsi="Arial" w:cs="Arial"/>
                <w:sz w:val="22"/>
                <w:szCs w:val="22"/>
              </w:rPr>
              <w:t>24</w:t>
            </w:r>
            <w:r w:rsidR="00175B77" w:rsidRPr="00A1566A">
              <w:rPr>
                <w:rFonts w:ascii="Arial" w:hAnsi="Arial" w:cs="Arial"/>
                <w:sz w:val="22"/>
                <w:szCs w:val="22"/>
              </w:rPr>
              <w:t xml:space="preserve"> </w:t>
            </w:r>
            <w:r w:rsidR="00A74F08" w:rsidRPr="00A1566A">
              <w:rPr>
                <w:rFonts w:ascii="Arial" w:hAnsi="Arial" w:cs="Arial"/>
                <w:sz w:val="22"/>
                <w:szCs w:val="22"/>
              </w:rPr>
              <w:t>et 25</w:t>
            </w:r>
            <w:r w:rsidR="00175B77" w:rsidRPr="00A1566A">
              <w:rPr>
                <w:rFonts w:ascii="Arial" w:hAnsi="Arial" w:cs="Arial"/>
                <w:sz w:val="22"/>
                <w:szCs w:val="22"/>
              </w:rPr>
              <w:t xml:space="preserve"> des IS, à la date, heure et à l’adresse indiquées dans les </w:t>
            </w:r>
            <w:r w:rsidR="00175B77" w:rsidRPr="00A1566A">
              <w:rPr>
                <w:rFonts w:ascii="Arial" w:hAnsi="Arial" w:cs="Arial"/>
                <w:b/>
                <w:sz w:val="22"/>
                <w:szCs w:val="22"/>
              </w:rPr>
              <w:t>DPAO</w:t>
            </w:r>
            <w:r w:rsidR="00175B77" w:rsidRPr="00A1566A" w:rsidDel="00C03B1C">
              <w:rPr>
                <w:rFonts w:ascii="Arial" w:hAnsi="Arial" w:cs="Arial"/>
                <w:sz w:val="22"/>
                <w:szCs w:val="22"/>
              </w:rPr>
              <w:t xml:space="preserve"> </w:t>
            </w:r>
            <w:r w:rsidR="00175B77" w:rsidRPr="00A1566A">
              <w:rPr>
                <w:rFonts w:ascii="Arial" w:hAnsi="Arial" w:cs="Arial"/>
                <w:sz w:val="22"/>
                <w:szCs w:val="22"/>
              </w:rPr>
              <w:t>le Maître d’Ouvrage procédera</w:t>
            </w:r>
            <w:r w:rsidR="00E83C2F" w:rsidRPr="00A1566A">
              <w:rPr>
                <w:rFonts w:ascii="Arial" w:hAnsi="Arial" w:cs="Arial"/>
                <w:sz w:val="22"/>
                <w:szCs w:val="22"/>
              </w:rPr>
              <w:t xml:space="preserve">, en accord avec les dispositions de </w:t>
            </w:r>
            <w:r w:rsidR="00E64AD9" w:rsidRPr="00A1566A">
              <w:rPr>
                <w:rFonts w:ascii="Arial" w:hAnsi="Arial" w:cs="Arial"/>
                <w:sz w:val="22"/>
                <w:szCs w:val="22"/>
              </w:rPr>
              <w:t>la Clause</w:t>
            </w:r>
            <w:r w:rsidR="00E83C2F" w:rsidRPr="00A1566A">
              <w:rPr>
                <w:rFonts w:ascii="Arial" w:hAnsi="Arial" w:cs="Arial"/>
                <w:sz w:val="22"/>
                <w:szCs w:val="22"/>
              </w:rPr>
              <w:t xml:space="preserve"> 2</w:t>
            </w:r>
            <w:r w:rsidR="00A74F08" w:rsidRPr="00A1566A">
              <w:rPr>
                <w:rFonts w:ascii="Arial" w:hAnsi="Arial" w:cs="Arial"/>
                <w:sz w:val="22"/>
                <w:szCs w:val="22"/>
              </w:rPr>
              <w:t>6</w:t>
            </w:r>
            <w:r w:rsidR="00E83C2F" w:rsidRPr="00A1566A">
              <w:rPr>
                <w:rFonts w:ascii="Arial" w:hAnsi="Arial" w:cs="Arial"/>
                <w:sz w:val="22"/>
                <w:szCs w:val="22"/>
              </w:rPr>
              <w:t xml:space="preserve"> des IS,</w:t>
            </w:r>
            <w:r w:rsidR="00175B77" w:rsidRPr="00A1566A">
              <w:rPr>
                <w:rFonts w:ascii="Arial" w:hAnsi="Arial" w:cs="Arial"/>
                <w:sz w:val="22"/>
                <w:szCs w:val="22"/>
              </w:rPr>
              <w:t xml:space="preserve"> à l’ouv</w:t>
            </w:r>
            <w:r w:rsidR="00155516" w:rsidRPr="00A1566A">
              <w:rPr>
                <w:rFonts w:ascii="Arial" w:hAnsi="Arial" w:cs="Arial"/>
                <w:sz w:val="22"/>
                <w:szCs w:val="22"/>
              </w:rPr>
              <w:t xml:space="preserve">erture en public de toutes les </w:t>
            </w:r>
            <w:r w:rsidR="00D50CAA" w:rsidRPr="00A1566A">
              <w:rPr>
                <w:rFonts w:ascii="Arial" w:hAnsi="Arial" w:cs="Arial"/>
                <w:sz w:val="22"/>
                <w:szCs w:val="22"/>
              </w:rPr>
              <w:t>Offres</w:t>
            </w:r>
            <w:r w:rsidR="00175B77" w:rsidRPr="00A1566A">
              <w:rPr>
                <w:rFonts w:ascii="Arial" w:hAnsi="Arial" w:cs="Arial"/>
                <w:sz w:val="22"/>
                <w:szCs w:val="22"/>
              </w:rPr>
              <w:t xml:space="preserve"> </w:t>
            </w:r>
            <w:r w:rsidR="00A74F08" w:rsidRPr="00A1566A">
              <w:rPr>
                <w:rFonts w:ascii="Arial" w:hAnsi="Arial" w:cs="Arial"/>
                <w:sz w:val="22"/>
                <w:szCs w:val="22"/>
              </w:rPr>
              <w:t xml:space="preserve">techniques </w:t>
            </w:r>
            <w:r w:rsidR="00175B77" w:rsidRPr="00A1566A">
              <w:rPr>
                <w:rFonts w:ascii="Arial" w:hAnsi="Arial" w:cs="Arial"/>
                <w:sz w:val="22"/>
                <w:szCs w:val="22"/>
              </w:rPr>
              <w:t xml:space="preserve">reçues </w:t>
            </w:r>
            <w:r w:rsidR="00175B77" w:rsidRPr="00A1566A">
              <w:rPr>
                <w:rFonts w:ascii="Arial" w:hAnsi="Arial" w:cs="Arial"/>
                <w:spacing w:val="-4"/>
                <w:sz w:val="22"/>
                <w:szCs w:val="22"/>
              </w:rPr>
              <w:t xml:space="preserve">avant la date et l’heure limites </w:t>
            </w:r>
            <w:r w:rsidR="00175B77" w:rsidRPr="00A1566A">
              <w:rPr>
                <w:rFonts w:ascii="Arial" w:hAnsi="Arial" w:cs="Arial"/>
                <w:sz w:val="22"/>
                <w:szCs w:val="22"/>
              </w:rPr>
              <w:t>(quel que soit</w:t>
            </w:r>
            <w:r w:rsidR="00155516" w:rsidRPr="00A1566A">
              <w:rPr>
                <w:rFonts w:ascii="Arial" w:hAnsi="Arial" w:cs="Arial"/>
                <w:sz w:val="22"/>
                <w:szCs w:val="22"/>
              </w:rPr>
              <w:t xml:space="preserve"> le nombre d’</w:t>
            </w:r>
            <w:r w:rsidR="00D50CAA" w:rsidRPr="00A1566A">
              <w:rPr>
                <w:rFonts w:ascii="Arial" w:hAnsi="Arial" w:cs="Arial"/>
                <w:sz w:val="22"/>
                <w:szCs w:val="22"/>
              </w:rPr>
              <w:t>Offres</w:t>
            </w:r>
            <w:r w:rsidR="00A74F08" w:rsidRPr="00A1566A">
              <w:rPr>
                <w:rFonts w:ascii="Arial" w:hAnsi="Arial" w:cs="Arial"/>
                <w:sz w:val="22"/>
                <w:szCs w:val="22"/>
              </w:rPr>
              <w:t xml:space="preserve"> techniques</w:t>
            </w:r>
            <w:r w:rsidR="00155516" w:rsidRPr="00A1566A">
              <w:rPr>
                <w:rFonts w:ascii="Arial" w:hAnsi="Arial" w:cs="Arial"/>
                <w:sz w:val="22"/>
                <w:szCs w:val="22"/>
              </w:rPr>
              <w:t xml:space="preserve"> reçues) </w:t>
            </w:r>
            <w:r w:rsidR="00175B77" w:rsidRPr="00A1566A">
              <w:rPr>
                <w:rFonts w:ascii="Arial" w:hAnsi="Arial" w:cs="Arial"/>
                <w:sz w:val="22"/>
                <w:szCs w:val="22"/>
              </w:rPr>
              <w:t>en présence des représentants</w:t>
            </w:r>
            <w:r w:rsidR="001E63E4" w:rsidRPr="00A1566A">
              <w:rPr>
                <w:rFonts w:ascii="Arial" w:hAnsi="Arial" w:cs="Arial"/>
                <w:sz w:val="22"/>
                <w:szCs w:val="22"/>
              </w:rPr>
              <w:t xml:space="preserve"> autorisés</w:t>
            </w:r>
            <w:r w:rsidR="00175B77" w:rsidRPr="00A1566A">
              <w:rPr>
                <w:rFonts w:ascii="Arial" w:hAnsi="Arial" w:cs="Arial"/>
                <w:sz w:val="22"/>
                <w:szCs w:val="22"/>
              </w:rPr>
              <w:t xml:space="preserve"> des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s. </w:t>
            </w:r>
          </w:p>
        </w:tc>
      </w:tr>
      <w:tr w:rsidR="00175B77" w:rsidRPr="00A1566A" w14:paraId="1B9E22E6" w14:textId="77777777" w:rsidTr="00F8200E">
        <w:tc>
          <w:tcPr>
            <w:tcW w:w="2732" w:type="dxa"/>
          </w:tcPr>
          <w:p w14:paraId="4887E106" w14:textId="77777777" w:rsidR="00175B77" w:rsidRPr="00A1566A" w:rsidRDefault="00175B77" w:rsidP="00CA4A3A">
            <w:pPr>
              <w:spacing w:after="142"/>
              <w:rPr>
                <w:rFonts w:ascii="Arial" w:hAnsi="Arial" w:cs="Arial"/>
                <w:szCs w:val="22"/>
              </w:rPr>
            </w:pPr>
            <w:bookmarkStart w:id="258" w:name="_Toc438532624"/>
            <w:bookmarkStart w:id="259" w:name="_Toc438532625"/>
            <w:bookmarkEnd w:id="258"/>
            <w:bookmarkEnd w:id="259"/>
          </w:p>
        </w:tc>
        <w:tc>
          <w:tcPr>
            <w:tcW w:w="6838" w:type="dxa"/>
            <w:gridSpan w:val="2"/>
          </w:tcPr>
          <w:p w14:paraId="1FD07827" w14:textId="19397DF5" w:rsidR="00175B77" w:rsidRPr="00A1566A" w:rsidRDefault="00A74F08" w:rsidP="00CA4A3A">
            <w:pPr>
              <w:tabs>
                <w:tab w:val="left" w:pos="601"/>
                <w:tab w:val="left" w:pos="1152"/>
              </w:tabs>
              <w:spacing w:after="142"/>
              <w:ind w:left="662" w:hanging="662"/>
              <w:rPr>
                <w:rFonts w:ascii="Arial" w:hAnsi="Arial" w:cs="Arial"/>
                <w:sz w:val="22"/>
                <w:szCs w:val="22"/>
              </w:rPr>
            </w:pPr>
            <w:r w:rsidRPr="00A1566A">
              <w:rPr>
                <w:rFonts w:ascii="Arial" w:hAnsi="Arial" w:cs="Arial"/>
                <w:szCs w:val="22"/>
              </w:rPr>
              <w:t>26</w:t>
            </w:r>
            <w:r w:rsidR="00175B77" w:rsidRPr="00A1566A">
              <w:rPr>
                <w:rFonts w:ascii="Arial" w:hAnsi="Arial" w:cs="Arial"/>
                <w:szCs w:val="22"/>
              </w:rPr>
              <w:t>.2</w:t>
            </w:r>
            <w:r w:rsidR="00175B77" w:rsidRPr="00A1566A">
              <w:rPr>
                <w:rFonts w:ascii="Arial" w:hAnsi="Arial" w:cs="Arial"/>
                <w:sz w:val="22"/>
                <w:szCs w:val="22"/>
              </w:rPr>
              <w:tab/>
            </w:r>
            <w:r w:rsidR="005D5B47" w:rsidRPr="00A1566A">
              <w:rPr>
                <w:rFonts w:ascii="Arial" w:hAnsi="Arial" w:cs="Arial"/>
                <w:sz w:val="22"/>
                <w:szCs w:val="22"/>
              </w:rPr>
              <w:t>Dans un premier temps, les enveloppes marquées « </w:t>
            </w:r>
            <w:r w:rsidR="005D5B47" w:rsidRPr="00A1566A">
              <w:rPr>
                <w:rFonts w:ascii="Arial" w:hAnsi="Arial" w:cs="Arial"/>
                <w:smallCaps/>
                <w:spacing w:val="-4"/>
                <w:sz w:val="22"/>
                <w:szCs w:val="22"/>
              </w:rPr>
              <w:t>Retrait</w:t>
            </w:r>
            <w:r w:rsidR="005D5B47" w:rsidRPr="00A1566A">
              <w:rPr>
                <w:rFonts w:ascii="Arial" w:hAnsi="Arial" w:cs="Arial"/>
                <w:sz w:val="22"/>
                <w:szCs w:val="22"/>
              </w:rPr>
              <w:t> » seront ouvertes et leur contenu annoncé à haute voix, et l’enveloppe contenant l’Offre technique et l’Offre financière correspondantes sera renvoyée au Soumissionnaire sans avoir été ouverte. Le retrait d’une Offre technique ne sera autorisé que si la notification correspondante contient une habilitation valide du signataire à demander le retrait et si cette notification est lue à haute voix lors de l’ouverture des Offres techniques. Ensuite, les enveloppes marquées « </w:t>
            </w:r>
            <w:r w:rsidR="005D5B47" w:rsidRPr="00A1566A">
              <w:rPr>
                <w:rFonts w:ascii="Arial" w:hAnsi="Arial" w:cs="Arial"/>
                <w:smallCaps/>
                <w:spacing w:val="-4"/>
                <w:sz w:val="22"/>
                <w:szCs w:val="22"/>
              </w:rPr>
              <w:t>Offre de Remplacement</w:t>
            </w:r>
            <w:r w:rsidR="005D5B47" w:rsidRPr="00A1566A">
              <w:rPr>
                <w:rFonts w:ascii="Arial" w:hAnsi="Arial" w:cs="Arial"/>
                <w:sz w:val="22"/>
                <w:szCs w:val="22"/>
              </w:rPr>
              <w:t xml:space="preserve"> » seront ouvertes et annoncées à haute voix et la nouvelle Offre technique et/ou la nouvelle Offre financière </w:t>
            </w:r>
            <w:r w:rsidR="005D5B47" w:rsidRPr="00A1566A">
              <w:rPr>
                <w:rFonts w:ascii="Arial" w:hAnsi="Arial" w:cs="Arial"/>
                <w:sz w:val="22"/>
                <w:szCs w:val="22"/>
              </w:rPr>
              <w:lastRenderedPageBreak/>
              <w:t>correspondante(s) substituée(s) à la(les) précédente(s), qui elle(s)-même(s) sera(ont) renvoyée(s) au Soumissionnaire concerné sans avoir été ouverte(s). Le remplacement d’une Offre technique et/</w:t>
            </w:r>
            <w:r w:rsidR="008A0F89" w:rsidRPr="00A1566A">
              <w:rPr>
                <w:rFonts w:ascii="Arial" w:hAnsi="Arial" w:cs="Arial"/>
                <w:sz w:val="22"/>
                <w:szCs w:val="22"/>
              </w:rPr>
              <w:t>ou financière</w:t>
            </w:r>
            <w:r w:rsidR="005D5B47" w:rsidRPr="00A1566A">
              <w:rPr>
                <w:rFonts w:ascii="Arial" w:hAnsi="Arial" w:cs="Arial"/>
                <w:sz w:val="22"/>
                <w:szCs w:val="22"/>
              </w:rPr>
              <w:t xml:space="preserve"> ne sera autorisé que si la notification correspondante contient une habilitation valide du signataire à demander le remplacement et qu’elle est lue à haute voix lors de l’ouverture des Offres techniques. Les enveloppes marquées « </w:t>
            </w:r>
            <w:r w:rsidR="005D5B47" w:rsidRPr="00A1566A">
              <w:rPr>
                <w:rFonts w:ascii="Arial" w:hAnsi="Arial" w:cs="Arial"/>
                <w:smallCaps/>
                <w:spacing w:val="-4"/>
                <w:sz w:val="22"/>
                <w:szCs w:val="22"/>
              </w:rPr>
              <w:t>modification</w:t>
            </w:r>
            <w:r w:rsidR="005D5B47" w:rsidRPr="00A1566A">
              <w:rPr>
                <w:rFonts w:ascii="Arial" w:hAnsi="Arial" w:cs="Arial"/>
                <w:sz w:val="22"/>
                <w:szCs w:val="22"/>
              </w:rPr>
              <w:t> » seront ouvertes et leur contenu lu à haute voix avec l’Offre technique et/ou financière correspondante. La modification d’une Offre technique et/ou financière ne sera autorisée que si la notification correspondante contient une habilitation valide du signataire à demander la modification et qu’elle est lue à haute voix lors de l’ouverture des Offres techniques. Seules les Offres techniques qui ont été ouvertes et annoncées à haute voix lors de l’ouverture des Offres techniques seront ensuite évaluées.</w:t>
            </w:r>
          </w:p>
        </w:tc>
      </w:tr>
      <w:tr w:rsidR="00175B77" w:rsidRPr="00A1566A" w14:paraId="6820B3CB" w14:textId="77777777" w:rsidTr="00F8200E">
        <w:tc>
          <w:tcPr>
            <w:tcW w:w="2732" w:type="dxa"/>
          </w:tcPr>
          <w:p w14:paraId="1CAD83E9" w14:textId="77777777" w:rsidR="00175B77" w:rsidRPr="00A1566A" w:rsidRDefault="00175B77" w:rsidP="00CA4A3A">
            <w:pPr>
              <w:spacing w:after="142"/>
              <w:rPr>
                <w:rFonts w:ascii="Arial" w:hAnsi="Arial" w:cs="Arial"/>
                <w:szCs w:val="22"/>
              </w:rPr>
            </w:pPr>
            <w:bookmarkStart w:id="260" w:name="_Toc438532626"/>
            <w:bookmarkEnd w:id="260"/>
          </w:p>
        </w:tc>
        <w:tc>
          <w:tcPr>
            <w:tcW w:w="6838" w:type="dxa"/>
            <w:gridSpan w:val="2"/>
          </w:tcPr>
          <w:p w14:paraId="7AA7C95F" w14:textId="3BF093CA" w:rsidR="000F1162" w:rsidRPr="00A1566A" w:rsidRDefault="00A74F08" w:rsidP="000F1162">
            <w:pPr>
              <w:tabs>
                <w:tab w:val="left" w:pos="612"/>
                <w:tab w:val="left" w:pos="1152"/>
              </w:tabs>
              <w:spacing w:after="142"/>
              <w:ind w:left="662" w:hanging="662"/>
              <w:rPr>
                <w:rFonts w:ascii="Arial" w:hAnsi="Arial" w:cs="Arial"/>
                <w:sz w:val="22"/>
                <w:szCs w:val="22"/>
              </w:rPr>
            </w:pPr>
            <w:r w:rsidRPr="00A1566A">
              <w:rPr>
                <w:rFonts w:ascii="Arial" w:hAnsi="Arial" w:cs="Arial"/>
                <w:szCs w:val="22"/>
              </w:rPr>
              <w:t>26</w:t>
            </w:r>
            <w:r w:rsidR="00175B77" w:rsidRPr="00A1566A">
              <w:rPr>
                <w:rFonts w:ascii="Arial" w:hAnsi="Arial" w:cs="Arial"/>
                <w:szCs w:val="22"/>
              </w:rPr>
              <w:t>.3</w:t>
            </w:r>
            <w:r w:rsidR="00175B77" w:rsidRPr="00A1566A">
              <w:rPr>
                <w:rFonts w:ascii="Arial" w:hAnsi="Arial" w:cs="Arial"/>
                <w:sz w:val="22"/>
                <w:szCs w:val="22"/>
              </w:rPr>
              <w:tab/>
            </w:r>
            <w:r w:rsidR="005D5B47" w:rsidRPr="00A1566A">
              <w:rPr>
                <w:rFonts w:ascii="Arial" w:hAnsi="Arial" w:cs="Arial"/>
                <w:sz w:val="22"/>
                <w:szCs w:val="22"/>
              </w:rPr>
              <w:t>Lors de la première séance publique, seules les Offres techniques seront ouvertes et examinées pour s'assurer qu'elles sont complètes et qu'elles répondent aux critères de conformité spécifiés à la Clause 27.1 des IS. Les Offres techniques seront évaluées selon les critères spécifiés dans la Clause 27 des IS.</w:t>
            </w:r>
          </w:p>
          <w:p w14:paraId="3F3E3CD7" w14:textId="67E2AB04" w:rsidR="000F1162" w:rsidRPr="00A1566A" w:rsidRDefault="000F1162" w:rsidP="000F1162">
            <w:pPr>
              <w:pStyle w:val="Header2-SubClauses"/>
              <w:tabs>
                <w:tab w:val="clear" w:pos="619"/>
                <w:tab w:val="left" w:pos="708"/>
              </w:tab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26.4</w:t>
            </w:r>
            <w:r w:rsidRPr="00A1566A">
              <w:rPr>
                <w:rFonts w:ascii="Arial" w:hAnsi="Arial" w:cs="Arial"/>
                <w:sz w:val="22"/>
                <w:szCs w:val="22"/>
                <w:lang w:val="fr-FR"/>
              </w:rPr>
              <w:tab/>
            </w:r>
            <w:r w:rsidR="005D5B47" w:rsidRPr="00A1566A">
              <w:rPr>
                <w:rFonts w:ascii="Arial" w:hAnsi="Arial" w:cs="Arial"/>
                <w:sz w:val="22"/>
                <w:szCs w:val="22"/>
                <w:lang w:val="fr-FR"/>
              </w:rPr>
              <w:t>Le Maître d’Ouvrage préparera un dossier d'ouverture des Offres techniques qui comprendra, au minimum : le nom du Soumissionnaire et s'il y a retrait, substitution ou modification ; la procuration, la désignation du représentant autorisé du Soumissionnaire et la Déclaration d'engagement. Les représentants des Soumissionnaires présents seront priés de signer le procès-verbal. L'omission de la signature d'un Soumissionnaire sur le dossier n'invalidera pas le contenu et l'effet du dossier. Une copie du dossier sera distribuée à tous les Soumissionnaires.</w:t>
            </w:r>
          </w:p>
          <w:p w14:paraId="4BABEA12" w14:textId="72209568" w:rsidR="000F1162" w:rsidRPr="00A1566A" w:rsidRDefault="000F1162" w:rsidP="000F1162">
            <w:pPr>
              <w:pStyle w:val="Header2-SubClauses"/>
              <w:tabs>
                <w:tab w:val="clear" w:pos="619"/>
                <w:tab w:val="left" w:pos="708"/>
              </w:tab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26.5</w:t>
            </w:r>
            <w:r w:rsidRPr="00A1566A">
              <w:rPr>
                <w:rFonts w:ascii="Arial" w:hAnsi="Arial" w:cs="Arial"/>
                <w:sz w:val="22"/>
                <w:szCs w:val="22"/>
                <w:lang w:val="fr-FR"/>
              </w:rPr>
              <w:tab/>
            </w:r>
            <w:r w:rsidR="005D5B47" w:rsidRPr="00A1566A">
              <w:rPr>
                <w:rFonts w:ascii="Arial" w:hAnsi="Arial" w:cs="Arial"/>
                <w:sz w:val="22"/>
                <w:szCs w:val="22"/>
                <w:lang w:val="fr-FR"/>
              </w:rPr>
              <w:t>Le Maître d’Ouvrage notifiera par écrit à tous les Soumissionnaires les noms des Soumissionnaires dont les Offres techniques ont obtenu la note minimale d'évaluation technique. De plus, les Soumissionnaires disqualifiés seront informés séparément.</w:t>
            </w:r>
          </w:p>
          <w:p w14:paraId="7C93D9BF" w14:textId="06CA38FD" w:rsidR="000F1162" w:rsidRPr="00A1566A" w:rsidRDefault="000F1162" w:rsidP="000F1162">
            <w:pPr>
              <w:pStyle w:val="Header2-SubClauses"/>
              <w:tabs>
                <w:tab w:val="clear" w:pos="619"/>
                <w:tab w:val="left" w:pos="708"/>
              </w:tab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26.6</w:t>
            </w:r>
            <w:r w:rsidRPr="00A1566A">
              <w:rPr>
                <w:rFonts w:ascii="Arial" w:hAnsi="Arial" w:cs="Arial"/>
                <w:szCs w:val="22"/>
                <w:lang w:val="fr-FR"/>
              </w:rPr>
              <w:tab/>
            </w:r>
            <w:r w:rsidR="005D5B47" w:rsidRPr="00A1566A">
              <w:rPr>
                <w:rFonts w:ascii="Arial" w:hAnsi="Arial" w:cs="Arial"/>
                <w:sz w:val="22"/>
                <w:szCs w:val="22"/>
                <w:lang w:val="fr-FR"/>
              </w:rPr>
              <w:t>Les Soumissionnaires dont les Offres techniques ont obtenu la note minimale d'évaluation technique seront informés par le Maître d’Ouvrage de la date, de l'heure et du lieu de la deuxième séance publique d'ouverture des Offres financières</w:t>
            </w:r>
            <w:r w:rsidR="005D5B47" w:rsidRPr="00A1566A">
              <w:rPr>
                <w:rFonts w:ascii="Arial" w:hAnsi="Arial" w:cs="Arial"/>
                <w:szCs w:val="22"/>
                <w:lang w:val="fr-FR"/>
              </w:rPr>
              <w:t>.</w:t>
            </w:r>
          </w:p>
          <w:p w14:paraId="338E70F1" w14:textId="16F8F16B" w:rsidR="000F1162" w:rsidRPr="00A1566A" w:rsidRDefault="000F1162" w:rsidP="000F1162">
            <w:pPr>
              <w:pStyle w:val="Header2-SubClauses"/>
              <w:tabs>
                <w:tab w:val="clear" w:pos="619"/>
                <w:tab w:val="left" w:pos="708"/>
              </w:tabs>
              <w:spacing w:after="142"/>
              <w:textAlignment w:val="auto"/>
              <w:rPr>
                <w:rFonts w:ascii="Arial" w:hAnsi="Arial" w:cs="Arial"/>
                <w:sz w:val="22"/>
                <w:szCs w:val="22"/>
                <w:lang w:val="fr-FR" w:eastAsia="en-US"/>
              </w:rPr>
            </w:pPr>
            <w:r w:rsidRPr="00A1566A">
              <w:rPr>
                <w:rFonts w:ascii="Arial" w:hAnsi="Arial" w:cs="Arial"/>
                <w:szCs w:val="22"/>
                <w:lang w:val="fr-FR"/>
              </w:rPr>
              <w:t>26.7</w:t>
            </w:r>
            <w:r w:rsidRPr="00A1566A">
              <w:rPr>
                <w:rFonts w:ascii="Arial" w:hAnsi="Arial" w:cs="Arial"/>
                <w:sz w:val="22"/>
                <w:szCs w:val="22"/>
                <w:lang w:val="fr-FR"/>
              </w:rPr>
              <w:tab/>
            </w:r>
            <w:r w:rsidR="005D5B47" w:rsidRPr="00A1566A">
              <w:rPr>
                <w:rFonts w:ascii="Arial" w:hAnsi="Arial" w:cs="Arial"/>
                <w:sz w:val="22"/>
                <w:szCs w:val="22"/>
                <w:lang w:val="fr-FR"/>
              </w:rPr>
              <w:t>Deuxième Session Publique</w:t>
            </w:r>
          </w:p>
          <w:p w14:paraId="47AA3785" w14:textId="18770473" w:rsidR="00175B77" w:rsidRPr="00A1566A" w:rsidRDefault="005D5B47" w:rsidP="002F52F4">
            <w:pPr>
              <w:tabs>
                <w:tab w:val="left" w:pos="634"/>
              </w:tabs>
              <w:spacing w:after="142"/>
              <w:ind w:left="634"/>
              <w:rPr>
                <w:rFonts w:ascii="Arial" w:hAnsi="Arial" w:cs="Arial"/>
                <w:sz w:val="22"/>
                <w:szCs w:val="22"/>
              </w:rPr>
            </w:pPr>
            <w:r w:rsidRPr="00A1566A">
              <w:rPr>
                <w:rFonts w:ascii="Arial" w:hAnsi="Arial" w:cs="Arial"/>
                <w:sz w:val="22"/>
                <w:szCs w:val="22"/>
              </w:rPr>
              <w:t xml:space="preserve">Seules les Offres financières des Soumissionnaires dont les Offres techniques ont obtenu la note minimale d'évaluation technique seront ouvertes lors de la deuxième séance </w:t>
            </w:r>
            <w:r w:rsidRPr="00A1566A">
              <w:rPr>
                <w:rFonts w:ascii="Arial" w:hAnsi="Arial" w:cs="Arial"/>
                <w:sz w:val="22"/>
                <w:szCs w:val="22"/>
              </w:rPr>
              <w:lastRenderedPageBreak/>
              <w:t>publique.</w:t>
            </w:r>
            <w:r w:rsidRPr="00A1566A">
              <w:rPr>
                <w:rFonts w:ascii="Arial" w:hAnsi="Arial" w:cs="Arial"/>
              </w:rPr>
              <w:t xml:space="preserve"> </w:t>
            </w:r>
            <w:r w:rsidRPr="00A1566A">
              <w:rPr>
                <w:rFonts w:ascii="Arial" w:hAnsi="Arial" w:cs="Arial"/>
                <w:sz w:val="22"/>
                <w:szCs w:val="22"/>
              </w:rPr>
              <w:t>Les enveloppes des Soumissionnaires qui ont obtenu la note minimale d'évaluation technique seront ouvertes une à la fois, en indiquant à haute voix le nom du Soumissionnaire, ainsi que la mention éventuelle d’une modification, le score de l’évaluation technique, le montant total de l’Offre financière, par lot le cas échéant, y compris les rabais et leurs modalités d’imputation, les Offres financières variantes le cas échéant, l’existence ou l’absence d’une Lettre d’Offre financière, et tout autre détail que le Maître d’Ouvrage jugera utile de mentionner. Seuls les rabais et variantes de l’Offre financière annoncés à haute v</w:t>
            </w:r>
            <w:r w:rsidR="00A1566A">
              <w:rPr>
                <w:rFonts w:ascii="Arial" w:hAnsi="Arial" w:cs="Arial"/>
                <w:sz w:val="22"/>
                <w:szCs w:val="22"/>
              </w:rPr>
              <w:t>oix lors de l’ouverture des Off</w:t>
            </w:r>
            <w:r w:rsidRPr="00A1566A">
              <w:rPr>
                <w:rFonts w:ascii="Arial" w:hAnsi="Arial" w:cs="Arial"/>
                <w:sz w:val="22"/>
                <w:szCs w:val="22"/>
              </w:rPr>
              <w:t>res financières seront soumis à évaluation. La Lettre de l’Offre financière et les tableaux de prix seront paraphés par au minimum trois (3) représentants du Maître d’Ouvrage présents à la cérémonie d’ouverture des plis. Lors de l’ouverture des Offres financières, le Maître d’Ouvrage ne doit ni se prononcer sur les mérites des Offres financières ni rejeter aucune des Offres financières</w:t>
            </w:r>
            <w:r w:rsidR="00A1566A" w:rsidRPr="00A1566A">
              <w:rPr>
                <w:rFonts w:ascii="Arial" w:hAnsi="Arial" w:cs="Arial"/>
                <w:sz w:val="22"/>
                <w:szCs w:val="22"/>
              </w:rPr>
              <w:t>.</w:t>
            </w:r>
          </w:p>
        </w:tc>
      </w:tr>
      <w:tr w:rsidR="00175B77" w:rsidRPr="00A1566A" w14:paraId="0D2411D1" w14:textId="77777777" w:rsidTr="00F8200E">
        <w:tc>
          <w:tcPr>
            <w:tcW w:w="2732" w:type="dxa"/>
          </w:tcPr>
          <w:p w14:paraId="499E61B7" w14:textId="77777777" w:rsidR="00175B77" w:rsidRPr="00A1566A" w:rsidRDefault="00175B77" w:rsidP="00CA4A3A">
            <w:pPr>
              <w:spacing w:after="142"/>
              <w:rPr>
                <w:rFonts w:ascii="Arial" w:hAnsi="Arial" w:cs="Arial"/>
                <w:szCs w:val="22"/>
              </w:rPr>
            </w:pPr>
            <w:bookmarkStart w:id="261" w:name="_Toc438532627"/>
            <w:bookmarkEnd w:id="261"/>
          </w:p>
        </w:tc>
        <w:tc>
          <w:tcPr>
            <w:tcW w:w="6838" w:type="dxa"/>
            <w:gridSpan w:val="2"/>
          </w:tcPr>
          <w:p w14:paraId="5C1783B1" w14:textId="2B3BFE94" w:rsidR="00175B77" w:rsidRPr="00A1566A" w:rsidRDefault="00A74F08" w:rsidP="00B7659E">
            <w:pPr>
              <w:tabs>
                <w:tab w:val="left" w:pos="1152"/>
              </w:tabs>
              <w:spacing w:after="142"/>
              <w:ind w:left="662" w:hanging="662"/>
              <w:rPr>
                <w:rFonts w:ascii="Arial" w:hAnsi="Arial" w:cs="Arial"/>
                <w:sz w:val="22"/>
                <w:szCs w:val="22"/>
              </w:rPr>
            </w:pPr>
            <w:r w:rsidRPr="00A1566A">
              <w:rPr>
                <w:rFonts w:ascii="Arial" w:hAnsi="Arial" w:cs="Arial"/>
                <w:szCs w:val="22"/>
              </w:rPr>
              <w:t>26</w:t>
            </w:r>
            <w:r w:rsidR="00175B77" w:rsidRPr="00A1566A">
              <w:rPr>
                <w:rFonts w:ascii="Arial" w:hAnsi="Arial" w:cs="Arial"/>
                <w:szCs w:val="22"/>
              </w:rPr>
              <w:t>.</w:t>
            </w:r>
            <w:r w:rsidR="000F1162" w:rsidRPr="00A1566A">
              <w:rPr>
                <w:rFonts w:ascii="Arial" w:hAnsi="Arial" w:cs="Arial"/>
                <w:szCs w:val="22"/>
              </w:rPr>
              <w:t>8</w:t>
            </w:r>
            <w:r w:rsidR="00175B77" w:rsidRPr="00A1566A">
              <w:rPr>
                <w:rFonts w:ascii="Arial" w:hAnsi="Arial" w:cs="Arial"/>
                <w:szCs w:val="22"/>
              </w:rPr>
              <w:tab/>
            </w:r>
            <w:r w:rsidR="00175B77" w:rsidRPr="00A1566A">
              <w:rPr>
                <w:rFonts w:ascii="Arial" w:hAnsi="Arial" w:cs="Arial"/>
                <w:sz w:val="22"/>
                <w:szCs w:val="22"/>
              </w:rPr>
              <w:t xml:space="preserve">Le Maître d’Ouvrage établira le procès-verbal de la séance d’ouverture des </w:t>
            </w:r>
            <w:r w:rsidR="000F1162" w:rsidRPr="00A1566A">
              <w:rPr>
                <w:rFonts w:ascii="Arial" w:hAnsi="Arial" w:cs="Arial"/>
                <w:sz w:val="22"/>
                <w:szCs w:val="22"/>
              </w:rPr>
              <w:t>Offres financières</w:t>
            </w:r>
            <w:r w:rsidR="00175B77" w:rsidRPr="00A1566A">
              <w:rPr>
                <w:rFonts w:ascii="Arial" w:hAnsi="Arial" w:cs="Arial"/>
                <w:sz w:val="22"/>
                <w:szCs w:val="22"/>
              </w:rPr>
              <w:t xml:space="preserve">, qui comportera au minimum, pour chaque </w:t>
            </w:r>
            <w:r w:rsidR="00463F32" w:rsidRPr="00A1566A">
              <w:rPr>
                <w:rFonts w:ascii="Arial" w:hAnsi="Arial" w:cs="Arial"/>
                <w:sz w:val="22"/>
                <w:szCs w:val="22"/>
              </w:rPr>
              <w:t>Offre</w:t>
            </w:r>
            <w:r w:rsidR="009405DD" w:rsidRPr="00A1566A">
              <w:rPr>
                <w:rFonts w:ascii="Arial" w:hAnsi="Arial" w:cs="Arial"/>
                <w:sz w:val="22"/>
                <w:szCs w:val="22"/>
              </w:rPr>
              <w:t xml:space="preserve"> </w:t>
            </w:r>
            <w:r w:rsidR="000F1162" w:rsidRPr="00A1566A">
              <w:rPr>
                <w:rFonts w:ascii="Arial" w:hAnsi="Arial" w:cs="Arial"/>
                <w:sz w:val="22"/>
                <w:szCs w:val="22"/>
              </w:rPr>
              <w:t>financière</w:t>
            </w:r>
            <w:r w:rsidR="00175B77" w:rsidRPr="00A1566A">
              <w:rPr>
                <w:rFonts w:ascii="Arial" w:hAnsi="Arial" w:cs="Arial"/>
                <w:sz w:val="22"/>
                <w:szCs w:val="22"/>
              </w:rPr>
              <w:t xml:space="preserve">: le nom du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et, s’il y a retrait, remplacement ou modification, le Montant de l’Offre</w:t>
            </w:r>
            <w:r w:rsidR="000F1162" w:rsidRPr="00A1566A">
              <w:rPr>
                <w:rFonts w:ascii="Arial" w:hAnsi="Arial" w:cs="Arial"/>
                <w:sz w:val="22"/>
                <w:szCs w:val="22"/>
              </w:rPr>
              <w:t xml:space="preserve"> financière</w:t>
            </w:r>
            <w:r w:rsidR="00175B77" w:rsidRPr="00A1566A">
              <w:rPr>
                <w:rFonts w:ascii="Arial" w:hAnsi="Arial" w:cs="Arial"/>
                <w:sz w:val="22"/>
                <w:szCs w:val="22"/>
              </w:rPr>
              <w:t>, et de chaque lot le cas échéant, y compris les rabais et les variant</w:t>
            </w:r>
            <w:r w:rsidR="009405DD" w:rsidRPr="00A1566A">
              <w:rPr>
                <w:rFonts w:ascii="Arial" w:hAnsi="Arial" w:cs="Arial"/>
                <w:sz w:val="22"/>
                <w:szCs w:val="22"/>
              </w:rPr>
              <w:t xml:space="preserve">es proposés, et l’existence ou </w:t>
            </w:r>
            <w:r w:rsidR="00175B77" w:rsidRPr="00A1566A">
              <w:rPr>
                <w:rFonts w:ascii="Arial" w:hAnsi="Arial" w:cs="Arial"/>
                <w:sz w:val="22"/>
                <w:szCs w:val="22"/>
              </w:rPr>
              <w:t xml:space="preserve">l’absence de la Garantie de </w:t>
            </w:r>
            <w:r w:rsidR="00E34EA0" w:rsidRPr="00A1566A">
              <w:rPr>
                <w:rFonts w:ascii="Arial" w:hAnsi="Arial" w:cs="Arial"/>
                <w:sz w:val="22"/>
                <w:szCs w:val="22"/>
              </w:rPr>
              <w:t>Soumission</w:t>
            </w:r>
            <w:r w:rsidR="00FD51C8" w:rsidRPr="00A1566A">
              <w:rPr>
                <w:rFonts w:ascii="Arial" w:hAnsi="Arial" w:cs="Arial"/>
                <w:sz w:val="22"/>
                <w:szCs w:val="22"/>
              </w:rPr>
              <w:t>,</w:t>
            </w:r>
            <w:r w:rsidR="00175B77" w:rsidRPr="00A1566A">
              <w:rPr>
                <w:rFonts w:ascii="Arial" w:hAnsi="Arial" w:cs="Arial"/>
                <w:sz w:val="22"/>
                <w:szCs w:val="22"/>
              </w:rPr>
              <w:t xml:space="preserve"> </w:t>
            </w:r>
            <w:r w:rsidR="001E63E4" w:rsidRPr="00A1566A">
              <w:rPr>
                <w:rFonts w:ascii="Arial" w:hAnsi="Arial" w:cs="Arial"/>
                <w:sz w:val="22"/>
                <w:szCs w:val="22"/>
              </w:rPr>
              <w:t>la L</w:t>
            </w:r>
            <w:r w:rsidR="00FD51C8" w:rsidRPr="00A1566A">
              <w:rPr>
                <w:rFonts w:ascii="Arial" w:hAnsi="Arial" w:cs="Arial"/>
                <w:sz w:val="22"/>
                <w:szCs w:val="22"/>
              </w:rPr>
              <w:t xml:space="preserve">ettre de </w:t>
            </w:r>
            <w:r w:rsidR="001E63E4" w:rsidRPr="00A1566A">
              <w:rPr>
                <w:rFonts w:ascii="Arial" w:hAnsi="Arial" w:cs="Arial"/>
                <w:sz w:val="22"/>
                <w:szCs w:val="22"/>
              </w:rPr>
              <w:t>S</w:t>
            </w:r>
            <w:r w:rsidR="00FD51C8" w:rsidRPr="00A1566A">
              <w:rPr>
                <w:rFonts w:ascii="Arial" w:hAnsi="Arial" w:cs="Arial"/>
                <w:sz w:val="22"/>
                <w:szCs w:val="22"/>
              </w:rPr>
              <w:t xml:space="preserve">oumission </w:t>
            </w:r>
            <w:r w:rsidR="001E63E4" w:rsidRPr="00A1566A">
              <w:rPr>
                <w:rFonts w:ascii="Arial" w:hAnsi="Arial" w:cs="Arial"/>
                <w:sz w:val="22"/>
                <w:szCs w:val="22"/>
              </w:rPr>
              <w:t>dûment signée</w:t>
            </w:r>
            <w:r w:rsidR="00FD51C8" w:rsidRPr="00A1566A">
              <w:rPr>
                <w:rFonts w:ascii="Arial" w:hAnsi="Arial" w:cs="Arial"/>
                <w:sz w:val="22"/>
                <w:szCs w:val="22"/>
              </w:rPr>
              <w:t>, une procuration, nommant le représentant habilité du soumissionnaire ou une Déclaration d’engagement,</w:t>
            </w:r>
            <w:r w:rsidR="00175B77" w:rsidRPr="00A1566A">
              <w:rPr>
                <w:rFonts w:ascii="Arial" w:hAnsi="Arial" w:cs="Arial"/>
                <w:sz w:val="22"/>
                <w:szCs w:val="22"/>
              </w:rPr>
              <w:t xml:space="preserve">. Il sera demandé aux représentants des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s présents de signer le procès-verbal d’ouverture des plis. L’absence de la signature d’un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ne porte pas atteinte à la validité et au contenu du </w:t>
            </w:r>
            <w:r w:rsidR="002136CE" w:rsidRPr="00A1566A">
              <w:rPr>
                <w:rFonts w:ascii="Arial" w:hAnsi="Arial" w:cs="Arial"/>
                <w:sz w:val="22"/>
                <w:szCs w:val="22"/>
              </w:rPr>
              <w:t>p</w:t>
            </w:r>
            <w:r w:rsidR="00175B77" w:rsidRPr="00A1566A">
              <w:rPr>
                <w:rFonts w:ascii="Arial" w:hAnsi="Arial" w:cs="Arial"/>
                <w:sz w:val="22"/>
                <w:szCs w:val="22"/>
              </w:rPr>
              <w:t xml:space="preserve">rocès-verbal. Un exemplaire du </w:t>
            </w:r>
            <w:r w:rsidR="002136CE" w:rsidRPr="00A1566A">
              <w:rPr>
                <w:rFonts w:ascii="Arial" w:hAnsi="Arial" w:cs="Arial"/>
                <w:sz w:val="22"/>
                <w:szCs w:val="22"/>
              </w:rPr>
              <w:t>p</w:t>
            </w:r>
            <w:r w:rsidR="00175B77" w:rsidRPr="00A1566A">
              <w:rPr>
                <w:rFonts w:ascii="Arial" w:hAnsi="Arial" w:cs="Arial"/>
                <w:sz w:val="22"/>
                <w:szCs w:val="22"/>
              </w:rPr>
              <w:t xml:space="preserve">rocès-verbal sera distribué à tous les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s.</w:t>
            </w:r>
          </w:p>
        </w:tc>
      </w:tr>
      <w:tr w:rsidR="00175B77" w:rsidRPr="00A1566A" w14:paraId="29C0B77D" w14:textId="77777777" w:rsidTr="00F8200E">
        <w:tc>
          <w:tcPr>
            <w:tcW w:w="2732" w:type="dxa"/>
          </w:tcPr>
          <w:p w14:paraId="3BCC43B6" w14:textId="77777777" w:rsidR="00175B77" w:rsidRPr="00A1566A" w:rsidRDefault="00175B77" w:rsidP="00CA4A3A">
            <w:pPr>
              <w:spacing w:after="142"/>
              <w:rPr>
                <w:rFonts w:ascii="Arial" w:hAnsi="Arial" w:cs="Arial"/>
              </w:rPr>
            </w:pPr>
          </w:p>
        </w:tc>
        <w:tc>
          <w:tcPr>
            <w:tcW w:w="6838" w:type="dxa"/>
            <w:gridSpan w:val="2"/>
          </w:tcPr>
          <w:p w14:paraId="264E6D38" w14:textId="19AD9A12" w:rsidR="00175B77" w:rsidRPr="00A1566A" w:rsidRDefault="00175B77" w:rsidP="0057098A">
            <w:pPr>
              <w:pStyle w:val="UG-Heading2"/>
              <w:spacing w:after="142"/>
              <w:rPr>
                <w:rFonts w:ascii="Arial" w:hAnsi="Arial" w:cs="Arial"/>
              </w:rPr>
            </w:pPr>
            <w:bookmarkStart w:id="262" w:name="_Toc438438850"/>
            <w:bookmarkStart w:id="263" w:name="_Toc438532629"/>
            <w:bookmarkStart w:id="264" w:name="_Toc438733994"/>
            <w:bookmarkStart w:id="265" w:name="_Toc438962076"/>
            <w:bookmarkStart w:id="266" w:name="_Toc461939620"/>
            <w:bookmarkStart w:id="267" w:name="_Toc376961937"/>
            <w:bookmarkStart w:id="268" w:name="_Toc523399226"/>
            <w:r w:rsidRPr="00A1566A">
              <w:rPr>
                <w:rFonts w:ascii="Arial" w:hAnsi="Arial" w:cs="Arial"/>
              </w:rPr>
              <w:t xml:space="preserve">E. </w:t>
            </w:r>
            <w:r w:rsidRPr="00A1566A">
              <w:rPr>
                <w:rFonts w:ascii="Arial" w:hAnsi="Arial" w:cs="Arial"/>
              </w:rPr>
              <w:tab/>
              <w:t xml:space="preserve">Évaluation des </w:t>
            </w:r>
            <w:r w:rsidR="00D50CAA" w:rsidRPr="00A1566A">
              <w:rPr>
                <w:rFonts w:ascii="Arial" w:hAnsi="Arial" w:cs="Arial"/>
              </w:rPr>
              <w:t>Offres</w:t>
            </w:r>
            <w:bookmarkEnd w:id="262"/>
            <w:bookmarkEnd w:id="263"/>
            <w:bookmarkEnd w:id="264"/>
            <w:bookmarkEnd w:id="265"/>
            <w:bookmarkEnd w:id="266"/>
            <w:bookmarkEnd w:id="267"/>
            <w:r w:rsidR="002F52F4" w:rsidRPr="00A1566A">
              <w:rPr>
                <w:rFonts w:ascii="Arial" w:hAnsi="Arial" w:cs="Arial"/>
              </w:rPr>
              <w:t xml:space="preserve"> techniques</w:t>
            </w:r>
            <w:bookmarkEnd w:id="268"/>
          </w:p>
        </w:tc>
      </w:tr>
      <w:tr w:rsidR="00175B77" w:rsidRPr="00A1566A" w14:paraId="6BB2A1BF" w14:textId="77777777" w:rsidTr="00F8200E">
        <w:tc>
          <w:tcPr>
            <w:tcW w:w="2732" w:type="dxa"/>
          </w:tcPr>
          <w:p w14:paraId="614C0E73" w14:textId="5D592418" w:rsidR="00175B77" w:rsidRPr="00A1566A" w:rsidRDefault="005D5B47" w:rsidP="00CA4A3A">
            <w:pPr>
              <w:pStyle w:val="UG-Heading1"/>
              <w:spacing w:after="142"/>
              <w:rPr>
                <w:rFonts w:ascii="Arial" w:hAnsi="Arial" w:cs="Arial"/>
                <w:sz w:val="22"/>
                <w:szCs w:val="22"/>
              </w:rPr>
            </w:pPr>
            <w:bookmarkStart w:id="269" w:name="_Toc438532628"/>
            <w:bookmarkStart w:id="270" w:name="_Toc521937887"/>
            <w:bookmarkStart w:id="271" w:name="_Toc511054259"/>
            <w:bookmarkStart w:id="272" w:name="_Toc523399227"/>
            <w:bookmarkEnd w:id="269"/>
            <w:r w:rsidRPr="00A1566A">
              <w:rPr>
                <w:rFonts w:ascii="Arial" w:hAnsi="Arial" w:cs="Arial"/>
              </w:rPr>
              <w:t>Détermination de la conformité des Offres techniques</w:t>
            </w:r>
            <w:bookmarkEnd w:id="270"/>
            <w:bookmarkEnd w:id="271"/>
            <w:bookmarkEnd w:id="272"/>
          </w:p>
        </w:tc>
        <w:tc>
          <w:tcPr>
            <w:tcW w:w="6838" w:type="dxa"/>
            <w:gridSpan w:val="2"/>
          </w:tcPr>
          <w:p w14:paraId="3DD33C07" w14:textId="731A9FB8" w:rsidR="00175B77" w:rsidRPr="00A1566A" w:rsidRDefault="002F52F4" w:rsidP="002F52F4">
            <w:pPr>
              <w:pStyle w:val="Header2-SubClauses"/>
              <w:tabs>
                <w:tab w:val="clear" w:pos="619"/>
                <w:tab w:val="left" w:pos="708"/>
              </w:tab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27</w:t>
            </w:r>
            <w:r w:rsidR="00175B77" w:rsidRPr="00A1566A">
              <w:rPr>
                <w:rFonts w:ascii="Arial" w:hAnsi="Arial" w:cs="Arial"/>
                <w:szCs w:val="22"/>
                <w:lang w:val="fr-FR"/>
              </w:rPr>
              <w:t>.1</w:t>
            </w:r>
            <w:r w:rsidR="00175B77" w:rsidRPr="00A1566A">
              <w:rPr>
                <w:rFonts w:ascii="Arial" w:hAnsi="Arial" w:cs="Arial"/>
                <w:szCs w:val="22"/>
                <w:lang w:val="fr-FR"/>
              </w:rPr>
              <w:tab/>
            </w:r>
            <w:r w:rsidR="005D5B47" w:rsidRPr="00A1566A">
              <w:rPr>
                <w:rFonts w:ascii="Arial" w:hAnsi="Arial" w:cs="Arial"/>
                <w:sz w:val="22"/>
                <w:szCs w:val="22"/>
                <w:lang w:val="fr-FR"/>
              </w:rPr>
              <w:t>Le Maître d’Ouvrage examinera les Offres techniques pour déterminer si elles sont complètes, si les documents ont été dûment signés et si les offres sont généralement en règle. Toute offre jugée non conforme ou ne répondant pas aux niveaux minimaux de performance ou à d'autres critères spécifiés dans le dossier d'appel d'offres sera rejetée par le Maître d’Ouvrage et ne sera pas prise en compte pour un examen plus approfondi. Le Maître d’Ouvrage procédera également à un examen préliminaire de toute offre variante soumise par les Soumissionnaires.</w:t>
            </w:r>
          </w:p>
        </w:tc>
      </w:tr>
      <w:tr w:rsidR="00175B77" w:rsidRPr="00A1566A" w14:paraId="4E9FBA80" w14:textId="77777777" w:rsidTr="00F8200E">
        <w:tc>
          <w:tcPr>
            <w:tcW w:w="2732" w:type="dxa"/>
          </w:tcPr>
          <w:p w14:paraId="3EF407FC" w14:textId="77777777" w:rsidR="00175B77" w:rsidRPr="00A1566A" w:rsidRDefault="00175B77" w:rsidP="00CA4A3A">
            <w:pPr>
              <w:spacing w:after="142"/>
              <w:rPr>
                <w:rFonts w:ascii="Arial" w:hAnsi="Arial" w:cs="Arial"/>
                <w:szCs w:val="22"/>
              </w:rPr>
            </w:pPr>
          </w:p>
        </w:tc>
        <w:tc>
          <w:tcPr>
            <w:tcW w:w="6838" w:type="dxa"/>
            <w:gridSpan w:val="2"/>
          </w:tcPr>
          <w:p w14:paraId="32E32218" w14:textId="7D61901E" w:rsidR="00175B77" w:rsidRPr="00A1566A" w:rsidRDefault="002F52F4" w:rsidP="002F52F4">
            <w:pPr>
              <w:pStyle w:val="Header2-SubClauses"/>
              <w:tabs>
                <w:tab w:val="clear" w:pos="619"/>
                <w:tab w:val="left" w:pos="708"/>
              </w:tab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27</w:t>
            </w:r>
            <w:r w:rsidR="00175B77" w:rsidRPr="00A1566A">
              <w:rPr>
                <w:rFonts w:ascii="Arial" w:hAnsi="Arial" w:cs="Arial"/>
                <w:szCs w:val="22"/>
                <w:lang w:val="fr-FR"/>
              </w:rPr>
              <w:t>.2</w:t>
            </w:r>
            <w:r w:rsidR="00175B77" w:rsidRPr="00A1566A">
              <w:rPr>
                <w:rFonts w:ascii="Arial" w:hAnsi="Arial" w:cs="Arial"/>
                <w:szCs w:val="22"/>
                <w:lang w:val="fr-FR"/>
              </w:rPr>
              <w:tab/>
            </w:r>
            <w:r w:rsidR="005D5B47" w:rsidRPr="00A1566A">
              <w:rPr>
                <w:rFonts w:ascii="Arial" w:hAnsi="Arial" w:cs="Arial"/>
                <w:sz w:val="22"/>
                <w:szCs w:val="22"/>
                <w:lang w:val="fr-FR"/>
              </w:rPr>
              <w:t xml:space="preserve">Le Maître d’Ouvrage peut demander que le Soumissionnaire soumette, dans un délai raisonnable, les informations ou documents nécessaires pour corriger les omissions insignifiantes dans l'Offre technique relatives aux exigences </w:t>
            </w:r>
            <w:r w:rsidR="005D5B47" w:rsidRPr="00A1566A">
              <w:rPr>
                <w:rFonts w:ascii="Arial" w:hAnsi="Arial" w:cs="Arial"/>
                <w:sz w:val="22"/>
                <w:szCs w:val="22"/>
                <w:lang w:val="fr-FR"/>
              </w:rPr>
              <w:lastRenderedPageBreak/>
              <w:t>en matière de documentation. Le défaut du Soumissionnaire de se conformer à la demande peut entraîner le rejet de son Offre technique.</w:t>
            </w:r>
          </w:p>
        </w:tc>
      </w:tr>
      <w:tr w:rsidR="00175B77" w:rsidRPr="00A1566A" w14:paraId="6A217186" w14:textId="77777777" w:rsidTr="00F8200E">
        <w:tc>
          <w:tcPr>
            <w:tcW w:w="2732" w:type="dxa"/>
          </w:tcPr>
          <w:p w14:paraId="60C29AC9" w14:textId="77777777" w:rsidR="00175B77" w:rsidRPr="00A1566A" w:rsidRDefault="00175B77" w:rsidP="00CA4A3A">
            <w:pPr>
              <w:spacing w:after="142"/>
              <w:rPr>
                <w:rFonts w:ascii="Arial" w:hAnsi="Arial" w:cs="Arial"/>
                <w:szCs w:val="22"/>
              </w:rPr>
            </w:pPr>
          </w:p>
        </w:tc>
        <w:tc>
          <w:tcPr>
            <w:tcW w:w="6838" w:type="dxa"/>
            <w:gridSpan w:val="2"/>
          </w:tcPr>
          <w:p w14:paraId="24B90C81" w14:textId="7041806F" w:rsidR="00175B77" w:rsidRPr="00A1566A" w:rsidRDefault="002F52F4" w:rsidP="002F52F4">
            <w:pPr>
              <w:tabs>
                <w:tab w:val="left" w:pos="634"/>
                <w:tab w:val="left" w:pos="1152"/>
              </w:tabs>
              <w:spacing w:after="142"/>
              <w:ind w:left="662" w:hanging="662"/>
              <w:rPr>
                <w:rFonts w:ascii="Arial" w:hAnsi="Arial" w:cs="Arial"/>
                <w:szCs w:val="22"/>
              </w:rPr>
            </w:pPr>
            <w:r w:rsidRPr="00A1566A">
              <w:rPr>
                <w:rFonts w:ascii="Arial" w:hAnsi="Arial" w:cs="Arial"/>
                <w:szCs w:val="22"/>
              </w:rPr>
              <w:t>27</w:t>
            </w:r>
            <w:r w:rsidR="00175B77" w:rsidRPr="00A1566A">
              <w:rPr>
                <w:rFonts w:ascii="Arial" w:hAnsi="Arial" w:cs="Arial"/>
                <w:szCs w:val="22"/>
              </w:rPr>
              <w:t>.3</w:t>
            </w:r>
            <w:r w:rsidR="00175B77" w:rsidRPr="00A1566A">
              <w:rPr>
                <w:rFonts w:ascii="Arial" w:hAnsi="Arial" w:cs="Arial"/>
                <w:sz w:val="22"/>
                <w:szCs w:val="22"/>
              </w:rPr>
              <w:tab/>
            </w:r>
            <w:r w:rsidR="005D5B47" w:rsidRPr="00A1566A">
              <w:rPr>
                <w:rFonts w:ascii="Arial" w:hAnsi="Arial" w:cs="Arial"/>
                <w:sz w:val="22"/>
                <w:szCs w:val="22"/>
              </w:rPr>
              <w:t>En dépit de la Clause 27.2 des IS, à partir du moment de l'ouverture des plis jusqu'au moment de l'attribution du Marché, si un Soumissionnaire souhaite contacter le Maître d’Ouvrage pour toute question relative au processus d'appel d'offres, il doit le faire par écrit</w:t>
            </w:r>
            <w:r w:rsidR="005D5B47" w:rsidRPr="00A1566A">
              <w:rPr>
                <w:rFonts w:ascii="Arial" w:hAnsi="Arial" w:cs="Arial"/>
                <w:b/>
                <w:sz w:val="22"/>
                <w:szCs w:val="22"/>
              </w:rPr>
              <w:t>.</w:t>
            </w:r>
          </w:p>
        </w:tc>
      </w:tr>
      <w:tr w:rsidR="00175B77" w:rsidRPr="00A1566A" w14:paraId="21EA4BAC" w14:textId="77777777" w:rsidTr="00F8200E">
        <w:tc>
          <w:tcPr>
            <w:tcW w:w="2732" w:type="dxa"/>
          </w:tcPr>
          <w:p w14:paraId="200D1885" w14:textId="485801CB" w:rsidR="00175B77" w:rsidRPr="00A1566A" w:rsidRDefault="002F52F4" w:rsidP="00B7659E">
            <w:pPr>
              <w:pStyle w:val="UG-Heading1"/>
              <w:spacing w:after="142"/>
              <w:rPr>
                <w:rFonts w:ascii="Arial" w:hAnsi="Arial" w:cs="Arial"/>
                <w:sz w:val="22"/>
                <w:szCs w:val="22"/>
              </w:rPr>
            </w:pPr>
            <w:bookmarkStart w:id="273" w:name="_Toc511054260"/>
            <w:bookmarkStart w:id="274" w:name="_Toc523399228"/>
            <w:r w:rsidRPr="00A1566A">
              <w:rPr>
                <w:rFonts w:ascii="Arial" w:hAnsi="Arial" w:cs="Arial"/>
                <w:sz w:val="22"/>
                <w:szCs w:val="22"/>
              </w:rPr>
              <w:t xml:space="preserve">Evaluation </w:t>
            </w:r>
            <w:bookmarkEnd w:id="273"/>
            <w:r w:rsidR="005D5B47" w:rsidRPr="00A1566A">
              <w:rPr>
                <w:rFonts w:ascii="Arial" w:hAnsi="Arial" w:cs="Arial"/>
                <w:sz w:val="22"/>
                <w:szCs w:val="22"/>
              </w:rPr>
              <w:t>des Offres techniques</w:t>
            </w:r>
            <w:bookmarkEnd w:id="274"/>
          </w:p>
        </w:tc>
        <w:tc>
          <w:tcPr>
            <w:tcW w:w="6838" w:type="dxa"/>
            <w:gridSpan w:val="2"/>
          </w:tcPr>
          <w:p w14:paraId="7F1F99CD" w14:textId="77777777" w:rsidR="005D5B47" w:rsidRPr="00A1566A" w:rsidRDefault="009A324C" w:rsidP="005D5B47">
            <w:pPr>
              <w:tabs>
                <w:tab w:val="left" w:pos="576"/>
                <w:tab w:val="left" w:pos="1152"/>
              </w:tabs>
              <w:spacing w:after="142"/>
              <w:ind w:left="662" w:hanging="662"/>
              <w:rPr>
                <w:rFonts w:ascii="Arial" w:hAnsi="Arial" w:cs="Arial"/>
                <w:sz w:val="22"/>
                <w:szCs w:val="22"/>
              </w:rPr>
            </w:pPr>
            <w:r w:rsidRPr="00A1566A">
              <w:rPr>
                <w:rFonts w:ascii="Arial" w:hAnsi="Arial" w:cs="Arial"/>
                <w:szCs w:val="22"/>
              </w:rPr>
              <w:t>28</w:t>
            </w:r>
            <w:r w:rsidR="00175B77" w:rsidRPr="00A1566A">
              <w:rPr>
                <w:rFonts w:ascii="Arial" w:hAnsi="Arial" w:cs="Arial"/>
                <w:szCs w:val="22"/>
              </w:rPr>
              <w:t>.1</w:t>
            </w:r>
            <w:r w:rsidR="00175B77" w:rsidRPr="00A1566A">
              <w:rPr>
                <w:rFonts w:ascii="Arial" w:hAnsi="Arial" w:cs="Arial"/>
                <w:sz w:val="22"/>
                <w:szCs w:val="22"/>
              </w:rPr>
              <w:tab/>
            </w:r>
            <w:r w:rsidR="005D5B47" w:rsidRPr="00A1566A">
              <w:rPr>
                <w:rFonts w:ascii="Arial" w:hAnsi="Arial" w:cs="Arial"/>
                <w:sz w:val="22"/>
                <w:szCs w:val="22"/>
              </w:rPr>
              <w:t>Le Maître d’Ouvrage procédera à une évaluation détaillée des Offres techniques qui n'ont pas été rejetées précédemment afin de déterminer si les aspects techniques sont conformes au Dossier d'appel d'offres. L’offre qui ne répond pas aux normes minimales acceptables en matière d'intégralité, d'uniformité et de détails, ainsi qu'aux exigences minimales (ou maximales, selon le cas) pour les garanties fonctionnelles spécifiées, sera rejetée pour cause de non-réponse. Pour parvenir à une telle détermination, le Maître d’Ouvrage examinera et comparera les Offres techniques sur la base des informations fournies par les Soumissionnaires, en tenant compte de ce qui suit :</w:t>
            </w:r>
          </w:p>
          <w:p w14:paraId="7A5C4B6D" w14:textId="5FA0AB9E" w:rsidR="005D5B47" w:rsidRPr="00A1566A" w:rsidRDefault="005D5B47" w:rsidP="005D5B47">
            <w:pPr>
              <w:tabs>
                <w:tab w:val="left" w:pos="1152"/>
              </w:tabs>
              <w:spacing w:after="142"/>
              <w:ind w:left="1096" w:hanging="284"/>
              <w:rPr>
                <w:rFonts w:ascii="Arial" w:hAnsi="Arial" w:cs="Arial"/>
                <w:sz w:val="22"/>
                <w:szCs w:val="22"/>
              </w:rPr>
            </w:pPr>
            <w:r w:rsidRPr="00A1566A">
              <w:rPr>
                <w:rFonts w:ascii="Arial" w:hAnsi="Arial" w:cs="Arial"/>
                <w:sz w:val="22"/>
                <w:szCs w:val="22"/>
              </w:rPr>
              <w:t xml:space="preserve">a) l'exhaustivité globale et le respect de toutes les exigences de la Section VII, Exigences du Maître d’Ouvrage ; les mérites techniques des solutions de variantes offertes ; la conformité des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Pr="00A1566A">
              <w:rPr>
                <w:rFonts w:ascii="Arial" w:hAnsi="Arial" w:cs="Arial"/>
                <w:sz w:val="22"/>
                <w:szCs w:val="22"/>
              </w:rPr>
              <w:t xml:space="preserve">offerts aux critères de performance spécifiés, y compris la conformité à l'exigence minimale (ou maximale, selon le cas) correspondant à chaque garantie fonctionnelle spécifiée, comme indiqué dans les Spécifications et dans la Section III, Critères d'Evaluation et de Qualification ; l'adéquation des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Pr="00A1566A">
              <w:rPr>
                <w:rFonts w:ascii="Arial" w:hAnsi="Arial" w:cs="Arial"/>
                <w:sz w:val="22"/>
                <w:szCs w:val="22"/>
              </w:rPr>
              <w:t>offerts par rapport aux conditions environnementales et climatiques prévalant sur le site ; et la qualité, la fonction et le fonctionnement de tout concept de contrôle des procédés inclus dans l'offre ;</w:t>
            </w:r>
          </w:p>
          <w:p w14:paraId="41C67B79" w14:textId="77777777" w:rsidR="005D5B47" w:rsidRPr="00A1566A" w:rsidRDefault="005D5B47" w:rsidP="005D5B47">
            <w:pPr>
              <w:tabs>
                <w:tab w:val="left" w:pos="1152"/>
              </w:tabs>
              <w:spacing w:after="142"/>
              <w:ind w:left="1096" w:hanging="284"/>
              <w:rPr>
                <w:rFonts w:ascii="Arial" w:hAnsi="Arial" w:cs="Arial"/>
                <w:sz w:val="22"/>
                <w:szCs w:val="22"/>
              </w:rPr>
            </w:pPr>
            <w:r w:rsidRPr="00A1566A">
              <w:rPr>
                <w:rFonts w:ascii="Arial" w:hAnsi="Arial" w:cs="Arial"/>
                <w:sz w:val="22"/>
                <w:szCs w:val="22"/>
              </w:rPr>
              <w:t>b) le respect du Délai d'achèvement prévu dans les Données du Marché et de tout autre calendrier d’exécution proposé par les Soumissionnaires, comme en témoigne le calendrier d'étapes fourni dans l'Offre technique.</w:t>
            </w:r>
          </w:p>
          <w:p w14:paraId="767BB9EE" w14:textId="77777777" w:rsidR="005D5B47" w:rsidRPr="00A1566A" w:rsidRDefault="005D5B47" w:rsidP="005D5B47">
            <w:pPr>
              <w:tabs>
                <w:tab w:val="left" w:pos="1152"/>
              </w:tabs>
              <w:spacing w:after="142"/>
              <w:ind w:left="1096" w:hanging="284"/>
              <w:rPr>
                <w:rFonts w:ascii="Arial" w:hAnsi="Arial" w:cs="Arial"/>
                <w:sz w:val="22"/>
                <w:szCs w:val="22"/>
              </w:rPr>
            </w:pPr>
            <w:r w:rsidRPr="00A1566A">
              <w:rPr>
                <w:rFonts w:ascii="Arial" w:hAnsi="Arial" w:cs="Arial"/>
                <w:sz w:val="22"/>
                <w:szCs w:val="22"/>
              </w:rPr>
              <w:t>(c) le type, la quantité et la disponibilité à long terme des pièces de rechange obligatoires et recommandées et des services d'entretien ;</w:t>
            </w:r>
          </w:p>
          <w:p w14:paraId="0398CBA9" w14:textId="77777777" w:rsidR="005D5B47" w:rsidRPr="00A1566A" w:rsidRDefault="005D5B47" w:rsidP="005D5B47">
            <w:pPr>
              <w:tabs>
                <w:tab w:val="left" w:pos="1152"/>
              </w:tabs>
              <w:spacing w:after="142"/>
              <w:ind w:left="1096" w:hanging="284"/>
              <w:rPr>
                <w:rFonts w:ascii="Arial" w:hAnsi="Arial" w:cs="Arial"/>
                <w:sz w:val="22"/>
                <w:szCs w:val="22"/>
              </w:rPr>
            </w:pPr>
            <w:r w:rsidRPr="00A1566A">
              <w:rPr>
                <w:rFonts w:ascii="Arial" w:hAnsi="Arial" w:cs="Arial"/>
                <w:sz w:val="22"/>
                <w:szCs w:val="22"/>
              </w:rPr>
              <w:t>(d) les autres facteurs pertinents, le cas échéant, énumérés à la Section III, Critères d'Evaluation et de Qualification ; et</w:t>
            </w:r>
          </w:p>
          <w:p w14:paraId="17C9D0F6" w14:textId="77777777" w:rsidR="005D5B47" w:rsidRPr="00A1566A" w:rsidRDefault="005D5B47" w:rsidP="005D5B47">
            <w:pPr>
              <w:tabs>
                <w:tab w:val="left" w:pos="1152"/>
              </w:tabs>
              <w:spacing w:after="142"/>
              <w:ind w:left="1096" w:hanging="284"/>
              <w:rPr>
                <w:rFonts w:ascii="Arial" w:hAnsi="Arial" w:cs="Arial"/>
                <w:sz w:val="22"/>
                <w:szCs w:val="22"/>
              </w:rPr>
            </w:pPr>
            <w:r w:rsidRPr="00A1566A">
              <w:rPr>
                <w:rFonts w:ascii="Arial" w:hAnsi="Arial" w:cs="Arial"/>
                <w:sz w:val="22"/>
                <w:szCs w:val="22"/>
              </w:rPr>
              <w:t xml:space="preserve">(e) tout écart par rapport aux dispositions commerciales et </w:t>
            </w:r>
            <w:r w:rsidRPr="00A1566A">
              <w:rPr>
                <w:rFonts w:ascii="Arial" w:hAnsi="Arial" w:cs="Arial"/>
                <w:sz w:val="22"/>
                <w:szCs w:val="22"/>
              </w:rPr>
              <w:lastRenderedPageBreak/>
              <w:t>contractuelles stipulées dans le dossier d'appel d'offres.</w:t>
            </w:r>
          </w:p>
          <w:p w14:paraId="4F2EB69D" w14:textId="35315974" w:rsidR="009A324C" w:rsidRPr="00A1566A" w:rsidRDefault="00175B77" w:rsidP="009A324C">
            <w:pPr>
              <w:pStyle w:val="Header2-SubClauses"/>
              <w:tabs>
                <w:tab w:val="clear" w:pos="619"/>
                <w:tab w:val="left" w:pos="634"/>
              </w:tabs>
              <w:spacing w:after="142"/>
              <w:ind w:left="634" w:hanging="634"/>
              <w:textAlignment w:val="auto"/>
              <w:rPr>
                <w:rFonts w:ascii="Arial" w:hAnsi="Arial" w:cs="Arial"/>
                <w:sz w:val="22"/>
                <w:szCs w:val="22"/>
                <w:lang w:val="fr-FR"/>
              </w:rPr>
            </w:pPr>
            <w:r w:rsidRPr="00A1566A">
              <w:rPr>
                <w:rFonts w:ascii="Arial" w:hAnsi="Arial" w:cs="Arial"/>
                <w:szCs w:val="22"/>
                <w:lang w:val="fr-FR"/>
              </w:rPr>
              <w:t>2</w:t>
            </w:r>
            <w:r w:rsidR="009A324C" w:rsidRPr="00A1566A">
              <w:rPr>
                <w:rFonts w:ascii="Arial" w:hAnsi="Arial" w:cs="Arial"/>
                <w:szCs w:val="22"/>
                <w:lang w:val="fr-FR"/>
              </w:rPr>
              <w:t>8</w:t>
            </w:r>
            <w:r w:rsidRPr="00A1566A">
              <w:rPr>
                <w:rFonts w:ascii="Arial" w:hAnsi="Arial" w:cs="Arial"/>
                <w:szCs w:val="22"/>
                <w:lang w:val="fr-FR"/>
              </w:rPr>
              <w:t>.2</w:t>
            </w:r>
            <w:r w:rsidRPr="00A1566A">
              <w:rPr>
                <w:rFonts w:ascii="Arial" w:hAnsi="Arial" w:cs="Arial"/>
                <w:sz w:val="22"/>
                <w:szCs w:val="22"/>
                <w:lang w:val="fr-FR"/>
              </w:rPr>
              <w:tab/>
            </w:r>
            <w:r w:rsidR="005D5B47" w:rsidRPr="00A1566A">
              <w:rPr>
                <w:rFonts w:ascii="Arial" w:hAnsi="Arial" w:cs="Arial"/>
                <w:sz w:val="22"/>
                <w:szCs w:val="22"/>
                <w:lang w:val="fr-FR"/>
              </w:rPr>
              <w:t>Les Offres techniques feront l'objet d'une évaluation par un système de points conformément à la Section III, Critères d'Evaluation et de Qualification, 1.2 Système d'évaluation des Offres techniques.</w:t>
            </w:r>
          </w:p>
          <w:p w14:paraId="2EF3DF9B" w14:textId="7B4001F5" w:rsidR="009A324C" w:rsidRPr="00A1566A" w:rsidRDefault="009A324C" w:rsidP="009A324C">
            <w:pPr>
              <w:pStyle w:val="Header2-SubClause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28.3</w:t>
            </w:r>
            <w:r w:rsidRPr="00A1566A">
              <w:rPr>
                <w:rFonts w:ascii="Arial" w:hAnsi="Arial" w:cs="Arial"/>
                <w:sz w:val="22"/>
                <w:szCs w:val="22"/>
                <w:lang w:val="fr-FR"/>
              </w:rPr>
              <w:tab/>
            </w:r>
            <w:r w:rsidR="005D5B47" w:rsidRPr="00A1566A">
              <w:rPr>
                <w:rFonts w:ascii="Arial" w:hAnsi="Arial" w:cs="Arial"/>
                <w:sz w:val="22"/>
                <w:szCs w:val="22"/>
                <w:lang w:val="fr-FR"/>
              </w:rPr>
              <w:t xml:space="preserve">Les </w:t>
            </w:r>
            <w:r w:rsidR="005D5B47" w:rsidRPr="00A1566A">
              <w:rPr>
                <w:rFonts w:ascii="Arial" w:hAnsi="Arial" w:cs="Arial"/>
                <w:b/>
                <w:sz w:val="22"/>
                <w:szCs w:val="22"/>
                <w:lang w:val="fr-FR"/>
              </w:rPr>
              <w:t>DPAO</w:t>
            </w:r>
            <w:r w:rsidR="005D5B47" w:rsidRPr="00A1566A">
              <w:rPr>
                <w:rFonts w:ascii="Arial" w:hAnsi="Arial" w:cs="Arial"/>
                <w:sz w:val="22"/>
                <w:szCs w:val="22"/>
                <w:lang w:val="fr-FR"/>
              </w:rPr>
              <w:t xml:space="preserve"> fournissent les détails de l'évaluation technique tels que les critères de réussite ou d'échec technique, les critères de performance technique minimum ou maximum, les facteurs d'ajustement du prix de l'offre financière pour dépassement ou sous-réalisation de paramètres techniques donnés ou pour un temps de réalisation donné, etc. Dans le cas d'un système de notation combinée pour les Offres techniques et les Offres financières, les </w:t>
            </w:r>
            <w:r w:rsidR="005D5B47" w:rsidRPr="00A1566A">
              <w:rPr>
                <w:rFonts w:ascii="Arial" w:hAnsi="Arial" w:cs="Arial"/>
                <w:b/>
                <w:sz w:val="22"/>
                <w:szCs w:val="22"/>
                <w:lang w:val="fr-FR"/>
              </w:rPr>
              <w:t>DPAO</w:t>
            </w:r>
            <w:r w:rsidR="005D5B47" w:rsidRPr="00A1566A">
              <w:rPr>
                <w:rFonts w:ascii="Arial" w:hAnsi="Arial" w:cs="Arial"/>
                <w:sz w:val="22"/>
                <w:szCs w:val="22"/>
                <w:lang w:val="fr-FR"/>
              </w:rPr>
              <w:t xml:space="preserve"> fournissent les détails de la pondération des deux parties de l'Offre et le schéma de calcul.</w:t>
            </w:r>
          </w:p>
          <w:p w14:paraId="0B644CFD" w14:textId="1F15EBFD" w:rsidR="00175B77" w:rsidRPr="00A1566A" w:rsidRDefault="009A324C" w:rsidP="00B7659E">
            <w:pPr>
              <w:pStyle w:val="Header2-SubClause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28.4</w:t>
            </w:r>
            <w:r w:rsidRPr="00A1566A">
              <w:rPr>
                <w:rFonts w:ascii="Arial" w:hAnsi="Arial" w:cs="Arial"/>
                <w:sz w:val="22"/>
                <w:szCs w:val="22"/>
                <w:lang w:val="fr-FR"/>
              </w:rPr>
              <w:tab/>
            </w:r>
            <w:r w:rsidR="005D5B47" w:rsidRPr="00A1566A">
              <w:rPr>
                <w:rFonts w:ascii="Arial" w:hAnsi="Arial" w:cs="Arial"/>
                <w:sz w:val="22"/>
                <w:szCs w:val="22"/>
                <w:lang w:val="fr-FR"/>
              </w:rPr>
              <w:t>Lorsque des solutions techniques variantes ont été autorisées conformément à la Clause 13 des IS et proposées par le Soumissionnaire, le Maître d’Ouvrage procédera à une évaluation similaire des solutions variantes. Lorsque des variantes n'ont pas été autorisées mais ont été proposées, elles doivent être ignorées.</w:t>
            </w:r>
          </w:p>
        </w:tc>
      </w:tr>
      <w:tr w:rsidR="00175B77" w:rsidRPr="00A1566A" w14:paraId="4E89389A" w14:textId="77777777" w:rsidTr="00F8200E">
        <w:tc>
          <w:tcPr>
            <w:tcW w:w="2732" w:type="dxa"/>
          </w:tcPr>
          <w:p w14:paraId="3465BD15" w14:textId="477729EF" w:rsidR="00175B77" w:rsidRPr="00A1566A" w:rsidRDefault="005D5B47" w:rsidP="00B5042C">
            <w:pPr>
              <w:pStyle w:val="UG-Heading1"/>
              <w:spacing w:after="142"/>
              <w:rPr>
                <w:rFonts w:ascii="Arial" w:hAnsi="Arial" w:cs="Arial"/>
                <w:sz w:val="22"/>
                <w:szCs w:val="22"/>
              </w:rPr>
            </w:pPr>
            <w:bookmarkStart w:id="275" w:name="_Toc521937889"/>
            <w:bookmarkStart w:id="276" w:name="_Toc511054261"/>
            <w:bookmarkStart w:id="277" w:name="_Toc523399229"/>
            <w:r w:rsidRPr="00A1566A">
              <w:rPr>
                <w:rFonts w:ascii="Arial" w:hAnsi="Arial" w:cs="Arial"/>
              </w:rPr>
              <w:lastRenderedPageBreak/>
              <w:t>Eligibilité et Qualification du Soumissionnaire</w:t>
            </w:r>
            <w:bookmarkEnd w:id="275"/>
            <w:bookmarkEnd w:id="276"/>
            <w:bookmarkEnd w:id="277"/>
          </w:p>
        </w:tc>
        <w:tc>
          <w:tcPr>
            <w:tcW w:w="6838" w:type="dxa"/>
            <w:gridSpan w:val="2"/>
          </w:tcPr>
          <w:p w14:paraId="22986B38" w14:textId="3259D5A3" w:rsidR="009A324C" w:rsidRPr="00A1566A" w:rsidRDefault="009A324C" w:rsidP="009A324C">
            <w:pPr>
              <w:pStyle w:val="Header2-SubClauses"/>
              <w:tabs>
                <w:tab w:val="clear" w:pos="619"/>
                <w:tab w:val="left" w:pos="708"/>
              </w:tabs>
              <w:spacing w:after="142"/>
              <w:ind w:left="634" w:hanging="634"/>
              <w:textAlignment w:val="auto"/>
              <w:rPr>
                <w:rFonts w:ascii="Arial" w:hAnsi="Arial" w:cs="Arial"/>
                <w:sz w:val="22"/>
                <w:szCs w:val="22"/>
                <w:lang w:val="fr-FR" w:eastAsia="en-US"/>
              </w:rPr>
            </w:pPr>
            <w:r w:rsidRPr="00A1566A">
              <w:rPr>
                <w:rFonts w:ascii="Arial" w:hAnsi="Arial" w:cs="Arial"/>
                <w:szCs w:val="22"/>
                <w:lang w:val="fr-FR"/>
              </w:rPr>
              <w:t>29</w:t>
            </w:r>
            <w:r w:rsidR="00175B77" w:rsidRPr="00A1566A">
              <w:rPr>
                <w:rFonts w:ascii="Arial" w:hAnsi="Arial" w:cs="Arial"/>
                <w:szCs w:val="22"/>
                <w:lang w:val="fr-FR"/>
              </w:rPr>
              <w:t>.1</w:t>
            </w:r>
            <w:r w:rsidR="00175B77" w:rsidRPr="00A1566A">
              <w:rPr>
                <w:rFonts w:ascii="Arial" w:hAnsi="Arial" w:cs="Arial"/>
                <w:sz w:val="22"/>
                <w:szCs w:val="22"/>
                <w:lang w:val="fr-FR"/>
              </w:rPr>
              <w:tab/>
            </w:r>
            <w:r w:rsidR="005D5B47" w:rsidRPr="00A1566A">
              <w:rPr>
                <w:rFonts w:ascii="Arial" w:hAnsi="Arial" w:cs="Arial"/>
                <w:sz w:val="22"/>
                <w:szCs w:val="22"/>
                <w:lang w:val="fr-FR"/>
              </w:rPr>
              <w:t>Le Maître d’Ouvrage déterminera à sa satisfaction si les Soumissionnaires considérés comme ayant soumis des Offres techniques conformes et techniquement conformes sont éligibles et continuent de satisfaire aux critères de qualification spécifiés à la Section III, Critères d'Evaluation et de Qualification.</w:t>
            </w:r>
          </w:p>
          <w:p w14:paraId="7C90874B" w14:textId="46DE67E5" w:rsidR="00175B77" w:rsidRPr="00A1566A" w:rsidRDefault="009A324C" w:rsidP="009A324C">
            <w:pPr>
              <w:tabs>
                <w:tab w:val="left" w:pos="576"/>
                <w:tab w:val="left" w:pos="1152"/>
              </w:tabs>
              <w:spacing w:after="142"/>
              <w:ind w:left="662" w:hanging="662"/>
              <w:rPr>
                <w:rFonts w:ascii="Arial" w:hAnsi="Arial" w:cs="Arial"/>
                <w:sz w:val="22"/>
                <w:szCs w:val="22"/>
              </w:rPr>
            </w:pPr>
            <w:r w:rsidRPr="00A1566A">
              <w:rPr>
                <w:rFonts w:ascii="Arial" w:hAnsi="Arial" w:cs="Arial"/>
                <w:szCs w:val="22"/>
              </w:rPr>
              <w:t>29.2</w:t>
            </w:r>
            <w:r w:rsidRPr="00A1566A">
              <w:rPr>
                <w:rFonts w:ascii="Arial" w:hAnsi="Arial" w:cs="Arial"/>
                <w:sz w:val="22"/>
                <w:szCs w:val="22"/>
              </w:rPr>
              <w:tab/>
            </w:r>
            <w:r w:rsidR="005D5B47" w:rsidRPr="00A1566A">
              <w:rPr>
                <w:rFonts w:ascii="Arial" w:hAnsi="Arial" w:cs="Arial"/>
                <w:sz w:val="22"/>
                <w:szCs w:val="22"/>
              </w:rPr>
              <w:t>La décision sera fondée sur l'examen des pièces justificatives des qualifications du Soumissionnaire soumises par le Soumissionnaire, conformément à la Clause 15 des IS, et sur toute information supplémentaire que le Maître d’Ouvrage peut demander au Soumissionnaire à l'appui de ces pièces justificatives.</w:t>
            </w:r>
          </w:p>
          <w:p w14:paraId="706D1D55" w14:textId="2B08C4E8" w:rsidR="009A324C" w:rsidRPr="00A1566A" w:rsidRDefault="009A324C" w:rsidP="009A324C">
            <w:pPr>
              <w:tabs>
                <w:tab w:val="left" w:pos="576"/>
                <w:tab w:val="left" w:pos="1152"/>
              </w:tabs>
              <w:spacing w:after="142"/>
              <w:ind w:left="662" w:hanging="662"/>
              <w:rPr>
                <w:rFonts w:ascii="Arial" w:hAnsi="Arial" w:cs="Arial"/>
                <w:sz w:val="22"/>
                <w:szCs w:val="22"/>
              </w:rPr>
            </w:pPr>
            <w:r w:rsidRPr="00A1566A">
              <w:rPr>
                <w:rFonts w:ascii="Arial" w:hAnsi="Arial" w:cs="Arial"/>
                <w:szCs w:val="22"/>
              </w:rPr>
              <w:t>29.3.</w:t>
            </w:r>
            <w:r w:rsidRPr="00A1566A">
              <w:rPr>
                <w:rFonts w:ascii="Arial" w:hAnsi="Arial" w:cs="Arial"/>
                <w:sz w:val="22"/>
                <w:szCs w:val="22"/>
              </w:rPr>
              <w:tab/>
            </w:r>
            <w:r w:rsidR="005D5B47" w:rsidRPr="00A1566A">
              <w:rPr>
                <w:rFonts w:ascii="Arial" w:hAnsi="Arial" w:cs="Arial"/>
                <w:sz w:val="22"/>
                <w:szCs w:val="22"/>
              </w:rPr>
              <w:t>Une décision positive sera une condition préalable à l'ouverture de l'Offre financière du Soumissionnaire par le Maître d’Ouvrage. Une décision négative entraînera le rejet de l'Offre technique du Soumissionnaire.</w:t>
            </w:r>
          </w:p>
          <w:p w14:paraId="6B198ED4" w14:textId="2C1EAC40" w:rsidR="009A324C" w:rsidRPr="00A1566A" w:rsidRDefault="009A324C" w:rsidP="009A324C">
            <w:pPr>
              <w:tabs>
                <w:tab w:val="left" w:pos="576"/>
                <w:tab w:val="left" w:pos="1152"/>
              </w:tabs>
              <w:spacing w:after="142"/>
              <w:ind w:left="662" w:hanging="662"/>
              <w:rPr>
                <w:rFonts w:ascii="Arial" w:hAnsi="Arial" w:cs="Arial"/>
                <w:sz w:val="22"/>
                <w:szCs w:val="22"/>
              </w:rPr>
            </w:pPr>
            <w:r w:rsidRPr="00A1566A">
              <w:rPr>
                <w:rFonts w:ascii="Arial" w:hAnsi="Arial" w:cs="Arial"/>
                <w:szCs w:val="22"/>
              </w:rPr>
              <w:t>29.4.</w:t>
            </w:r>
            <w:r w:rsidRPr="00A1566A">
              <w:rPr>
                <w:rFonts w:ascii="Arial" w:hAnsi="Arial" w:cs="Arial"/>
                <w:sz w:val="22"/>
                <w:szCs w:val="22"/>
              </w:rPr>
              <w:tab/>
            </w:r>
            <w:r w:rsidR="005D5B47" w:rsidRPr="00A1566A">
              <w:rPr>
                <w:rFonts w:ascii="Arial" w:hAnsi="Arial" w:cs="Arial"/>
                <w:sz w:val="22"/>
                <w:szCs w:val="22"/>
              </w:rPr>
              <w:t xml:space="preserve">Les capacités des fabricants et des sous-traitants qu'il est proposé d'utiliser par les Soumissionnaires pour les principaux éléments de fourniture ou services identifiés par le Maître d’Ouvrage seront également évaluées pour déterminer leur acceptabilité conformément à la Section III, Critères d'Evaluation et de Qualification. Leur participation devrait être confirmée par une lettre d'intention entre les parties, au besoin. Si un fabricant ou un sous-traitant est jugé inacceptable pour des raisons justifiées, l’Offre ne sera </w:t>
            </w:r>
            <w:r w:rsidR="005D5B47" w:rsidRPr="00A1566A">
              <w:rPr>
                <w:rFonts w:ascii="Arial" w:hAnsi="Arial" w:cs="Arial"/>
                <w:sz w:val="22"/>
                <w:szCs w:val="22"/>
              </w:rPr>
              <w:lastRenderedPageBreak/>
              <w:t>pas rejetée, mais le Soumissionnaire sera tenu de remplacer un fabricant ou un sous-traitant accepté sans modifier le prix de l’Offre. Avant la signature du Contrat, les Bordereaux correspondants doivent être complétés, énumérant les fabricants ou sous-traitants agréés pour chaque élément concerné.</w:t>
            </w:r>
          </w:p>
        </w:tc>
      </w:tr>
      <w:tr w:rsidR="009A324C" w:rsidRPr="00A1566A" w14:paraId="2A086D34" w14:textId="77777777" w:rsidTr="00F8200E">
        <w:tc>
          <w:tcPr>
            <w:tcW w:w="2732" w:type="dxa"/>
          </w:tcPr>
          <w:p w14:paraId="5685D8DB" w14:textId="09485C4D" w:rsidR="009A324C" w:rsidRPr="00A1566A" w:rsidRDefault="005D5B47" w:rsidP="00B7659E">
            <w:pPr>
              <w:pStyle w:val="UG-Heading1"/>
              <w:spacing w:after="142"/>
              <w:rPr>
                <w:rFonts w:ascii="Arial" w:hAnsi="Arial" w:cs="Arial"/>
                <w:sz w:val="22"/>
                <w:szCs w:val="22"/>
              </w:rPr>
            </w:pPr>
            <w:bookmarkStart w:id="278" w:name="_Toc521937890"/>
            <w:bookmarkStart w:id="279" w:name="_Toc523399230"/>
            <w:bookmarkStart w:id="280" w:name="_Toc511054262"/>
            <w:r w:rsidRPr="00A1566A">
              <w:rPr>
                <w:rFonts w:ascii="Arial" w:hAnsi="Arial" w:cs="Arial"/>
              </w:rPr>
              <w:lastRenderedPageBreak/>
              <w:t>Clarification des Offres techniques</w:t>
            </w:r>
            <w:bookmarkEnd w:id="278"/>
            <w:bookmarkEnd w:id="279"/>
            <w:r w:rsidRPr="00A1566A" w:rsidDel="005D5B47">
              <w:rPr>
                <w:rFonts w:ascii="Arial" w:hAnsi="Arial" w:cs="Arial"/>
                <w:sz w:val="22"/>
                <w:szCs w:val="22"/>
              </w:rPr>
              <w:t xml:space="preserve"> </w:t>
            </w:r>
            <w:bookmarkEnd w:id="280"/>
          </w:p>
        </w:tc>
        <w:tc>
          <w:tcPr>
            <w:tcW w:w="6838" w:type="dxa"/>
            <w:gridSpan w:val="2"/>
          </w:tcPr>
          <w:p w14:paraId="67DD2605" w14:textId="640DF826" w:rsidR="009A324C" w:rsidRPr="00A1566A" w:rsidRDefault="009A324C" w:rsidP="009A324C">
            <w:pPr>
              <w:pStyle w:val="Header2-SubClauses"/>
              <w:tabs>
                <w:tab w:val="clear" w:pos="619"/>
                <w:tab w:val="left" w:pos="708"/>
              </w:tabs>
              <w:spacing w:after="142"/>
              <w:ind w:left="634" w:hanging="634"/>
              <w:textAlignment w:val="auto"/>
              <w:rPr>
                <w:rFonts w:ascii="Arial" w:hAnsi="Arial" w:cs="Arial"/>
                <w:sz w:val="22"/>
                <w:szCs w:val="22"/>
                <w:lang w:val="fr-FR"/>
              </w:rPr>
            </w:pPr>
            <w:r w:rsidRPr="00A1566A">
              <w:rPr>
                <w:rFonts w:ascii="Arial" w:hAnsi="Arial" w:cs="Arial"/>
                <w:szCs w:val="22"/>
                <w:lang w:val="fr-FR"/>
              </w:rPr>
              <w:t>30.1</w:t>
            </w:r>
            <w:r w:rsidRPr="00A1566A">
              <w:rPr>
                <w:rFonts w:ascii="Arial" w:hAnsi="Arial" w:cs="Arial"/>
                <w:sz w:val="22"/>
                <w:szCs w:val="22"/>
                <w:lang w:val="fr-FR"/>
              </w:rPr>
              <w:t>.</w:t>
            </w:r>
            <w:r w:rsidRPr="00A1566A">
              <w:rPr>
                <w:rFonts w:ascii="Arial" w:hAnsi="Arial" w:cs="Arial"/>
                <w:sz w:val="22"/>
                <w:szCs w:val="22"/>
                <w:lang w:val="fr-FR"/>
              </w:rPr>
              <w:tab/>
            </w:r>
            <w:r w:rsidR="005D5B47" w:rsidRPr="00A1566A">
              <w:rPr>
                <w:rFonts w:ascii="Arial" w:hAnsi="Arial" w:cs="Arial"/>
                <w:sz w:val="22"/>
                <w:szCs w:val="22"/>
                <w:lang w:val="fr-FR"/>
              </w:rPr>
              <w:t xml:space="preserve">Pour faciliter l'examen, l'évaluation et la comparaison des Offres techniques, ainsi que la qualification des Soumissionnaires, le Maître </w:t>
            </w:r>
            <w:r w:rsidR="00A1566A" w:rsidRPr="00A1566A">
              <w:rPr>
                <w:rFonts w:ascii="Arial" w:hAnsi="Arial" w:cs="Arial"/>
                <w:sz w:val="22"/>
                <w:szCs w:val="22"/>
                <w:lang w:val="fr-FR"/>
              </w:rPr>
              <w:t>d’Ouvrage peut</w:t>
            </w:r>
            <w:r w:rsidR="005D5B47" w:rsidRPr="00A1566A">
              <w:rPr>
                <w:rFonts w:ascii="Arial" w:hAnsi="Arial" w:cs="Arial"/>
                <w:sz w:val="22"/>
                <w:szCs w:val="22"/>
                <w:lang w:val="fr-FR"/>
              </w:rPr>
              <w:t xml:space="preserve">, à sa discrétion, demander à tout Soumissionnaire des clarifications sur son offre. Toute clarification soumise par un Soumissionnaire qui n'est pas une réponse à une demande du Maître d’Ouvrage ne sera pas prise en considération. La demande de </w:t>
            </w:r>
            <w:r w:rsidR="00A1566A" w:rsidRPr="00A1566A">
              <w:rPr>
                <w:rFonts w:ascii="Arial" w:hAnsi="Arial" w:cs="Arial"/>
                <w:sz w:val="22"/>
                <w:szCs w:val="22"/>
                <w:lang w:val="fr-FR"/>
              </w:rPr>
              <w:t>clarifications</w:t>
            </w:r>
            <w:r w:rsidR="005D5B47" w:rsidRPr="00A1566A">
              <w:rPr>
                <w:rFonts w:ascii="Arial" w:hAnsi="Arial" w:cs="Arial"/>
                <w:sz w:val="22"/>
                <w:szCs w:val="22"/>
                <w:lang w:val="fr-FR"/>
              </w:rPr>
              <w:t xml:space="preserve"> et la réponse du Maître d’Ouvrage doivent être faites par écrit. Aucune modification, y compris toute augmentation ou diminution volontaire de la substance de l'Offre, ne doit être demandée, offerte ou permise, sauf pour corriger des omissions insignifiantes.</w:t>
            </w:r>
          </w:p>
        </w:tc>
      </w:tr>
      <w:tr w:rsidR="009A324C" w:rsidRPr="00A1566A" w14:paraId="341E0BA1" w14:textId="77777777" w:rsidTr="00F8200E">
        <w:tc>
          <w:tcPr>
            <w:tcW w:w="2732" w:type="dxa"/>
          </w:tcPr>
          <w:p w14:paraId="145B392E" w14:textId="6D5A70A7" w:rsidR="009A324C" w:rsidRPr="00A1566A" w:rsidRDefault="009A324C" w:rsidP="00B5042C">
            <w:pPr>
              <w:pStyle w:val="UG-Heading1"/>
              <w:spacing w:after="142"/>
              <w:rPr>
                <w:rFonts w:ascii="Arial" w:hAnsi="Arial" w:cs="Arial"/>
                <w:sz w:val="22"/>
                <w:szCs w:val="22"/>
              </w:rPr>
            </w:pPr>
            <w:bookmarkStart w:id="281" w:name="_Toc511054263"/>
            <w:bookmarkStart w:id="282" w:name="_Toc523399231"/>
            <w:r w:rsidRPr="00A1566A">
              <w:rPr>
                <w:rFonts w:ascii="Arial" w:hAnsi="Arial" w:cs="Arial"/>
                <w:sz w:val="22"/>
                <w:szCs w:val="22"/>
              </w:rPr>
              <w:t xml:space="preserve">Invitation </w:t>
            </w:r>
            <w:r w:rsidR="005D5B47" w:rsidRPr="00A1566A">
              <w:rPr>
                <w:rFonts w:ascii="Arial" w:hAnsi="Arial" w:cs="Arial"/>
              </w:rPr>
              <w:t>à la deuxième séance publique pour l’ouverture des Offres financières</w:t>
            </w:r>
            <w:bookmarkEnd w:id="281"/>
            <w:bookmarkEnd w:id="282"/>
          </w:p>
        </w:tc>
        <w:tc>
          <w:tcPr>
            <w:tcW w:w="6838" w:type="dxa"/>
            <w:gridSpan w:val="2"/>
          </w:tcPr>
          <w:p w14:paraId="268E9293" w14:textId="1BE69C56" w:rsidR="005D5B47" w:rsidRPr="00A1566A" w:rsidRDefault="009A324C" w:rsidP="005D5B47">
            <w:pPr>
              <w:tabs>
                <w:tab w:val="left" w:pos="576"/>
                <w:tab w:val="left" w:pos="1152"/>
              </w:tabs>
              <w:spacing w:after="142"/>
              <w:ind w:left="662" w:hanging="662"/>
              <w:rPr>
                <w:rFonts w:ascii="Arial" w:hAnsi="Arial" w:cs="Arial"/>
                <w:sz w:val="22"/>
                <w:szCs w:val="22"/>
              </w:rPr>
            </w:pPr>
            <w:r w:rsidRPr="00A1566A">
              <w:rPr>
                <w:rFonts w:ascii="Arial" w:hAnsi="Arial" w:cs="Arial"/>
                <w:szCs w:val="22"/>
              </w:rPr>
              <w:t>31.1</w:t>
            </w:r>
            <w:r w:rsidRPr="00A1566A">
              <w:rPr>
                <w:rFonts w:ascii="Arial" w:hAnsi="Arial" w:cs="Arial"/>
                <w:sz w:val="22"/>
                <w:szCs w:val="22"/>
              </w:rPr>
              <w:t>.</w:t>
            </w:r>
            <w:r w:rsidRPr="00A1566A">
              <w:rPr>
                <w:rFonts w:ascii="Arial" w:hAnsi="Arial" w:cs="Arial"/>
                <w:sz w:val="22"/>
                <w:szCs w:val="22"/>
              </w:rPr>
              <w:tab/>
            </w:r>
            <w:r w:rsidR="005D5B47" w:rsidRPr="00A1566A">
              <w:rPr>
                <w:rFonts w:ascii="Arial" w:hAnsi="Arial" w:cs="Arial"/>
                <w:sz w:val="22"/>
                <w:szCs w:val="22"/>
              </w:rPr>
              <w:t xml:space="preserve">En ce qui concerne tous les Soumissionnaires, le Maître </w:t>
            </w:r>
            <w:r w:rsidR="00A1566A" w:rsidRPr="00A1566A">
              <w:rPr>
                <w:rFonts w:ascii="Arial" w:hAnsi="Arial" w:cs="Arial"/>
                <w:sz w:val="22"/>
                <w:szCs w:val="22"/>
              </w:rPr>
              <w:t>d’ouvrage procédera</w:t>
            </w:r>
            <w:r w:rsidR="005D5B47" w:rsidRPr="00A1566A">
              <w:rPr>
                <w:rFonts w:ascii="Arial" w:hAnsi="Arial" w:cs="Arial"/>
                <w:sz w:val="22"/>
                <w:szCs w:val="22"/>
              </w:rPr>
              <w:t xml:space="preserve"> ainsi :</w:t>
            </w:r>
          </w:p>
          <w:p w14:paraId="413876E3" w14:textId="5A0EA60B" w:rsidR="005D5B47" w:rsidRPr="00A1566A" w:rsidRDefault="005D5B47" w:rsidP="0090278E">
            <w:pPr>
              <w:tabs>
                <w:tab w:val="left" w:pos="576"/>
                <w:tab w:val="left" w:pos="670"/>
              </w:tabs>
              <w:spacing w:after="142"/>
              <w:ind w:left="670"/>
              <w:rPr>
                <w:rFonts w:ascii="Arial" w:hAnsi="Arial" w:cs="Arial"/>
                <w:sz w:val="22"/>
                <w:szCs w:val="22"/>
              </w:rPr>
            </w:pPr>
            <w:r w:rsidRPr="00A1566A">
              <w:rPr>
                <w:rFonts w:ascii="Arial" w:hAnsi="Arial" w:cs="Arial"/>
                <w:sz w:val="22"/>
                <w:szCs w:val="22"/>
              </w:rPr>
              <w:t>a) soit informer le Soumissionnaire, dont l'Offre technique est substantiellement conforme, de la date, de l'heure et du lieu de la deuxième séance publique d'ouverture des Offres financières, ou</w:t>
            </w:r>
          </w:p>
          <w:p w14:paraId="0AAD4433" w14:textId="176F9B86" w:rsidR="009A324C" w:rsidRPr="00A1566A" w:rsidRDefault="005D5B47" w:rsidP="0090278E">
            <w:pPr>
              <w:pStyle w:val="Header2-SubClauses"/>
              <w:tabs>
                <w:tab w:val="clear" w:pos="619"/>
                <w:tab w:val="left" w:pos="1627"/>
              </w:tabs>
              <w:spacing w:after="142"/>
              <w:ind w:left="776" w:hanging="142"/>
              <w:textAlignment w:val="auto"/>
              <w:rPr>
                <w:rFonts w:ascii="Arial" w:hAnsi="Arial" w:cs="Arial"/>
                <w:sz w:val="22"/>
                <w:szCs w:val="22"/>
                <w:lang w:val="fr-FR"/>
              </w:rPr>
            </w:pPr>
            <w:r w:rsidRPr="00A1566A">
              <w:rPr>
                <w:rFonts w:ascii="Arial" w:hAnsi="Arial" w:cs="Arial"/>
                <w:sz w:val="22"/>
                <w:szCs w:val="22"/>
                <w:lang w:val="fr-FR"/>
              </w:rPr>
              <w:t>b) soit aviser le Soumissionnaire que son offre a été rejetée au motif qu'elle est essentiellement non conforme ou qu'elle ne répond pas aux exigences minimales de qualification énoncées dans le Dossier d'appel d'offres.</w:t>
            </w:r>
            <w:r w:rsidRPr="00A1566A" w:rsidDel="005D5B47">
              <w:rPr>
                <w:rFonts w:ascii="Arial" w:hAnsi="Arial" w:cs="Arial"/>
                <w:sz w:val="22"/>
                <w:szCs w:val="22"/>
                <w:lang w:val="fr-FR"/>
              </w:rPr>
              <w:t xml:space="preserve"> </w:t>
            </w:r>
          </w:p>
        </w:tc>
      </w:tr>
      <w:tr w:rsidR="00CD584F" w:rsidRPr="00A1566A" w14:paraId="2FA89E0E" w14:textId="77777777" w:rsidTr="00F8200E">
        <w:tc>
          <w:tcPr>
            <w:tcW w:w="2761" w:type="dxa"/>
            <w:gridSpan w:val="2"/>
          </w:tcPr>
          <w:p w14:paraId="659833AA" w14:textId="77777777" w:rsidR="00CD584F" w:rsidRPr="00A1566A" w:rsidRDefault="00CD584F" w:rsidP="009A324C">
            <w:pPr>
              <w:pStyle w:val="UG-Heading2"/>
              <w:spacing w:after="142"/>
              <w:rPr>
                <w:rFonts w:ascii="Arial" w:hAnsi="Arial" w:cs="Arial"/>
                <w:sz w:val="22"/>
                <w:szCs w:val="22"/>
              </w:rPr>
            </w:pPr>
          </w:p>
        </w:tc>
        <w:tc>
          <w:tcPr>
            <w:tcW w:w="6809" w:type="dxa"/>
          </w:tcPr>
          <w:p w14:paraId="0A8872CB" w14:textId="59439D56" w:rsidR="00CD584F" w:rsidRPr="00A1566A" w:rsidRDefault="00CD584F" w:rsidP="009A324C">
            <w:pPr>
              <w:pStyle w:val="UG-Heading2"/>
              <w:spacing w:after="142"/>
              <w:rPr>
                <w:rFonts w:ascii="Arial" w:hAnsi="Arial" w:cs="Arial"/>
                <w:sz w:val="22"/>
                <w:szCs w:val="22"/>
              </w:rPr>
            </w:pPr>
            <w:bookmarkStart w:id="283" w:name="_Toc523399232"/>
            <w:r w:rsidRPr="00A1566A">
              <w:rPr>
                <w:rFonts w:ascii="Arial" w:hAnsi="Arial" w:cs="Arial"/>
              </w:rPr>
              <w:t>F. Evaluation et comparaison des Offres financières</w:t>
            </w:r>
            <w:bookmarkEnd w:id="283"/>
          </w:p>
        </w:tc>
      </w:tr>
      <w:tr w:rsidR="00CD584F" w:rsidRPr="00A1566A" w14:paraId="60C9850E" w14:textId="77777777" w:rsidTr="00F8200E">
        <w:tc>
          <w:tcPr>
            <w:tcW w:w="2732" w:type="dxa"/>
          </w:tcPr>
          <w:p w14:paraId="6D140127" w14:textId="1E1896A2" w:rsidR="00CD584F" w:rsidRPr="00A1566A" w:rsidRDefault="00CD584F" w:rsidP="00CA4A3A">
            <w:pPr>
              <w:pStyle w:val="UG-Heading1"/>
              <w:spacing w:after="142"/>
              <w:rPr>
                <w:rFonts w:ascii="Arial" w:hAnsi="Arial" w:cs="Arial"/>
                <w:sz w:val="22"/>
                <w:szCs w:val="22"/>
              </w:rPr>
            </w:pPr>
            <w:bookmarkStart w:id="284" w:name="_Toc376961938"/>
            <w:bookmarkStart w:id="285" w:name="_Toc156373310"/>
            <w:bookmarkStart w:id="286" w:name="_Toc438907231"/>
            <w:bookmarkStart w:id="287" w:name="_Toc438907032"/>
            <w:bookmarkStart w:id="288" w:name="_Toc438733995"/>
            <w:bookmarkStart w:id="289" w:name="_Toc438532630"/>
            <w:bookmarkStart w:id="290" w:name="_Toc438438851"/>
            <w:bookmarkStart w:id="291" w:name="_Toc523399233"/>
            <w:r w:rsidRPr="00A1566A">
              <w:rPr>
                <w:rFonts w:ascii="Arial" w:hAnsi="Arial" w:cs="Arial"/>
                <w:sz w:val="22"/>
                <w:szCs w:val="22"/>
              </w:rPr>
              <w:t>Confidentialité</w:t>
            </w:r>
            <w:bookmarkEnd w:id="284"/>
            <w:bookmarkEnd w:id="285"/>
            <w:bookmarkEnd w:id="286"/>
            <w:bookmarkEnd w:id="287"/>
            <w:bookmarkEnd w:id="288"/>
            <w:bookmarkEnd w:id="289"/>
            <w:bookmarkEnd w:id="290"/>
            <w:bookmarkEnd w:id="291"/>
          </w:p>
        </w:tc>
        <w:tc>
          <w:tcPr>
            <w:tcW w:w="6838" w:type="dxa"/>
            <w:gridSpan w:val="2"/>
          </w:tcPr>
          <w:p w14:paraId="0466575F" w14:textId="6532921B" w:rsidR="00CD584F" w:rsidRPr="00A1566A" w:rsidRDefault="00CD584F" w:rsidP="009170EA">
            <w:pPr>
              <w:pStyle w:val="Titre11"/>
              <w:tabs>
                <w:tab w:val="left" w:pos="1152"/>
              </w:tabs>
              <w:spacing w:after="142"/>
              <w:ind w:hanging="730"/>
              <w:rPr>
                <w:rFonts w:ascii="Arial" w:hAnsi="Arial" w:cs="Arial"/>
                <w:sz w:val="22"/>
                <w:szCs w:val="22"/>
              </w:rPr>
            </w:pPr>
            <w:r w:rsidRPr="00A1566A">
              <w:rPr>
                <w:rFonts w:ascii="Arial" w:hAnsi="Arial" w:cs="Arial"/>
                <w:sz w:val="22"/>
                <w:szCs w:val="22"/>
              </w:rPr>
              <w:t>Aucune information relative à l’examen, à l’évaluation, à la comparaison des Offres techniques et des Offres financières,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Soumissionnaires conformément à la Clause 44 des IS.</w:t>
            </w:r>
          </w:p>
          <w:p w14:paraId="576F5A85" w14:textId="59A732DE" w:rsidR="00CD584F" w:rsidRPr="00A1566A" w:rsidRDefault="00CD584F" w:rsidP="00CD584F">
            <w:pPr>
              <w:pStyle w:val="Titre11"/>
              <w:tabs>
                <w:tab w:val="left" w:pos="1152"/>
              </w:tabs>
              <w:spacing w:after="142"/>
              <w:ind w:hanging="730"/>
              <w:rPr>
                <w:rFonts w:ascii="Arial" w:hAnsi="Arial" w:cs="Arial"/>
                <w:sz w:val="22"/>
                <w:szCs w:val="22"/>
              </w:rPr>
            </w:pPr>
            <w:r w:rsidRPr="00A1566A">
              <w:rPr>
                <w:rFonts w:ascii="Arial" w:hAnsi="Arial" w:cs="Arial"/>
                <w:sz w:val="22"/>
                <w:szCs w:val="22"/>
              </w:rPr>
              <w:t>Toute tentative faite par un Soumissionnaire pour influencer le Maître d’Ouvrage durant l’examen, l’évaluation, la comparaison des Offres techniques et des Offres financières et la vérification de la qualification des Soumissionnaires ou la prise de décision d’attribution peut entraîner le rejet de son Offre</w:t>
            </w:r>
          </w:p>
          <w:p w14:paraId="337D1634" w14:textId="163FBFBE" w:rsidR="00CD584F" w:rsidRPr="00A1566A" w:rsidRDefault="00CD584F" w:rsidP="00CD584F">
            <w:pPr>
              <w:pStyle w:val="Titre11"/>
              <w:tabs>
                <w:tab w:val="left" w:pos="1152"/>
              </w:tabs>
              <w:spacing w:after="142"/>
              <w:ind w:hanging="730"/>
              <w:rPr>
                <w:rFonts w:ascii="Arial" w:hAnsi="Arial" w:cs="Arial"/>
                <w:sz w:val="22"/>
                <w:szCs w:val="22"/>
              </w:rPr>
            </w:pPr>
            <w:r w:rsidRPr="00A1566A">
              <w:rPr>
                <w:rFonts w:ascii="Arial" w:hAnsi="Arial" w:cs="Arial"/>
                <w:sz w:val="22"/>
                <w:szCs w:val="22"/>
              </w:rPr>
              <w:t xml:space="preserve">Nonobstant les dispositions de la Clause 32.2 des IS, entre </w:t>
            </w:r>
            <w:r w:rsidRPr="00A1566A">
              <w:rPr>
                <w:rFonts w:ascii="Arial" w:hAnsi="Arial" w:cs="Arial"/>
                <w:sz w:val="22"/>
                <w:szCs w:val="22"/>
              </w:rPr>
              <w:lastRenderedPageBreak/>
              <w:t>le moment où les Offres techniques seront ouverts et celui où le Marché est attribué, un Soumissionnaire qui souhaite entrer en contact avec le Maître d’Ouvrage pour des motifs ayant trait à son Offre devra le faire uniquement par écrit.</w:t>
            </w:r>
          </w:p>
        </w:tc>
      </w:tr>
      <w:tr w:rsidR="00CD584F" w:rsidRPr="00A1566A" w14:paraId="6BDBB023" w14:textId="77777777" w:rsidTr="00F8200E">
        <w:tc>
          <w:tcPr>
            <w:tcW w:w="2732" w:type="dxa"/>
          </w:tcPr>
          <w:p w14:paraId="4367121C" w14:textId="733188AF" w:rsidR="00CD584F" w:rsidRPr="00A1566A" w:rsidRDefault="00CD584F" w:rsidP="00CA4A3A">
            <w:pPr>
              <w:pStyle w:val="UG-Heading1"/>
              <w:spacing w:after="142"/>
              <w:rPr>
                <w:rFonts w:ascii="Arial" w:hAnsi="Arial" w:cs="Arial"/>
                <w:sz w:val="22"/>
                <w:szCs w:val="22"/>
              </w:rPr>
            </w:pPr>
            <w:bookmarkStart w:id="292" w:name="_Toc376961939"/>
            <w:bookmarkStart w:id="293" w:name="_Toc156373311"/>
            <w:bookmarkStart w:id="294" w:name="_Toc438907232"/>
            <w:bookmarkStart w:id="295" w:name="_Toc438907033"/>
            <w:bookmarkStart w:id="296" w:name="_Toc438733996"/>
            <w:bookmarkStart w:id="297" w:name="_Toc438532631"/>
            <w:bookmarkStart w:id="298" w:name="_Toc438438852"/>
            <w:bookmarkStart w:id="299" w:name="_Toc424009129"/>
            <w:bookmarkStart w:id="300" w:name="_Toc523399234"/>
            <w:r w:rsidRPr="00A1566A">
              <w:rPr>
                <w:rFonts w:ascii="Arial" w:hAnsi="Arial" w:cs="Arial"/>
                <w:sz w:val="22"/>
                <w:szCs w:val="22"/>
              </w:rPr>
              <w:lastRenderedPageBreak/>
              <w:t>Clarifications concernant les Offres</w:t>
            </w:r>
            <w:bookmarkEnd w:id="292"/>
            <w:bookmarkEnd w:id="293"/>
            <w:bookmarkEnd w:id="294"/>
            <w:bookmarkEnd w:id="295"/>
            <w:bookmarkEnd w:id="296"/>
            <w:bookmarkEnd w:id="297"/>
            <w:bookmarkEnd w:id="298"/>
            <w:bookmarkEnd w:id="299"/>
            <w:r w:rsidRPr="00A1566A">
              <w:rPr>
                <w:rFonts w:ascii="Arial" w:hAnsi="Arial" w:cs="Arial"/>
                <w:sz w:val="22"/>
                <w:szCs w:val="22"/>
              </w:rPr>
              <w:t xml:space="preserve"> financières</w:t>
            </w:r>
            <w:bookmarkEnd w:id="300"/>
          </w:p>
        </w:tc>
        <w:tc>
          <w:tcPr>
            <w:tcW w:w="6838" w:type="dxa"/>
            <w:gridSpan w:val="2"/>
          </w:tcPr>
          <w:p w14:paraId="590E8648" w14:textId="1D6381AC" w:rsidR="00CD584F" w:rsidRPr="00A1566A" w:rsidRDefault="00CD584F" w:rsidP="00CD584F">
            <w:pPr>
              <w:tabs>
                <w:tab w:val="left" w:pos="1152"/>
              </w:tabs>
              <w:spacing w:after="142"/>
              <w:ind w:left="662" w:hanging="662"/>
              <w:rPr>
                <w:rFonts w:ascii="Arial" w:hAnsi="Arial" w:cs="Arial"/>
                <w:sz w:val="22"/>
                <w:szCs w:val="22"/>
              </w:rPr>
            </w:pPr>
            <w:r w:rsidRPr="00A1566A">
              <w:rPr>
                <w:rFonts w:ascii="Arial" w:hAnsi="Arial" w:cs="Arial"/>
                <w:szCs w:val="22"/>
              </w:rPr>
              <w:t xml:space="preserve">33.1 </w:t>
            </w:r>
            <w:r w:rsidRPr="00A1566A">
              <w:rPr>
                <w:rFonts w:ascii="Arial" w:hAnsi="Arial" w:cs="Arial"/>
                <w:sz w:val="22"/>
                <w:szCs w:val="22"/>
              </w:rPr>
              <w:t>Pour faciliter l’examen, l’évaluation, la comparaison des Offres financières, le Maître d’Ouvrage a toute latitude pour demander à un Soumissionnaire des clarifications sur son Offre financière en allouant un délai de réponse raisonnable. Aucun clarification apporté par un Soumissionnaire autrement qu’en réponse à une demande du Maître d’Ouvrage ne sera pris en compte. La demande de clarification du Maître d’Ouvrage ainsi que la réponse qui y sera apportée seront formulées par écrit. Aucune modification de prix de l’Offre (y compris un changement dans le Montant de son Offre fait à l’initiative du Soumissionnaire) ne sera demandée, offert</w:t>
            </w:r>
            <w:r w:rsidR="00C222AF" w:rsidRPr="00A1566A">
              <w:rPr>
                <w:rFonts w:ascii="Arial" w:hAnsi="Arial" w:cs="Arial"/>
                <w:sz w:val="22"/>
                <w:szCs w:val="22"/>
              </w:rPr>
              <w:t>e</w:t>
            </w:r>
            <w:r w:rsidRPr="00A1566A">
              <w:rPr>
                <w:rFonts w:ascii="Arial" w:hAnsi="Arial" w:cs="Arial"/>
                <w:sz w:val="22"/>
                <w:szCs w:val="22"/>
              </w:rPr>
              <w:t xml:space="preserve"> ou autorisé</w:t>
            </w:r>
            <w:r w:rsidR="00C222AF" w:rsidRPr="00A1566A">
              <w:rPr>
                <w:rFonts w:ascii="Arial" w:hAnsi="Arial" w:cs="Arial"/>
                <w:sz w:val="22"/>
                <w:szCs w:val="22"/>
              </w:rPr>
              <w:t>e</w:t>
            </w:r>
            <w:r w:rsidRPr="00A1566A">
              <w:rPr>
                <w:rFonts w:ascii="Arial" w:hAnsi="Arial" w:cs="Arial"/>
                <w:sz w:val="22"/>
                <w:szCs w:val="22"/>
              </w:rPr>
              <w:t>, si ce n’est pour confirmer la correction des erreurs arithmétiques découvertes par le Maître d’Ouvrage lors de l’évaluation des Offres, en application de la Clause 37.1 des IS.</w:t>
            </w:r>
          </w:p>
          <w:p w14:paraId="642EA0CC" w14:textId="7C9EFEB0" w:rsidR="00CD584F" w:rsidRPr="00A1566A" w:rsidRDefault="00CD584F" w:rsidP="00CD584F">
            <w:pPr>
              <w:tabs>
                <w:tab w:val="left" w:pos="1152"/>
              </w:tabs>
              <w:spacing w:after="142"/>
              <w:ind w:left="662" w:hanging="662"/>
              <w:rPr>
                <w:rFonts w:ascii="Arial" w:hAnsi="Arial" w:cs="Arial"/>
                <w:sz w:val="22"/>
                <w:szCs w:val="22"/>
              </w:rPr>
            </w:pPr>
            <w:r w:rsidRPr="00A1566A">
              <w:rPr>
                <w:rFonts w:ascii="Arial" w:hAnsi="Arial" w:cs="Arial"/>
                <w:szCs w:val="22"/>
              </w:rPr>
              <w:t>33.2</w:t>
            </w:r>
            <w:r w:rsidRPr="00A1566A">
              <w:rPr>
                <w:rFonts w:ascii="Arial" w:hAnsi="Arial" w:cs="Arial"/>
                <w:sz w:val="22"/>
                <w:szCs w:val="22"/>
              </w:rPr>
              <w:t>.   L’Offre d’un Soumissionnaire qui ne fournit pas les clarifications sur son Offre avant la date et l’heure spécifiée par le Maître d’Ouvrage dans sa demande de clarification sera susceptible d’être rejetée.</w:t>
            </w:r>
          </w:p>
        </w:tc>
      </w:tr>
      <w:tr w:rsidR="00C222AF" w:rsidRPr="00A1566A" w14:paraId="173FA99A" w14:textId="77777777" w:rsidTr="00F8200E">
        <w:tc>
          <w:tcPr>
            <w:tcW w:w="2732" w:type="dxa"/>
          </w:tcPr>
          <w:p w14:paraId="78658B9D" w14:textId="694973FD" w:rsidR="00C222AF" w:rsidRPr="00A1566A" w:rsidRDefault="00C222AF" w:rsidP="00CA4A3A">
            <w:pPr>
              <w:pStyle w:val="UG-Heading1"/>
              <w:spacing w:after="142"/>
              <w:rPr>
                <w:rFonts w:ascii="Arial" w:hAnsi="Arial" w:cs="Arial"/>
                <w:sz w:val="22"/>
                <w:szCs w:val="22"/>
              </w:rPr>
            </w:pPr>
            <w:bookmarkStart w:id="301" w:name="_Toc376961940"/>
            <w:bookmarkStart w:id="302" w:name="_Toc156373312"/>
            <w:bookmarkStart w:id="303" w:name="_Toc523399235"/>
            <w:r w:rsidRPr="00A1566A">
              <w:rPr>
                <w:rFonts w:ascii="Arial" w:hAnsi="Arial" w:cs="Arial"/>
                <w:sz w:val="22"/>
                <w:szCs w:val="22"/>
              </w:rPr>
              <w:t>Divergences, réserves et omissions</w:t>
            </w:r>
            <w:bookmarkEnd w:id="301"/>
            <w:bookmarkEnd w:id="302"/>
            <w:bookmarkEnd w:id="303"/>
          </w:p>
        </w:tc>
        <w:tc>
          <w:tcPr>
            <w:tcW w:w="6838" w:type="dxa"/>
            <w:gridSpan w:val="2"/>
          </w:tcPr>
          <w:p w14:paraId="05C57C9E" w14:textId="71AC06DB" w:rsidR="00C222AF" w:rsidRPr="00A1566A" w:rsidRDefault="00C222AF" w:rsidP="005D1BD6">
            <w:pPr>
              <w:pStyle w:val="Titre11"/>
              <w:tabs>
                <w:tab w:val="left" w:pos="576"/>
                <w:tab w:val="left" w:pos="1152"/>
              </w:tabs>
              <w:spacing w:after="142"/>
              <w:ind w:left="629" w:hanging="629"/>
              <w:rPr>
                <w:rFonts w:ascii="Arial" w:hAnsi="Arial" w:cs="Arial"/>
                <w:szCs w:val="22"/>
              </w:rPr>
            </w:pPr>
            <w:r w:rsidRPr="00A1566A">
              <w:rPr>
                <w:rFonts w:ascii="Arial" w:hAnsi="Arial" w:cs="Arial"/>
                <w:sz w:val="22"/>
                <w:szCs w:val="22"/>
              </w:rPr>
              <w:t>Aux fins de l’évaluation des Offres, les définitions suivantes s’appliqueront :</w:t>
            </w:r>
          </w:p>
          <w:p w14:paraId="044A7B0A" w14:textId="77777777" w:rsidR="00C222AF" w:rsidRPr="00A1566A" w:rsidRDefault="00C222AF" w:rsidP="00494BC7">
            <w:pPr>
              <w:numPr>
                <w:ilvl w:val="0"/>
                <w:numId w:val="112"/>
              </w:numPr>
              <w:tabs>
                <w:tab w:val="left" w:pos="1152"/>
              </w:tabs>
              <w:suppressAutoHyphens w:val="0"/>
              <w:ind w:left="1156" w:hanging="578"/>
              <w:textAlignment w:val="auto"/>
              <w:rPr>
                <w:rFonts w:ascii="Arial" w:hAnsi="Arial" w:cs="Arial"/>
                <w:szCs w:val="22"/>
              </w:rPr>
            </w:pPr>
            <w:r w:rsidRPr="00A1566A">
              <w:rPr>
                <w:rFonts w:ascii="Arial" w:hAnsi="Arial" w:cs="Arial"/>
                <w:sz w:val="22"/>
                <w:szCs w:val="22"/>
              </w:rPr>
              <w:t>Une « divergence » est un écart par rapport aux stipulations des Documents d’Appel d’Offres ;</w:t>
            </w:r>
          </w:p>
          <w:p w14:paraId="03A45251" w14:textId="7E3F874F" w:rsidR="00C222AF" w:rsidRPr="00A1566A" w:rsidRDefault="00C222AF" w:rsidP="00494BC7">
            <w:pPr>
              <w:pStyle w:val="Listenabsatz"/>
              <w:numPr>
                <w:ilvl w:val="0"/>
                <w:numId w:val="112"/>
              </w:numPr>
              <w:tabs>
                <w:tab w:val="left" w:pos="1152"/>
              </w:tabs>
              <w:spacing w:after="142"/>
              <w:ind w:left="1196" w:hanging="614"/>
              <w:rPr>
                <w:rFonts w:ascii="Arial" w:hAnsi="Arial" w:cs="Arial"/>
                <w:szCs w:val="22"/>
              </w:rPr>
            </w:pPr>
            <w:r w:rsidRPr="00A1566A">
              <w:rPr>
                <w:rFonts w:ascii="Arial" w:hAnsi="Arial" w:cs="Arial"/>
                <w:sz w:val="22"/>
                <w:szCs w:val="22"/>
              </w:rPr>
              <w:t xml:space="preserve">Une « réserve » est la formulation d’une conditionnalité restrictive, ou la non acceptation d’une disposition requise par les Documents d’Appel d’Offres ; et </w:t>
            </w:r>
          </w:p>
          <w:p w14:paraId="6AAA02F0" w14:textId="51F6A5B2" w:rsidR="00C222AF" w:rsidRPr="00A1566A" w:rsidRDefault="00C222AF" w:rsidP="00494BC7">
            <w:pPr>
              <w:pStyle w:val="Listenabsatz"/>
              <w:numPr>
                <w:ilvl w:val="0"/>
                <w:numId w:val="112"/>
              </w:numPr>
              <w:tabs>
                <w:tab w:val="left" w:pos="1152"/>
              </w:tabs>
              <w:spacing w:after="142"/>
              <w:ind w:left="1196" w:hanging="614"/>
              <w:rPr>
                <w:rFonts w:ascii="Arial" w:hAnsi="Arial" w:cs="Arial"/>
                <w:szCs w:val="22"/>
              </w:rPr>
            </w:pPr>
            <w:r w:rsidRPr="00A1566A">
              <w:rPr>
                <w:rFonts w:ascii="Arial" w:hAnsi="Arial" w:cs="Arial"/>
                <w:sz w:val="22"/>
                <w:szCs w:val="22"/>
              </w:rPr>
              <w:t>Une « omission » est l’absence totale ou partielle des renseignements et documents exigés par les Documents d’Appel d’Offres.</w:t>
            </w:r>
          </w:p>
        </w:tc>
      </w:tr>
      <w:tr w:rsidR="00175B77" w:rsidRPr="00A1566A" w14:paraId="31148B01" w14:textId="77777777" w:rsidTr="00F8200E">
        <w:tc>
          <w:tcPr>
            <w:tcW w:w="2732" w:type="dxa"/>
          </w:tcPr>
          <w:p w14:paraId="014D40D8" w14:textId="4FA6D9E2" w:rsidR="00175B77" w:rsidRPr="00A1566A" w:rsidRDefault="00175B77" w:rsidP="00CA4A3A">
            <w:pPr>
              <w:pStyle w:val="UG-Heading1"/>
              <w:spacing w:after="142"/>
              <w:rPr>
                <w:rFonts w:ascii="Arial" w:hAnsi="Arial" w:cs="Arial"/>
                <w:sz w:val="22"/>
                <w:szCs w:val="22"/>
              </w:rPr>
            </w:pPr>
            <w:bookmarkStart w:id="304" w:name="_Toc438532633"/>
            <w:bookmarkStart w:id="305" w:name="_Toc376961941"/>
            <w:bookmarkStart w:id="306" w:name="_Toc523399236"/>
            <w:bookmarkEnd w:id="304"/>
            <w:r w:rsidRPr="00A1566A">
              <w:rPr>
                <w:rFonts w:ascii="Arial" w:hAnsi="Arial" w:cs="Arial"/>
                <w:sz w:val="22"/>
                <w:szCs w:val="22"/>
              </w:rPr>
              <w:t>Conformité des </w:t>
            </w:r>
            <w:r w:rsidR="00D50CAA" w:rsidRPr="00A1566A">
              <w:rPr>
                <w:rFonts w:ascii="Arial" w:hAnsi="Arial" w:cs="Arial"/>
                <w:sz w:val="22"/>
                <w:szCs w:val="22"/>
              </w:rPr>
              <w:t>Offres</w:t>
            </w:r>
            <w:bookmarkEnd w:id="305"/>
            <w:bookmarkEnd w:id="306"/>
          </w:p>
          <w:p w14:paraId="0BBD4A3B" w14:textId="77777777" w:rsidR="00175B77" w:rsidRPr="00A1566A" w:rsidRDefault="00175B77" w:rsidP="00CA4A3A">
            <w:pPr>
              <w:numPr>
                <w:ilvl w:val="12"/>
                <w:numId w:val="0"/>
              </w:numPr>
              <w:spacing w:after="142"/>
              <w:rPr>
                <w:rFonts w:ascii="Arial" w:hAnsi="Arial" w:cs="Arial"/>
                <w:szCs w:val="22"/>
              </w:rPr>
            </w:pPr>
          </w:p>
        </w:tc>
        <w:tc>
          <w:tcPr>
            <w:tcW w:w="6838" w:type="dxa"/>
            <w:gridSpan w:val="2"/>
          </w:tcPr>
          <w:p w14:paraId="77D56FE8" w14:textId="6473F57C" w:rsidR="00175B77" w:rsidRPr="00A1566A" w:rsidRDefault="00C222AF" w:rsidP="00CA4A3A">
            <w:pPr>
              <w:tabs>
                <w:tab w:val="left" w:pos="1152"/>
              </w:tabs>
              <w:spacing w:after="142"/>
              <w:ind w:left="662" w:hanging="662"/>
              <w:rPr>
                <w:rFonts w:ascii="Arial" w:hAnsi="Arial" w:cs="Arial"/>
                <w:szCs w:val="22"/>
              </w:rPr>
            </w:pPr>
            <w:r w:rsidRPr="00A1566A">
              <w:rPr>
                <w:rFonts w:ascii="Arial" w:hAnsi="Arial" w:cs="Arial"/>
                <w:szCs w:val="22"/>
              </w:rPr>
              <w:t>35</w:t>
            </w:r>
            <w:r w:rsidR="00175B77" w:rsidRPr="00A1566A">
              <w:rPr>
                <w:rFonts w:ascii="Arial" w:hAnsi="Arial" w:cs="Arial"/>
                <w:szCs w:val="22"/>
              </w:rPr>
              <w:t>.1</w:t>
            </w:r>
            <w:r w:rsidR="00175B77" w:rsidRPr="00A1566A">
              <w:rPr>
                <w:rFonts w:ascii="Arial" w:hAnsi="Arial" w:cs="Arial"/>
                <w:sz w:val="22"/>
                <w:szCs w:val="22"/>
              </w:rPr>
              <w:tab/>
              <w:t xml:space="preserve">Le Maître d’Ouvrage établira la conformité de l’Offre </w:t>
            </w:r>
            <w:r w:rsidRPr="00A1566A">
              <w:rPr>
                <w:rFonts w:ascii="Arial" w:hAnsi="Arial" w:cs="Arial"/>
                <w:sz w:val="22"/>
                <w:szCs w:val="22"/>
              </w:rPr>
              <w:t xml:space="preserve">financière sur la base </w:t>
            </w:r>
            <w:r w:rsidR="00175B77" w:rsidRPr="00A1566A">
              <w:rPr>
                <w:rFonts w:ascii="Arial" w:hAnsi="Arial" w:cs="Arial"/>
                <w:sz w:val="22"/>
                <w:szCs w:val="22"/>
              </w:rPr>
              <w:t xml:space="preserve">de son seul contenu, tel que défini à </w:t>
            </w:r>
            <w:r w:rsidR="00E64AD9" w:rsidRPr="00A1566A">
              <w:rPr>
                <w:rFonts w:ascii="Arial" w:hAnsi="Arial" w:cs="Arial"/>
                <w:sz w:val="22"/>
                <w:szCs w:val="22"/>
              </w:rPr>
              <w:t>la Clause</w:t>
            </w:r>
            <w:r w:rsidR="00175B77" w:rsidRPr="00A1566A">
              <w:rPr>
                <w:rFonts w:ascii="Arial" w:hAnsi="Arial" w:cs="Arial"/>
                <w:sz w:val="22"/>
                <w:szCs w:val="22"/>
              </w:rPr>
              <w:t xml:space="preserve"> 11</w:t>
            </w:r>
            <w:r w:rsidRPr="00A1566A">
              <w:rPr>
                <w:rFonts w:ascii="Arial" w:hAnsi="Arial" w:cs="Arial"/>
                <w:sz w:val="22"/>
                <w:szCs w:val="22"/>
              </w:rPr>
              <w:t>.1 (b)</w:t>
            </w:r>
            <w:r w:rsidR="00175B77" w:rsidRPr="00A1566A">
              <w:rPr>
                <w:rFonts w:ascii="Arial" w:hAnsi="Arial" w:cs="Arial"/>
                <w:sz w:val="22"/>
                <w:szCs w:val="22"/>
              </w:rPr>
              <w:t xml:space="preserve"> des IS.</w:t>
            </w:r>
          </w:p>
          <w:p w14:paraId="5232FEA5" w14:textId="6A831377" w:rsidR="00175B77" w:rsidRPr="00A1566A" w:rsidRDefault="00C222AF" w:rsidP="00CA4A3A">
            <w:pPr>
              <w:tabs>
                <w:tab w:val="left" w:pos="1152"/>
              </w:tabs>
              <w:spacing w:after="142"/>
              <w:ind w:left="662" w:hanging="662"/>
              <w:rPr>
                <w:rFonts w:ascii="Arial" w:hAnsi="Arial" w:cs="Arial"/>
                <w:szCs w:val="22"/>
              </w:rPr>
            </w:pPr>
            <w:r w:rsidRPr="00A1566A">
              <w:rPr>
                <w:rFonts w:ascii="Arial" w:hAnsi="Arial" w:cs="Arial"/>
                <w:spacing w:val="-4"/>
                <w:szCs w:val="22"/>
              </w:rPr>
              <w:t>35</w:t>
            </w:r>
            <w:r w:rsidR="00175B77" w:rsidRPr="00A1566A">
              <w:rPr>
                <w:rFonts w:ascii="Arial" w:hAnsi="Arial" w:cs="Arial"/>
                <w:spacing w:val="-4"/>
                <w:szCs w:val="22"/>
              </w:rPr>
              <w:t>.2</w:t>
            </w:r>
            <w:r w:rsidR="00175B77" w:rsidRPr="00A1566A">
              <w:rPr>
                <w:rFonts w:ascii="Arial" w:hAnsi="Arial" w:cs="Arial"/>
                <w:spacing w:val="-4"/>
                <w:sz w:val="22"/>
                <w:szCs w:val="22"/>
              </w:rPr>
              <w:tab/>
              <w:t xml:space="preserve">Une </w:t>
            </w:r>
            <w:r w:rsidR="00463F32" w:rsidRPr="00A1566A">
              <w:rPr>
                <w:rFonts w:ascii="Arial" w:hAnsi="Arial" w:cs="Arial"/>
                <w:spacing w:val="-4"/>
                <w:sz w:val="22"/>
                <w:szCs w:val="22"/>
              </w:rPr>
              <w:t>Offre</w:t>
            </w:r>
            <w:r w:rsidR="00175B77" w:rsidRPr="00A1566A">
              <w:rPr>
                <w:rFonts w:ascii="Arial" w:hAnsi="Arial" w:cs="Arial"/>
                <w:spacing w:val="-4"/>
                <w:sz w:val="22"/>
                <w:szCs w:val="22"/>
              </w:rPr>
              <w:t xml:space="preserve"> </w:t>
            </w:r>
            <w:r w:rsidRPr="00A1566A">
              <w:rPr>
                <w:rFonts w:ascii="Arial" w:hAnsi="Arial" w:cs="Arial"/>
                <w:spacing w:val="-4"/>
                <w:sz w:val="22"/>
                <w:szCs w:val="22"/>
              </w:rPr>
              <w:t xml:space="preserve">financière </w:t>
            </w:r>
            <w:r w:rsidR="00175B77" w:rsidRPr="00A1566A">
              <w:rPr>
                <w:rFonts w:ascii="Arial" w:hAnsi="Arial" w:cs="Arial"/>
                <w:spacing w:val="-4"/>
                <w:sz w:val="22"/>
                <w:szCs w:val="22"/>
              </w:rPr>
              <w:t xml:space="preserve">conforme pour l’essentiel est une </w:t>
            </w:r>
            <w:r w:rsidR="00463F32" w:rsidRPr="00A1566A">
              <w:rPr>
                <w:rFonts w:ascii="Arial" w:hAnsi="Arial" w:cs="Arial"/>
                <w:spacing w:val="-4"/>
                <w:sz w:val="22"/>
                <w:szCs w:val="22"/>
              </w:rPr>
              <w:t>Offre</w:t>
            </w:r>
            <w:r w:rsidR="00175B77" w:rsidRPr="00A1566A">
              <w:rPr>
                <w:rFonts w:ascii="Arial" w:hAnsi="Arial" w:cs="Arial"/>
                <w:spacing w:val="-4"/>
                <w:sz w:val="22"/>
                <w:szCs w:val="22"/>
              </w:rPr>
              <w:t xml:space="preserve"> conforme aux dispositions </w:t>
            </w:r>
            <w:r w:rsidR="003C1EAF" w:rsidRPr="00A1566A">
              <w:rPr>
                <w:rFonts w:ascii="Arial" w:hAnsi="Arial" w:cs="Arial"/>
                <w:spacing w:val="-4"/>
                <w:sz w:val="22"/>
                <w:szCs w:val="22"/>
              </w:rPr>
              <w:t xml:space="preserve">des Documents </w:t>
            </w:r>
            <w:r w:rsidR="00175B77" w:rsidRPr="00A1566A">
              <w:rPr>
                <w:rFonts w:ascii="Arial" w:hAnsi="Arial" w:cs="Arial"/>
                <w:spacing w:val="-4"/>
                <w:sz w:val="22"/>
                <w:szCs w:val="22"/>
              </w:rPr>
              <w:t>d’Appel d’</w:t>
            </w:r>
            <w:r w:rsidR="00D50CAA" w:rsidRPr="00A1566A">
              <w:rPr>
                <w:rFonts w:ascii="Arial" w:hAnsi="Arial" w:cs="Arial"/>
                <w:spacing w:val="-4"/>
                <w:sz w:val="22"/>
                <w:szCs w:val="22"/>
              </w:rPr>
              <w:t>Offres</w:t>
            </w:r>
            <w:r w:rsidR="00175B77" w:rsidRPr="00A1566A">
              <w:rPr>
                <w:rFonts w:ascii="Arial" w:hAnsi="Arial" w:cs="Arial"/>
                <w:spacing w:val="-4"/>
                <w:sz w:val="22"/>
                <w:szCs w:val="22"/>
              </w:rPr>
              <w:t xml:space="preserve">, sans divergence, réserve </w:t>
            </w:r>
            <w:r w:rsidR="00175B77" w:rsidRPr="00A1566A">
              <w:rPr>
                <w:rFonts w:ascii="Arial" w:hAnsi="Arial" w:cs="Arial"/>
                <w:sz w:val="22"/>
                <w:szCs w:val="22"/>
              </w:rPr>
              <w:t>ou omission importante</w:t>
            </w:r>
            <w:r w:rsidR="00175B77" w:rsidRPr="00A1566A">
              <w:rPr>
                <w:rFonts w:ascii="Arial" w:hAnsi="Arial" w:cs="Arial"/>
                <w:spacing w:val="-4"/>
                <w:sz w:val="22"/>
                <w:szCs w:val="22"/>
              </w:rPr>
              <w:t xml:space="preserve">. Les divergences, réserves </w:t>
            </w:r>
            <w:r w:rsidR="00175B77" w:rsidRPr="00A1566A">
              <w:rPr>
                <w:rFonts w:ascii="Arial" w:hAnsi="Arial" w:cs="Arial"/>
                <w:sz w:val="22"/>
                <w:szCs w:val="22"/>
              </w:rPr>
              <w:t>ou omissions importantes</w:t>
            </w:r>
            <w:r w:rsidR="00175B77" w:rsidRPr="00A1566A">
              <w:rPr>
                <w:rFonts w:ascii="Arial" w:hAnsi="Arial" w:cs="Arial"/>
                <w:spacing w:val="-4"/>
                <w:sz w:val="22"/>
                <w:szCs w:val="22"/>
              </w:rPr>
              <w:t xml:space="preserve"> sont celles qui</w:t>
            </w:r>
            <w:r w:rsidR="008B1366" w:rsidRPr="00A1566A">
              <w:rPr>
                <w:rFonts w:ascii="Arial" w:hAnsi="Arial" w:cs="Arial"/>
                <w:spacing w:val="-4"/>
                <w:sz w:val="22"/>
                <w:szCs w:val="22"/>
              </w:rPr>
              <w:t> </w:t>
            </w:r>
            <w:r w:rsidR="00175B77" w:rsidRPr="00A1566A">
              <w:rPr>
                <w:rFonts w:ascii="Arial" w:hAnsi="Arial" w:cs="Arial"/>
                <w:spacing w:val="-4"/>
                <w:sz w:val="22"/>
                <w:szCs w:val="22"/>
              </w:rPr>
              <w:t xml:space="preserve">: </w:t>
            </w:r>
          </w:p>
          <w:p w14:paraId="095FDCA2" w14:textId="77777777" w:rsidR="00175B77" w:rsidRPr="00A1566A" w:rsidRDefault="00175B77" w:rsidP="009170EA">
            <w:pPr>
              <w:numPr>
                <w:ilvl w:val="0"/>
                <w:numId w:val="20"/>
              </w:numPr>
              <w:tabs>
                <w:tab w:val="left" w:pos="576"/>
                <w:tab w:val="left" w:pos="1152"/>
              </w:tabs>
              <w:suppressAutoHyphens w:val="0"/>
              <w:spacing w:after="142"/>
              <w:ind w:left="1152" w:hanging="540"/>
              <w:jc w:val="left"/>
              <w:rPr>
                <w:rFonts w:ascii="Arial" w:hAnsi="Arial" w:cs="Arial"/>
                <w:szCs w:val="22"/>
              </w:rPr>
            </w:pPr>
            <w:r w:rsidRPr="00A1566A">
              <w:rPr>
                <w:rFonts w:ascii="Arial" w:hAnsi="Arial" w:cs="Arial"/>
                <w:spacing w:val="-4"/>
                <w:sz w:val="22"/>
                <w:szCs w:val="22"/>
              </w:rPr>
              <w:t xml:space="preserve">si elles étaient acceptées, </w:t>
            </w:r>
          </w:p>
          <w:p w14:paraId="3D9FDA6A" w14:textId="77777777" w:rsidR="00175B77" w:rsidRPr="00A1566A" w:rsidRDefault="00175B77" w:rsidP="009170EA">
            <w:pPr>
              <w:numPr>
                <w:ilvl w:val="0"/>
                <w:numId w:val="17"/>
              </w:numPr>
              <w:tabs>
                <w:tab w:val="clear" w:pos="0"/>
                <w:tab w:val="left" w:pos="576"/>
                <w:tab w:val="left" w:pos="1692"/>
              </w:tabs>
              <w:suppressAutoHyphens w:val="0"/>
              <w:spacing w:after="142"/>
              <w:ind w:left="1728" w:hanging="576"/>
              <w:rPr>
                <w:rFonts w:ascii="Arial" w:hAnsi="Arial" w:cs="Arial"/>
                <w:szCs w:val="22"/>
              </w:rPr>
            </w:pPr>
            <w:r w:rsidRPr="00A1566A">
              <w:rPr>
                <w:rFonts w:ascii="Arial" w:hAnsi="Arial" w:cs="Arial"/>
                <w:spacing w:val="-4"/>
                <w:sz w:val="22"/>
                <w:szCs w:val="22"/>
              </w:rPr>
              <w:t xml:space="preserve">limiteraient de manière importante la portée, la qualité ou les performances </w:t>
            </w:r>
            <w:r w:rsidRPr="00A1566A">
              <w:rPr>
                <w:rFonts w:ascii="Arial" w:hAnsi="Arial" w:cs="Arial"/>
                <w:sz w:val="22"/>
                <w:szCs w:val="22"/>
              </w:rPr>
              <w:t xml:space="preserve">des travaux spécifiés </w:t>
            </w:r>
            <w:r w:rsidRPr="00A1566A">
              <w:rPr>
                <w:rFonts w:ascii="Arial" w:hAnsi="Arial" w:cs="Arial"/>
                <w:sz w:val="22"/>
                <w:szCs w:val="22"/>
              </w:rPr>
              <w:lastRenderedPageBreak/>
              <w:t>dans le Marché </w:t>
            </w:r>
            <w:r w:rsidRPr="00A1566A">
              <w:rPr>
                <w:rFonts w:ascii="Arial" w:hAnsi="Arial" w:cs="Arial"/>
                <w:spacing w:val="-4"/>
                <w:sz w:val="22"/>
                <w:szCs w:val="22"/>
              </w:rPr>
              <w:t xml:space="preserve">; ou </w:t>
            </w:r>
          </w:p>
          <w:p w14:paraId="388AEAC0" w14:textId="3497603C" w:rsidR="00175B77" w:rsidRPr="00A1566A" w:rsidRDefault="00175B77" w:rsidP="009170EA">
            <w:pPr>
              <w:numPr>
                <w:ilvl w:val="0"/>
                <w:numId w:val="17"/>
              </w:numPr>
              <w:tabs>
                <w:tab w:val="clear" w:pos="0"/>
                <w:tab w:val="left" w:pos="576"/>
                <w:tab w:val="left" w:pos="1692"/>
              </w:tabs>
              <w:suppressAutoHyphens w:val="0"/>
              <w:spacing w:after="142"/>
              <w:ind w:left="1728" w:hanging="576"/>
              <w:rPr>
                <w:rFonts w:ascii="Arial" w:hAnsi="Arial" w:cs="Arial"/>
                <w:szCs w:val="22"/>
              </w:rPr>
            </w:pPr>
            <w:r w:rsidRPr="00A1566A">
              <w:rPr>
                <w:rFonts w:ascii="Arial" w:hAnsi="Arial" w:cs="Arial"/>
                <w:spacing w:val="-4"/>
                <w:sz w:val="22"/>
                <w:szCs w:val="22"/>
              </w:rPr>
              <w:t>limiteraient, d’une manière importante et non conforme au</w:t>
            </w:r>
            <w:r w:rsidR="003C1EAF" w:rsidRPr="00A1566A">
              <w:rPr>
                <w:rFonts w:ascii="Arial" w:hAnsi="Arial" w:cs="Arial"/>
                <w:spacing w:val="-4"/>
                <w:sz w:val="22"/>
                <w:szCs w:val="22"/>
              </w:rPr>
              <w:t>x</w:t>
            </w:r>
            <w:r w:rsidRPr="00A1566A">
              <w:rPr>
                <w:rFonts w:ascii="Arial" w:hAnsi="Arial" w:cs="Arial"/>
                <w:spacing w:val="-4"/>
                <w:sz w:val="22"/>
                <w:szCs w:val="22"/>
              </w:rPr>
              <w:t xml:space="preserve"> </w:t>
            </w:r>
            <w:r w:rsidR="003C1EAF" w:rsidRPr="00A1566A">
              <w:rPr>
                <w:rFonts w:ascii="Arial" w:hAnsi="Arial" w:cs="Arial"/>
                <w:spacing w:val="-4"/>
                <w:sz w:val="22"/>
                <w:szCs w:val="22"/>
              </w:rPr>
              <w:t xml:space="preserve">Documents </w:t>
            </w:r>
            <w:r w:rsidRPr="00A1566A">
              <w:rPr>
                <w:rFonts w:ascii="Arial" w:hAnsi="Arial" w:cs="Arial"/>
                <w:spacing w:val="-4"/>
                <w:sz w:val="22"/>
                <w:szCs w:val="22"/>
              </w:rPr>
              <w:t>d’Appel d’</w:t>
            </w:r>
            <w:r w:rsidR="00D50CAA" w:rsidRPr="00A1566A">
              <w:rPr>
                <w:rFonts w:ascii="Arial" w:hAnsi="Arial" w:cs="Arial"/>
                <w:spacing w:val="-4"/>
                <w:sz w:val="22"/>
                <w:szCs w:val="22"/>
              </w:rPr>
              <w:t>Offres</w:t>
            </w:r>
            <w:r w:rsidRPr="00A1566A">
              <w:rPr>
                <w:rFonts w:ascii="Arial" w:hAnsi="Arial" w:cs="Arial"/>
                <w:spacing w:val="-4"/>
                <w:sz w:val="22"/>
                <w:szCs w:val="22"/>
              </w:rPr>
              <w:t xml:space="preserve">, les droits du Maître d’Ouvrage ou les obligations du </w:t>
            </w:r>
            <w:r w:rsidR="00E34EA0" w:rsidRPr="00A1566A">
              <w:rPr>
                <w:rFonts w:ascii="Arial" w:hAnsi="Arial" w:cs="Arial"/>
                <w:spacing w:val="-4"/>
                <w:sz w:val="22"/>
                <w:szCs w:val="22"/>
              </w:rPr>
              <w:t>Soumission</w:t>
            </w:r>
            <w:r w:rsidR="00CA1448" w:rsidRPr="00A1566A">
              <w:rPr>
                <w:rFonts w:ascii="Arial" w:hAnsi="Arial" w:cs="Arial"/>
                <w:spacing w:val="-4"/>
                <w:sz w:val="22"/>
                <w:szCs w:val="22"/>
              </w:rPr>
              <w:t>naire</w:t>
            </w:r>
            <w:r w:rsidRPr="00A1566A">
              <w:rPr>
                <w:rFonts w:ascii="Arial" w:hAnsi="Arial" w:cs="Arial"/>
                <w:spacing w:val="-4"/>
                <w:sz w:val="22"/>
                <w:szCs w:val="22"/>
              </w:rPr>
              <w:t xml:space="preserve"> au titre du Marché ; ou </w:t>
            </w:r>
          </w:p>
          <w:p w14:paraId="445CA436" w14:textId="1878C72F" w:rsidR="00175B77" w:rsidRPr="00A1566A" w:rsidRDefault="00175B77" w:rsidP="009170EA">
            <w:pPr>
              <w:numPr>
                <w:ilvl w:val="0"/>
                <w:numId w:val="21"/>
              </w:numPr>
              <w:tabs>
                <w:tab w:val="clear" w:pos="0"/>
                <w:tab w:val="left" w:pos="576"/>
                <w:tab w:val="left" w:pos="1152"/>
              </w:tabs>
              <w:suppressAutoHyphens w:val="0"/>
              <w:spacing w:after="142"/>
              <w:ind w:left="1152" w:hanging="540"/>
              <w:rPr>
                <w:rFonts w:ascii="Arial" w:hAnsi="Arial" w:cs="Arial"/>
                <w:szCs w:val="22"/>
              </w:rPr>
            </w:pPr>
            <w:r w:rsidRPr="00A1566A">
              <w:rPr>
                <w:rFonts w:ascii="Arial" w:hAnsi="Arial" w:cs="Arial"/>
                <w:spacing w:val="-4"/>
                <w:sz w:val="22"/>
                <w:szCs w:val="22"/>
              </w:rPr>
              <w:t xml:space="preserve">si elles étaient rectifiées, seraient préjudiciable aux autres </w:t>
            </w:r>
            <w:r w:rsidR="00E34EA0" w:rsidRPr="00A1566A">
              <w:rPr>
                <w:rFonts w:ascii="Arial" w:hAnsi="Arial" w:cs="Arial"/>
                <w:spacing w:val="-4"/>
                <w:sz w:val="22"/>
                <w:szCs w:val="22"/>
              </w:rPr>
              <w:t>Soumission</w:t>
            </w:r>
            <w:r w:rsidR="00CA1448" w:rsidRPr="00A1566A">
              <w:rPr>
                <w:rFonts w:ascii="Arial" w:hAnsi="Arial" w:cs="Arial"/>
                <w:spacing w:val="-4"/>
                <w:sz w:val="22"/>
                <w:szCs w:val="22"/>
              </w:rPr>
              <w:t>naire</w:t>
            </w:r>
            <w:r w:rsidRPr="00A1566A">
              <w:rPr>
                <w:rFonts w:ascii="Arial" w:hAnsi="Arial" w:cs="Arial"/>
                <w:spacing w:val="-4"/>
                <w:sz w:val="22"/>
                <w:szCs w:val="22"/>
              </w:rPr>
              <w:t xml:space="preserve">s ayant présenté des </w:t>
            </w:r>
            <w:r w:rsidR="00D50CAA" w:rsidRPr="00A1566A">
              <w:rPr>
                <w:rFonts w:ascii="Arial" w:hAnsi="Arial" w:cs="Arial"/>
                <w:spacing w:val="-4"/>
                <w:sz w:val="22"/>
                <w:szCs w:val="22"/>
              </w:rPr>
              <w:t>Offres</w:t>
            </w:r>
            <w:r w:rsidR="00C222AF" w:rsidRPr="00A1566A">
              <w:rPr>
                <w:rFonts w:ascii="Arial" w:hAnsi="Arial" w:cs="Arial"/>
                <w:spacing w:val="-4"/>
                <w:sz w:val="22"/>
                <w:szCs w:val="22"/>
              </w:rPr>
              <w:t xml:space="preserve"> financières</w:t>
            </w:r>
            <w:r w:rsidRPr="00A1566A">
              <w:rPr>
                <w:rFonts w:ascii="Arial" w:hAnsi="Arial" w:cs="Arial"/>
                <w:spacing w:val="-4"/>
                <w:sz w:val="22"/>
                <w:szCs w:val="22"/>
              </w:rPr>
              <w:t xml:space="preserve"> conformes pour l’essentiel.</w:t>
            </w:r>
          </w:p>
        </w:tc>
      </w:tr>
      <w:tr w:rsidR="00175B77" w:rsidRPr="00A1566A" w14:paraId="4C57FC4E" w14:textId="77777777" w:rsidTr="00F8200E">
        <w:tc>
          <w:tcPr>
            <w:tcW w:w="2732" w:type="dxa"/>
          </w:tcPr>
          <w:p w14:paraId="3F687765" w14:textId="77777777" w:rsidR="00175B77" w:rsidRPr="00A1566A" w:rsidRDefault="00175B77" w:rsidP="00CA4A3A">
            <w:pPr>
              <w:numPr>
                <w:ilvl w:val="12"/>
                <w:numId w:val="0"/>
              </w:numPr>
              <w:spacing w:after="142"/>
              <w:rPr>
                <w:rFonts w:ascii="Arial" w:hAnsi="Arial" w:cs="Arial"/>
                <w:szCs w:val="22"/>
              </w:rPr>
            </w:pPr>
            <w:bookmarkStart w:id="307" w:name="_Toc438532634"/>
            <w:bookmarkStart w:id="308" w:name="_Toc438532635"/>
            <w:bookmarkEnd w:id="307"/>
            <w:bookmarkEnd w:id="308"/>
          </w:p>
        </w:tc>
        <w:tc>
          <w:tcPr>
            <w:tcW w:w="6838" w:type="dxa"/>
            <w:gridSpan w:val="2"/>
          </w:tcPr>
          <w:p w14:paraId="25B92F4A" w14:textId="36958FF5" w:rsidR="00175B77" w:rsidRPr="00A1566A" w:rsidRDefault="00C222AF">
            <w:pPr>
              <w:tabs>
                <w:tab w:val="left" w:pos="576"/>
                <w:tab w:val="left" w:pos="1152"/>
              </w:tabs>
              <w:spacing w:after="142"/>
              <w:ind w:left="601" w:hanging="601"/>
              <w:rPr>
                <w:rFonts w:ascii="Arial" w:hAnsi="Arial" w:cs="Arial"/>
                <w:spacing w:val="-4"/>
                <w:szCs w:val="22"/>
              </w:rPr>
            </w:pPr>
            <w:r w:rsidRPr="00A1566A">
              <w:rPr>
                <w:rFonts w:ascii="Arial" w:hAnsi="Arial" w:cs="Arial"/>
                <w:spacing w:val="-4"/>
                <w:szCs w:val="22"/>
              </w:rPr>
              <w:t>35.3</w:t>
            </w:r>
            <w:r w:rsidR="00175B77" w:rsidRPr="00A1566A">
              <w:rPr>
                <w:rFonts w:ascii="Arial" w:hAnsi="Arial" w:cs="Arial"/>
                <w:spacing w:val="-4"/>
                <w:szCs w:val="22"/>
              </w:rPr>
              <w:tab/>
            </w:r>
            <w:r w:rsidR="00175B77" w:rsidRPr="00A1566A">
              <w:rPr>
                <w:rFonts w:ascii="Arial" w:hAnsi="Arial" w:cs="Arial"/>
                <w:spacing w:val="-4"/>
                <w:sz w:val="22"/>
                <w:szCs w:val="22"/>
              </w:rPr>
              <w:t xml:space="preserve">Le Maître d’Ouvrage écartera toute </w:t>
            </w:r>
            <w:r w:rsidR="00463F32" w:rsidRPr="00A1566A">
              <w:rPr>
                <w:rFonts w:ascii="Arial" w:hAnsi="Arial" w:cs="Arial"/>
                <w:spacing w:val="-4"/>
                <w:sz w:val="22"/>
                <w:szCs w:val="22"/>
              </w:rPr>
              <w:t>Offre</w:t>
            </w:r>
            <w:r w:rsidR="00175B77" w:rsidRPr="00A1566A">
              <w:rPr>
                <w:rFonts w:ascii="Arial" w:hAnsi="Arial" w:cs="Arial"/>
                <w:spacing w:val="-4"/>
                <w:sz w:val="22"/>
                <w:szCs w:val="22"/>
              </w:rPr>
              <w:t xml:space="preserve"> </w:t>
            </w:r>
            <w:r w:rsidRPr="00A1566A">
              <w:rPr>
                <w:rFonts w:ascii="Arial" w:hAnsi="Arial" w:cs="Arial"/>
                <w:spacing w:val="-4"/>
                <w:sz w:val="22"/>
                <w:szCs w:val="22"/>
              </w:rPr>
              <w:t xml:space="preserve">financière </w:t>
            </w:r>
            <w:r w:rsidR="00175B77" w:rsidRPr="00A1566A">
              <w:rPr>
                <w:rFonts w:ascii="Arial" w:hAnsi="Arial" w:cs="Arial"/>
                <w:spacing w:val="-4"/>
                <w:sz w:val="22"/>
                <w:szCs w:val="22"/>
              </w:rPr>
              <w:t xml:space="preserve">qui n’est pas conforme pour l’essentiel aux dispositions </w:t>
            </w:r>
            <w:r w:rsidR="003C1EAF" w:rsidRPr="00A1566A">
              <w:rPr>
                <w:rFonts w:ascii="Arial" w:hAnsi="Arial" w:cs="Arial"/>
                <w:spacing w:val="-4"/>
                <w:sz w:val="22"/>
                <w:szCs w:val="22"/>
              </w:rPr>
              <w:t xml:space="preserve">des Documents </w:t>
            </w:r>
            <w:r w:rsidR="00175B77" w:rsidRPr="00A1566A">
              <w:rPr>
                <w:rFonts w:ascii="Arial" w:hAnsi="Arial" w:cs="Arial"/>
                <w:spacing w:val="-4"/>
                <w:sz w:val="22"/>
                <w:szCs w:val="22"/>
              </w:rPr>
              <w:t>d’Appel d’</w:t>
            </w:r>
            <w:r w:rsidR="00D50CAA" w:rsidRPr="00A1566A">
              <w:rPr>
                <w:rFonts w:ascii="Arial" w:hAnsi="Arial" w:cs="Arial"/>
                <w:spacing w:val="-4"/>
                <w:sz w:val="22"/>
                <w:szCs w:val="22"/>
              </w:rPr>
              <w:t>Offres</w:t>
            </w:r>
            <w:r w:rsidR="00175B77" w:rsidRPr="00A1566A">
              <w:rPr>
                <w:rFonts w:ascii="Arial" w:hAnsi="Arial" w:cs="Arial"/>
                <w:spacing w:val="-4"/>
                <w:sz w:val="22"/>
                <w:szCs w:val="22"/>
              </w:rPr>
              <w:t xml:space="preserve"> et le </w:t>
            </w:r>
            <w:r w:rsidR="00E34EA0" w:rsidRPr="00A1566A">
              <w:rPr>
                <w:rFonts w:ascii="Arial" w:hAnsi="Arial" w:cs="Arial"/>
                <w:spacing w:val="-4"/>
                <w:sz w:val="22"/>
                <w:szCs w:val="22"/>
              </w:rPr>
              <w:t>Soumission</w:t>
            </w:r>
            <w:r w:rsidR="00CA1448" w:rsidRPr="00A1566A">
              <w:rPr>
                <w:rFonts w:ascii="Arial" w:hAnsi="Arial" w:cs="Arial"/>
                <w:spacing w:val="-4"/>
                <w:sz w:val="22"/>
                <w:szCs w:val="22"/>
              </w:rPr>
              <w:t>naire</w:t>
            </w:r>
            <w:r w:rsidR="00175B77" w:rsidRPr="00A1566A">
              <w:rPr>
                <w:rFonts w:ascii="Arial" w:hAnsi="Arial" w:cs="Arial"/>
                <w:spacing w:val="-4"/>
                <w:sz w:val="22"/>
                <w:szCs w:val="22"/>
              </w:rPr>
              <w:t xml:space="preserve"> ne pourra</w:t>
            </w:r>
            <w:r w:rsidR="003E26B2" w:rsidRPr="00A1566A">
              <w:rPr>
                <w:rFonts w:ascii="Arial" w:hAnsi="Arial" w:cs="Arial"/>
                <w:spacing w:val="-4"/>
                <w:sz w:val="22"/>
                <w:szCs w:val="22"/>
              </w:rPr>
              <w:t xml:space="preserve"> pas</w:t>
            </w:r>
            <w:r w:rsidR="00175B77" w:rsidRPr="00A1566A">
              <w:rPr>
                <w:rFonts w:ascii="Arial" w:hAnsi="Arial" w:cs="Arial"/>
                <w:spacing w:val="-4"/>
                <w:sz w:val="22"/>
                <w:szCs w:val="22"/>
              </w:rPr>
              <w:t xml:space="preserve">, par la suite, la rendre conforme en apportant des corrections aux divergences, réserves ou omissions importantes qui auraient été constatées. </w:t>
            </w:r>
          </w:p>
        </w:tc>
      </w:tr>
      <w:tr w:rsidR="00175B77" w:rsidRPr="00A1566A" w14:paraId="0DC5D225" w14:textId="77777777" w:rsidTr="00F8200E">
        <w:tc>
          <w:tcPr>
            <w:tcW w:w="2732" w:type="dxa"/>
          </w:tcPr>
          <w:p w14:paraId="66770EAE" w14:textId="77777777" w:rsidR="00175B77" w:rsidRPr="00A1566A" w:rsidRDefault="00175B77" w:rsidP="00CA4A3A">
            <w:pPr>
              <w:pStyle w:val="UG-Heading1"/>
              <w:spacing w:after="142"/>
              <w:rPr>
                <w:rFonts w:ascii="Arial" w:hAnsi="Arial" w:cs="Arial"/>
                <w:sz w:val="22"/>
                <w:szCs w:val="22"/>
              </w:rPr>
            </w:pPr>
            <w:bookmarkStart w:id="309" w:name="_Toc438438854"/>
            <w:bookmarkStart w:id="310" w:name="_Toc438532636"/>
            <w:bookmarkStart w:id="311" w:name="_Toc438733998"/>
            <w:bookmarkStart w:id="312" w:name="_Toc438907035"/>
            <w:bookmarkStart w:id="313" w:name="_Toc438907234"/>
            <w:bookmarkStart w:id="314" w:name="_Toc156373314"/>
            <w:bookmarkStart w:id="315" w:name="_Toc376961942"/>
            <w:bookmarkStart w:id="316" w:name="_Toc523399237"/>
            <w:r w:rsidRPr="00A1566A">
              <w:rPr>
                <w:rFonts w:ascii="Arial" w:hAnsi="Arial" w:cs="Arial"/>
                <w:sz w:val="22"/>
                <w:szCs w:val="22"/>
              </w:rPr>
              <w:t>Non-conformité, erreurs et omissions</w:t>
            </w:r>
            <w:bookmarkStart w:id="317" w:name="_Hlt438533232"/>
            <w:bookmarkEnd w:id="309"/>
            <w:bookmarkEnd w:id="310"/>
            <w:bookmarkEnd w:id="311"/>
            <w:bookmarkEnd w:id="312"/>
            <w:bookmarkEnd w:id="313"/>
            <w:bookmarkEnd w:id="314"/>
            <w:bookmarkEnd w:id="315"/>
            <w:bookmarkEnd w:id="316"/>
            <w:bookmarkEnd w:id="317"/>
          </w:p>
        </w:tc>
        <w:tc>
          <w:tcPr>
            <w:tcW w:w="6838" w:type="dxa"/>
            <w:gridSpan w:val="2"/>
          </w:tcPr>
          <w:p w14:paraId="007B1AF5" w14:textId="4E0E11D7" w:rsidR="00175B77" w:rsidRPr="00A1566A" w:rsidRDefault="00175B77" w:rsidP="00C222AF">
            <w:pPr>
              <w:tabs>
                <w:tab w:val="left" w:pos="576"/>
                <w:tab w:val="left" w:pos="1152"/>
              </w:tabs>
              <w:spacing w:after="142"/>
              <w:ind w:left="601" w:hanging="601"/>
              <w:rPr>
                <w:rFonts w:ascii="Arial" w:hAnsi="Arial" w:cs="Arial"/>
                <w:szCs w:val="22"/>
              </w:rPr>
            </w:pPr>
            <w:r w:rsidRPr="00A1566A">
              <w:rPr>
                <w:rFonts w:ascii="Arial" w:hAnsi="Arial" w:cs="Arial"/>
                <w:szCs w:val="22"/>
              </w:rPr>
              <w:t>3</w:t>
            </w:r>
            <w:r w:rsidR="00C222AF" w:rsidRPr="00A1566A">
              <w:rPr>
                <w:rFonts w:ascii="Arial" w:hAnsi="Arial" w:cs="Arial"/>
                <w:szCs w:val="22"/>
              </w:rPr>
              <w:t>6</w:t>
            </w:r>
            <w:r w:rsidRPr="00A1566A">
              <w:rPr>
                <w:rFonts w:ascii="Arial" w:hAnsi="Arial" w:cs="Arial"/>
                <w:szCs w:val="22"/>
              </w:rPr>
              <w:t>.1</w:t>
            </w:r>
            <w:r w:rsidRPr="00A1566A">
              <w:rPr>
                <w:rFonts w:ascii="Arial" w:hAnsi="Arial" w:cs="Arial"/>
                <w:sz w:val="22"/>
                <w:szCs w:val="22"/>
              </w:rPr>
              <w:tab/>
            </w:r>
            <w:r w:rsidR="0099672E" w:rsidRPr="00A1566A">
              <w:rPr>
                <w:rFonts w:ascii="Arial" w:hAnsi="Arial" w:cs="Arial"/>
                <w:sz w:val="22"/>
                <w:szCs w:val="22"/>
              </w:rPr>
              <w:t xml:space="preserve">Lorsqu’une Offre financière est conforme pour l’essentiel aux dispositions des Documents d’Appel d’Offres, le Maître d’Ouvrage peut tolérer toute non-conformité dans l’Offre financière qui ne constitue pas un écart </w:t>
            </w:r>
            <w:r w:rsidR="00A1566A" w:rsidRPr="00A1566A">
              <w:rPr>
                <w:rFonts w:ascii="Arial" w:hAnsi="Arial" w:cs="Arial"/>
                <w:sz w:val="22"/>
                <w:szCs w:val="22"/>
              </w:rPr>
              <w:t>significatif</w:t>
            </w:r>
            <w:r w:rsidR="0099672E" w:rsidRPr="00A1566A">
              <w:rPr>
                <w:rFonts w:ascii="Arial" w:hAnsi="Arial" w:cs="Arial"/>
                <w:sz w:val="22"/>
                <w:szCs w:val="22"/>
              </w:rPr>
              <w:t>, une réserve ou une omission.</w:t>
            </w:r>
          </w:p>
        </w:tc>
      </w:tr>
      <w:tr w:rsidR="00175B77" w:rsidRPr="00A1566A" w14:paraId="5BFB8137" w14:textId="77777777" w:rsidTr="00F8200E">
        <w:tc>
          <w:tcPr>
            <w:tcW w:w="2732" w:type="dxa"/>
          </w:tcPr>
          <w:p w14:paraId="791B7E33" w14:textId="77777777" w:rsidR="00175B77" w:rsidRPr="00A1566A" w:rsidRDefault="00175B77" w:rsidP="00CA4A3A">
            <w:pPr>
              <w:spacing w:after="142"/>
              <w:ind w:left="576" w:hanging="576"/>
              <w:rPr>
                <w:rFonts w:ascii="Arial" w:hAnsi="Arial" w:cs="Arial"/>
                <w:szCs w:val="22"/>
              </w:rPr>
            </w:pPr>
            <w:bookmarkStart w:id="318" w:name="_Toc438532637"/>
            <w:bookmarkEnd w:id="318"/>
          </w:p>
        </w:tc>
        <w:tc>
          <w:tcPr>
            <w:tcW w:w="6838" w:type="dxa"/>
            <w:gridSpan w:val="2"/>
          </w:tcPr>
          <w:p w14:paraId="2EC56F0A" w14:textId="6E579E38" w:rsidR="00175B77" w:rsidRPr="00A1566A" w:rsidRDefault="00C222AF" w:rsidP="00CA4A3A">
            <w:pPr>
              <w:tabs>
                <w:tab w:val="left" w:pos="576"/>
                <w:tab w:val="left" w:pos="1152"/>
              </w:tabs>
              <w:spacing w:after="142"/>
              <w:ind w:left="662" w:hanging="662"/>
              <w:rPr>
                <w:rFonts w:ascii="Arial" w:hAnsi="Arial" w:cs="Arial"/>
                <w:szCs w:val="22"/>
              </w:rPr>
            </w:pPr>
            <w:r w:rsidRPr="00A1566A">
              <w:rPr>
                <w:rFonts w:ascii="Arial" w:hAnsi="Arial" w:cs="Arial"/>
                <w:szCs w:val="22"/>
              </w:rPr>
              <w:t>36</w:t>
            </w:r>
            <w:r w:rsidR="00175B77" w:rsidRPr="00A1566A">
              <w:rPr>
                <w:rFonts w:ascii="Arial" w:hAnsi="Arial" w:cs="Arial"/>
                <w:szCs w:val="22"/>
              </w:rPr>
              <w:t>.2</w:t>
            </w:r>
            <w:r w:rsidR="00175B77" w:rsidRPr="00A1566A">
              <w:rPr>
                <w:rFonts w:ascii="Arial" w:hAnsi="Arial" w:cs="Arial"/>
                <w:sz w:val="22"/>
                <w:szCs w:val="22"/>
              </w:rPr>
              <w:tab/>
              <w:t xml:space="preserve">Lorsqu’une </w:t>
            </w:r>
            <w:r w:rsidR="00463F32" w:rsidRPr="00A1566A">
              <w:rPr>
                <w:rFonts w:ascii="Arial" w:hAnsi="Arial" w:cs="Arial"/>
                <w:sz w:val="22"/>
                <w:szCs w:val="22"/>
              </w:rPr>
              <w:t>Offre</w:t>
            </w:r>
            <w:r w:rsidR="00175B77" w:rsidRPr="00A1566A">
              <w:rPr>
                <w:rFonts w:ascii="Arial" w:hAnsi="Arial" w:cs="Arial"/>
                <w:sz w:val="22"/>
                <w:szCs w:val="22"/>
              </w:rPr>
              <w:t xml:space="preserve"> </w:t>
            </w:r>
            <w:r w:rsidRPr="00A1566A">
              <w:rPr>
                <w:rFonts w:ascii="Arial" w:hAnsi="Arial" w:cs="Arial"/>
                <w:sz w:val="22"/>
                <w:szCs w:val="22"/>
              </w:rPr>
              <w:t xml:space="preserve">financière </w:t>
            </w:r>
            <w:r w:rsidR="00175B77" w:rsidRPr="00A1566A">
              <w:rPr>
                <w:rFonts w:ascii="Arial" w:hAnsi="Arial" w:cs="Arial"/>
                <w:sz w:val="22"/>
                <w:szCs w:val="22"/>
              </w:rPr>
              <w:t xml:space="preserve">est conforme pour l’essentiel aux dispositions </w:t>
            </w:r>
            <w:r w:rsidR="003C1EAF" w:rsidRPr="00A1566A">
              <w:rPr>
                <w:rFonts w:ascii="Arial" w:hAnsi="Arial" w:cs="Arial"/>
                <w:sz w:val="22"/>
                <w:szCs w:val="22"/>
              </w:rPr>
              <w:t xml:space="preserve">des 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xml:space="preserve">, le Maître d’Ouvrage peut demander au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de présenter, dans un délai raisonnable, les informations ou la documentation nécessaires pour remédier à la non-conformité ou aux omissions mineures constatées dans l’Offre en comparaison avec la documentation requise par le</w:t>
            </w:r>
            <w:r w:rsidR="003C1EAF" w:rsidRPr="00A1566A">
              <w:rPr>
                <w:rFonts w:ascii="Arial" w:hAnsi="Arial" w:cs="Arial"/>
                <w:sz w:val="22"/>
                <w:szCs w:val="22"/>
              </w:rPr>
              <w:t>s</w:t>
            </w:r>
            <w:r w:rsidR="00175B77" w:rsidRPr="00A1566A">
              <w:rPr>
                <w:rFonts w:ascii="Arial" w:hAnsi="Arial" w:cs="Arial"/>
                <w:sz w:val="22"/>
                <w:szCs w:val="22"/>
              </w:rPr>
              <w:t xml:space="preserve"> </w:t>
            </w:r>
            <w:r w:rsidR="003C1EAF" w:rsidRPr="00A1566A">
              <w:rPr>
                <w:rFonts w:ascii="Arial" w:hAnsi="Arial" w:cs="Arial"/>
                <w:sz w:val="22"/>
                <w:szCs w:val="22"/>
              </w:rPr>
              <w:t xml:space="preserve">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Une telle demande ne peut, en aucun cas, porter sur un élément reflété dans le Montant de l’Offre</w:t>
            </w:r>
            <w:r w:rsidRPr="00A1566A">
              <w:rPr>
                <w:rFonts w:ascii="Arial" w:hAnsi="Arial" w:cs="Arial"/>
                <w:sz w:val="22"/>
                <w:szCs w:val="22"/>
              </w:rPr>
              <w:t xml:space="preserve"> financière</w:t>
            </w:r>
            <w:r w:rsidR="00175B77" w:rsidRPr="00A1566A">
              <w:rPr>
                <w:rFonts w:ascii="Arial" w:hAnsi="Arial" w:cs="Arial"/>
                <w:sz w:val="22"/>
                <w:szCs w:val="22"/>
              </w:rPr>
              <w:t xml:space="preserve">. 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qui ne donnerait pas suite à cette demande peut voir son </w:t>
            </w:r>
            <w:r w:rsidR="00463F32" w:rsidRPr="00A1566A">
              <w:rPr>
                <w:rFonts w:ascii="Arial" w:hAnsi="Arial" w:cs="Arial"/>
                <w:sz w:val="22"/>
                <w:szCs w:val="22"/>
              </w:rPr>
              <w:t>Offre</w:t>
            </w:r>
            <w:r w:rsidRPr="00A1566A">
              <w:rPr>
                <w:rFonts w:ascii="Arial" w:hAnsi="Arial" w:cs="Arial"/>
                <w:sz w:val="22"/>
                <w:szCs w:val="22"/>
              </w:rPr>
              <w:t xml:space="preserve"> financière</w:t>
            </w:r>
            <w:r w:rsidR="00175B77" w:rsidRPr="00A1566A">
              <w:rPr>
                <w:rFonts w:ascii="Arial" w:hAnsi="Arial" w:cs="Arial"/>
                <w:sz w:val="22"/>
                <w:szCs w:val="22"/>
              </w:rPr>
              <w:t xml:space="preserve"> rejetée. </w:t>
            </w:r>
          </w:p>
          <w:p w14:paraId="6741A248" w14:textId="51A94032" w:rsidR="00175B77" w:rsidRPr="00A1566A" w:rsidRDefault="00175B77" w:rsidP="00C222AF">
            <w:pPr>
              <w:tabs>
                <w:tab w:val="left" w:pos="576"/>
                <w:tab w:val="left" w:pos="1152"/>
              </w:tabs>
              <w:spacing w:after="142"/>
              <w:ind w:left="601" w:hanging="601"/>
              <w:rPr>
                <w:rFonts w:ascii="Arial" w:hAnsi="Arial" w:cs="Arial"/>
                <w:szCs w:val="22"/>
              </w:rPr>
            </w:pPr>
            <w:r w:rsidRPr="00A1566A">
              <w:rPr>
                <w:rFonts w:ascii="Arial" w:hAnsi="Arial" w:cs="Arial"/>
                <w:szCs w:val="22"/>
              </w:rPr>
              <w:t>3</w:t>
            </w:r>
            <w:r w:rsidR="00C222AF" w:rsidRPr="00A1566A">
              <w:rPr>
                <w:rFonts w:ascii="Arial" w:hAnsi="Arial" w:cs="Arial"/>
                <w:szCs w:val="22"/>
              </w:rPr>
              <w:t>6</w:t>
            </w:r>
            <w:r w:rsidRPr="00A1566A">
              <w:rPr>
                <w:rFonts w:ascii="Arial" w:hAnsi="Arial" w:cs="Arial"/>
                <w:szCs w:val="22"/>
              </w:rPr>
              <w:t>.3</w:t>
            </w:r>
            <w:r w:rsidRPr="00A1566A">
              <w:rPr>
                <w:rFonts w:ascii="Arial" w:hAnsi="Arial" w:cs="Arial"/>
                <w:sz w:val="22"/>
                <w:szCs w:val="22"/>
              </w:rPr>
              <w:tab/>
            </w:r>
            <w:r w:rsidR="000D0574" w:rsidRPr="00A1566A">
              <w:rPr>
                <w:rFonts w:ascii="Arial" w:hAnsi="Arial" w:cs="Arial"/>
                <w:sz w:val="22"/>
                <w:szCs w:val="22"/>
              </w:rPr>
              <w:t>Si une</w:t>
            </w:r>
            <w:r w:rsidRPr="00A1566A">
              <w:rPr>
                <w:rFonts w:ascii="Arial" w:hAnsi="Arial" w:cs="Arial"/>
                <w:sz w:val="22"/>
                <w:szCs w:val="22"/>
              </w:rPr>
              <w:t xml:space="preserve"> </w:t>
            </w:r>
            <w:r w:rsidR="00463F32" w:rsidRPr="00A1566A">
              <w:rPr>
                <w:rFonts w:ascii="Arial" w:hAnsi="Arial" w:cs="Arial"/>
                <w:sz w:val="22"/>
                <w:szCs w:val="22"/>
              </w:rPr>
              <w:t>Offre</w:t>
            </w:r>
            <w:r w:rsidRPr="00A1566A">
              <w:rPr>
                <w:rFonts w:ascii="Arial" w:hAnsi="Arial" w:cs="Arial"/>
                <w:sz w:val="22"/>
                <w:szCs w:val="22"/>
              </w:rPr>
              <w:t xml:space="preserve"> </w:t>
            </w:r>
            <w:r w:rsidR="00C222AF" w:rsidRPr="00A1566A">
              <w:rPr>
                <w:rFonts w:ascii="Arial" w:hAnsi="Arial" w:cs="Arial"/>
                <w:sz w:val="22"/>
                <w:szCs w:val="22"/>
              </w:rPr>
              <w:t xml:space="preserve">financière </w:t>
            </w:r>
            <w:r w:rsidRPr="00A1566A">
              <w:rPr>
                <w:rFonts w:ascii="Arial" w:hAnsi="Arial" w:cs="Arial"/>
                <w:sz w:val="22"/>
                <w:szCs w:val="22"/>
              </w:rPr>
              <w:t xml:space="preserve">est conforme pour l’essentiel aux dispositions </w:t>
            </w:r>
            <w:r w:rsidR="003C1EAF" w:rsidRPr="00A1566A">
              <w:rPr>
                <w:rFonts w:ascii="Arial" w:hAnsi="Arial" w:cs="Arial"/>
                <w:sz w:val="22"/>
                <w:szCs w:val="22"/>
              </w:rPr>
              <w:t xml:space="preserve">des Documents </w:t>
            </w:r>
            <w:r w:rsidRPr="00A1566A">
              <w:rPr>
                <w:rFonts w:ascii="Arial" w:hAnsi="Arial" w:cs="Arial"/>
                <w:sz w:val="22"/>
                <w:szCs w:val="22"/>
              </w:rPr>
              <w:t>d’Appel d’</w:t>
            </w:r>
            <w:r w:rsidR="00D50CAA" w:rsidRPr="00A1566A">
              <w:rPr>
                <w:rFonts w:ascii="Arial" w:hAnsi="Arial" w:cs="Arial"/>
                <w:sz w:val="22"/>
                <w:szCs w:val="22"/>
              </w:rPr>
              <w:t>Offres</w:t>
            </w:r>
            <w:r w:rsidRPr="00A1566A">
              <w:rPr>
                <w:rFonts w:ascii="Arial" w:hAnsi="Arial" w:cs="Arial"/>
                <w:sz w:val="22"/>
                <w:szCs w:val="22"/>
              </w:rPr>
              <w:t>, le Maître d’Ouvrage rectifiera les non-conformités ou omissions mineures qui affectent le Montant de l’Offre. A cet effet, le Montant de l’Offre sera ajusté, uniquement aux fins de l’évaluation, pour tenir compte de l’élément manquant ou non conforme.</w:t>
            </w:r>
          </w:p>
        </w:tc>
      </w:tr>
      <w:tr w:rsidR="00175B77" w:rsidRPr="00A1566A" w14:paraId="53BE8C88" w14:textId="77777777" w:rsidTr="00F8200E">
        <w:tc>
          <w:tcPr>
            <w:tcW w:w="2732" w:type="dxa"/>
          </w:tcPr>
          <w:p w14:paraId="5A990BBF" w14:textId="05248ADB" w:rsidR="00175B77" w:rsidRPr="00A1566A" w:rsidRDefault="00175B77" w:rsidP="00CA4A3A">
            <w:pPr>
              <w:pStyle w:val="UG-Heading1"/>
              <w:spacing w:after="142"/>
              <w:rPr>
                <w:rFonts w:ascii="Arial" w:hAnsi="Arial" w:cs="Arial"/>
                <w:sz w:val="22"/>
                <w:szCs w:val="22"/>
              </w:rPr>
            </w:pPr>
            <w:bookmarkStart w:id="319" w:name="_Toc438532638"/>
            <w:bookmarkStart w:id="320" w:name="_Toc438532639"/>
            <w:bookmarkStart w:id="321" w:name="_Toc156373315"/>
            <w:bookmarkStart w:id="322" w:name="_Toc376961943"/>
            <w:bookmarkStart w:id="323" w:name="_Toc523399238"/>
            <w:bookmarkEnd w:id="319"/>
            <w:bookmarkEnd w:id="320"/>
            <w:r w:rsidRPr="00A1566A">
              <w:rPr>
                <w:rFonts w:ascii="Arial" w:hAnsi="Arial" w:cs="Arial"/>
                <w:sz w:val="22"/>
                <w:szCs w:val="22"/>
              </w:rPr>
              <w:t>Correction des erreurs arithmétiques</w:t>
            </w:r>
            <w:bookmarkEnd w:id="321"/>
            <w:bookmarkEnd w:id="322"/>
            <w:bookmarkEnd w:id="323"/>
          </w:p>
        </w:tc>
        <w:tc>
          <w:tcPr>
            <w:tcW w:w="6838" w:type="dxa"/>
            <w:gridSpan w:val="2"/>
          </w:tcPr>
          <w:p w14:paraId="3C648663" w14:textId="51FA3899" w:rsidR="00175B77" w:rsidRPr="00A1566A" w:rsidRDefault="008371D2" w:rsidP="00CA4A3A">
            <w:pPr>
              <w:tabs>
                <w:tab w:val="left" w:pos="576"/>
                <w:tab w:val="left" w:pos="1152"/>
              </w:tabs>
              <w:spacing w:after="142"/>
              <w:ind w:left="576" w:hanging="576"/>
              <w:rPr>
                <w:rFonts w:ascii="Arial" w:hAnsi="Arial" w:cs="Arial"/>
                <w:szCs w:val="22"/>
              </w:rPr>
            </w:pPr>
            <w:r w:rsidRPr="00A1566A">
              <w:rPr>
                <w:rFonts w:ascii="Arial" w:hAnsi="Arial" w:cs="Arial"/>
                <w:szCs w:val="22"/>
              </w:rPr>
              <w:t>37</w:t>
            </w:r>
            <w:r w:rsidR="00175B77" w:rsidRPr="00A1566A">
              <w:rPr>
                <w:rFonts w:ascii="Arial" w:hAnsi="Arial" w:cs="Arial"/>
                <w:szCs w:val="22"/>
              </w:rPr>
              <w:t>.1</w:t>
            </w:r>
            <w:r w:rsidR="00175B77" w:rsidRPr="00A1566A">
              <w:rPr>
                <w:rFonts w:ascii="Arial" w:hAnsi="Arial" w:cs="Arial"/>
                <w:sz w:val="22"/>
                <w:szCs w:val="22"/>
              </w:rPr>
              <w:tab/>
              <w:t xml:space="preserve">Lorsqu’une </w:t>
            </w:r>
            <w:r w:rsidR="00463F32" w:rsidRPr="00A1566A">
              <w:rPr>
                <w:rFonts w:ascii="Arial" w:hAnsi="Arial" w:cs="Arial"/>
                <w:sz w:val="22"/>
                <w:szCs w:val="22"/>
              </w:rPr>
              <w:t>Offre</w:t>
            </w:r>
            <w:r w:rsidR="00175B77" w:rsidRPr="00A1566A">
              <w:rPr>
                <w:rFonts w:ascii="Arial" w:hAnsi="Arial" w:cs="Arial"/>
                <w:sz w:val="22"/>
                <w:szCs w:val="22"/>
              </w:rPr>
              <w:t xml:space="preserve"> </w:t>
            </w:r>
            <w:r w:rsidR="00C222AF" w:rsidRPr="00A1566A">
              <w:rPr>
                <w:rFonts w:ascii="Arial" w:hAnsi="Arial" w:cs="Arial"/>
                <w:sz w:val="22"/>
                <w:szCs w:val="22"/>
              </w:rPr>
              <w:t xml:space="preserve">financière </w:t>
            </w:r>
            <w:r w:rsidR="00175B77" w:rsidRPr="00A1566A">
              <w:rPr>
                <w:rFonts w:ascii="Arial" w:hAnsi="Arial" w:cs="Arial"/>
                <w:sz w:val="22"/>
                <w:szCs w:val="22"/>
              </w:rPr>
              <w:t xml:space="preserve">est conforme pour l’essentiel aux dispositions </w:t>
            </w:r>
            <w:r w:rsidR="003C1EAF" w:rsidRPr="00A1566A">
              <w:rPr>
                <w:rFonts w:ascii="Arial" w:hAnsi="Arial" w:cs="Arial"/>
                <w:sz w:val="22"/>
                <w:szCs w:val="22"/>
              </w:rPr>
              <w:t xml:space="preserve">des 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le Maître d’Ouvrage en rectifiera les erreurs arithmétiques sur la base suivante :</w:t>
            </w:r>
          </w:p>
          <w:p w14:paraId="7784624C" w14:textId="35DF1650" w:rsidR="00175B77" w:rsidRPr="00A1566A" w:rsidRDefault="00175B77" w:rsidP="00CA4A3A">
            <w:pPr>
              <w:suppressAutoHyphens w:val="0"/>
              <w:spacing w:after="142"/>
              <w:ind w:left="1152" w:hanging="540"/>
              <w:rPr>
                <w:rFonts w:ascii="Arial" w:hAnsi="Arial" w:cs="Arial"/>
                <w:szCs w:val="22"/>
              </w:rPr>
            </w:pPr>
            <w:r w:rsidRPr="00A1566A">
              <w:rPr>
                <w:rFonts w:ascii="Arial" w:hAnsi="Arial" w:cs="Arial"/>
                <w:sz w:val="22"/>
                <w:szCs w:val="22"/>
              </w:rPr>
              <w:t xml:space="preserve">a) </w:t>
            </w:r>
            <w:r w:rsidRPr="00A1566A">
              <w:rPr>
                <w:rFonts w:ascii="Arial" w:hAnsi="Arial" w:cs="Arial"/>
                <w:sz w:val="22"/>
                <w:szCs w:val="22"/>
              </w:rPr>
              <w:tab/>
            </w:r>
            <w:r w:rsidR="0099672E" w:rsidRPr="00A1566A">
              <w:rPr>
                <w:rFonts w:ascii="Arial" w:hAnsi="Arial" w:cs="Arial"/>
                <w:sz w:val="22"/>
                <w:szCs w:val="22"/>
              </w:rPr>
              <w:t xml:space="preserve">S’il existe des erreurs entre le total des montants indiqués dans la colonne pour la ventilation des prix et le montant indiqué dans la colonne Prix total, le premier </w:t>
            </w:r>
            <w:r w:rsidR="0099672E" w:rsidRPr="00A1566A">
              <w:rPr>
                <w:rFonts w:ascii="Arial" w:hAnsi="Arial" w:cs="Arial"/>
                <w:sz w:val="22"/>
                <w:szCs w:val="22"/>
              </w:rPr>
              <w:lastRenderedPageBreak/>
              <w:t>prévaudra et ce dernier sera corrigé en conséquence.;</w:t>
            </w:r>
          </w:p>
          <w:p w14:paraId="459C9B51" w14:textId="7DFBE8CE" w:rsidR="0099672E" w:rsidRPr="00A1566A" w:rsidRDefault="00175B77" w:rsidP="008371D2">
            <w:pPr>
              <w:suppressAutoHyphens w:val="0"/>
              <w:spacing w:after="142"/>
              <w:ind w:left="1152" w:hanging="540"/>
              <w:rPr>
                <w:rFonts w:ascii="Arial" w:hAnsi="Arial" w:cs="Arial"/>
                <w:sz w:val="22"/>
                <w:szCs w:val="22"/>
              </w:rPr>
            </w:pPr>
            <w:r w:rsidRPr="00A1566A">
              <w:rPr>
                <w:rFonts w:ascii="Arial" w:hAnsi="Arial" w:cs="Arial"/>
                <w:sz w:val="22"/>
                <w:szCs w:val="22"/>
              </w:rPr>
              <w:t>b)</w:t>
            </w:r>
            <w:r w:rsidRPr="00A1566A">
              <w:rPr>
                <w:rFonts w:ascii="Arial" w:hAnsi="Arial" w:cs="Arial"/>
                <w:sz w:val="22"/>
                <w:szCs w:val="22"/>
              </w:rPr>
              <w:tab/>
            </w:r>
            <w:r w:rsidR="0099672E" w:rsidRPr="00A1566A">
              <w:rPr>
                <w:rFonts w:ascii="Arial" w:hAnsi="Arial" w:cs="Arial"/>
                <w:sz w:val="22"/>
                <w:szCs w:val="22"/>
              </w:rPr>
              <w:t>S’il existe des erreurs évidentes entre le total des montants du Bordereau N° 1 à 5 ; et le montant indiqué dans le Bordereau N° 6 (</w:t>
            </w:r>
            <w:r w:rsidR="00C40568" w:rsidRPr="00A1566A">
              <w:rPr>
                <w:rFonts w:ascii="Arial" w:hAnsi="Arial" w:cs="Arial"/>
                <w:sz w:val="22"/>
                <w:szCs w:val="22"/>
              </w:rPr>
              <w:t>Récapitulatif</w:t>
            </w:r>
            <w:r w:rsidR="0099672E" w:rsidRPr="00A1566A">
              <w:rPr>
                <w:rFonts w:ascii="Arial" w:hAnsi="Arial" w:cs="Arial"/>
                <w:sz w:val="22"/>
                <w:szCs w:val="22"/>
              </w:rPr>
              <w:t>), le premier prévaudra et ce dernier sera corrigé en conséquence</w:t>
            </w:r>
          </w:p>
          <w:p w14:paraId="41361B35" w14:textId="43ECD4A8" w:rsidR="00175B77" w:rsidRPr="00A1566A" w:rsidRDefault="00175B77" w:rsidP="008371D2">
            <w:pPr>
              <w:suppressAutoHyphens w:val="0"/>
              <w:spacing w:after="142"/>
              <w:ind w:left="1152" w:hanging="540"/>
              <w:rPr>
                <w:rFonts w:ascii="Arial" w:hAnsi="Arial" w:cs="Arial"/>
                <w:szCs w:val="22"/>
              </w:rPr>
            </w:pPr>
            <w:r w:rsidRPr="00A1566A">
              <w:rPr>
                <w:rFonts w:ascii="Arial" w:hAnsi="Arial" w:cs="Arial"/>
                <w:sz w:val="22"/>
                <w:szCs w:val="22"/>
              </w:rPr>
              <w:t>c)</w:t>
            </w:r>
            <w:r w:rsidRPr="00A1566A">
              <w:rPr>
                <w:rFonts w:ascii="Arial" w:hAnsi="Arial" w:cs="Arial"/>
                <w:sz w:val="22"/>
                <w:szCs w:val="22"/>
              </w:rPr>
              <w:tab/>
              <w:t>S’il existe une contradiction entre le montant indiqué en lettres et le montant indiqué en chiffres, le montant en lettres fera foi, à moins que ce montant ne soit entaché d’une erreur arithmétique, le montant en chiffres prévaudra sous réserve des alinéas a) et b) ci-dessus.</w:t>
            </w:r>
          </w:p>
        </w:tc>
      </w:tr>
      <w:tr w:rsidR="00175B77" w:rsidRPr="00A1566A" w14:paraId="2E1C495F" w14:textId="77777777" w:rsidTr="00F8200E">
        <w:tc>
          <w:tcPr>
            <w:tcW w:w="2732" w:type="dxa"/>
          </w:tcPr>
          <w:p w14:paraId="502213CC" w14:textId="77777777" w:rsidR="00175B77" w:rsidRPr="00A1566A" w:rsidRDefault="00175B77" w:rsidP="00CA4A3A">
            <w:pPr>
              <w:spacing w:after="142"/>
              <w:rPr>
                <w:rFonts w:ascii="Arial" w:hAnsi="Arial" w:cs="Arial"/>
                <w:szCs w:val="22"/>
              </w:rPr>
            </w:pPr>
            <w:bookmarkStart w:id="324" w:name="_Toc438532640"/>
            <w:bookmarkStart w:id="325" w:name="_Toc438532641"/>
            <w:bookmarkEnd w:id="324"/>
            <w:bookmarkEnd w:id="325"/>
          </w:p>
        </w:tc>
        <w:tc>
          <w:tcPr>
            <w:tcW w:w="6838" w:type="dxa"/>
            <w:gridSpan w:val="2"/>
          </w:tcPr>
          <w:p w14:paraId="465E6382" w14:textId="162BA6B6" w:rsidR="00175B77" w:rsidRPr="00A1566A" w:rsidRDefault="008371D2" w:rsidP="00CA4A3A">
            <w:pPr>
              <w:tabs>
                <w:tab w:val="left" w:pos="576"/>
                <w:tab w:val="left" w:pos="1152"/>
              </w:tabs>
              <w:spacing w:after="142"/>
              <w:ind w:left="576" w:hanging="576"/>
              <w:rPr>
                <w:rFonts w:ascii="Arial" w:hAnsi="Arial" w:cs="Arial"/>
                <w:szCs w:val="22"/>
              </w:rPr>
            </w:pPr>
            <w:r w:rsidRPr="00A1566A">
              <w:rPr>
                <w:rFonts w:ascii="Arial" w:hAnsi="Arial" w:cs="Arial"/>
                <w:szCs w:val="22"/>
              </w:rPr>
              <w:t>37</w:t>
            </w:r>
            <w:r w:rsidR="00175B77" w:rsidRPr="00A1566A">
              <w:rPr>
                <w:rFonts w:ascii="Arial" w:hAnsi="Arial" w:cs="Arial"/>
                <w:szCs w:val="22"/>
              </w:rPr>
              <w:t>.2</w:t>
            </w:r>
            <w:r w:rsidR="00175B77" w:rsidRPr="00A1566A">
              <w:rPr>
                <w:rFonts w:ascii="Arial" w:hAnsi="Arial" w:cs="Arial"/>
                <w:sz w:val="22"/>
                <w:szCs w:val="22"/>
              </w:rPr>
              <w:tab/>
              <w:t xml:space="preserve">Le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sera tenu d’accepter les rectifications des erreurs arithmétiques effectuées. En cas de refus des rectifications apportées conformément à </w:t>
            </w:r>
            <w:r w:rsidR="00E64AD9" w:rsidRPr="00A1566A">
              <w:rPr>
                <w:rFonts w:ascii="Arial" w:hAnsi="Arial" w:cs="Arial"/>
                <w:sz w:val="22"/>
                <w:szCs w:val="22"/>
              </w:rPr>
              <w:t>la Clause</w:t>
            </w:r>
            <w:r w:rsidR="00175B77" w:rsidRPr="00A1566A">
              <w:rPr>
                <w:rFonts w:ascii="Arial" w:hAnsi="Arial" w:cs="Arial"/>
                <w:sz w:val="22"/>
                <w:szCs w:val="22"/>
              </w:rPr>
              <w:t xml:space="preserve"> 31.1 des IS, son </w:t>
            </w:r>
            <w:r w:rsidR="00463F32" w:rsidRPr="00A1566A">
              <w:rPr>
                <w:rFonts w:ascii="Arial" w:hAnsi="Arial" w:cs="Arial"/>
                <w:sz w:val="22"/>
                <w:szCs w:val="22"/>
              </w:rPr>
              <w:t>Offre</w:t>
            </w:r>
            <w:r w:rsidR="0099672E" w:rsidRPr="00A1566A">
              <w:rPr>
                <w:rFonts w:ascii="Arial" w:hAnsi="Arial" w:cs="Arial"/>
                <w:sz w:val="22"/>
                <w:szCs w:val="22"/>
              </w:rPr>
              <w:t xml:space="preserve"> financière</w:t>
            </w:r>
            <w:r w:rsidR="00175B77" w:rsidRPr="00A1566A">
              <w:rPr>
                <w:rFonts w:ascii="Arial" w:hAnsi="Arial" w:cs="Arial"/>
                <w:sz w:val="22"/>
                <w:szCs w:val="22"/>
              </w:rPr>
              <w:t xml:space="preserve"> sera rejetée. </w:t>
            </w:r>
          </w:p>
        </w:tc>
      </w:tr>
      <w:tr w:rsidR="00175B77" w:rsidRPr="00A1566A" w14:paraId="5F6FB8A2" w14:textId="77777777" w:rsidTr="00F8200E">
        <w:trPr>
          <w:cantSplit/>
        </w:trPr>
        <w:tc>
          <w:tcPr>
            <w:tcW w:w="2732" w:type="dxa"/>
          </w:tcPr>
          <w:p w14:paraId="0E377E82" w14:textId="4087D07E" w:rsidR="00175B77" w:rsidRPr="00A1566A" w:rsidRDefault="00175B77" w:rsidP="00CA4A3A">
            <w:pPr>
              <w:pStyle w:val="UG-Heading1"/>
              <w:spacing w:after="142"/>
              <w:rPr>
                <w:rFonts w:ascii="Arial" w:hAnsi="Arial" w:cs="Arial"/>
                <w:sz w:val="22"/>
                <w:szCs w:val="22"/>
              </w:rPr>
            </w:pPr>
            <w:bookmarkStart w:id="326" w:name="_Toc438532643"/>
            <w:bookmarkStart w:id="327" w:name="_Toc438532644"/>
            <w:bookmarkStart w:id="328" w:name="_Toc438438857"/>
            <w:bookmarkStart w:id="329" w:name="_Toc438532646"/>
            <w:bookmarkStart w:id="330" w:name="_Toc438734001"/>
            <w:bookmarkStart w:id="331" w:name="_Toc438907038"/>
            <w:bookmarkStart w:id="332" w:name="_Toc438907237"/>
            <w:bookmarkStart w:id="333" w:name="_Toc156373316"/>
            <w:bookmarkStart w:id="334" w:name="_Toc376961944"/>
            <w:bookmarkStart w:id="335" w:name="_Toc523399239"/>
            <w:bookmarkEnd w:id="326"/>
            <w:bookmarkEnd w:id="327"/>
            <w:r w:rsidRPr="00A1566A">
              <w:rPr>
                <w:rFonts w:ascii="Arial" w:hAnsi="Arial" w:cs="Arial"/>
                <w:sz w:val="22"/>
                <w:szCs w:val="22"/>
              </w:rPr>
              <w:t>Conversion en une seule monnaie</w:t>
            </w:r>
            <w:bookmarkEnd w:id="328"/>
            <w:bookmarkEnd w:id="329"/>
            <w:bookmarkEnd w:id="330"/>
            <w:bookmarkEnd w:id="331"/>
            <w:bookmarkEnd w:id="332"/>
            <w:bookmarkEnd w:id="333"/>
            <w:bookmarkEnd w:id="334"/>
            <w:bookmarkEnd w:id="335"/>
          </w:p>
        </w:tc>
        <w:tc>
          <w:tcPr>
            <w:tcW w:w="6838" w:type="dxa"/>
            <w:gridSpan w:val="2"/>
          </w:tcPr>
          <w:p w14:paraId="01FCEF29" w14:textId="6F0248F6" w:rsidR="00175B77" w:rsidRPr="00A1566A" w:rsidRDefault="008371D2" w:rsidP="002136CE">
            <w:pPr>
              <w:tabs>
                <w:tab w:val="left" w:pos="1152"/>
              </w:tabs>
              <w:spacing w:after="142"/>
              <w:ind w:left="612" w:hanging="612"/>
              <w:rPr>
                <w:rFonts w:ascii="Arial" w:hAnsi="Arial" w:cs="Arial"/>
                <w:szCs w:val="22"/>
              </w:rPr>
            </w:pPr>
            <w:r w:rsidRPr="00A1566A">
              <w:rPr>
                <w:rFonts w:ascii="Arial" w:hAnsi="Arial" w:cs="Arial"/>
                <w:szCs w:val="22"/>
              </w:rPr>
              <w:t>38</w:t>
            </w:r>
            <w:r w:rsidR="00175B77" w:rsidRPr="00A1566A">
              <w:rPr>
                <w:rFonts w:ascii="Arial" w:hAnsi="Arial" w:cs="Arial"/>
                <w:szCs w:val="22"/>
              </w:rPr>
              <w:t>.1</w:t>
            </w:r>
            <w:r w:rsidR="00175B77" w:rsidRPr="00A1566A">
              <w:rPr>
                <w:rFonts w:ascii="Arial" w:hAnsi="Arial" w:cs="Arial"/>
                <w:sz w:val="22"/>
                <w:szCs w:val="22"/>
              </w:rPr>
              <w:tab/>
              <w:t xml:space="preserve">Aux fins d’évaluation et de comparaison des </w:t>
            </w:r>
            <w:r w:rsidR="00D50CAA" w:rsidRPr="00A1566A">
              <w:rPr>
                <w:rFonts w:ascii="Arial" w:hAnsi="Arial" w:cs="Arial"/>
                <w:sz w:val="22"/>
                <w:szCs w:val="22"/>
              </w:rPr>
              <w:t>Offres</w:t>
            </w:r>
            <w:r w:rsidR="00175B77" w:rsidRPr="00A1566A">
              <w:rPr>
                <w:rFonts w:ascii="Arial" w:hAnsi="Arial" w:cs="Arial"/>
                <w:sz w:val="22"/>
                <w:szCs w:val="22"/>
              </w:rPr>
              <w:t xml:space="preserve">, le Maître d’Ouvrage </w:t>
            </w:r>
            <w:r w:rsidR="002136CE" w:rsidRPr="00A1566A">
              <w:rPr>
                <w:rFonts w:ascii="Arial" w:hAnsi="Arial" w:cs="Arial"/>
                <w:sz w:val="22"/>
                <w:szCs w:val="22"/>
              </w:rPr>
              <w:t xml:space="preserve">pourra convertir </w:t>
            </w:r>
            <w:r w:rsidR="00175B77" w:rsidRPr="00A1566A">
              <w:rPr>
                <w:rFonts w:ascii="Arial" w:hAnsi="Arial" w:cs="Arial"/>
                <w:sz w:val="22"/>
                <w:szCs w:val="22"/>
              </w:rPr>
              <w:t xml:space="preserve">tous les prix des </w:t>
            </w:r>
            <w:r w:rsidR="00D50CAA" w:rsidRPr="00A1566A">
              <w:rPr>
                <w:rFonts w:ascii="Arial" w:hAnsi="Arial" w:cs="Arial"/>
                <w:sz w:val="22"/>
                <w:szCs w:val="22"/>
              </w:rPr>
              <w:t>Offres</w:t>
            </w:r>
            <w:r w:rsidR="00175B77" w:rsidRPr="00A1566A">
              <w:rPr>
                <w:rFonts w:ascii="Arial" w:hAnsi="Arial" w:cs="Arial"/>
                <w:sz w:val="22"/>
                <w:szCs w:val="22"/>
              </w:rPr>
              <w:t xml:space="preserve"> exprimés </w:t>
            </w:r>
            <w:r w:rsidR="002136CE" w:rsidRPr="00A1566A">
              <w:rPr>
                <w:rFonts w:ascii="Arial" w:hAnsi="Arial" w:cs="Arial"/>
                <w:sz w:val="22"/>
                <w:szCs w:val="22"/>
              </w:rPr>
              <w:t>dans la devise</w:t>
            </w:r>
            <w:r w:rsidR="00175B77" w:rsidRPr="00A1566A">
              <w:rPr>
                <w:rFonts w:ascii="Arial" w:hAnsi="Arial" w:cs="Arial"/>
                <w:sz w:val="22"/>
                <w:szCs w:val="22"/>
              </w:rPr>
              <w:t xml:space="preserve"> spécifiée dans les </w:t>
            </w:r>
            <w:r w:rsidR="00175B77" w:rsidRPr="00A1566A">
              <w:rPr>
                <w:rFonts w:ascii="Arial" w:hAnsi="Arial" w:cs="Arial"/>
                <w:b/>
                <w:sz w:val="22"/>
                <w:szCs w:val="22"/>
              </w:rPr>
              <w:t>DPAO</w:t>
            </w:r>
            <w:r w:rsidR="00175B77" w:rsidRPr="00A1566A">
              <w:rPr>
                <w:rFonts w:ascii="Arial" w:hAnsi="Arial" w:cs="Arial"/>
                <w:sz w:val="22"/>
                <w:szCs w:val="22"/>
              </w:rPr>
              <w:t xml:space="preserve">. </w:t>
            </w:r>
          </w:p>
        </w:tc>
      </w:tr>
      <w:tr w:rsidR="00175B77" w:rsidRPr="00A1566A" w14:paraId="6FC0B8A4" w14:textId="77777777" w:rsidTr="00F8200E">
        <w:tc>
          <w:tcPr>
            <w:tcW w:w="2732" w:type="dxa"/>
          </w:tcPr>
          <w:p w14:paraId="5C0AF64B" w14:textId="09BEB788" w:rsidR="00175B77" w:rsidRPr="00A1566A" w:rsidRDefault="00175B77">
            <w:pPr>
              <w:pStyle w:val="UG-Heading1"/>
              <w:spacing w:after="142"/>
              <w:rPr>
                <w:rFonts w:ascii="Arial" w:hAnsi="Arial" w:cs="Arial"/>
                <w:sz w:val="22"/>
                <w:szCs w:val="22"/>
              </w:rPr>
            </w:pPr>
            <w:bookmarkStart w:id="336" w:name="_Toc438438858"/>
            <w:bookmarkStart w:id="337" w:name="_Toc438532647"/>
            <w:bookmarkStart w:id="338" w:name="_Toc438734002"/>
            <w:bookmarkStart w:id="339" w:name="_Toc438907039"/>
            <w:bookmarkStart w:id="340" w:name="_Toc438907238"/>
            <w:bookmarkStart w:id="341" w:name="_Toc156373317"/>
            <w:bookmarkStart w:id="342" w:name="_Toc376961945"/>
            <w:bookmarkStart w:id="343" w:name="_Toc523399240"/>
            <w:r w:rsidRPr="00A1566A">
              <w:rPr>
                <w:rFonts w:ascii="Arial" w:hAnsi="Arial" w:cs="Arial"/>
                <w:sz w:val="22"/>
                <w:szCs w:val="22"/>
              </w:rPr>
              <w:t xml:space="preserve">Marge de </w:t>
            </w:r>
            <w:bookmarkEnd w:id="336"/>
            <w:bookmarkEnd w:id="337"/>
            <w:bookmarkEnd w:id="338"/>
            <w:bookmarkEnd w:id="339"/>
            <w:bookmarkEnd w:id="340"/>
            <w:r w:rsidRPr="00A1566A">
              <w:rPr>
                <w:rFonts w:ascii="Arial" w:hAnsi="Arial" w:cs="Arial"/>
                <w:sz w:val="22"/>
                <w:szCs w:val="22"/>
              </w:rPr>
              <w:t>préférence</w:t>
            </w:r>
            <w:bookmarkEnd w:id="341"/>
            <w:bookmarkEnd w:id="342"/>
            <w:bookmarkEnd w:id="343"/>
          </w:p>
        </w:tc>
        <w:tc>
          <w:tcPr>
            <w:tcW w:w="6838" w:type="dxa"/>
            <w:gridSpan w:val="2"/>
          </w:tcPr>
          <w:p w14:paraId="2B978B1E" w14:textId="70712145" w:rsidR="00175B77" w:rsidRPr="00A1566A" w:rsidRDefault="008371D2" w:rsidP="00CA4A3A">
            <w:pPr>
              <w:tabs>
                <w:tab w:val="left" w:pos="1152"/>
              </w:tabs>
              <w:spacing w:after="142"/>
              <w:ind w:left="612" w:hanging="612"/>
              <w:rPr>
                <w:rFonts w:ascii="Arial" w:hAnsi="Arial" w:cs="Arial"/>
                <w:szCs w:val="22"/>
              </w:rPr>
            </w:pPr>
            <w:r w:rsidRPr="00A1566A">
              <w:rPr>
                <w:rFonts w:ascii="Arial" w:hAnsi="Arial" w:cs="Arial"/>
                <w:szCs w:val="22"/>
              </w:rPr>
              <w:t>39</w:t>
            </w:r>
            <w:r w:rsidR="00175B77" w:rsidRPr="00A1566A">
              <w:rPr>
                <w:rFonts w:ascii="Arial" w:hAnsi="Arial" w:cs="Arial"/>
                <w:szCs w:val="22"/>
              </w:rPr>
              <w:t>.1</w:t>
            </w:r>
            <w:r w:rsidR="00175B77" w:rsidRPr="00A1566A">
              <w:rPr>
                <w:rFonts w:ascii="Arial" w:hAnsi="Arial" w:cs="Arial"/>
                <w:sz w:val="22"/>
                <w:szCs w:val="22"/>
              </w:rPr>
              <w:tab/>
              <w:t xml:space="preserve">Sauf stipulation contraire des </w:t>
            </w:r>
            <w:r w:rsidR="00175B77" w:rsidRPr="00A1566A">
              <w:rPr>
                <w:rFonts w:ascii="Arial" w:hAnsi="Arial" w:cs="Arial"/>
                <w:b/>
                <w:sz w:val="22"/>
                <w:szCs w:val="22"/>
              </w:rPr>
              <w:t>DPAO</w:t>
            </w:r>
            <w:r w:rsidR="00175B77" w:rsidRPr="00A1566A">
              <w:rPr>
                <w:rFonts w:ascii="Arial" w:hAnsi="Arial" w:cs="Arial"/>
                <w:sz w:val="22"/>
                <w:szCs w:val="22"/>
              </w:rPr>
              <w:t xml:space="preserve">, aucune marge de préférence </w:t>
            </w:r>
            <w:r w:rsidR="001E63E4" w:rsidRPr="00A1566A">
              <w:rPr>
                <w:rFonts w:ascii="Arial" w:hAnsi="Arial" w:cs="Arial"/>
                <w:sz w:val="22"/>
                <w:szCs w:val="22"/>
              </w:rPr>
              <w:t xml:space="preserve">pour les soumissionnaires nationaux </w:t>
            </w:r>
            <w:r w:rsidR="00175B77" w:rsidRPr="00A1566A">
              <w:rPr>
                <w:rFonts w:ascii="Arial" w:hAnsi="Arial" w:cs="Arial"/>
                <w:sz w:val="22"/>
                <w:szCs w:val="22"/>
              </w:rPr>
              <w:t xml:space="preserve">ne sera accordée. </w:t>
            </w:r>
          </w:p>
        </w:tc>
      </w:tr>
      <w:tr w:rsidR="00175B77" w:rsidRPr="00A1566A" w14:paraId="6BC512A5" w14:textId="77777777" w:rsidTr="00F8200E">
        <w:tc>
          <w:tcPr>
            <w:tcW w:w="2732" w:type="dxa"/>
          </w:tcPr>
          <w:p w14:paraId="76200C78" w14:textId="058359B1" w:rsidR="00175B77" w:rsidRPr="00A1566A" w:rsidRDefault="00175B77" w:rsidP="00CA4A3A">
            <w:pPr>
              <w:pStyle w:val="UG-Heading1"/>
              <w:spacing w:after="142"/>
              <w:rPr>
                <w:rFonts w:ascii="Arial" w:hAnsi="Arial" w:cs="Arial"/>
                <w:sz w:val="22"/>
                <w:szCs w:val="22"/>
              </w:rPr>
            </w:pPr>
            <w:bookmarkStart w:id="344" w:name="_Toc438438859"/>
            <w:bookmarkStart w:id="345" w:name="_Toc438532648"/>
            <w:bookmarkStart w:id="346" w:name="_Toc438734003"/>
            <w:bookmarkStart w:id="347" w:name="_Toc438907040"/>
            <w:bookmarkStart w:id="348" w:name="_Toc438907239"/>
            <w:bookmarkStart w:id="349" w:name="_Toc156373318"/>
            <w:bookmarkStart w:id="350" w:name="_Toc376961947"/>
            <w:bookmarkStart w:id="351" w:name="_Toc523399241"/>
            <w:r w:rsidRPr="00A1566A">
              <w:rPr>
                <w:rFonts w:ascii="Arial" w:hAnsi="Arial" w:cs="Arial"/>
                <w:sz w:val="22"/>
                <w:szCs w:val="22"/>
              </w:rPr>
              <w:t xml:space="preserve">Évaluation des </w:t>
            </w:r>
            <w:r w:rsidR="00D50CAA" w:rsidRPr="00A1566A">
              <w:rPr>
                <w:rFonts w:ascii="Arial" w:hAnsi="Arial" w:cs="Arial"/>
                <w:sz w:val="22"/>
                <w:szCs w:val="22"/>
              </w:rPr>
              <w:t>Offres</w:t>
            </w:r>
            <w:bookmarkStart w:id="352" w:name="_Hlt438533055"/>
            <w:bookmarkEnd w:id="344"/>
            <w:bookmarkEnd w:id="345"/>
            <w:bookmarkEnd w:id="346"/>
            <w:bookmarkEnd w:id="347"/>
            <w:bookmarkEnd w:id="348"/>
            <w:bookmarkEnd w:id="349"/>
            <w:bookmarkEnd w:id="350"/>
            <w:bookmarkEnd w:id="352"/>
            <w:r w:rsidR="008371D2" w:rsidRPr="00A1566A">
              <w:rPr>
                <w:rFonts w:ascii="Arial" w:hAnsi="Arial" w:cs="Arial"/>
                <w:sz w:val="22"/>
                <w:szCs w:val="22"/>
              </w:rPr>
              <w:t xml:space="preserve"> financières</w:t>
            </w:r>
            <w:bookmarkEnd w:id="351"/>
          </w:p>
        </w:tc>
        <w:tc>
          <w:tcPr>
            <w:tcW w:w="6838" w:type="dxa"/>
            <w:gridSpan w:val="2"/>
          </w:tcPr>
          <w:p w14:paraId="468B5EEA" w14:textId="16F71CCF" w:rsidR="00175B77" w:rsidRPr="00A1566A" w:rsidRDefault="008371D2" w:rsidP="00A378B4">
            <w:pPr>
              <w:tabs>
                <w:tab w:val="left" w:pos="1152"/>
              </w:tabs>
              <w:suppressAutoHyphens w:val="0"/>
              <w:spacing w:after="142"/>
              <w:ind w:left="657" w:hanging="657"/>
              <w:rPr>
                <w:rFonts w:ascii="Arial" w:hAnsi="Arial" w:cs="Arial"/>
                <w:szCs w:val="22"/>
              </w:rPr>
            </w:pPr>
            <w:r w:rsidRPr="00A1566A">
              <w:rPr>
                <w:rFonts w:ascii="Arial" w:hAnsi="Arial" w:cs="Arial"/>
                <w:szCs w:val="22"/>
              </w:rPr>
              <w:t>40</w:t>
            </w:r>
            <w:r w:rsidR="00175B77" w:rsidRPr="00A1566A">
              <w:rPr>
                <w:rFonts w:ascii="Arial" w:hAnsi="Arial" w:cs="Arial"/>
                <w:szCs w:val="22"/>
              </w:rPr>
              <w:t>.1</w:t>
            </w:r>
            <w:r w:rsidR="00175B77" w:rsidRPr="00A1566A">
              <w:rPr>
                <w:rFonts w:ascii="Arial" w:hAnsi="Arial" w:cs="Arial"/>
                <w:sz w:val="22"/>
                <w:szCs w:val="22"/>
              </w:rPr>
              <w:tab/>
              <w:t xml:space="preserve">Pour évaluer les </w:t>
            </w:r>
            <w:r w:rsidR="00D50CAA" w:rsidRPr="00A1566A">
              <w:rPr>
                <w:rFonts w:ascii="Arial" w:hAnsi="Arial" w:cs="Arial"/>
                <w:sz w:val="22"/>
                <w:szCs w:val="22"/>
              </w:rPr>
              <w:t>Offres</w:t>
            </w:r>
            <w:r w:rsidRPr="00A1566A">
              <w:rPr>
                <w:rFonts w:ascii="Arial" w:hAnsi="Arial" w:cs="Arial"/>
                <w:sz w:val="22"/>
                <w:szCs w:val="22"/>
              </w:rPr>
              <w:t xml:space="preserve"> financières</w:t>
            </w:r>
            <w:r w:rsidR="00175B77" w:rsidRPr="00A1566A">
              <w:rPr>
                <w:rFonts w:ascii="Arial" w:hAnsi="Arial" w:cs="Arial"/>
                <w:sz w:val="22"/>
                <w:szCs w:val="22"/>
              </w:rPr>
              <w:t xml:space="preserve">, le Maître d’Ouvrage utilisera les critères et méthodes définis dans </w:t>
            </w:r>
            <w:r w:rsidR="00A2580A" w:rsidRPr="00A1566A">
              <w:rPr>
                <w:rFonts w:ascii="Arial" w:hAnsi="Arial" w:cs="Arial"/>
                <w:sz w:val="22"/>
                <w:szCs w:val="22"/>
              </w:rPr>
              <w:t>cette Clause</w:t>
            </w:r>
            <w:r w:rsidR="00175B77" w:rsidRPr="00A1566A">
              <w:rPr>
                <w:rFonts w:ascii="Arial" w:hAnsi="Arial" w:cs="Arial"/>
                <w:sz w:val="22"/>
                <w:szCs w:val="22"/>
              </w:rPr>
              <w:t xml:space="preserve">, à l’exclusion de tout autre critère ou méthode. </w:t>
            </w:r>
          </w:p>
        </w:tc>
      </w:tr>
      <w:tr w:rsidR="00175B77" w:rsidRPr="00A1566A" w14:paraId="437A670F" w14:textId="77777777" w:rsidTr="00F8200E">
        <w:tc>
          <w:tcPr>
            <w:tcW w:w="2732" w:type="dxa"/>
          </w:tcPr>
          <w:p w14:paraId="02692367" w14:textId="77777777" w:rsidR="00175B77" w:rsidRPr="00A1566A" w:rsidRDefault="00175B77" w:rsidP="00CA4A3A">
            <w:pPr>
              <w:spacing w:after="142"/>
              <w:rPr>
                <w:rFonts w:ascii="Arial" w:hAnsi="Arial" w:cs="Arial"/>
                <w:szCs w:val="22"/>
              </w:rPr>
            </w:pPr>
            <w:bookmarkStart w:id="353" w:name="_Toc438532649"/>
            <w:bookmarkEnd w:id="353"/>
          </w:p>
        </w:tc>
        <w:tc>
          <w:tcPr>
            <w:tcW w:w="6838" w:type="dxa"/>
            <w:gridSpan w:val="2"/>
          </w:tcPr>
          <w:p w14:paraId="167FE9C8" w14:textId="56D806AD" w:rsidR="00175B77" w:rsidRPr="00A1566A" w:rsidRDefault="008371D2" w:rsidP="00CA4A3A">
            <w:pPr>
              <w:tabs>
                <w:tab w:val="left" w:pos="1152"/>
              </w:tabs>
              <w:suppressAutoHyphens w:val="0"/>
              <w:spacing w:after="142"/>
              <w:ind w:left="657" w:hanging="657"/>
              <w:jc w:val="left"/>
              <w:rPr>
                <w:rFonts w:ascii="Arial" w:hAnsi="Arial" w:cs="Arial"/>
                <w:szCs w:val="22"/>
              </w:rPr>
            </w:pPr>
            <w:r w:rsidRPr="00A1566A">
              <w:rPr>
                <w:rFonts w:ascii="Arial" w:hAnsi="Arial" w:cs="Arial"/>
                <w:szCs w:val="22"/>
              </w:rPr>
              <w:t>40</w:t>
            </w:r>
            <w:r w:rsidR="00175B77" w:rsidRPr="00A1566A">
              <w:rPr>
                <w:rFonts w:ascii="Arial" w:hAnsi="Arial" w:cs="Arial"/>
                <w:szCs w:val="22"/>
              </w:rPr>
              <w:t>.2</w:t>
            </w:r>
            <w:r w:rsidR="00175B77" w:rsidRPr="00A1566A">
              <w:rPr>
                <w:rFonts w:ascii="Arial" w:hAnsi="Arial" w:cs="Arial"/>
                <w:sz w:val="22"/>
                <w:szCs w:val="22"/>
              </w:rPr>
              <w:tab/>
              <w:t xml:space="preserve">Pour évaluer les </w:t>
            </w:r>
            <w:r w:rsidR="00D50CAA" w:rsidRPr="00A1566A">
              <w:rPr>
                <w:rFonts w:ascii="Arial" w:hAnsi="Arial" w:cs="Arial"/>
                <w:sz w:val="22"/>
                <w:szCs w:val="22"/>
              </w:rPr>
              <w:t>Offres</w:t>
            </w:r>
            <w:r w:rsidRPr="00A1566A">
              <w:rPr>
                <w:rFonts w:ascii="Arial" w:hAnsi="Arial" w:cs="Arial"/>
                <w:sz w:val="22"/>
                <w:szCs w:val="22"/>
              </w:rPr>
              <w:t xml:space="preserve"> financières</w:t>
            </w:r>
            <w:r w:rsidR="00175B77" w:rsidRPr="00A1566A">
              <w:rPr>
                <w:rFonts w:ascii="Arial" w:hAnsi="Arial" w:cs="Arial"/>
                <w:sz w:val="22"/>
                <w:szCs w:val="22"/>
              </w:rPr>
              <w:t>, le Maître d’Ouvrage prendra en compte les éléments ci-après :</w:t>
            </w:r>
          </w:p>
          <w:p w14:paraId="44385C73" w14:textId="30CE4F88" w:rsidR="00175B77" w:rsidRPr="00A1566A" w:rsidRDefault="00175B77" w:rsidP="00CA4A3A">
            <w:pPr>
              <w:suppressAutoHyphens w:val="0"/>
              <w:spacing w:after="142"/>
              <w:ind w:left="1152" w:hanging="495"/>
              <w:rPr>
                <w:rFonts w:ascii="Arial" w:hAnsi="Arial" w:cs="Arial"/>
                <w:szCs w:val="22"/>
              </w:rPr>
            </w:pPr>
            <w:r w:rsidRPr="00A1566A">
              <w:rPr>
                <w:rFonts w:ascii="Arial" w:hAnsi="Arial" w:cs="Arial"/>
                <w:sz w:val="22"/>
                <w:szCs w:val="22"/>
              </w:rPr>
              <w:t>a)</w:t>
            </w:r>
            <w:r w:rsidRPr="00A1566A">
              <w:rPr>
                <w:rFonts w:ascii="Arial" w:hAnsi="Arial" w:cs="Arial"/>
                <w:sz w:val="22"/>
                <w:szCs w:val="22"/>
              </w:rPr>
              <w:tab/>
              <w:t>le Montant de l’Offre</w:t>
            </w:r>
            <w:r w:rsidR="008371D2" w:rsidRPr="00A1566A">
              <w:rPr>
                <w:rFonts w:ascii="Arial" w:hAnsi="Arial" w:cs="Arial"/>
                <w:sz w:val="22"/>
                <w:szCs w:val="22"/>
              </w:rPr>
              <w:t xml:space="preserve"> financière</w:t>
            </w:r>
            <w:r w:rsidRPr="00A1566A">
              <w:rPr>
                <w:rFonts w:ascii="Arial" w:hAnsi="Arial" w:cs="Arial"/>
                <w:sz w:val="22"/>
                <w:szCs w:val="22"/>
              </w:rPr>
              <w:t>, en excluant les Sommes à valoir</w:t>
            </w:r>
            <w:r w:rsidR="00717DC7" w:rsidRPr="00A1566A">
              <w:rPr>
                <w:rFonts w:ascii="Arial" w:hAnsi="Arial" w:cs="Arial"/>
                <w:sz w:val="22"/>
                <w:szCs w:val="22"/>
              </w:rPr>
              <w:t xml:space="preserve"> </w:t>
            </w:r>
            <w:r w:rsidRPr="00A1566A">
              <w:rPr>
                <w:rFonts w:ascii="Arial" w:hAnsi="Arial" w:cs="Arial"/>
                <w:sz w:val="22"/>
                <w:szCs w:val="22"/>
              </w:rPr>
              <w:t xml:space="preserve">et, le cas échéant, les provisions pour imprévus figurant dans </w:t>
            </w:r>
            <w:r w:rsidR="00FD2391" w:rsidRPr="00A1566A">
              <w:rPr>
                <w:rFonts w:ascii="Arial" w:hAnsi="Arial" w:cs="Arial"/>
                <w:sz w:val="22"/>
                <w:szCs w:val="22"/>
              </w:rPr>
              <w:t>les tableaux de prix</w:t>
            </w:r>
            <w:r w:rsidR="008371D2" w:rsidRPr="00A1566A">
              <w:rPr>
                <w:rFonts w:ascii="Arial" w:hAnsi="Arial" w:cs="Arial"/>
                <w:sz w:val="22"/>
                <w:szCs w:val="22"/>
              </w:rPr>
              <w:t xml:space="preserve"> </w:t>
            </w:r>
            <w:r w:rsidR="009B7046" w:rsidRPr="00A1566A">
              <w:rPr>
                <w:rFonts w:ascii="Arial" w:hAnsi="Arial" w:cs="Arial"/>
                <w:sz w:val="22"/>
                <w:szCs w:val="22"/>
              </w:rPr>
              <w:t>;</w:t>
            </w:r>
          </w:p>
          <w:p w14:paraId="413F7A80" w14:textId="754B7A4F" w:rsidR="00175B77" w:rsidRPr="00A1566A" w:rsidRDefault="00175B77" w:rsidP="00CA4A3A">
            <w:pPr>
              <w:tabs>
                <w:tab w:val="left" w:pos="576"/>
                <w:tab w:val="left" w:pos="1152"/>
              </w:tabs>
              <w:suppressAutoHyphens w:val="0"/>
              <w:spacing w:after="142"/>
              <w:ind w:left="1152" w:hanging="495"/>
              <w:rPr>
                <w:rFonts w:ascii="Arial" w:hAnsi="Arial" w:cs="Arial"/>
                <w:szCs w:val="22"/>
              </w:rPr>
            </w:pPr>
            <w:r w:rsidRPr="00A1566A">
              <w:rPr>
                <w:rFonts w:ascii="Arial" w:hAnsi="Arial" w:cs="Arial"/>
                <w:sz w:val="22"/>
                <w:szCs w:val="22"/>
              </w:rPr>
              <w:t>b)</w:t>
            </w:r>
            <w:r w:rsidRPr="00A1566A">
              <w:rPr>
                <w:rFonts w:ascii="Arial" w:hAnsi="Arial" w:cs="Arial"/>
                <w:sz w:val="22"/>
                <w:szCs w:val="22"/>
              </w:rPr>
              <w:tab/>
              <w:t xml:space="preserve">les ajustements apportés au prix pour rectifier les erreurs arithmétiques en application de </w:t>
            </w:r>
            <w:r w:rsidR="00E64AD9" w:rsidRPr="00A1566A">
              <w:rPr>
                <w:rFonts w:ascii="Arial" w:hAnsi="Arial" w:cs="Arial"/>
                <w:sz w:val="22"/>
                <w:szCs w:val="22"/>
              </w:rPr>
              <w:t>la Clause</w:t>
            </w:r>
            <w:r w:rsidR="008371D2" w:rsidRPr="00A1566A">
              <w:rPr>
                <w:rFonts w:ascii="Arial" w:hAnsi="Arial" w:cs="Arial"/>
                <w:sz w:val="22"/>
                <w:szCs w:val="22"/>
              </w:rPr>
              <w:t xml:space="preserve"> 37</w:t>
            </w:r>
            <w:r w:rsidRPr="00A1566A">
              <w:rPr>
                <w:rFonts w:ascii="Arial" w:hAnsi="Arial" w:cs="Arial"/>
                <w:sz w:val="22"/>
                <w:szCs w:val="22"/>
              </w:rPr>
              <w:t>.1 des IS</w:t>
            </w:r>
            <w:r w:rsidR="009B7046" w:rsidRPr="00A1566A">
              <w:rPr>
                <w:rFonts w:ascii="Arial" w:hAnsi="Arial" w:cs="Arial"/>
                <w:sz w:val="22"/>
                <w:szCs w:val="22"/>
              </w:rPr>
              <w:t> </w:t>
            </w:r>
            <w:r w:rsidRPr="00A1566A">
              <w:rPr>
                <w:rFonts w:ascii="Arial" w:hAnsi="Arial" w:cs="Arial"/>
                <w:sz w:val="22"/>
                <w:szCs w:val="22"/>
              </w:rPr>
              <w:t>:</w:t>
            </w:r>
          </w:p>
          <w:p w14:paraId="3B4B485B" w14:textId="371D2CCA" w:rsidR="00175B77" w:rsidRPr="00A1566A" w:rsidRDefault="00175B77" w:rsidP="00CA4A3A">
            <w:pPr>
              <w:tabs>
                <w:tab w:val="left" w:pos="576"/>
                <w:tab w:val="left" w:pos="1152"/>
              </w:tabs>
              <w:suppressAutoHyphens w:val="0"/>
              <w:spacing w:after="142"/>
              <w:ind w:left="1152" w:hanging="495"/>
              <w:rPr>
                <w:rFonts w:ascii="Arial" w:hAnsi="Arial" w:cs="Arial"/>
                <w:szCs w:val="22"/>
              </w:rPr>
            </w:pPr>
            <w:r w:rsidRPr="00A1566A">
              <w:rPr>
                <w:rFonts w:ascii="Arial" w:hAnsi="Arial" w:cs="Arial"/>
                <w:sz w:val="22"/>
                <w:szCs w:val="22"/>
              </w:rPr>
              <w:t>c)</w:t>
            </w:r>
            <w:r w:rsidRPr="00A1566A">
              <w:rPr>
                <w:rFonts w:ascii="Arial" w:hAnsi="Arial" w:cs="Arial"/>
                <w:sz w:val="22"/>
                <w:szCs w:val="22"/>
              </w:rPr>
              <w:tab/>
              <w:t>les ajustements imputables aux rabais offerts en application de</w:t>
            </w:r>
            <w:r w:rsidR="00CB6DEC" w:rsidRPr="00A1566A">
              <w:rPr>
                <w:rFonts w:ascii="Arial" w:hAnsi="Arial" w:cs="Arial"/>
                <w:sz w:val="22"/>
                <w:szCs w:val="22"/>
              </w:rPr>
              <w:t>s</w:t>
            </w:r>
            <w:r w:rsidRPr="00A1566A">
              <w:rPr>
                <w:rFonts w:ascii="Arial" w:hAnsi="Arial" w:cs="Arial"/>
                <w:sz w:val="22"/>
                <w:szCs w:val="22"/>
              </w:rPr>
              <w:t xml:space="preserve"> </w:t>
            </w:r>
            <w:r w:rsidR="00E64AD9" w:rsidRPr="00A1566A">
              <w:rPr>
                <w:rFonts w:ascii="Arial" w:hAnsi="Arial" w:cs="Arial"/>
                <w:sz w:val="22"/>
                <w:szCs w:val="22"/>
              </w:rPr>
              <w:t>Clauses</w:t>
            </w:r>
            <w:r w:rsidR="008371D2" w:rsidRPr="00A1566A">
              <w:rPr>
                <w:rFonts w:ascii="Arial" w:hAnsi="Arial" w:cs="Arial"/>
                <w:sz w:val="22"/>
                <w:szCs w:val="22"/>
              </w:rPr>
              <w:t xml:space="preserve"> 17.10 </w:t>
            </w:r>
            <w:r w:rsidRPr="00A1566A">
              <w:rPr>
                <w:rFonts w:ascii="Arial" w:hAnsi="Arial" w:cs="Arial"/>
                <w:sz w:val="22"/>
                <w:szCs w:val="22"/>
              </w:rPr>
              <w:t>des IS</w:t>
            </w:r>
            <w:r w:rsidR="009B7046" w:rsidRPr="00A1566A">
              <w:rPr>
                <w:rFonts w:ascii="Arial" w:hAnsi="Arial" w:cs="Arial"/>
                <w:sz w:val="22"/>
                <w:szCs w:val="22"/>
              </w:rPr>
              <w:t> </w:t>
            </w:r>
            <w:r w:rsidRPr="00A1566A">
              <w:rPr>
                <w:rFonts w:ascii="Arial" w:hAnsi="Arial" w:cs="Arial"/>
                <w:sz w:val="22"/>
                <w:szCs w:val="22"/>
              </w:rPr>
              <w:t>;</w:t>
            </w:r>
          </w:p>
          <w:p w14:paraId="5223AC51" w14:textId="0078B104" w:rsidR="00D336CA" w:rsidRPr="00A1566A" w:rsidRDefault="00175B77" w:rsidP="00D336CA">
            <w:pPr>
              <w:tabs>
                <w:tab w:val="left" w:pos="576"/>
                <w:tab w:val="left" w:pos="1224"/>
              </w:tabs>
              <w:suppressAutoHyphens w:val="0"/>
              <w:spacing w:after="142"/>
              <w:ind w:left="1152" w:hanging="495"/>
              <w:rPr>
                <w:rFonts w:ascii="Arial" w:hAnsi="Arial" w:cs="Arial"/>
                <w:szCs w:val="22"/>
              </w:rPr>
            </w:pPr>
            <w:r w:rsidRPr="00A1566A">
              <w:rPr>
                <w:rFonts w:ascii="Arial" w:hAnsi="Arial" w:cs="Arial"/>
                <w:sz w:val="22"/>
                <w:szCs w:val="22"/>
              </w:rPr>
              <w:t>d)</w:t>
            </w:r>
            <w:r w:rsidRPr="00A1566A">
              <w:rPr>
                <w:rFonts w:ascii="Arial" w:hAnsi="Arial" w:cs="Arial"/>
                <w:sz w:val="22"/>
                <w:szCs w:val="22"/>
              </w:rPr>
              <w:tab/>
            </w:r>
            <w:r w:rsidR="00404856" w:rsidRPr="00A1566A">
              <w:rPr>
                <w:rFonts w:ascii="Arial" w:hAnsi="Arial" w:cs="Arial"/>
                <w:sz w:val="22"/>
                <w:szCs w:val="22"/>
              </w:rPr>
              <w:t>les ajustements des prix en raison de non-conformités mineures quantifiables, conformément à la Clause 3</w:t>
            </w:r>
            <w:r w:rsidR="008371D2" w:rsidRPr="00A1566A">
              <w:rPr>
                <w:rFonts w:ascii="Arial" w:hAnsi="Arial" w:cs="Arial"/>
                <w:sz w:val="22"/>
                <w:szCs w:val="22"/>
              </w:rPr>
              <w:t>6</w:t>
            </w:r>
            <w:r w:rsidR="00404856" w:rsidRPr="00A1566A">
              <w:rPr>
                <w:rFonts w:ascii="Arial" w:hAnsi="Arial" w:cs="Arial"/>
                <w:sz w:val="22"/>
                <w:szCs w:val="22"/>
              </w:rPr>
              <w:t>.3 des IS ;</w:t>
            </w:r>
          </w:p>
          <w:p w14:paraId="3D96706C" w14:textId="722D0094" w:rsidR="00175B77" w:rsidRPr="00A1566A" w:rsidRDefault="00D336CA" w:rsidP="009B7046">
            <w:pPr>
              <w:tabs>
                <w:tab w:val="left" w:pos="1152"/>
              </w:tabs>
              <w:suppressAutoHyphens w:val="0"/>
              <w:spacing w:after="142"/>
              <w:ind w:left="1152" w:hanging="495"/>
              <w:rPr>
                <w:rFonts w:ascii="Arial" w:hAnsi="Arial" w:cs="Arial"/>
                <w:szCs w:val="22"/>
              </w:rPr>
            </w:pPr>
            <w:r w:rsidRPr="00A1566A">
              <w:rPr>
                <w:rFonts w:ascii="Arial" w:hAnsi="Arial" w:cs="Arial"/>
                <w:sz w:val="22"/>
                <w:szCs w:val="22"/>
              </w:rPr>
              <w:t>e)</w:t>
            </w:r>
            <w:r w:rsidR="009B7046" w:rsidRPr="00A1566A">
              <w:rPr>
                <w:rFonts w:ascii="Arial" w:hAnsi="Arial" w:cs="Arial"/>
                <w:sz w:val="22"/>
                <w:szCs w:val="22"/>
              </w:rPr>
              <w:tab/>
            </w:r>
            <w:r w:rsidR="00175B77" w:rsidRPr="00A1566A">
              <w:rPr>
                <w:rFonts w:ascii="Arial" w:hAnsi="Arial" w:cs="Arial"/>
                <w:sz w:val="22"/>
                <w:szCs w:val="22"/>
              </w:rPr>
              <w:t xml:space="preserve">la conversion en une seule </w:t>
            </w:r>
            <w:r w:rsidR="002136CE" w:rsidRPr="00A1566A">
              <w:rPr>
                <w:rFonts w:ascii="Arial" w:hAnsi="Arial" w:cs="Arial"/>
                <w:sz w:val="22"/>
                <w:szCs w:val="22"/>
              </w:rPr>
              <w:t xml:space="preserve">devise </w:t>
            </w:r>
            <w:r w:rsidR="00175B77" w:rsidRPr="00A1566A">
              <w:rPr>
                <w:rFonts w:ascii="Arial" w:hAnsi="Arial" w:cs="Arial"/>
                <w:sz w:val="22"/>
                <w:szCs w:val="22"/>
              </w:rPr>
              <w:t xml:space="preserve">des montants résultant des opérations </w:t>
            </w:r>
            <w:r w:rsidR="00406673" w:rsidRPr="00A1566A">
              <w:rPr>
                <w:rFonts w:ascii="Arial" w:hAnsi="Arial" w:cs="Arial"/>
                <w:sz w:val="22"/>
                <w:szCs w:val="22"/>
              </w:rPr>
              <w:t xml:space="preserve">de </w:t>
            </w:r>
            <w:r w:rsidR="00175B77" w:rsidRPr="00A1566A">
              <w:rPr>
                <w:rFonts w:ascii="Arial" w:hAnsi="Arial" w:cs="Arial"/>
                <w:sz w:val="22"/>
                <w:szCs w:val="22"/>
              </w:rPr>
              <w:t>a)</w:t>
            </w:r>
            <w:r w:rsidR="00406673" w:rsidRPr="00A1566A">
              <w:rPr>
                <w:rFonts w:ascii="Arial" w:hAnsi="Arial" w:cs="Arial"/>
                <w:sz w:val="22"/>
                <w:szCs w:val="22"/>
              </w:rPr>
              <w:t xml:space="preserve"> jusqu’à d</w:t>
            </w:r>
            <w:r w:rsidR="007D2B28" w:rsidRPr="00A1566A">
              <w:rPr>
                <w:rFonts w:ascii="Arial" w:hAnsi="Arial" w:cs="Arial"/>
                <w:sz w:val="22"/>
                <w:szCs w:val="22"/>
              </w:rPr>
              <w:t>) ci</w:t>
            </w:r>
            <w:r w:rsidR="00175B77" w:rsidRPr="00A1566A">
              <w:rPr>
                <w:rFonts w:ascii="Arial" w:hAnsi="Arial" w:cs="Arial"/>
                <w:sz w:val="22"/>
                <w:szCs w:val="22"/>
              </w:rPr>
              <w:t xml:space="preserve">-dessus, </w:t>
            </w:r>
            <w:r w:rsidR="00406673" w:rsidRPr="00A1566A">
              <w:rPr>
                <w:rFonts w:ascii="Arial" w:hAnsi="Arial" w:cs="Arial"/>
                <w:sz w:val="22"/>
                <w:szCs w:val="22"/>
              </w:rPr>
              <w:t xml:space="preserve">le cas échéant, </w:t>
            </w:r>
            <w:r w:rsidR="00175B77" w:rsidRPr="00A1566A">
              <w:rPr>
                <w:rFonts w:ascii="Arial" w:hAnsi="Arial" w:cs="Arial"/>
                <w:sz w:val="22"/>
                <w:szCs w:val="22"/>
              </w:rPr>
              <w:t xml:space="preserve">conformément aux dispositions de </w:t>
            </w:r>
            <w:r w:rsidR="00E64AD9" w:rsidRPr="00A1566A">
              <w:rPr>
                <w:rFonts w:ascii="Arial" w:hAnsi="Arial" w:cs="Arial"/>
                <w:sz w:val="22"/>
                <w:szCs w:val="22"/>
              </w:rPr>
              <w:t>la Clause</w:t>
            </w:r>
            <w:r w:rsidR="008371D2" w:rsidRPr="00A1566A">
              <w:rPr>
                <w:rFonts w:ascii="Arial" w:hAnsi="Arial" w:cs="Arial"/>
                <w:sz w:val="22"/>
                <w:szCs w:val="22"/>
              </w:rPr>
              <w:t xml:space="preserve"> 38</w:t>
            </w:r>
            <w:r w:rsidR="00175B77" w:rsidRPr="00A1566A">
              <w:rPr>
                <w:rFonts w:ascii="Arial" w:hAnsi="Arial" w:cs="Arial"/>
                <w:sz w:val="22"/>
                <w:szCs w:val="22"/>
              </w:rPr>
              <w:t xml:space="preserve"> des IS</w:t>
            </w:r>
            <w:r w:rsidR="009B7046" w:rsidRPr="00A1566A">
              <w:rPr>
                <w:rFonts w:ascii="Arial" w:hAnsi="Arial" w:cs="Arial"/>
                <w:sz w:val="22"/>
                <w:szCs w:val="22"/>
              </w:rPr>
              <w:t> </w:t>
            </w:r>
            <w:r w:rsidR="00175B77" w:rsidRPr="00A1566A">
              <w:rPr>
                <w:rFonts w:ascii="Arial" w:hAnsi="Arial" w:cs="Arial"/>
                <w:sz w:val="22"/>
                <w:szCs w:val="22"/>
              </w:rPr>
              <w:t>;</w:t>
            </w:r>
          </w:p>
          <w:p w14:paraId="4F63C6A3" w14:textId="08556854" w:rsidR="00175B77" w:rsidRPr="00A1566A" w:rsidRDefault="00175B77" w:rsidP="00CA4A3A">
            <w:pPr>
              <w:tabs>
                <w:tab w:val="left" w:pos="576"/>
                <w:tab w:val="left" w:pos="1152"/>
              </w:tabs>
              <w:suppressAutoHyphens w:val="0"/>
              <w:spacing w:after="142"/>
              <w:ind w:left="1152" w:hanging="495"/>
              <w:rPr>
                <w:rFonts w:ascii="Arial" w:hAnsi="Arial" w:cs="Arial"/>
                <w:szCs w:val="22"/>
              </w:rPr>
            </w:pPr>
            <w:r w:rsidRPr="00A1566A">
              <w:rPr>
                <w:rFonts w:ascii="Arial" w:hAnsi="Arial" w:cs="Arial"/>
                <w:sz w:val="22"/>
                <w:szCs w:val="22"/>
              </w:rPr>
              <w:t>f)</w:t>
            </w:r>
            <w:r w:rsidRPr="00A1566A">
              <w:rPr>
                <w:rFonts w:ascii="Arial" w:hAnsi="Arial" w:cs="Arial"/>
                <w:sz w:val="22"/>
                <w:szCs w:val="22"/>
              </w:rPr>
              <w:tab/>
              <w:t>les ajustements résultant de l’utilisation des facteurs d’évaluation additionnels figurant à la Section III</w:t>
            </w:r>
            <w:r w:rsidR="00D336CA" w:rsidRPr="00A1566A">
              <w:rPr>
                <w:rFonts w:ascii="Arial" w:hAnsi="Arial" w:cs="Arial"/>
                <w:sz w:val="22"/>
                <w:szCs w:val="22"/>
              </w:rPr>
              <w:t xml:space="preserve"> -</w:t>
            </w:r>
            <w:r w:rsidR="008371D2" w:rsidRPr="00A1566A">
              <w:rPr>
                <w:rFonts w:ascii="Arial" w:hAnsi="Arial" w:cs="Arial"/>
                <w:sz w:val="22"/>
                <w:szCs w:val="22"/>
              </w:rPr>
              <w:t xml:space="preserve"> </w:t>
            </w:r>
            <w:r w:rsidR="008371D2" w:rsidRPr="00A1566A">
              <w:rPr>
                <w:rFonts w:ascii="Arial" w:hAnsi="Arial" w:cs="Arial"/>
                <w:sz w:val="22"/>
                <w:szCs w:val="22"/>
              </w:rPr>
              <w:lastRenderedPageBreak/>
              <w:t>Critères d’Evaluation et de Q</w:t>
            </w:r>
            <w:r w:rsidRPr="00A1566A">
              <w:rPr>
                <w:rFonts w:ascii="Arial" w:hAnsi="Arial" w:cs="Arial"/>
                <w:sz w:val="22"/>
                <w:szCs w:val="22"/>
              </w:rPr>
              <w:t>ualification.</w:t>
            </w:r>
          </w:p>
          <w:p w14:paraId="41C8282B" w14:textId="78A56DC3" w:rsidR="00175B77" w:rsidRPr="00A1566A" w:rsidRDefault="008371D2" w:rsidP="00CA4A3A">
            <w:pPr>
              <w:tabs>
                <w:tab w:val="left" w:pos="1152"/>
              </w:tabs>
              <w:suppressAutoHyphens w:val="0"/>
              <w:spacing w:after="142"/>
              <w:ind w:left="612" w:hanging="612"/>
              <w:rPr>
                <w:rFonts w:ascii="Arial" w:hAnsi="Arial" w:cs="Arial"/>
                <w:szCs w:val="22"/>
              </w:rPr>
            </w:pPr>
            <w:r w:rsidRPr="00A1566A">
              <w:rPr>
                <w:rFonts w:ascii="Arial" w:hAnsi="Arial" w:cs="Arial"/>
                <w:szCs w:val="22"/>
              </w:rPr>
              <w:t>40</w:t>
            </w:r>
            <w:r w:rsidR="00175B77" w:rsidRPr="00A1566A">
              <w:rPr>
                <w:rFonts w:ascii="Arial" w:hAnsi="Arial" w:cs="Arial"/>
                <w:szCs w:val="22"/>
              </w:rPr>
              <w:t>.3</w:t>
            </w:r>
            <w:r w:rsidR="00175B77" w:rsidRPr="00A1566A">
              <w:rPr>
                <w:rFonts w:ascii="Arial" w:hAnsi="Arial" w:cs="Arial"/>
                <w:sz w:val="22"/>
                <w:szCs w:val="22"/>
              </w:rPr>
              <w:tab/>
            </w:r>
            <w:r w:rsidR="0099672E" w:rsidRPr="00A1566A">
              <w:rPr>
                <w:rFonts w:ascii="Arial" w:hAnsi="Arial" w:cs="Arial"/>
                <w:sz w:val="22"/>
                <w:szCs w:val="22"/>
              </w:rPr>
              <w:t>Si un ajustement des prix est permis conformément à la Clause 17.7 des IS, l’effet éventuel des formules de révision des prix figurant dans le Cahier des Clauses Administratives qui seront appliquées durant la période d’exécution du Marché, ne sera pas pris en considération lors de l’évaluation des Offres financières.</w:t>
            </w:r>
          </w:p>
          <w:p w14:paraId="36B9C201" w14:textId="69488392" w:rsidR="00175B77" w:rsidRPr="00A1566A" w:rsidRDefault="008371D2" w:rsidP="00CA4A3A">
            <w:pPr>
              <w:tabs>
                <w:tab w:val="left" w:pos="1152"/>
              </w:tabs>
              <w:suppressAutoHyphens w:val="0"/>
              <w:spacing w:after="142"/>
              <w:ind w:left="612" w:hanging="612"/>
              <w:rPr>
                <w:rFonts w:ascii="Arial" w:hAnsi="Arial" w:cs="Arial"/>
                <w:szCs w:val="22"/>
              </w:rPr>
            </w:pPr>
            <w:r w:rsidRPr="00A1566A">
              <w:rPr>
                <w:rFonts w:ascii="Arial" w:hAnsi="Arial" w:cs="Arial"/>
                <w:szCs w:val="22"/>
              </w:rPr>
              <w:t>40</w:t>
            </w:r>
            <w:r w:rsidR="00175B77" w:rsidRPr="00A1566A">
              <w:rPr>
                <w:rFonts w:ascii="Arial" w:hAnsi="Arial" w:cs="Arial"/>
                <w:szCs w:val="22"/>
              </w:rPr>
              <w:t>.4</w:t>
            </w:r>
            <w:r w:rsidR="00175B77" w:rsidRPr="00A1566A">
              <w:rPr>
                <w:rFonts w:ascii="Arial" w:hAnsi="Arial" w:cs="Arial"/>
                <w:sz w:val="22"/>
                <w:szCs w:val="22"/>
              </w:rPr>
              <w:tab/>
            </w:r>
            <w:r w:rsidR="0099672E" w:rsidRPr="00A1566A">
              <w:rPr>
                <w:rFonts w:ascii="Arial" w:hAnsi="Arial" w:cs="Arial"/>
                <w:sz w:val="22"/>
                <w:szCs w:val="22"/>
              </w:rPr>
              <w:t>Lorsque les Documents d’Appel d’Offres prévoient que les Soumissionnaires peuvent indiquer le montant de chaque lot (marchés) séparément, et que des lots multiples soient attribués à un Soumissionnaire unique (marchés), la méthode d’évaluation permettant de déterminer la combinaison la moins</w:t>
            </w:r>
            <w:r w:rsidR="0099672E" w:rsidRPr="00A1566A">
              <w:rPr>
                <w:rFonts w:ascii="Arial" w:hAnsi="Arial" w:cs="Arial"/>
                <w:sz w:val="22"/>
                <w:szCs w:val="22"/>
              </w:rPr>
              <w:noBreakHyphen/>
            </w:r>
            <w:proofErr w:type="spellStart"/>
            <w:r w:rsidR="0099672E" w:rsidRPr="00A1566A">
              <w:rPr>
                <w:rFonts w:ascii="Arial" w:hAnsi="Arial" w:cs="Arial"/>
                <w:sz w:val="22"/>
                <w:szCs w:val="22"/>
              </w:rPr>
              <w:t>disante</w:t>
            </w:r>
            <w:proofErr w:type="spellEnd"/>
            <w:r w:rsidR="0099672E" w:rsidRPr="00A1566A">
              <w:rPr>
                <w:rFonts w:ascii="Arial" w:hAnsi="Arial" w:cs="Arial"/>
                <w:sz w:val="22"/>
                <w:szCs w:val="22"/>
              </w:rPr>
              <w:t xml:space="preserve"> des Offres pour l’ensemble des lots compte tenu de tous les rabais offerts dans la Lettre d’Offre financière, sera précisée dans la Section III- Critères d’Evaluation et de Qualification.</w:t>
            </w:r>
          </w:p>
          <w:p w14:paraId="66CF8DA9" w14:textId="157CF031" w:rsidR="0050160E" w:rsidRPr="00A1566A" w:rsidRDefault="001D27A3" w:rsidP="001D27A3">
            <w:pPr>
              <w:tabs>
                <w:tab w:val="left" w:pos="1152"/>
              </w:tabs>
              <w:suppressAutoHyphens w:val="0"/>
              <w:spacing w:after="142"/>
              <w:ind w:left="612" w:hanging="612"/>
              <w:rPr>
                <w:rFonts w:ascii="Arial" w:hAnsi="Arial" w:cs="Arial"/>
                <w:szCs w:val="22"/>
              </w:rPr>
            </w:pPr>
            <w:r w:rsidRPr="00A1566A">
              <w:rPr>
                <w:rFonts w:ascii="Arial" w:hAnsi="Arial" w:cs="Arial"/>
                <w:szCs w:val="22"/>
              </w:rPr>
              <w:t>40</w:t>
            </w:r>
            <w:r w:rsidR="00175B77" w:rsidRPr="00A1566A">
              <w:rPr>
                <w:rFonts w:ascii="Arial" w:hAnsi="Arial" w:cs="Arial"/>
                <w:szCs w:val="22"/>
              </w:rPr>
              <w:t>.5</w:t>
            </w:r>
            <w:r w:rsidR="00175B77" w:rsidRPr="00A1566A">
              <w:rPr>
                <w:rFonts w:ascii="Arial" w:hAnsi="Arial" w:cs="Arial"/>
                <w:sz w:val="22"/>
                <w:szCs w:val="22"/>
              </w:rPr>
              <w:tab/>
              <w:t>Si l’</w:t>
            </w:r>
            <w:r w:rsidR="00463F32" w:rsidRPr="00A1566A">
              <w:rPr>
                <w:rFonts w:ascii="Arial" w:hAnsi="Arial" w:cs="Arial"/>
                <w:sz w:val="22"/>
                <w:szCs w:val="22"/>
              </w:rPr>
              <w:t>Offre</w:t>
            </w:r>
            <w:r w:rsidR="003F5889" w:rsidRPr="00A1566A">
              <w:rPr>
                <w:rFonts w:ascii="Arial" w:hAnsi="Arial" w:cs="Arial"/>
                <w:sz w:val="22"/>
                <w:szCs w:val="22"/>
              </w:rPr>
              <w:t xml:space="preserve"> </w:t>
            </w:r>
            <w:r w:rsidR="008371D2" w:rsidRPr="00A1566A">
              <w:rPr>
                <w:rFonts w:ascii="Arial" w:hAnsi="Arial" w:cs="Arial"/>
                <w:sz w:val="22"/>
                <w:szCs w:val="22"/>
              </w:rPr>
              <w:t xml:space="preserve">financière </w:t>
            </w:r>
            <w:r w:rsidR="003F5889" w:rsidRPr="00A1566A">
              <w:rPr>
                <w:rFonts w:ascii="Arial" w:hAnsi="Arial" w:cs="Arial"/>
                <w:sz w:val="22"/>
                <w:szCs w:val="22"/>
              </w:rPr>
              <w:t>évaluée la moins</w:t>
            </w:r>
            <w:r w:rsidR="003F5889" w:rsidRPr="00A1566A">
              <w:rPr>
                <w:rFonts w:ascii="Arial" w:hAnsi="Arial" w:cs="Arial"/>
                <w:sz w:val="22"/>
                <w:szCs w:val="22"/>
              </w:rPr>
              <w:noBreakHyphen/>
            </w:r>
            <w:proofErr w:type="spellStart"/>
            <w:r w:rsidR="00175B77" w:rsidRPr="00A1566A">
              <w:rPr>
                <w:rFonts w:ascii="Arial" w:hAnsi="Arial" w:cs="Arial"/>
                <w:sz w:val="22"/>
                <w:szCs w:val="22"/>
              </w:rPr>
              <w:t>disante</w:t>
            </w:r>
            <w:proofErr w:type="spellEnd"/>
            <w:r w:rsidR="00175B77" w:rsidRPr="00A1566A">
              <w:rPr>
                <w:rFonts w:ascii="Arial" w:hAnsi="Arial" w:cs="Arial"/>
                <w:sz w:val="22"/>
                <w:szCs w:val="22"/>
              </w:rPr>
              <w:t xml:space="preserve"> est </w:t>
            </w:r>
            <w:r w:rsidR="00CD3D67" w:rsidRPr="00A1566A">
              <w:rPr>
                <w:rFonts w:ascii="Arial" w:hAnsi="Arial" w:cs="Arial"/>
                <w:sz w:val="22"/>
                <w:szCs w:val="22"/>
              </w:rPr>
              <w:t xml:space="preserve">nettement inférieure </w:t>
            </w:r>
            <w:r w:rsidR="00175B77" w:rsidRPr="00A1566A">
              <w:rPr>
                <w:rFonts w:ascii="Arial" w:hAnsi="Arial" w:cs="Arial"/>
                <w:sz w:val="22"/>
                <w:szCs w:val="22"/>
              </w:rPr>
              <w:t>à l’estimation faite par le Maître d’Ouvrage du montant des travaux à exécuter, le Maître d’Ouvrage demander</w:t>
            </w:r>
            <w:r w:rsidR="00CD3D67" w:rsidRPr="00A1566A">
              <w:rPr>
                <w:rFonts w:ascii="Arial" w:hAnsi="Arial" w:cs="Arial"/>
                <w:sz w:val="22"/>
                <w:szCs w:val="22"/>
              </w:rPr>
              <w:t>a</w:t>
            </w:r>
            <w:r w:rsidR="00175B77" w:rsidRPr="00A1566A">
              <w:rPr>
                <w:rFonts w:ascii="Arial" w:hAnsi="Arial" w:cs="Arial"/>
                <w:sz w:val="22"/>
                <w:szCs w:val="22"/>
              </w:rPr>
              <w:t xml:space="preserve"> au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de fournir le sous détail de prix pour tout élément du Détail quantitatif et estimatif</w:t>
            </w:r>
            <w:r w:rsidR="00FD2391" w:rsidRPr="00A1566A">
              <w:rPr>
                <w:rFonts w:ascii="Arial" w:hAnsi="Arial" w:cs="Arial"/>
                <w:sz w:val="22"/>
                <w:szCs w:val="22"/>
              </w:rPr>
              <w:t xml:space="preserve"> ou pour tout élément de décomposition du prix global et forfaitaire</w:t>
            </w:r>
            <w:r w:rsidR="00175B77" w:rsidRPr="00A1566A">
              <w:rPr>
                <w:rFonts w:ascii="Arial" w:hAnsi="Arial" w:cs="Arial"/>
                <w:sz w:val="22"/>
                <w:szCs w:val="22"/>
              </w:rPr>
              <w:t xml:space="preserve">, aux fins d’établir que ces prix sont compatibles avec les méthodes </w:t>
            </w:r>
            <w:r w:rsidR="0099672E" w:rsidRPr="00A1566A">
              <w:rPr>
                <w:rFonts w:ascii="Arial" w:hAnsi="Arial" w:cs="Arial"/>
                <w:sz w:val="22"/>
                <w:szCs w:val="22"/>
              </w:rPr>
              <w:t xml:space="preserve">et le calendrier d’exécution proposés. Si le prix de l’Offre est anormalement faible, </w:t>
            </w:r>
            <w:r w:rsidR="00175B77" w:rsidRPr="00A1566A">
              <w:rPr>
                <w:rFonts w:ascii="Arial" w:hAnsi="Arial" w:cs="Arial"/>
                <w:sz w:val="22"/>
                <w:szCs w:val="22"/>
              </w:rPr>
              <w:t>l’</w:t>
            </w:r>
            <w:r w:rsidR="00463F32" w:rsidRPr="00A1566A">
              <w:rPr>
                <w:rFonts w:ascii="Arial" w:hAnsi="Arial" w:cs="Arial"/>
                <w:sz w:val="22"/>
                <w:szCs w:val="22"/>
              </w:rPr>
              <w:t>Offre</w:t>
            </w:r>
            <w:r w:rsidRPr="00A1566A">
              <w:rPr>
                <w:rFonts w:ascii="Arial" w:hAnsi="Arial" w:cs="Arial"/>
                <w:sz w:val="22"/>
                <w:szCs w:val="22"/>
              </w:rPr>
              <w:t xml:space="preserve"> financière</w:t>
            </w:r>
            <w:r w:rsidR="00175B77" w:rsidRPr="00A1566A">
              <w:rPr>
                <w:rFonts w:ascii="Arial" w:hAnsi="Arial" w:cs="Arial"/>
                <w:sz w:val="22"/>
                <w:szCs w:val="22"/>
              </w:rPr>
              <w:t xml:space="preserve"> </w:t>
            </w:r>
            <w:r w:rsidR="00CD3D67" w:rsidRPr="00A1566A">
              <w:rPr>
                <w:rFonts w:ascii="Arial" w:hAnsi="Arial" w:cs="Arial"/>
                <w:sz w:val="22"/>
                <w:szCs w:val="22"/>
              </w:rPr>
              <w:t>sera</w:t>
            </w:r>
            <w:r w:rsidR="00175B77" w:rsidRPr="00A1566A">
              <w:rPr>
                <w:rFonts w:ascii="Arial" w:hAnsi="Arial" w:cs="Arial"/>
                <w:sz w:val="22"/>
                <w:szCs w:val="22"/>
              </w:rPr>
              <w:t xml:space="preserve"> déclarée non conforme et rejetée. </w:t>
            </w:r>
            <w:r w:rsidR="00CD3D67" w:rsidRPr="00A1566A">
              <w:rPr>
                <w:rFonts w:ascii="Arial" w:hAnsi="Arial" w:cs="Arial"/>
                <w:sz w:val="22"/>
                <w:szCs w:val="22"/>
              </w:rPr>
              <w:t>Si l’offre est fortement déséquilibrée de l’avis du Maître d’Ouvrage</w:t>
            </w:r>
            <w:r w:rsidR="002136CE" w:rsidRPr="00A1566A">
              <w:rPr>
                <w:rFonts w:ascii="Arial" w:hAnsi="Arial" w:cs="Arial"/>
                <w:sz w:val="22"/>
                <w:szCs w:val="22"/>
              </w:rPr>
              <w:t>,</w:t>
            </w:r>
            <w:r w:rsidR="00CD3D67" w:rsidRPr="00A1566A">
              <w:rPr>
                <w:rFonts w:ascii="Arial" w:hAnsi="Arial" w:cs="Arial"/>
                <w:sz w:val="22"/>
                <w:szCs w:val="22"/>
              </w:rPr>
              <w:t xml:space="preserve"> et après </w:t>
            </w:r>
            <w:r w:rsidR="00175B77" w:rsidRPr="00A1566A">
              <w:rPr>
                <w:rFonts w:ascii="Arial" w:hAnsi="Arial" w:cs="Arial"/>
                <w:sz w:val="22"/>
                <w:szCs w:val="22"/>
              </w:rPr>
              <w:t>avoir examiné le sous détail de prix,</w:t>
            </w:r>
            <w:r w:rsidR="00CD3D67" w:rsidRPr="00A1566A">
              <w:rPr>
                <w:rFonts w:ascii="Arial" w:hAnsi="Arial" w:cs="Arial"/>
                <w:sz w:val="22"/>
                <w:szCs w:val="22"/>
              </w:rPr>
              <w:t xml:space="preserve"> en tenant compte de l’échéancier de paiement des travaux à exécuter</w:t>
            </w:r>
            <w:r w:rsidR="00C675AF" w:rsidRPr="00A1566A">
              <w:rPr>
                <w:rFonts w:ascii="Arial" w:hAnsi="Arial" w:cs="Arial"/>
                <w:sz w:val="22"/>
                <w:szCs w:val="22"/>
              </w:rPr>
              <w:t>,</w:t>
            </w:r>
            <w:r w:rsidR="00175B77" w:rsidRPr="00A1566A">
              <w:rPr>
                <w:rFonts w:ascii="Arial" w:hAnsi="Arial" w:cs="Arial"/>
                <w:sz w:val="22"/>
                <w:szCs w:val="22"/>
              </w:rPr>
              <w:t xml:space="preserve"> le Maître d’Ouvrage peut demander que le montant de la Garantie de bonne exécution soit porté, aux frais de l’Attributaire du Marché, à un niveau suffisant pour protéger le Maître d’Ouvrage contre toute perte financière au cas où l’Attributaire viendrait à manquer à ses obligations au titre du Marché.</w:t>
            </w:r>
          </w:p>
        </w:tc>
      </w:tr>
      <w:tr w:rsidR="00175B77" w:rsidRPr="00A1566A" w14:paraId="7F2B8D00" w14:textId="77777777" w:rsidTr="00F8200E">
        <w:tc>
          <w:tcPr>
            <w:tcW w:w="2732" w:type="dxa"/>
          </w:tcPr>
          <w:p w14:paraId="49D07C0C" w14:textId="46504B50" w:rsidR="00175B77" w:rsidRPr="00A1566A" w:rsidRDefault="00175B77" w:rsidP="00CA4A3A">
            <w:pPr>
              <w:pStyle w:val="UG-Heading1"/>
              <w:keepNext/>
              <w:spacing w:after="142"/>
              <w:rPr>
                <w:rFonts w:ascii="Arial" w:hAnsi="Arial" w:cs="Arial"/>
                <w:sz w:val="22"/>
                <w:szCs w:val="22"/>
              </w:rPr>
            </w:pPr>
            <w:bookmarkStart w:id="354" w:name="_Toc438532650"/>
            <w:bookmarkStart w:id="355" w:name="_Toc438532651"/>
            <w:bookmarkStart w:id="356" w:name="_Toc438438860"/>
            <w:bookmarkStart w:id="357" w:name="_Toc438532654"/>
            <w:bookmarkStart w:id="358" w:name="_Toc438734004"/>
            <w:bookmarkStart w:id="359" w:name="_Toc438907041"/>
            <w:bookmarkStart w:id="360" w:name="_Toc438907240"/>
            <w:bookmarkStart w:id="361" w:name="_Toc156373319"/>
            <w:bookmarkStart w:id="362" w:name="_Toc376961948"/>
            <w:bookmarkStart w:id="363" w:name="_Toc523399242"/>
            <w:bookmarkEnd w:id="354"/>
            <w:bookmarkEnd w:id="355"/>
            <w:r w:rsidRPr="00A1566A">
              <w:rPr>
                <w:rFonts w:ascii="Arial" w:hAnsi="Arial" w:cs="Arial"/>
                <w:sz w:val="22"/>
                <w:szCs w:val="22"/>
              </w:rPr>
              <w:lastRenderedPageBreak/>
              <w:t xml:space="preserve">Comparaison des </w:t>
            </w:r>
            <w:r w:rsidR="00D50CAA" w:rsidRPr="00A1566A">
              <w:rPr>
                <w:rFonts w:ascii="Arial" w:hAnsi="Arial" w:cs="Arial"/>
                <w:sz w:val="22"/>
                <w:szCs w:val="22"/>
              </w:rPr>
              <w:t>Offres</w:t>
            </w:r>
            <w:bookmarkEnd w:id="356"/>
            <w:bookmarkEnd w:id="357"/>
            <w:bookmarkEnd w:id="358"/>
            <w:bookmarkEnd w:id="359"/>
            <w:bookmarkEnd w:id="360"/>
            <w:bookmarkEnd w:id="361"/>
            <w:bookmarkEnd w:id="362"/>
            <w:bookmarkEnd w:id="363"/>
          </w:p>
        </w:tc>
        <w:tc>
          <w:tcPr>
            <w:tcW w:w="6838" w:type="dxa"/>
            <w:gridSpan w:val="2"/>
          </w:tcPr>
          <w:p w14:paraId="30301424" w14:textId="77777777" w:rsidR="00175B77" w:rsidRPr="00A1566A" w:rsidRDefault="001D27A3">
            <w:pPr>
              <w:keepNext/>
              <w:tabs>
                <w:tab w:val="left" w:pos="576"/>
                <w:tab w:val="left" w:pos="1152"/>
              </w:tabs>
              <w:spacing w:after="142"/>
              <w:ind w:left="576" w:hanging="576"/>
              <w:rPr>
                <w:rFonts w:ascii="Arial" w:hAnsi="Arial" w:cs="Arial"/>
                <w:i/>
                <w:sz w:val="22"/>
                <w:szCs w:val="22"/>
              </w:rPr>
            </w:pPr>
            <w:r w:rsidRPr="00A1566A">
              <w:rPr>
                <w:rFonts w:ascii="Arial" w:hAnsi="Arial" w:cs="Arial"/>
                <w:szCs w:val="22"/>
              </w:rPr>
              <w:t>41</w:t>
            </w:r>
            <w:r w:rsidR="00175B77" w:rsidRPr="00A1566A">
              <w:rPr>
                <w:rFonts w:ascii="Arial" w:hAnsi="Arial" w:cs="Arial"/>
                <w:szCs w:val="22"/>
              </w:rPr>
              <w:t>.1</w:t>
            </w:r>
            <w:r w:rsidR="00175B77" w:rsidRPr="00A1566A">
              <w:rPr>
                <w:rFonts w:ascii="Arial" w:hAnsi="Arial" w:cs="Arial"/>
                <w:szCs w:val="22"/>
              </w:rPr>
              <w:tab/>
            </w:r>
            <w:r w:rsidR="00175B77" w:rsidRPr="00A1566A">
              <w:rPr>
                <w:rFonts w:ascii="Arial" w:hAnsi="Arial" w:cs="Arial"/>
                <w:sz w:val="22"/>
                <w:szCs w:val="22"/>
              </w:rPr>
              <w:t xml:space="preserve">Le Maître d’Ouvrage comparera le Montant évalué des </w:t>
            </w:r>
            <w:r w:rsidR="00D50CAA" w:rsidRPr="00A1566A">
              <w:rPr>
                <w:rFonts w:ascii="Arial" w:hAnsi="Arial" w:cs="Arial"/>
                <w:sz w:val="22"/>
                <w:szCs w:val="22"/>
              </w:rPr>
              <w:t>Offres</w:t>
            </w:r>
            <w:r w:rsidRPr="00A1566A">
              <w:rPr>
                <w:rFonts w:ascii="Arial" w:hAnsi="Arial" w:cs="Arial"/>
                <w:sz w:val="22"/>
                <w:szCs w:val="22"/>
              </w:rPr>
              <w:t xml:space="preserve"> financières</w:t>
            </w:r>
            <w:r w:rsidR="00175B77" w:rsidRPr="00A1566A">
              <w:rPr>
                <w:rFonts w:ascii="Arial" w:hAnsi="Arial" w:cs="Arial"/>
                <w:sz w:val="22"/>
                <w:szCs w:val="22"/>
              </w:rPr>
              <w:t xml:space="preserve"> conformes pour l’essentiel aux dispositions </w:t>
            </w:r>
            <w:r w:rsidR="00C675AF" w:rsidRPr="00A1566A">
              <w:rPr>
                <w:rFonts w:ascii="Arial" w:hAnsi="Arial" w:cs="Arial"/>
                <w:sz w:val="22"/>
                <w:szCs w:val="22"/>
              </w:rPr>
              <w:t xml:space="preserve">des 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xml:space="preserve"> afin de déterminer l’O</w:t>
            </w:r>
            <w:r w:rsidR="008A64C4" w:rsidRPr="00A1566A">
              <w:rPr>
                <w:rFonts w:ascii="Arial" w:hAnsi="Arial" w:cs="Arial"/>
                <w:sz w:val="22"/>
                <w:szCs w:val="22"/>
              </w:rPr>
              <w:t>ffre évaluée la moins</w:t>
            </w:r>
            <w:r w:rsidR="008A64C4" w:rsidRPr="00A1566A">
              <w:rPr>
                <w:rFonts w:ascii="Arial" w:hAnsi="Arial" w:cs="Arial"/>
                <w:sz w:val="22"/>
                <w:szCs w:val="22"/>
              </w:rPr>
              <w:noBreakHyphen/>
            </w:r>
            <w:proofErr w:type="spellStart"/>
            <w:r w:rsidR="00175B77" w:rsidRPr="00A1566A">
              <w:rPr>
                <w:rFonts w:ascii="Arial" w:hAnsi="Arial" w:cs="Arial"/>
                <w:sz w:val="22"/>
                <w:szCs w:val="22"/>
              </w:rPr>
              <w:t>disante</w:t>
            </w:r>
            <w:proofErr w:type="spellEnd"/>
            <w:r w:rsidR="00175B77" w:rsidRPr="00A1566A">
              <w:rPr>
                <w:rFonts w:ascii="Arial" w:hAnsi="Arial" w:cs="Arial"/>
                <w:sz w:val="22"/>
                <w:szCs w:val="22"/>
              </w:rPr>
              <w:t xml:space="preserve"> en application de </w:t>
            </w:r>
            <w:r w:rsidR="00E64AD9" w:rsidRPr="00A1566A">
              <w:rPr>
                <w:rFonts w:ascii="Arial" w:hAnsi="Arial" w:cs="Arial"/>
                <w:sz w:val="22"/>
                <w:szCs w:val="22"/>
              </w:rPr>
              <w:t>la Clause</w:t>
            </w:r>
            <w:r w:rsidRPr="00A1566A">
              <w:rPr>
                <w:rFonts w:ascii="Arial" w:hAnsi="Arial" w:cs="Arial"/>
                <w:sz w:val="22"/>
                <w:szCs w:val="22"/>
              </w:rPr>
              <w:t xml:space="preserve"> 40</w:t>
            </w:r>
            <w:r w:rsidR="00175B77" w:rsidRPr="00A1566A">
              <w:rPr>
                <w:rFonts w:ascii="Arial" w:hAnsi="Arial" w:cs="Arial"/>
                <w:sz w:val="22"/>
                <w:szCs w:val="22"/>
              </w:rPr>
              <w:t>.2 des IS</w:t>
            </w:r>
            <w:r w:rsidR="00175B77" w:rsidRPr="00A1566A">
              <w:rPr>
                <w:rFonts w:ascii="Arial" w:hAnsi="Arial" w:cs="Arial"/>
                <w:i/>
                <w:sz w:val="22"/>
                <w:szCs w:val="22"/>
              </w:rPr>
              <w:t>.</w:t>
            </w:r>
          </w:p>
          <w:p w14:paraId="5E33AAC7" w14:textId="0C4B4C8E" w:rsidR="001D27A3" w:rsidRPr="00A1566A" w:rsidRDefault="001D27A3">
            <w:pPr>
              <w:keepNext/>
              <w:tabs>
                <w:tab w:val="left" w:pos="576"/>
                <w:tab w:val="left" w:pos="1152"/>
              </w:tabs>
              <w:spacing w:after="142"/>
              <w:ind w:left="576" w:hanging="576"/>
              <w:rPr>
                <w:rFonts w:ascii="Arial" w:hAnsi="Arial" w:cs="Arial"/>
                <w:szCs w:val="22"/>
              </w:rPr>
            </w:pPr>
            <w:r w:rsidRPr="00A1566A">
              <w:rPr>
                <w:rFonts w:ascii="Arial" w:hAnsi="Arial" w:cs="Arial"/>
                <w:szCs w:val="22"/>
              </w:rPr>
              <w:t>41.2</w:t>
            </w:r>
            <w:r w:rsidRPr="00A1566A">
              <w:rPr>
                <w:rFonts w:ascii="Arial" w:hAnsi="Arial" w:cs="Arial"/>
                <w:sz w:val="22"/>
                <w:szCs w:val="22"/>
              </w:rPr>
              <w:tab/>
            </w:r>
            <w:r w:rsidR="0099672E" w:rsidRPr="00A1566A">
              <w:rPr>
                <w:rFonts w:ascii="Arial" w:hAnsi="Arial" w:cs="Arial"/>
                <w:sz w:val="22"/>
                <w:szCs w:val="22"/>
              </w:rPr>
              <w:t xml:space="preserve">Conformément à la Clause 28.3 des IS, les </w:t>
            </w:r>
            <w:r w:rsidR="0099672E" w:rsidRPr="00A1566A">
              <w:rPr>
                <w:rFonts w:ascii="Arial" w:hAnsi="Arial" w:cs="Arial"/>
                <w:b/>
                <w:sz w:val="22"/>
                <w:szCs w:val="22"/>
              </w:rPr>
              <w:t>DPAO</w:t>
            </w:r>
            <w:r w:rsidR="0099672E" w:rsidRPr="00A1566A">
              <w:rPr>
                <w:rFonts w:ascii="Arial" w:hAnsi="Arial" w:cs="Arial"/>
                <w:sz w:val="22"/>
                <w:szCs w:val="22"/>
              </w:rPr>
              <w:t xml:space="preserve"> indiqueront si un système de notation combiné pour les Offres techniques et financières doit être utilisé. Dans ce cas, les </w:t>
            </w:r>
            <w:r w:rsidR="0099672E" w:rsidRPr="00A1566A">
              <w:rPr>
                <w:rFonts w:ascii="Arial" w:hAnsi="Arial" w:cs="Arial"/>
                <w:b/>
                <w:sz w:val="22"/>
                <w:szCs w:val="22"/>
              </w:rPr>
              <w:t>DPAO</w:t>
            </w:r>
            <w:r w:rsidR="0099672E" w:rsidRPr="00A1566A">
              <w:rPr>
                <w:rFonts w:ascii="Arial" w:hAnsi="Arial" w:cs="Arial"/>
                <w:sz w:val="22"/>
                <w:szCs w:val="22"/>
              </w:rPr>
              <w:t xml:space="preserve"> fourniront les détails de la pondération des deux parties de l'Offre et le schéma de calcul.</w:t>
            </w:r>
          </w:p>
        </w:tc>
      </w:tr>
      <w:tr w:rsidR="007D2B28" w:rsidRPr="00A1566A" w14:paraId="48CC7572" w14:textId="77777777" w:rsidTr="00F8200E">
        <w:trPr>
          <w:cantSplit/>
        </w:trPr>
        <w:tc>
          <w:tcPr>
            <w:tcW w:w="2732" w:type="dxa"/>
          </w:tcPr>
          <w:p w14:paraId="6F92253B" w14:textId="5399A939" w:rsidR="007D2B28" w:rsidRPr="00A1566A" w:rsidRDefault="007D2B28" w:rsidP="007D2B28">
            <w:pPr>
              <w:pStyle w:val="UG-Heading1"/>
              <w:spacing w:after="142"/>
              <w:rPr>
                <w:rFonts w:ascii="Arial" w:hAnsi="Arial" w:cs="Arial"/>
                <w:sz w:val="22"/>
                <w:szCs w:val="22"/>
              </w:rPr>
            </w:pPr>
            <w:bookmarkStart w:id="364" w:name="_Toc156373321"/>
            <w:bookmarkStart w:id="365" w:name="_Toc376961950"/>
            <w:bookmarkStart w:id="366" w:name="_Toc523399243"/>
            <w:bookmarkStart w:id="367" w:name="_Toc438438862"/>
            <w:bookmarkStart w:id="368" w:name="_Toc438532656"/>
            <w:bookmarkStart w:id="369" w:name="_Toc438734006"/>
            <w:bookmarkStart w:id="370" w:name="_Toc438907043"/>
            <w:bookmarkStart w:id="371" w:name="_Toc438907242"/>
            <w:r w:rsidRPr="00A1566A">
              <w:rPr>
                <w:rFonts w:ascii="Arial" w:hAnsi="Arial" w:cs="Arial"/>
                <w:sz w:val="22"/>
                <w:szCs w:val="22"/>
              </w:rPr>
              <w:t>Droit du Maître d’Ouvrage de rejeter toutes les Offres</w:t>
            </w:r>
            <w:bookmarkEnd w:id="364"/>
            <w:bookmarkEnd w:id="365"/>
            <w:bookmarkEnd w:id="366"/>
            <w:r w:rsidRPr="00A1566A">
              <w:rPr>
                <w:rFonts w:ascii="Arial" w:hAnsi="Arial" w:cs="Arial"/>
                <w:sz w:val="22"/>
                <w:szCs w:val="22"/>
              </w:rPr>
              <w:t xml:space="preserve"> </w:t>
            </w:r>
            <w:bookmarkEnd w:id="367"/>
            <w:bookmarkEnd w:id="368"/>
            <w:bookmarkEnd w:id="369"/>
            <w:bookmarkEnd w:id="370"/>
            <w:bookmarkEnd w:id="371"/>
          </w:p>
        </w:tc>
        <w:tc>
          <w:tcPr>
            <w:tcW w:w="6838" w:type="dxa"/>
            <w:gridSpan w:val="2"/>
          </w:tcPr>
          <w:p w14:paraId="54AB403E" w14:textId="48E2AF4B" w:rsidR="007D2B28" w:rsidRPr="00A1566A" w:rsidRDefault="001D27A3" w:rsidP="0057098A">
            <w:pPr>
              <w:tabs>
                <w:tab w:val="left" w:pos="576"/>
                <w:tab w:val="left" w:pos="1152"/>
              </w:tabs>
              <w:spacing w:after="142"/>
              <w:ind w:left="576" w:hanging="576"/>
              <w:rPr>
                <w:rFonts w:ascii="Arial" w:hAnsi="Arial" w:cs="Arial"/>
                <w:szCs w:val="22"/>
              </w:rPr>
            </w:pPr>
            <w:r w:rsidRPr="00A1566A">
              <w:rPr>
                <w:rFonts w:ascii="Arial" w:hAnsi="Arial" w:cs="Arial"/>
                <w:szCs w:val="22"/>
              </w:rPr>
              <w:t>4</w:t>
            </w:r>
            <w:r w:rsidR="0057098A" w:rsidRPr="00A1566A">
              <w:rPr>
                <w:rFonts w:ascii="Arial" w:hAnsi="Arial" w:cs="Arial"/>
                <w:szCs w:val="22"/>
              </w:rPr>
              <w:t>2</w:t>
            </w:r>
            <w:r w:rsidR="007D2B28" w:rsidRPr="00A1566A">
              <w:rPr>
                <w:rFonts w:ascii="Arial" w:hAnsi="Arial" w:cs="Arial"/>
                <w:szCs w:val="22"/>
              </w:rPr>
              <w:t>.1</w:t>
            </w:r>
            <w:r w:rsidR="007D2B28" w:rsidRPr="00A1566A">
              <w:rPr>
                <w:rFonts w:ascii="Arial" w:hAnsi="Arial" w:cs="Arial"/>
                <w:sz w:val="22"/>
                <w:szCs w:val="22"/>
              </w:rPr>
              <w:tab/>
              <w:t>Le Maître d’Ouvrage se réserve le droit d’annuler la procédure d’Appel d’Offres et de rejeter toutes les Offres à tout moment avant l’attribution du Marché, sans encourir de ce fait une responsabilité quelconque vis-à-vis des Soumissionnaires. En cas d’annulation, les Offres et les Garanties de Soumission seront renvoyées sans délai aux Soumissionnaires.</w:t>
            </w:r>
          </w:p>
        </w:tc>
      </w:tr>
      <w:tr w:rsidR="007D2B28" w:rsidRPr="00A1566A" w14:paraId="753247A5" w14:textId="77777777" w:rsidTr="00F8200E">
        <w:tc>
          <w:tcPr>
            <w:tcW w:w="2732" w:type="dxa"/>
          </w:tcPr>
          <w:p w14:paraId="66C277F8" w14:textId="77777777" w:rsidR="007D2B28" w:rsidRPr="00A1566A" w:rsidRDefault="007D2B28" w:rsidP="007D2B28">
            <w:pPr>
              <w:spacing w:after="142"/>
              <w:rPr>
                <w:rFonts w:ascii="Arial" w:hAnsi="Arial" w:cs="Arial"/>
              </w:rPr>
            </w:pPr>
          </w:p>
        </w:tc>
        <w:tc>
          <w:tcPr>
            <w:tcW w:w="6838" w:type="dxa"/>
            <w:gridSpan w:val="2"/>
          </w:tcPr>
          <w:p w14:paraId="4D8151F7" w14:textId="77CF13BE" w:rsidR="007D2B28" w:rsidRPr="00A1566A" w:rsidRDefault="001D27A3" w:rsidP="007D2B28">
            <w:pPr>
              <w:pStyle w:val="UG-Heading2"/>
              <w:spacing w:after="142"/>
              <w:rPr>
                <w:rFonts w:ascii="Arial" w:hAnsi="Arial" w:cs="Arial"/>
              </w:rPr>
            </w:pPr>
            <w:bookmarkStart w:id="372" w:name="_Toc438438863"/>
            <w:bookmarkStart w:id="373" w:name="_Toc438532657"/>
            <w:bookmarkStart w:id="374" w:name="_Toc438734007"/>
            <w:bookmarkStart w:id="375" w:name="_Toc438962089"/>
            <w:bookmarkStart w:id="376" w:name="_Toc461939621"/>
            <w:bookmarkStart w:id="377" w:name="_Toc376961951"/>
            <w:bookmarkStart w:id="378" w:name="_Toc523399244"/>
            <w:r w:rsidRPr="00A1566A">
              <w:rPr>
                <w:rFonts w:ascii="Arial" w:hAnsi="Arial" w:cs="Arial"/>
              </w:rPr>
              <w:t>G</w:t>
            </w:r>
            <w:r w:rsidR="007D2B28" w:rsidRPr="00A1566A">
              <w:rPr>
                <w:rFonts w:ascii="Arial" w:hAnsi="Arial" w:cs="Arial"/>
              </w:rPr>
              <w:t xml:space="preserve">. </w:t>
            </w:r>
            <w:r w:rsidR="007D2B28" w:rsidRPr="00A1566A">
              <w:rPr>
                <w:rFonts w:ascii="Arial" w:hAnsi="Arial" w:cs="Arial"/>
              </w:rPr>
              <w:tab/>
              <w:t>Attribution du Marché</w:t>
            </w:r>
            <w:bookmarkEnd w:id="372"/>
            <w:bookmarkEnd w:id="373"/>
            <w:bookmarkEnd w:id="374"/>
            <w:bookmarkEnd w:id="375"/>
            <w:bookmarkEnd w:id="376"/>
            <w:bookmarkEnd w:id="377"/>
            <w:bookmarkEnd w:id="378"/>
          </w:p>
        </w:tc>
      </w:tr>
      <w:tr w:rsidR="007D2B28" w:rsidRPr="00A1566A" w14:paraId="3823686A" w14:textId="77777777" w:rsidTr="00F8200E">
        <w:trPr>
          <w:trHeight w:val="1631"/>
        </w:trPr>
        <w:tc>
          <w:tcPr>
            <w:tcW w:w="2732" w:type="dxa"/>
          </w:tcPr>
          <w:p w14:paraId="24F379C2" w14:textId="75054747" w:rsidR="007D2B28" w:rsidRPr="00A1566A" w:rsidRDefault="007D2B28" w:rsidP="007D2B28">
            <w:pPr>
              <w:pStyle w:val="UG-Heading1"/>
              <w:spacing w:after="142"/>
              <w:rPr>
                <w:rFonts w:ascii="Arial" w:hAnsi="Arial" w:cs="Arial"/>
                <w:sz w:val="22"/>
                <w:szCs w:val="22"/>
              </w:rPr>
            </w:pPr>
            <w:bookmarkStart w:id="379" w:name="_Toc438438864"/>
            <w:bookmarkStart w:id="380" w:name="_Toc438532658"/>
            <w:bookmarkStart w:id="381" w:name="_Toc438734008"/>
            <w:bookmarkStart w:id="382" w:name="_Toc438907044"/>
            <w:bookmarkStart w:id="383" w:name="_Toc438907243"/>
            <w:bookmarkStart w:id="384" w:name="_Toc156373322"/>
            <w:bookmarkStart w:id="385" w:name="_Toc376961952"/>
            <w:bookmarkStart w:id="386" w:name="_Toc523399245"/>
            <w:r w:rsidRPr="00A1566A">
              <w:rPr>
                <w:rFonts w:ascii="Arial" w:hAnsi="Arial" w:cs="Arial"/>
                <w:sz w:val="22"/>
                <w:szCs w:val="22"/>
              </w:rPr>
              <w:t>Critères d’attribution</w:t>
            </w:r>
            <w:bookmarkEnd w:id="379"/>
            <w:bookmarkEnd w:id="380"/>
            <w:bookmarkEnd w:id="381"/>
            <w:bookmarkEnd w:id="382"/>
            <w:bookmarkEnd w:id="383"/>
            <w:bookmarkEnd w:id="384"/>
            <w:bookmarkEnd w:id="385"/>
            <w:bookmarkEnd w:id="386"/>
          </w:p>
        </w:tc>
        <w:tc>
          <w:tcPr>
            <w:tcW w:w="6838" w:type="dxa"/>
            <w:gridSpan w:val="2"/>
          </w:tcPr>
          <w:p w14:paraId="2B92C1D9" w14:textId="091D5212" w:rsidR="007D2B28" w:rsidRPr="00A1566A" w:rsidRDefault="009170EA" w:rsidP="00B7659E">
            <w:pPr>
              <w:tabs>
                <w:tab w:val="left" w:pos="576"/>
                <w:tab w:val="left" w:pos="1332"/>
              </w:tabs>
              <w:suppressAutoHyphens w:val="0"/>
              <w:spacing w:after="142"/>
              <w:ind w:left="612" w:hanging="612"/>
              <w:rPr>
                <w:rFonts w:ascii="Arial" w:hAnsi="Arial" w:cs="Arial"/>
                <w:i/>
                <w:szCs w:val="22"/>
              </w:rPr>
            </w:pPr>
            <w:r w:rsidRPr="00A1566A">
              <w:rPr>
                <w:rFonts w:ascii="Arial" w:hAnsi="Arial" w:cs="Arial"/>
                <w:szCs w:val="22"/>
              </w:rPr>
              <w:t>43</w:t>
            </w:r>
            <w:r w:rsidR="007D2B28" w:rsidRPr="00A1566A">
              <w:rPr>
                <w:rFonts w:ascii="Arial" w:hAnsi="Arial" w:cs="Arial"/>
                <w:szCs w:val="22"/>
              </w:rPr>
              <w:t>.1</w:t>
            </w:r>
            <w:r w:rsidR="007D2B28" w:rsidRPr="00A1566A">
              <w:rPr>
                <w:rFonts w:ascii="Arial" w:hAnsi="Arial" w:cs="Arial"/>
                <w:szCs w:val="22"/>
              </w:rPr>
              <w:tab/>
            </w:r>
            <w:r w:rsidR="007D2B28" w:rsidRPr="00A1566A">
              <w:rPr>
                <w:rFonts w:ascii="Arial" w:hAnsi="Arial" w:cs="Arial"/>
                <w:sz w:val="22"/>
                <w:szCs w:val="22"/>
              </w:rPr>
              <w:t xml:space="preserve">Sous réserve </w:t>
            </w:r>
            <w:r w:rsidR="001D27A3" w:rsidRPr="00A1566A">
              <w:rPr>
                <w:rFonts w:ascii="Arial" w:hAnsi="Arial" w:cs="Arial"/>
                <w:sz w:val="22"/>
                <w:szCs w:val="22"/>
              </w:rPr>
              <w:t>des dispositions de la Clause 42</w:t>
            </w:r>
            <w:r w:rsidR="007D2B28" w:rsidRPr="00A1566A">
              <w:rPr>
                <w:rFonts w:ascii="Arial" w:hAnsi="Arial" w:cs="Arial"/>
                <w:sz w:val="22"/>
                <w:szCs w:val="22"/>
              </w:rPr>
              <w:t xml:space="preserve">.1 des IS, le Maître d’Ouvrage attribuera le Marché au Soumissionnaire </w:t>
            </w:r>
            <w:r w:rsidR="0099672E" w:rsidRPr="00A1566A">
              <w:rPr>
                <w:rFonts w:ascii="Arial" w:hAnsi="Arial" w:cs="Arial"/>
                <w:sz w:val="22"/>
                <w:szCs w:val="22"/>
              </w:rPr>
              <w:t xml:space="preserve">dont la combinaison d’Offre technique et financière aura obtenu le score le plus élevé </w:t>
            </w:r>
            <w:r w:rsidR="007D2B28" w:rsidRPr="00A1566A">
              <w:rPr>
                <w:rFonts w:ascii="Arial" w:hAnsi="Arial" w:cs="Arial"/>
                <w:sz w:val="22"/>
                <w:szCs w:val="22"/>
              </w:rPr>
              <w:t xml:space="preserve">et </w:t>
            </w:r>
            <w:r w:rsidR="001D27A3" w:rsidRPr="00A1566A">
              <w:rPr>
                <w:rFonts w:ascii="Arial" w:hAnsi="Arial" w:cs="Arial"/>
                <w:sz w:val="22"/>
                <w:szCs w:val="22"/>
              </w:rPr>
              <w:t>ser</w:t>
            </w:r>
            <w:r w:rsidR="0099672E" w:rsidRPr="00A1566A">
              <w:rPr>
                <w:rFonts w:ascii="Arial" w:hAnsi="Arial" w:cs="Arial"/>
                <w:sz w:val="22"/>
                <w:szCs w:val="22"/>
              </w:rPr>
              <w:t>a</w:t>
            </w:r>
            <w:r w:rsidR="001D27A3" w:rsidRPr="00A1566A">
              <w:rPr>
                <w:rFonts w:ascii="Arial" w:hAnsi="Arial" w:cs="Arial"/>
                <w:sz w:val="22"/>
                <w:szCs w:val="22"/>
              </w:rPr>
              <w:t xml:space="preserve"> </w:t>
            </w:r>
            <w:r w:rsidR="007D2B28" w:rsidRPr="00A1566A">
              <w:rPr>
                <w:rFonts w:ascii="Arial" w:hAnsi="Arial" w:cs="Arial"/>
                <w:sz w:val="22"/>
                <w:szCs w:val="22"/>
              </w:rPr>
              <w:t>jugée conforme pour l’essentiel aux dispositions des Documents d’Appel d’Offres, à condition que le Soumissionnaire soit en outre jugé éligible et qualifié pour exécuter le Marché de façon satisfaisante.</w:t>
            </w:r>
          </w:p>
        </w:tc>
      </w:tr>
      <w:tr w:rsidR="007D2B28" w:rsidRPr="00A1566A" w14:paraId="780852DA" w14:textId="77777777" w:rsidTr="00F8200E">
        <w:tc>
          <w:tcPr>
            <w:tcW w:w="2732" w:type="dxa"/>
          </w:tcPr>
          <w:p w14:paraId="41698865" w14:textId="415C847B" w:rsidR="007D2B28" w:rsidRPr="00A1566A" w:rsidRDefault="007D2B28" w:rsidP="007D2B28">
            <w:pPr>
              <w:pStyle w:val="UG-Heading1"/>
              <w:spacing w:after="142"/>
              <w:rPr>
                <w:rFonts w:ascii="Arial" w:hAnsi="Arial" w:cs="Arial"/>
                <w:sz w:val="22"/>
                <w:szCs w:val="22"/>
              </w:rPr>
            </w:pPr>
            <w:bookmarkStart w:id="387" w:name="_Toc438438866"/>
            <w:bookmarkStart w:id="388" w:name="_Toc438532660"/>
            <w:bookmarkStart w:id="389" w:name="_Toc438734010"/>
            <w:bookmarkStart w:id="390" w:name="_Toc438907046"/>
            <w:bookmarkStart w:id="391" w:name="_Toc438907245"/>
            <w:bookmarkStart w:id="392" w:name="_Toc156373323"/>
            <w:bookmarkStart w:id="393" w:name="_Toc376961953"/>
            <w:bookmarkStart w:id="394" w:name="_Toc523399246"/>
            <w:r w:rsidRPr="00A1566A">
              <w:rPr>
                <w:rFonts w:ascii="Arial" w:hAnsi="Arial" w:cs="Arial"/>
                <w:sz w:val="22"/>
                <w:szCs w:val="22"/>
              </w:rPr>
              <w:t>Notification de l’attribution du Marché</w:t>
            </w:r>
            <w:bookmarkEnd w:id="387"/>
            <w:bookmarkEnd w:id="388"/>
            <w:bookmarkEnd w:id="389"/>
            <w:bookmarkEnd w:id="390"/>
            <w:bookmarkEnd w:id="391"/>
            <w:bookmarkEnd w:id="392"/>
            <w:bookmarkEnd w:id="393"/>
            <w:bookmarkEnd w:id="394"/>
          </w:p>
        </w:tc>
        <w:tc>
          <w:tcPr>
            <w:tcW w:w="6838" w:type="dxa"/>
            <w:gridSpan w:val="2"/>
          </w:tcPr>
          <w:p w14:paraId="08A25506" w14:textId="5A01E886" w:rsidR="007D2B28" w:rsidRPr="00A1566A" w:rsidRDefault="009170EA" w:rsidP="007D2B28">
            <w:pPr>
              <w:tabs>
                <w:tab w:val="left" w:pos="576"/>
                <w:tab w:val="left" w:pos="1152"/>
              </w:tabs>
              <w:suppressAutoHyphens w:val="0"/>
              <w:spacing w:after="142"/>
              <w:ind w:left="612" w:hanging="612"/>
              <w:rPr>
                <w:rFonts w:ascii="Arial" w:hAnsi="Arial" w:cs="Arial"/>
                <w:szCs w:val="22"/>
              </w:rPr>
            </w:pPr>
            <w:r w:rsidRPr="00A1566A">
              <w:rPr>
                <w:rFonts w:ascii="Arial" w:hAnsi="Arial" w:cs="Arial"/>
                <w:szCs w:val="22"/>
              </w:rPr>
              <w:t>44</w:t>
            </w:r>
            <w:r w:rsidR="007D2B28" w:rsidRPr="00A1566A">
              <w:rPr>
                <w:rFonts w:ascii="Arial" w:hAnsi="Arial" w:cs="Arial"/>
                <w:szCs w:val="22"/>
              </w:rPr>
              <w:t>.1</w:t>
            </w:r>
            <w:r w:rsidR="007D2B28" w:rsidRPr="00A1566A">
              <w:rPr>
                <w:rFonts w:ascii="Arial" w:hAnsi="Arial" w:cs="Arial"/>
                <w:szCs w:val="22"/>
              </w:rPr>
              <w:tab/>
            </w:r>
            <w:r w:rsidR="007D2B28" w:rsidRPr="00A1566A">
              <w:rPr>
                <w:rFonts w:ascii="Arial" w:hAnsi="Arial" w:cs="Arial"/>
                <w:sz w:val="22"/>
                <w:szCs w:val="22"/>
              </w:rPr>
              <w:t>Avant l’expiration du Délai de validité des Offres, le Maître d’Ouvrage notifiera par écrit au Soumissionnaire retenu que le Marché lui a été attribué. La lettre de notification à laquelle il est fait référence ci-après et dans le</w:t>
            </w:r>
            <w:r w:rsidR="005B70F0" w:rsidRPr="00A1566A">
              <w:rPr>
                <w:rFonts w:ascii="Arial" w:hAnsi="Arial" w:cs="Arial"/>
                <w:sz w:val="22"/>
                <w:szCs w:val="22"/>
              </w:rPr>
              <w:t xml:space="preserve"> Cahier des Clauses A</w:t>
            </w:r>
            <w:r w:rsidR="001E1E09" w:rsidRPr="00A1566A">
              <w:rPr>
                <w:rFonts w:ascii="Arial" w:hAnsi="Arial" w:cs="Arial"/>
                <w:sz w:val="22"/>
                <w:szCs w:val="22"/>
              </w:rPr>
              <w:t xml:space="preserve">dministratives et les </w:t>
            </w:r>
            <w:r w:rsidR="00A1566A" w:rsidRPr="00A1566A">
              <w:rPr>
                <w:rFonts w:ascii="Arial" w:hAnsi="Arial" w:cs="Arial"/>
                <w:sz w:val="22"/>
                <w:szCs w:val="22"/>
              </w:rPr>
              <w:t>Formulaires</w:t>
            </w:r>
            <w:r w:rsidR="001E1E09" w:rsidRPr="00A1566A">
              <w:rPr>
                <w:rFonts w:ascii="Arial" w:hAnsi="Arial" w:cs="Arial"/>
                <w:sz w:val="22"/>
                <w:szCs w:val="22"/>
              </w:rPr>
              <w:t xml:space="preserve"> du Marché</w:t>
            </w:r>
            <w:r w:rsidR="007D2B28" w:rsidRPr="00A1566A">
              <w:rPr>
                <w:rFonts w:ascii="Arial" w:hAnsi="Arial" w:cs="Arial"/>
                <w:sz w:val="22"/>
                <w:szCs w:val="22"/>
              </w:rPr>
              <w:t xml:space="preserve"> sous l’intitulé « Lettre d’Acceptation » comportera le montant que le Maître d’Ouvrage devra régler à l’Entrepreneur </w:t>
            </w:r>
            <w:r w:rsidR="0099672E" w:rsidRPr="00A1566A">
              <w:rPr>
                <w:rFonts w:ascii="Arial" w:hAnsi="Arial" w:cs="Arial"/>
                <w:sz w:val="22"/>
                <w:szCs w:val="22"/>
              </w:rPr>
              <w:t xml:space="preserve">l’exécution et l’achèvement des </w:t>
            </w:r>
            <w:r w:rsidR="0085313E">
              <w:rPr>
                <w:rFonts w:ascii="Arial" w:hAnsi="Arial" w:cs="Arial"/>
                <w:sz w:val="22"/>
                <w:szCs w:val="22"/>
              </w:rPr>
              <w:t>Installations</w:t>
            </w:r>
            <w:r w:rsidR="0085313E" w:rsidRPr="00A1566A">
              <w:rPr>
                <w:rFonts w:ascii="Arial" w:hAnsi="Arial" w:cs="Arial"/>
                <w:sz w:val="22"/>
                <w:szCs w:val="22"/>
              </w:rPr>
              <w:t xml:space="preserve"> </w:t>
            </w:r>
            <w:r w:rsidR="007D2B28" w:rsidRPr="00A1566A">
              <w:rPr>
                <w:rFonts w:ascii="Arial" w:hAnsi="Arial" w:cs="Arial"/>
                <w:sz w:val="22"/>
                <w:szCs w:val="22"/>
              </w:rPr>
              <w:t>(montant auquel il est fait réf</w:t>
            </w:r>
            <w:r w:rsidR="001E1E09" w:rsidRPr="00A1566A">
              <w:rPr>
                <w:rFonts w:ascii="Arial" w:hAnsi="Arial" w:cs="Arial"/>
                <w:sz w:val="22"/>
                <w:szCs w:val="22"/>
              </w:rPr>
              <w:t>érence ci-après et dans le Cahier des Claus</w:t>
            </w:r>
            <w:r w:rsidR="005B70F0" w:rsidRPr="00A1566A">
              <w:rPr>
                <w:rFonts w:ascii="Arial" w:hAnsi="Arial" w:cs="Arial"/>
                <w:sz w:val="22"/>
                <w:szCs w:val="22"/>
              </w:rPr>
              <w:t>es A</w:t>
            </w:r>
            <w:r w:rsidR="001E1E09" w:rsidRPr="00A1566A">
              <w:rPr>
                <w:rFonts w:ascii="Arial" w:hAnsi="Arial" w:cs="Arial"/>
                <w:sz w:val="22"/>
                <w:szCs w:val="22"/>
              </w:rPr>
              <w:t xml:space="preserve">dministratives et les </w:t>
            </w:r>
            <w:r w:rsidR="00A1566A" w:rsidRPr="00A1566A">
              <w:rPr>
                <w:rFonts w:ascii="Arial" w:hAnsi="Arial" w:cs="Arial"/>
                <w:sz w:val="22"/>
                <w:szCs w:val="22"/>
              </w:rPr>
              <w:t>Formulaires</w:t>
            </w:r>
            <w:r w:rsidR="001E1E09" w:rsidRPr="00A1566A">
              <w:rPr>
                <w:rFonts w:ascii="Arial" w:hAnsi="Arial" w:cs="Arial"/>
                <w:sz w:val="22"/>
                <w:szCs w:val="22"/>
              </w:rPr>
              <w:t xml:space="preserve"> du Marché) </w:t>
            </w:r>
            <w:r w:rsidR="007D2B28" w:rsidRPr="00A1566A">
              <w:rPr>
                <w:rFonts w:ascii="Arial" w:hAnsi="Arial" w:cs="Arial"/>
                <w:sz w:val="22"/>
                <w:szCs w:val="22"/>
              </w:rPr>
              <w:t>sous le terme de « Montant du Marché »). Le Maître d’Ouvrage notifiera également aux autres Soumissionnaires le résultat de l’Appel d’Offres.</w:t>
            </w:r>
          </w:p>
          <w:p w14:paraId="56A481D9" w14:textId="2F5AB001" w:rsidR="007D2B28" w:rsidRPr="00A1566A" w:rsidRDefault="009170EA" w:rsidP="007D2B28">
            <w:pPr>
              <w:tabs>
                <w:tab w:val="left" w:pos="576"/>
                <w:tab w:val="left" w:pos="1152"/>
              </w:tabs>
              <w:suppressAutoHyphens w:val="0"/>
              <w:spacing w:after="142"/>
              <w:ind w:left="612" w:hanging="612"/>
              <w:rPr>
                <w:rFonts w:ascii="Arial" w:hAnsi="Arial" w:cs="Arial"/>
                <w:szCs w:val="22"/>
              </w:rPr>
            </w:pPr>
            <w:r w:rsidRPr="00A1566A">
              <w:rPr>
                <w:rFonts w:ascii="Arial" w:hAnsi="Arial" w:cs="Arial"/>
                <w:szCs w:val="22"/>
              </w:rPr>
              <w:t>44</w:t>
            </w:r>
            <w:r w:rsidR="007D2B28" w:rsidRPr="00A1566A">
              <w:rPr>
                <w:rFonts w:ascii="Arial" w:hAnsi="Arial" w:cs="Arial"/>
                <w:szCs w:val="22"/>
              </w:rPr>
              <w:t>.2</w:t>
            </w:r>
            <w:r w:rsidR="007D2B28" w:rsidRPr="00A1566A">
              <w:rPr>
                <w:rFonts w:ascii="Arial" w:hAnsi="Arial" w:cs="Arial"/>
                <w:sz w:val="22"/>
                <w:szCs w:val="22"/>
              </w:rPr>
              <w:tab/>
              <w:t>Jusqu’à la signature et l’approbation du Marché, la Lettre d’acceptation constituera l’enga</w:t>
            </w:r>
            <w:r w:rsidR="003805F7" w:rsidRPr="00A1566A">
              <w:rPr>
                <w:rFonts w:ascii="Arial" w:hAnsi="Arial" w:cs="Arial"/>
                <w:sz w:val="22"/>
                <w:szCs w:val="22"/>
              </w:rPr>
              <w:t>gement réciproque du Maître d</w:t>
            </w:r>
            <w:r w:rsidR="007D2B28" w:rsidRPr="00A1566A">
              <w:rPr>
                <w:rFonts w:ascii="Arial" w:hAnsi="Arial" w:cs="Arial"/>
                <w:sz w:val="22"/>
                <w:szCs w:val="22"/>
              </w:rPr>
              <w:t>’Ouvrage et de l’Attributaire.</w:t>
            </w:r>
          </w:p>
          <w:p w14:paraId="0016444B" w14:textId="6CC5AA52" w:rsidR="007D2B28" w:rsidRPr="00A1566A" w:rsidRDefault="007D2B28" w:rsidP="007D2B28">
            <w:pPr>
              <w:tabs>
                <w:tab w:val="left" w:pos="576"/>
                <w:tab w:val="left" w:pos="1152"/>
              </w:tabs>
              <w:suppressAutoHyphens w:val="0"/>
              <w:spacing w:after="142"/>
              <w:ind w:left="612" w:hanging="612"/>
              <w:rPr>
                <w:rFonts w:ascii="Arial" w:hAnsi="Arial" w:cs="Arial"/>
                <w:szCs w:val="22"/>
              </w:rPr>
            </w:pPr>
            <w:r w:rsidRPr="00A1566A">
              <w:rPr>
                <w:rFonts w:ascii="Arial" w:hAnsi="Arial" w:cs="Arial"/>
                <w:sz w:val="22"/>
                <w:szCs w:val="22"/>
              </w:rPr>
              <w:t>4</w:t>
            </w:r>
            <w:r w:rsidR="009170EA" w:rsidRPr="00A1566A">
              <w:rPr>
                <w:rFonts w:ascii="Arial" w:hAnsi="Arial" w:cs="Arial"/>
                <w:szCs w:val="22"/>
              </w:rPr>
              <w:t>4</w:t>
            </w:r>
            <w:r w:rsidRPr="00A1566A">
              <w:rPr>
                <w:rFonts w:ascii="Arial" w:hAnsi="Arial" w:cs="Arial"/>
                <w:szCs w:val="22"/>
              </w:rPr>
              <w:t>.3</w:t>
            </w:r>
            <w:r w:rsidRPr="00A1566A">
              <w:rPr>
                <w:rFonts w:ascii="Arial" w:hAnsi="Arial" w:cs="Arial"/>
                <w:szCs w:val="22"/>
              </w:rPr>
              <w:tab/>
            </w:r>
            <w:r w:rsidR="0099672E" w:rsidRPr="00A1566A">
              <w:rPr>
                <w:rFonts w:ascii="Arial" w:hAnsi="Arial" w:cs="Arial"/>
                <w:sz w:val="22"/>
                <w:szCs w:val="22"/>
              </w:rPr>
              <w:t xml:space="preserve">Le Maître d’Ouvrage répondra rapidement par écrit à tout Soumissionnaire non retenu, après la notification de l’attribution du marché faite conformément à la Clause 44.1 des IS, aura présenté par écrit au Maître d’Ouvrage une </w:t>
            </w:r>
            <w:r w:rsidR="0099672E" w:rsidRPr="00A1566A">
              <w:rPr>
                <w:rFonts w:ascii="Arial" w:hAnsi="Arial" w:cs="Arial"/>
                <w:sz w:val="22"/>
                <w:szCs w:val="22"/>
              </w:rPr>
              <w:lastRenderedPageBreak/>
              <w:t>requête en vue d’obtenir des informations sur le (ou les) motif(s) pour le(s)quel(s) son Offre n’a pas été retenue.</w:t>
            </w:r>
          </w:p>
          <w:p w14:paraId="71469848" w14:textId="32E4CE0F" w:rsidR="007D2B28" w:rsidRPr="00A1566A" w:rsidRDefault="009170EA" w:rsidP="007D2B28">
            <w:pPr>
              <w:tabs>
                <w:tab w:val="left" w:pos="576"/>
                <w:tab w:val="left" w:pos="1152"/>
              </w:tabs>
              <w:suppressAutoHyphens w:val="0"/>
              <w:spacing w:after="142"/>
              <w:ind w:left="612" w:hanging="612"/>
              <w:rPr>
                <w:rFonts w:ascii="Arial" w:hAnsi="Arial" w:cs="Arial"/>
                <w:sz w:val="22"/>
                <w:szCs w:val="22"/>
              </w:rPr>
            </w:pPr>
            <w:r w:rsidRPr="00A1566A">
              <w:rPr>
                <w:rFonts w:ascii="Arial" w:hAnsi="Arial" w:cs="Arial"/>
                <w:szCs w:val="22"/>
              </w:rPr>
              <w:t>44</w:t>
            </w:r>
            <w:r w:rsidR="007D2B28" w:rsidRPr="00A1566A">
              <w:rPr>
                <w:rFonts w:ascii="Arial" w:hAnsi="Arial" w:cs="Arial"/>
                <w:szCs w:val="22"/>
              </w:rPr>
              <w:t xml:space="preserve">.4 </w:t>
            </w:r>
            <w:r w:rsidR="007D2B28" w:rsidRPr="00A1566A">
              <w:rPr>
                <w:rFonts w:ascii="Arial" w:hAnsi="Arial" w:cs="Arial"/>
                <w:sz w:val="22"/>
                <w:szCs w:val="22"/>
              </w:rPr>
              <w:t>Exceptionnellement, le Maître d’Ouvrage peut avoir besoin de communiquer au Soumissionnaire retenu, comme établi dans la Clause 39.1 des IS, certains aspects relatifs à la réalisation du contrat avant d’envoyer la Lettre d’Acceptation. Si cette communication s’avère nécessaire, elle devra se limiter aux sujets suivants, tels qu’identifiés dans le rapport d’évaluation,</w:t>
            </w:r>
          </w:p>
          <w:p w14:paraId="3C4CF459" w14:textId="77777777" w:rsidR="007D2B28" w:rsidRPr="00A1566A" w:rsidRDefault="007D2B28" w:rsidP="007D2B28">
            <w:pPr>
              <w:tabs>
                <w:tab w:val="left" w:pos="576"/>
                <w:tab w:val="left" w:pos="1152"/>
              </w:tabs>
              <w:suppressAutoHyphens w:val="0"/>
              <w:spacing w:after="142"/>
              <w:ind w:left="1188" w:hanging="612"/>
              <w:rPr>
                <w:rFonts w:ascii="Arial" w:hAnsi="Arial" w:cs="Arial"/>
                <w:sz w:val="22"/>
                <w:szCs w:val="22"/>
              </w:rPr>
            </w:pPr>
            <w:r w:rsidRPr="00A1566A">
              <w:rPr>
                <w:rFonts w:ascii="Arial" w:hAnsi="Arial" w:cs="Arial"/>
                <w:sz w:val="22"/>
                <w:szCs w:val="22"/>
              </w:rPr>
              <w:t>(a) coordination de la période de mobilisation ;</w:t>
            </w:r>
          </w:p>
          <w:p w14:paraId="6F46DB10" w14:textId="6434A0F6" w:rsidR="007D2B28" w:rsidRPr="00A1566A" w:rsidRDefault="007D2B28" w:rsidP="00475FDE">
            <w:pPr>
              <w:tabs>
                <w:tab w:val="left" w:pos="576"/>
                <w:tab w:val="left" w:pos="1055"/>
              </w:tabs>
              <w:suppressAutoHyphens w:val="0"/>
              <w:spacing w:after="142"/>
              <w:ind w:left="1188" w:hanging="612"/>
              <w:rPr>
                <w:rFonts w:ascii="Arial" w:hAnsi="Arial" w:cs="Arial"/>
                <w:sz w:val="22"/>
                <w:szCs w:val="22"/>
              </w:rPr>
            </w:pPr>
            <w:r w:rsidRPr="00A1566A">
              <w:rPr>
                <w:rFonts w:ascii="Arial" w:hAnsi="Arial" w:cs="Arial"/>
                <w:sz w:val="22"/>
                <w:szCs w:val="22"/>
              </w:rPr>
              <w:t xml:space="preserve">(b) coordination des actions ou activités impliquant le Maître d’Ouvrage et </w:t>
            </w:r>
            <w:r w:rsidR="0099672E" w:rsidRPr="00A1566A">
              <w:rPr>
                <w:rFonts w:ascii="Arial" w:hAnsi="Arial" w:cs="Arial"/>
                <w:sz w:val="22"/>
                <w:szCs w:val="22"/>
              </w:rPr>
              <w:t>le Maître d’</w:t>
            </w:r>
            <w:r w:rsidR="00A1566A" w:rsidRPr="00A1566A">
              <w:rPr>
                <w:rFonts w:ascii="Arial" w:hAnsi="Arial" w:cs="Arial"/>
                <w:sz w:val="22"/>
                <w:szCs w:val="22"/>
              </w:rPr>
              <w:t>Œuvre</w:t>
            </w:r>
            <w:r w:rsidR="0099672E" w:rsidRPr="00A1566A">
              <w:rPr>
                <w:rFonts w:ascii="Arial" w:hAnsi="Arial" w:cs="Arial"/>
                <w:sz w:val="22"/>
                <w:szCs w:val="22"/>
              </w:rPr>
              <w:t xml:space="preserve"> </w:t>
            </w:r>
            <w:r w:rsidRPr="00A1566A">
              <w:rPr>
                <w:rFonts w:ascii="Arial" w:hAnsi="Arial" w:cs="Arial"/>
                <w:sz w:val="22"/>
                <w:szCs w:val="22"/>
              </w:rPr>
              <w:t>;</w:t>
            </w:r>
          </w:p>
          <w:p w14:paraId="4937AD83" w14:textId="4205900B" w:rsidR="007D2B28" w:rsidRPr="00A1566A" w:rsidRDefault="007D2B28" w:rsidP="009170EA">
            <w:pPr>
              <w:tabs>
                <w:tab w:val="left" w:pos="576"/>
                <w:tab w:val="left" w:pos="1152"/>
              </w:tabs>
              <w:suppressAutoHyphens w:val="0"/>
              <w:spacing w:after="142"/>
              <w:ind w:left="1188" w:hanging="612"/>
              <w:rPr>
                <w:rFonts w:ascii="Arial" w:hAnsi="Arial" w:cs="Arial"/>
                <w:sz w:val="22"/>
                <w:szCs w:val="22"/>
              </w:rPr>
            </w:pPr>
            <w:r w:rsidRPr="00A1566A">
              <w:rPr>
                <w:rFonts w:ascii="Arial" w:hAnsi="Arial" w:cs="Arial"/>
                <w:sz w:val="22"/>
                <w:szCs w:val="22"/>
              </w:rPr>
              <w:t>(c) alternatives techniques proposées par le Soumissionnaire retenu.</w:t>
            </w:r>
          </w:p>
        </w:tc>
      </w:tr>
      <w:tr w:rsidR="007D2B28" w:rsidRPr="00A1566A" w14:paraId="70F11D83" w14:textId="77777777" w:rsidTr="00F8200E">
        <w:tc>
          <w:tcPr>
            <w:tcW w:w="2732" w:type="dxa"/>
          </w:tcPr>
          <w:p w14:paraId="725F7459" w14:textId="351E962E" w:rsidR="007D2B28" w:rsidRPr="00A1566A" w:rsidRDefault="007D2B28" w:rsidP="007D2B28">
            <w:pPr>
              <w:pStyle w:val="UG-Heading1"/>
              <w:spacing w:after="142"/>
              <w:rPr>
                <w:rFonts w:ascii="Arial" w:hAnsi="Arial" w:cs="Arial"/>
                <w:sz w:val="22"/>
                <w:szCs w:val="22"/>
              </w:rPr>
            </w:pPr>
            <w:bookmarkStart w:id="395" w:name="_Toc438438867"/>
            <w:bookmarkStart w:id="396" w:name="_Toc438532661"/>
            <w:bookmarkStart w:id="397" w:name="_Toc438734011"/>
            <w:bookmarkStart w:id="398" w:name="_Toc438907047"/>
            <w:bookmarkStart w:id="399" w:name="_Toc438907246"/>
            <w:bookmarkStart w:id="400" w:name="_Toc156373324"/>
            <w:bookmarkStart w:id="401" w:name="_Toc376961954"/>
            <w:bookmarkStart w:id="402" w:name="_Toc523399247"/>
            <w:r w:rsidRPr="00A1566A">
              <w:rPr>
                <w:rFonts w:ascii="Arial" w:hAnsi="Arial" w:cs="Arial"/>
                <w:sz w:val="22"/>
                <w:szCs w:val="22"/>
              </w:rPr>
              <w:lastRenderedPageBreak/>
              <w:t>Signature du Marché</w:t>
            </w:r>
            <w:bookmarkEnd w:id="395"/>
            <w:bookmarkEnd w:id="396"/>
            <w:bookmarkEnd w:id="397"/>
            <w:bookmarkEnd w:id="398"/>
            <w:bookmarkEnd w:id="399"/>
            <w:bookmarkEnd w:id="400"/>
            <w:bookmarkEnd w:id="401"/>
            <w:bookmarkEnd w:id="402"/>
          </w:p>
        </w:tc>
        <w:tc>
          <w:tcPr>
            <w:tcW w:w="6838" w:type="dxa"/>
            <w:gridSpan w:val="2"/>
          </w:tcPr>
          <w:p w14:paraId="52FF5D9C" w14:textId="7A6E9A17" w:rsidR="007D2B28" w:rsidRPr="00A1566A" w:rsidRDefault="009170EA" w:rsidP="007D2B28">
            <w:pPr>
              <w:tabs>
                <w:tab w:val="left" w:pos="576"/>
                <w:tab w:val="left" w:pos="1152"/>
              </w:tabs>
              <w:suppressAutoHyphens w:val="0"/>
              <w:spacing w:after="142"/>
              <w:ind w:left="612" w:hanging="612"/>
              <w:rPr>
                <w:rFonts w:ascii="Arial" w:hAnsi="Arial" w:cs="Arial"/>
                <w:szCs w:val="22"/>
              </w:rPr>
            </w:pPr>
            <w:r w:rsidRPr="00A1566A">
              <w:rPr>
                <w:rFonts w:ascii="Arial" w:hAnsi="Arial" w:cs="Arial"/>
                <w:szCs w:val="22"/>
              </w:rPr>
              <w:t>45</w:t>
            </w:r>
            <w:r w:rsidR="007D2B28" w:rsidRPr="00A1566A">
              <w:rPr>
                <w:rFonts w:ascii="Arial" w:hAnsi="Arial" w:cs="Arial"/>
                <w:szCs w:val="22"/>
              </w:rPr>
              <w:t>.1</w:t>
            </w:r>
            <w:r w:rsidR="007D2B28" w:rsidRPr="00A1566A">
              <w:rPr>
                <w:rFonts w:ascii="Arial" w:hAnsi="Arial" w:cs="Arial"/>
                <w:szCs w:val="22"/>
              </w:rPr>
              <w:tab/>
            </w:r>
            <w:r w:rsidR="007D2B28" w:rsidRPr="00A1566A">
              <w:rPr>
                <w:rFonts w:ascii="Arial" w:hAnsi="Arial" w:cs="Arial"/>
                <w:sz w:val="22"/>
                <w:szCs w:val="22"/>
              </w:rPr>
              <w:t>Dans les meilleurs délais suivant la Notification d’attribution, le Maître d’Ouvrage enverra au Soumissionnaire retenu l’Acte d’Engagement.</w:t>
            </w:r>
          </w:p>
          <w:p w14:paraId="42D85438" w14:textId="77777777" w:rsidR="007D2B28" w:rsidRPr="00A1566A" w:rsidRDefault="009170EA" w:rsidP="007D2B28">
            <w:pPr>
              <w:tabs>
                <w:tab w:val="left" w:pos="576"/>
                <w:tab w:val="left" w:pos="1152"/>
              </w:tabs>
              <w:suppressAutoHyphens w:val="0"/>
              <w:spacing w:after="142"/>
              <w:ind w:left="612" w:hanging="612"/>
              <w:rPr>
                <w:rFonts w:ascii="Arial" w:hAnsi="Arial" w:cs="Arial"/>
                <w:sz w:val="22"/>
                <w:szCs w:val="22"/>
              </w:rPr>
            </w:pPr>
            <w:r w:rsidRPr="00A1566A">
              <w:rPr>
                <w:rFonts w:ascii="Arial" w:hAnsi="Arial" w:cs="Arial"/>
                <w:szCs w:val="22"/>
              </w:rPr>
              <w:t>45</w:t>
            </w:r>
            <w:r w:rsidR="007D2B28" w:rsidRPr="00A1566A">
              <w:rPr>
                <w:rFonts w:ascii="Arial" w:hAnsi="Arial" w:cs="Arial"/>
                <w:szCs w:val="22"/>
              </w:rPr>
              <w:t>.2</w:t>
            </w:r>
            <w:r w:rsidR="007D2B28" w:rsidRPr="00A1566A">
              <w:rPr>
                <w:rFonts w:ascii="Arial" w:hAnsi="Arial" w:cs="Arial"/>
                <w:szCs w:val="22"/>
              </w:rPr>
              <w:tab/>
            </w:r>
            <w:r w:rsidR="007D2B28" w:rsidRPr="00A1566A">
              <w:rPr>
                <w:rFonts w:ascii="Arial" w:hAnsi="Arial" w:cs="Arial"/>
                <w:sz w:val="22"/>
                <w:szCs w:val="22"/>
              </w:rPr>
              <w:t>Dans les vingt-huit (28) jours suivant la réception de l’Acte d’Engagement, le Soumissionnaire retenu le renverra au Maître d’Ouvrage après l’avoir daté et signé.</w:t>
            </w:r>
          </w:p>
          <w:p w14:paraId="29B71D70" w14:textId="597EA58B" w:rsidR="009170EA" w:rsidRPr="00A1566A" w:rsidRDefault="009170EA" w:rsidP="002C1905">
            <w:pPr>
              <w:tabs>
                <w:tab w:val="left" w:pos="576"/>
                <w:tab w:val="left" w:pos="1152"/>
              </w:tabs>
              <w:suppressAutoHyphens w:val="0"/>
              <w:spacing w:after="142"/>
              <w:ind w:left="612" w:hanging="612"/>
              <w:rPr>
                <w:rFonts w:ascii="Arial" w:hAnsi="Arial" w:cs="Arial"/>
                <w:szCs w:val="22"/>
              </w:rPr>
            </w:pPr>
            <w:r w:rsidRPr="00A1566A">
              <w:rPr>
                <w:rFonts w:ascii="Arial" w:hAnsi="Arial" w:cs="Arial"/>
                <w:szCs w:val="22"/>
              </w:rPr>
              <w:t>45.3</w:t>
            </w:r>
            <w:r w:rsidRPr="00A1566A">
              <w:rPr>
                <w:rFonts w:ascii="Arial" w:hAnsi="Arial" w:cs="Arial"/>
                <w:sz w:val="22"/>
                <w:szCs w:val="22"/>
              </w:rPr>
              <w:tab/>
            </w:r>
            <w:r w:rsidR="0099672E" w:rsidRPr="00A1566A">
              <w:rPr>
                <w:rFonts w:ascii="Arial" w:hAnsi="Arial" w:cs="Arial"/>
                <w:sz w:val="22"/>
                <w:szCs w:val="22"/>
              </w:rPr>
              <w:t>Malgré la Clause 45.2 des IS ci-dessus, si la signature de l'Accord contractuel est empêchée par des restrictions à l'exportation imputables au Maître d’Ouvrage , au pays du Maître d’Ouvrage ou à l'utilisation du matériel et des installation</w:t>
            </w:r>
            <w:r w:rsidR="002C1905">
              <w:rPr>
                <w:rFonts w:ascii="Arial" w:hAnsi="Arial" w:cs="Arial"/>
                <w:sz w:val="22"/>
                <w:szCs w:val="22"/>
              </w:rPr>
              <w:t>s</w:t>
            </w:r>
            <w:r w:rsidR="0099672E" w:rsidRPr="00A1566A">
              <w:rPr>
                <w:rFonts w:ascii="Arial" w:hAnsi="Arial" w:cs="Arial"/>
                <w:sz w:val="22"/>
                <w:szCs w:val="22"/>
              </w:rPr>
              <w:t xml:space="preserve"> à fournir, lorsque ces restrictions à l'exportation découlent de réglementations commerciales d'un pays fournissant ces services, le Soumissionnaire ne sera pas lié par son offre, toujours fournie. Toutefois, le Soumissionnaire peut démontrer à la satisfaction du Maître d’Ouvrage et de la KfW que la signature de l'Accord </w:t>
            </w:r>
            <w:r w:rsidR="00A1566A" w:rsidRPr="00A1566A">
              <w:rPr>
                <w:rFonts w:ascii="Arial" w:hAnsi="Arial" w:cs="Arial"/>
                <w:sz w:val="22"/>
                <w:szCs w:val="22"/>
              </w:rPr>
              <w:t>contractuel</w:t>
            </w:r>
            <w:r w:rsidR="0099672E" w:rsidRPr="00A1566A">
              <w:rPr>
                <w:rFonts w:ascii="Arial" w:hAnsi="Arial" w:cs="Arial"/>
                <w:sz w:val="22"/>
                <w:szCs w:val="22"/>
              </w:rPr>
              <w:t xml:space="preserve"> n'a pas été empêchée par un manque de diligence de la part du Soumissionnaire dans l'accomplissement de toutes les formalités, y compris les demandes de permis, autorisations et licences nécessaires à l'exportation des </w:t>
            </w:r>
            <w:r w:rsidR="002C1905">
              <w:rPr>
                <w:rFonts w:ascii="Arial" w:hAnsi="Arial" w:cs="Arial"/>
                <w:sz w:val="22"/>
                <w:szCs w:val="22"/>
              </w:rPr>
              <w:t>matériels</w:t>
            </w:r>
            <w:r w:rsidR="0099672E" w:rsidRPr="00A1566A">
              <w:rPr>
                <w:rFonts w:ascii="Arial" w:hAnsi="Arial" w:cs="Arial"/>
                <w:sz w:val="22"/>
                <w:szCs w:val="22"/>
              </w:rPr>
              <w:t xml:space="preserve"> et des installation</w:t>
            </w:r>
            <w:r w:rsidR="002C1905">
              <w:rPr>
                <w:rFonts w:ascii="Arial" w:hAnsi="Arial" w:cs="Arial"/>
                <w:sz w:val="22"/>
                <w:szCs w:val="22"/>
              </w:rPr>
              <w:t>s</w:t>
            </w:r>
            <w:r w:rsidR="0099672E" w:rsidRPr="00A1566A">
              <w:rPr>
                <w:rFonts w:ascii="Arial" w:hAnsi="Arial" w:cs="Arial"/>
                <w:sz w:val="22"/>
                <w:szCs w:val="22"/>
              </w:rPr>
              <w:t xml:space="preserve"> conformément aux termes du Contrat.</w:t>
            </w:r>
          </w:p>
        </w:tc>
      </w:tr>
      <w:tr w:rsidR="007D2B28" w:rsidRPr="00A1566A" w14:paraId="406DD744" w14:textId="77777777" w:rsidTr="00F8200E">
        <w:tc>
          <w:tcPr>
            <w:tcW w:w="2732" w:type="dxa"/>
          </w:tcPr>
          <w:p w14:paraId="6D0623E5" w14:textId="4F1138BB" w:rsidR="007D2B28" w:rsidRPr="00A1566A" w:rsidRDefault="007D2B28" w:rsidP="007D2B28">
            <w:pPr>
              <w:pStyle w:val="UG-Heading1"/>
              <w:spacing w:after="142"/>
              <w:rPr>
                <w:rFonts w:ascii="Arial" w:hAnsi="Arial" w:cs="Arial"/>
                <w:sz w:val="22"/>
                <w:szCs w:val="22"/>
              </w:rPr>
            </w:pPr>
            <w:bookmarkStart w:id="403" w:name="_Toc438438868"/>
            <w:bookmarkStart w:id="404" w:name="_Toc438532662"/>
            <w:bookmarkStart w:id="405" w:name="_Toc438734012"/>
            <w:bookmarkStart w:id="406" w:name="_Toc438907048"/>
            <w:bookmarkStart w:id="407" w:name="_Toc438907247"/>
            <w:bookmarkStart w:id="408" w:name="_Toc156373325"/>
            <w:bookmarkStart w:id="409" w:name="_Toc376961955"/>
            <w:bookmarkStart w:id="410" w:name="_Toc523399248"/>
            <w:r w:rsidRPr="00A1566A">
              <w:rPr>
                <w:rFonts w:ascii="Arial" w:hAnsi="Arial" w:cs="Arial"/>
                <w:sz w:val="22"/>
                <w:szCs w:val="22"/>
              </w:rPr>
              <w:t>Garantie de bonne exécution</w:t>
            </w:r>
            <w:bookmarkEnd w:id="403"/>
            <w:bookmarkEnd w:id="404"/>
            <w:bookmarkEnd w:id="405"/>
            <w:bookmarkEnd w:id="406"/>
            <w:bookmarkEnd w:id="407"/>
            <w:bookmarkEnd w:id="408"/>
            <w:bookmarkEnd w:id="409"/>
            <w:bookmarkEnd w:id="410"/>
          </w:p>
        </w:tc>
        <w:tc>
          <w:tcPr>
            <w:tcW w:w="6838" w:type="dxa"/>
            <w:gridSpan w:val="2"/>
          </w:tcPr>
          <w:p w14:paraId="1F9C0B65" w14:textId="273E051A" w:rsidR="007D2B28" w:rsidRPr="00A1566A" w:rsidRDefault="009170EA" w:rsidP="007D2B28">
            <w:pPr>
              <w:tabs>
                <w:tab w:val="left" w:pos="576"/>
                <w:tab w:val="left" w:pos="1152"/>
              </w:tabs>
              <w:spacing w:after="142"/>
              <w:ind w:left="576" w:hanging="576"/>
              <w:rPr>
                <w:rFonts w:ascii="Arial" w:hAnsi="Arial" w:cs="Arial"/>
                <w:szCs w:val="22"/>
              </w:rPr>
            </w:pPr>
            <w:r w:rsidRPr="00A1566A">
              <w:rPr>
                <w:rFonts w:ascii="Arial" w:hAnsi="Arial" w:cs="Arial"/>
                <w:szCs w:val="22"/>
              </w:rPr>
              <w:t>46</w:t>
            </w:r>
            <w:r w:rsidR="007D2B28" w:rsidRPr="00A1566A">
              <w:rPr>
                <w:rFonts w:ascii="Arial" w:hAnsi="Arial" w:cs="Arial"/>
                <w:szCs w:val="22"/>
              </w:rPr>
              <w:t>.1</w:t>
            </w:r>
            <w:r w:rsidR="007D2B28" w:rsidRPr="00A1566A">
              <w:rPr>
                <w:rFonts w:ascii="Arial" w:hAnsi="Arial" w:cs="Arial"/>
                <w:sz w:val="22"/>
                <w:szCs w:val="22"/>
              </w:rPr>
              <w:tab/>
              <w:t xml:space="preserve">Dans les vingt-huit (28) jours suivant la réception de la Lettre d’Acceptation du Maître d’Ouvrage, le Soumissionnaire retenu devra fournir la Garantie de bonne exécution (sous réserve </w:t>
            </w:r>
            <w:r w:rsidRPr="00A1566A">
              <w:rPr>
                <w:rFonts w:ascii="Arial" w:hAnsi="Arial" w:cs="Arial"/>
                <w:sz w:val="22"/>
                <w:szCs w:val="22"/>
              </w:rPr>
              <w:t>des dispositions de la Clause 40</w:t>
            </w:r>
            <w:r w:rsidR="007D2B28" w:rsidRPr="00A1566A">
              <w:rPr>
                <w:rFonts w:ascii="Arial" w:hAnsi="Arial" w:cs="Arial"/>
                <w:sz w:val="22"/>
                <w:szCs w:val="22"/>
              </w:rPr>
              <w:t>.5 des IS) conformément au C</w:t>
            </w:r>
            <w:r w:rsidR="001E1E09" w:rsidRPr="00A1566A">
              <w:rPr>
                <w:rFonts w:ascii="Arial" w:hAnsi="Arial" w:cs="Arial"/>
                <w:sz w:val="22"/>
                <w:szCs w:val="22"/>
              </w:rPr>
              <w:t xml:space="preserve">ahier des </w:t>
            </w:r>
            <w:r w:rsidR="007D2B28" w:rsidRPr="00A1566A">
              <w:rPr>
                <w:rFonts w:ascii="Arial" w:hAnsi="Arial" w:cs="Arial"/>
                <w:sz w:val="22"/>
                <w:szCs w:val="22"/>
              </w:rPr>
              <w:t>C</w:t>
            </w:r>
            <w:r w:rsidR="001E1E09" w:rsidRPr="00A1566A">
              <w:rPr>
                <w:rFonts w:ascii="Arial" w:hAnsi="Arial" w:cs="Arial"/>
                <w:sz w:val="22"/>
                <w:szCs w:val="22"/>
              </w:rPr>
              <w:t xml:space="preserve">lauses </w:t>
            </w:r>
            <w:r w:rsidR="007D2B28" w:rsidRPr="00A1566A">
              <w:rPr>
                <w:rFonts w:ascii="Arial" w:hAnsi="Arial" w:cs="Arial"/>
                <w:sz w:val="22"/>
                <w:szCs w:val="22"/>
              </w:rPr>
              <w:t>A</w:t>
            </w:r>
            <w:r w:rsidR="001E1E09" w:rsidRPr="00A1566A">
              <w:rPr>
                <w:rFonts w:ascii="Arial" w:hAnsi="Arial" w:cs="Arial"/>
                <w:sz w:val="22"/>
                <w:szCs w:val="22"/>
              </w:rPr>
              <w:t xml:space="preserve">dministratives </w:t>
            </w:r>
            <w:r w:rsidR="007D2B28" w:rsidRPr="00A1566A">
              <w:rPr>
                <w:rFonts w:ascii="Arial" w:hAnsi="Arial" w:cs="Arial"/>
                <w:sz w:val="22"/>
                <w:szCs w:val="22"/>
              </w:rPr>
              <w:t>G</w:t>
            </w:r>
            <w:r w:rsidR="001E1E09" w:rsidRPr="00A1566A">
              <w:rPr>
                <w:rFonts w:ascii="Arial" w:hAnsi="Arial" w:cs="Arial"/>
                <w:sz w:val="22"/>
                <w:szCs w:val="22"/>
              </w:rPr>
              <w:t>énérales</w:t>
            </w:r>
            <w:r w:rsidR="007D2B28" w:rsidRPr="00A1566A">
              <w:rPr>
                <w:rFonts w:ascii="Arial" w:hAnsi="Arial" w:cs="Arial"/>
                <w:sz w:val="22"/>
                <w:szCs w:val="22"/>
              </w:rPr>
              <w:t xml:space="preserve"> en utilisant le modèle de garantie de bonne exécution figurant à la Section X- Formulaires du Marché ou tout autre modèle jugé acceptable par le Maître d’Ouvrage ; si la Garantie de bonne exécution fournie par le Soumissionnaire retenu est sous la forme d’une caution, cette dernière devra être émise par un organisme de caution ou une compagnie d’assurance acceptable au Maître d’Ouvrage. </w:t>
            </w:r>
            <w:r w:rsidR="007D2B28" w:rsidRPr="00A1566A">
              <w:rPr>
                <w:rFonts w:ascii="Arial" w:hAnsi="Arial" w:cs="Arial"/>
                <w:sz w:val="22"/>
                <w:szCs w:val="22"/>
              </w:rPr>
              <w:lastRenderedPageBreak/>
              <w:t>Un organisme de caution ou une compagnie d’assurance situé en dehors du Pays du Maître d’Ouvrage devra avoir un correspondant dans le Pays du Maître d’Ouvrage afin de permettre de saisir la caution, le cas échéant.</w:t>
            </w:r>
          </w:p>
        </w:tc>
      </w:tr>
      <w:tr w:rsidR="007D2B28" w:rsidRPr="00A1566A" w14:paraId="79A5C31D" w14:textId="77777777" w:rsidTr="00F8200E">
        <w:trPr>
          <w:trHeight w:val="936"/>
        </w:trPr>
        <w:tc>
          <w:tcPr>
            <w:tcW w:w="2732" w:type="dxa"/>
          </w:tcPr>
          <w:p w14:paraId="50E820AC" w14:textId="77777777" w:rsidR="007D2B28" w:rsidRPr="00A1566A" w:rsidRDefault="007D2B28" w:rsidP="007D2B28">
            <w:pPr>
              <w:spacing w:after="142"/>
              <w:rPr>
                <w:rFonts w:ascii="Arial" w:hAnsi="Arial" w:cs="Arial"/>
                <w:szCs w:val="22"/>
              </w:rPr>
            </w:pPr>
          </w:p>
        </w:tc>
        <w:tc>
          <w:tcPr>
            <w:tcW w:w="6838" w:type="dxa"/>
            <w:gridSpan w:val="2"/>
          </w:tcPr>
          <w:p w14:paraId="743A3F92" w14:textId="335A0688" w:rsidR="007D2B28" w:rsidRPr="00A1566A" w:rsidRDefault="009170EA" w:rsidP="007D2B28">
            <w:pPr>
              <w:tabs>
                <w:tab w:val="left" w:pos="576"/>
                <w:tab w:val="left" w:pos="1152"/>
              </w:tabs>
              <w:spacing w:after="142"/>
              <w:ind w:left="576" w:hanging="576"/>
              <w:rPr>
                <w:rFonts w:ascii="Arial" w:hAnsi="Arial" w:cs="Arial"/>
                <w:szCs w:val="22"/>
              </w:rPr>
            </w:pPr>
            <w:r w:rsidRPr="00A1566A">
              <w:rPr>
                <w:rFonts w:ascii="Arial" w:hAnsi="Arial" w:cs="Arial"/>
                <w:szCs w:val="22"/>
              </w:rPr>
              <w:t>46</w:t>
            </w:r>
            <w:r w:rsidR="007D2B28" w:rsidRPr="00A1566A">
              <w:rPr>
                <w:rFonts w:ascii="Arial" w:hAnsi="Arial" w:cs="Arial"/>
                <w:szCs w:val="22"/>
              </w:rPr>
              <w:t>.2</w:t>
            </w:r>
            <w:r w:rsidR="007D2B28" w:rsidRPr="00A1566A">
              <w:rPr>
                <w:rFonts w:ascii="Arial" w:hAnsi="Arial" w:cs="Arial"/>
                <w:sz w:val="22"/>
                <w:szCs w:val="22"/>
              </w:rPr>
              <w:tab/>
              <w:t>Si l’attributaire ne fournit pas la Garantie de bonne exécution ainsi que mentionné ci-dessus, ou s’il ne signe pas l’Acte d’Engagement, le Maître d’Ouvrage aura la faculté d’annuler l’attribution du Marché et de saisir la Garantie de Soumission, auquel cas le Maître d’Ouvrage attribuera le Marché au Soumissionnaire dont l’Offre est jugée conforme pour l’essentiel aux dispositions des Documents d’Appel d’Offres et évaluée la deuxième moins</w:t>
            </w:r>
            <w:r w:rsidR="007D2B28" w:rsidRPr="00A1566A">
              <w:rPr>
                <w:rFonts w:ascii="Arial" w:hAnsi="Arial" w:cs="Arial"/>
                <w:sz w:val="22"/>
                <w:szCs w:val="22"/>
              </w:rPr>
              <w:noBreakHyphen/>
            </w:r>
            <w:proofErr w:type="spellStart"/>
            <w:r w:rsidR="007D2B28" w:rsidRPr="00A1566A">
              <w:rPr>
                <w:rFonts w:ascii="Arial" w:hAnsi="Arial" w:cs="Arial"/>
                <w:sz w:val="22"/>
                <w:szCs w:val="22"/>
              </w:rPr>
              <w:t>disante</w:t>
            </w:r>
            <w:proofErr w:type="spellEnd"/>
            <w:r w:rsidR="007D2B28" w:rsidRPr="00A1566A">
              <w:rPr>
                <w:rFonts w:ascii="Arial" w:hAnsi="Arial" w:cs="Arial"/>
                <w:sz w:val="22"/>
                <w:szCs w:val="22"/>
              </w:rPr>
              <w:t>, et qui possède les qualifications requises pour exécuter le Marché.</w:t>
            </w:r>
          </w:p>
        </w:tc>
      </w:tr>
      <w:bookmarkEnd w:id="26"/>
    </w:tbl>
    <w:p w14:paraId="673B3222" w14:textId="77777777" w:rsidR="00175B77" w:rsidRPr="00A1566A" w:rsidRDefault="00175B77">
      <w:pPr>
        <w:ind w:left="180"/>
        <w:rPr>
          <w:rFonts w:ascii="Arial" w:hAnsi="Arial" w:cs="Arial"/>
        </w:rPr>
        <w:sectPr w:rsidR="00175B77" w:rsidRPr="00A1566A" w:rsidSect="00A42C7E">
          <w:footnotePr>
            <w:numRestart w:val="eachPage"/>
          </w:footnotePr>
          <w:endnotePr>
            <w:numFmt w:val="decimal"/>
          </w:endnotePr>
          <w:pgSz w:w="12240" w:h="15840" w:code="1"/>
          <w:pgMar w:top="1440" w:right="1440" w:bottom="1440" w:left="1440" w:header="720" w:footer="720" w:gutter="0"/>
          <w:cols w:space="720"/>
          <w:docGrid w:linePitch="326"/>
        </w:sect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175B77" w:rsidRPr="00A1566A" w14:paraId="2D5EADA4" w14:textId="77777777" w:rsidTr="009F3353">
        <w:trPr>
          <w:cantSplit/>
        </w:trPr>
        <w:tc>
          <w:tcPr>
            <w:tcW w:w="9360" w:type="dxa"/>
            <w:gridSpan w:val="2"/>
            <w:tcBorders>
              <w:top w:val="nil"/>
              <w:left w:val="nil"/>
              <w:bottom w:val="single" w:sz="12" w:space="0" w:color="000000"/>
              <w:right w:val="nil"/>
            </w:tcBorders>
          </w:tcPr>
          <w:p w14:paraId="64FF3344" w14:textId="26FC200C" w:rsidR="00175B77" w:rsidRPr="00A1566A" w:rsidRDefault="00175B77" w:rsidP="00B63E4E">
            <w:pPr>
              <w:pStyle w:val="Section"/>
            </w:pPr>
            <w:r w:rsidRPr="00A1566A">
              <w:lastRenderedPageBreak/>
              <w:br w:type="page"/>
            </w:r>
            <w:bookmarkStart w:id="411" w:name="_Toc438366665"/>
            <w:bookmarkStart w:id="412" w:name="_Toc156027992"/>
            <w:bookmarkStart w:id="413" w:name="_Toc156372848"/>
            <w:bookmarkStart w:id="414" w:name="_Toc326657861"/>
            <w:bookmarkStart w:id="415" w:name="_Toc493669970"/>
            <w:bookmarkStart w:id="416" w:name="_Toc523395777"/>
            <w:bookmarkStart w:id="417" w:name="_Toc526841957"/>
            <w:r w:rsidR="00E31B18" w:rsidRPr="00A1566A">
              <w:t xml:space="preserve">Section II. </w:t>
            </w:r>
            <w:r w:rsidRPr="00A1566A">
              <w:t>Données particulières de l’</w:t>
            </w:r>
            <w:r w:rsidR="00463F32" w:rsidRPr="00A1566A">
              <w:t>Appel d’</w:t>
            </w:r>
            <w:r w:rsidR="00D50CAA" w:rsidRPr="00A1566A">
              <w:t>Offres</w:t>
            </w:r>
            <w:bookmarkEnd w:id="411"/>
            <w:bookmarkEnd w:id="412"/>
            <w:bookmarkEnd w:id="413"/>
            <w:bookmarkEnd w:id="414"/>
            <w:bookmarkEnd w:id="415"/>
            <w:bookmarkEnd w:id="416"/>
            <w:bookmarkEnd w:id="417"/>
          </w:p>
        </w:tc>
      </w:tr>
      <w:tr w:rsidR="00175B77" w:rsidRPr="00A1566A" w14:paraId="1D628F03" w14:textId="77777777" w:rsidTr="009F3353">
        <w:trPr>
          <w:cantSplit/>
        </w:trPr>
        <w:tc>
          <w:tcPr>
            <w:tcW w:w="9360" w:type="dxa"/>
            <w:gridSpan w:val="2"/>
            <w:tcBorders>
              <w:bottom w:val="single" w:sz="12" w:space="0" w:color="000000"/>
            </w:tcBorders>
          </w:tcPr>
          <w:p w14:paraId="243842AC" w14:textId="77777777" w:rsidR="00175B77" w:rsidRPr="00A1566A" w:rsidRDefault="00E66A9A">
            <w:pPr>
              <w:spacing w:before="240" w:after="120"/>
              <w:jc w:val="center"/>
              <w:rPr>
                <w:rFonts w:ascii="Arial" w:hAnsi="Arial" w:cs="Arial"/>
                <w:b/>
                <w:sz w:val="28"/>
              </w:rPr>
            </w:pPr>
            <w:r w:rsidRPr="00A1566A">
              <w:rPr>
                <w:rFonts w:ascii="Arial" w:hAnsi="Arial" w:cs="Arial"/>
                <w:b/>
                <w:sz w:val="28"/>
              </w:rPr>
              <w:t>A. Introduction</w:t>
            </w:r>
          </w:p>
        </w:tc>
      </w:tr>
      <w:tr w:rsidR="00175B77" w:rsidRPr="00A1566A" w14:paraId="1610C89B" w14:textId="77777777" w:rsidTr="009F3353">
        <w:trPr>
          <w:cantSplit/>
        </w:trPr>
        <w:tc>
          <w:tcPr>
            <w:tcW w:w="1620" w:type="dxa"/>
            <w:tcBorders>
              <w:top w:val="single" w:sz="12" w:space="0" w:color="000000"/>
              <w:bottom w:val="nil"/>
            </w:tcBorders>
          </w:tcPr>
          <w:p w14:paraId="6915275A" w14:textId="77777777" w:rsidR="00175B77" w:rsidRPr="00A1566A" w:rsidRDefault="00175B77" w:rsidP="00971A38">
            <w:pPr>
              <w:spacing w:after="200"/>
              <w:rPr>
                <w:rFonts w:ascii="Arial" w:hAnsi="Arial" w:cs="Arial"/>
                <w:b/>
                <w:szCs w:val="22"/>
              </w:rPr>
            </w:pPr>
            <w:r w:rsidRPr="00A1566A">
              <w:rPr>
                <w:rFonts w:ascii="Arial" w:hAnsi="Arial" w:cs="Arial"/>
                <w:b/>
                <w:sz w:val="22"/>
                <w:szCs w:val="22"/>
              </w:rPr>
              <w:t>IS 1.1</w:t>
            </w:r>
          </w:p>
        </w:tc>
        <w:tc>
          <w:tcPr>
            <w:tcW w:w="7740" w:type="dxa"/>
            <w:tcBorders>
              <w:top w:val="single" w:sz="12" w:space="0" w:color="000000"/>
              <w:left w:val="nil"/>
              <w:bottom w:val="single" w:sz="12" w:space="0" w:color="auto"/>
            </w:tcBorders>
          </w:tcPr>
          <w:p w14:paraId="6B93898D" w14:textId="7C0C3354" w:rsidR="00175B77" w:rsidRPr="00A1566A" w:rsidRDefault="00175B77" w:rsidP="00FC160E">
            <w:pPr>
              <w:tabs>
                <w:tab w:val="right" w:pos="7272"/>
              </w:tabs>
              <w:spacing w:beforeLines="20" w:before="48" w:afterLines="40" w:after="96"/>
              <w:rPr>
                <w:rFonts w:ascii="Arial" w:hAnsi="Arial" w:cs="Arial"/>
                <w:szCs w:val="22"/>
              </w:rPr>
            </w:pPr>
            <w:r w:rsidRPr="00A1566A">
              <w:rPr>
                <w:rFonts w:ascii="Arial" w:hAnsi="Arial" w:cs="Arial"/>
                <w:sz w:val="22"/>
                <w:szCs w:val="22"/>
              </w:rPr>
              <w:t>Nom du Maître d’Ouvrage</w:t>
            </w:r>
            <w:r w:rsidR="009B7046" w:rsidRPr="00A1566A">
              <w:rPr>
                <w:rFonts w:ascii="Arial" w:hAnsi="Arial" w:cs="Arial"/>
                <w:sz w:val="22"/>
                <w:szCs w:val="22"/>
              </w:rPr>
              <w:t xml:space="preserve"> </w:t>
            </w:r>
            <w:r w:rsidRPr="00A1566A">
              <w:rPr>
                <w:rFonts w:ascii="Arial" w:hAnsi="Arial" w:cs="Arial"/>
                <w:sz w:val="22"/>
                <w:szCs w:val="22"/>
              </w:rPr>
              <w:t xml:space="preserve">: </w:t>
            </w:r>
            <w:r w:rsidR="00D8176C" w:rsidRPr="00A1566A">
              <w:rPr>
                <w:rFonts w:ascii="Arial" w:hAnsi="Arial" w:cs="Arial"/>
                <w:i/>
                <w:sz w:val="22"/>
                <w:szCs w:val="22"/>
              </w:rPr>
              <w:t>[</w:t>
            </w:r>
            <w:r w:rsidR="00E2710F" w:rsidRPr="00A1566A">
              <w:rPr>
                <w:rFonts w:ascii="Arial" w:hAnsi="Arial" w:cs="Arial"/>
                <w:i/>
                <w:sz w:val="22"/>
                <w:szCs w:val="22"/>
              </w:rPr>
              <w:t xml:space="preserve">indiquer </w:t>
            </w:r>
            <w:r w:rsidR="00D8176C" w:rsidRPr="00A1566A">
              <w:rPr>
                <w:rFonts w:ascii="Arial" w:hAnsi="Arial" w:cs="Arial"/>
                <w:i/>
                <w:sz w:val="22"/>
                <w:szCs w:val="22"/>
              </w:rPr>
              <w:t>le nom du Maître d’ouvrage]</w:t>
            </w:r>
          </w:p>
        </w:tc>
      </w:tr>
      <w:tr w:rsidR="00175B77" w:rsidRPr="00A1566A" w14:paraId="76F42684" w14:textId="77777777" w:rsidTr="009F3353">
        <w:trPr>
          <w:cantSplit/>
        </w:trPr>
        <w:tc>
          <w:tcPr>
            <w:tcW w:w="1620" w:type="dxa"/>
            <w:tcBorders>
              <w:top w:val="single" w:sz="12" w:space="0" w:color="000000"/>
              <w:bottom w:val="nil"/>
            </w:tcBorders>
          </w:tcPr>
          <w:p w14:paraId="1CECA8D2" w14:textId="77777777" w:rsidR="00175B77" w:rsidRPr="00A1566A" w:rsidRDefault="00175B77" w:rsidP="00971A38">
            <w:pPr>
              <w:spacing w:after="200"/>
              <w:rPr>
                <w:rFonts w:ascii="Arial" w:hAnsi="Arial" w:cs="Arial"/>
                <w:b/>
                <w:szCs w:val="22"/>
              </w:rPr>
            </w:pPr>
            <w:r w:rsidRPr="00A1566A">
              <w:rPr>
                <w:rFonts w:ascii="Arial" w:hAnsi="Arial" w:cs="Arial"/>
                <w:b/>
                <w:sz w:val="22"/>
                <w:szCs w:val="22"/>
              </w:rPr>
              <w:t>IS 1.1</w:t>
            </w:r>
          </w:p>
        </w:tc>
        <w:tc>
          <w:tcPr>
            <w:tcW w:w="7740" w:type="dxa"/>
            <w:tcBorders>
              <w:top w:val="nil"/>
              <w:bottom w:val="single" w:sz="12" w:space="0" w:color="000000"/>
            </w:tcBorders>
          </w:tcPr>
          <w:p w14:paraId="3E1530D8" w14:textId="77777777" w:rsidR="00175B77" w:rsidRPr="00A1566A" w:rsidRDefault="00175B77" w:rsidP="00FC160E">
            <w:pPr>
              <w:tabs>
                <w:tab w:val="right" w:pos="7272"/>
              </w:tabs>
              <w:spacing w:beforeLines="20" w:before="48" w:afterLines="40" w:after="96"/>
              <w:rPr>
                <w:rFonts w:ascii="Arial" w:hAnsi="Arial" w:cs="Arial"/>
                <w:szCs w:val="22"/>
              </w:rPr>
            </w:pPr>
            <w:r w:rsidRPr="00A1566A">
              <w:rPr>
                <w:rFonts w:ascii="Arial" w:hAnsi="Arial" w:cs="Arial"/>
                <w:sz w:val="22"/>
                <w:szCs w:val="22"/>
              </w:rPr>
              <w:t>Nom et Numéro d’identification de l’AOI :</w:t>
            </w:r>
            <w:r w:rsidR="00D8176C" w:rsidRPr="00A1566A">
              <w:rPr>
                <w:rFonts w:ascii="Arial" w:hAnsi="Arial" w:cs="Arial"/>
                <w:i/>
                <w:sz w:val="22"/>
                <w:szCs w:val="22"/>
              </w:rPr>
              <w:t xml:space="preserve"> </w:t>
            </w:r>
            <w:r w:rsidR="00DB5795" w:rsidRPr="00A1566A">
              <w:rPr>
                <w:rFonts w:ascii="Arial" w:hAnsi="Arial" w:cs="Arial"/>
                <w:i/>
                <w:sz w:val="22"/>
                <w:szCs w:val="22"/>
              </w:rPr>
              <w:t>[</w:t>
            </w:r>
            <w:r w:rsidR="00E2710F" w:rsidRPr="00A1566A">
              <w:rPr>
                <w:rFonts w:ascii="Arial" w:hAnsi="Arial" w:cs="Arial"/>
                <w:i/>
                <w:sz w:val="22"/>
                <w:szCs w:val="22"/>
              </w:rPr>
              <w:t xml:space="preserve">indiquer </w:t>
            </w:r>
            <w:r w:rsidR="00D8176C" w:rsidRPr="00A1566A">
              <w:rPr>
                <w:rFonts w:ascii="Arial" w:hAnsi="Arial" w:cs="Arial"/>
                <w:i/>
                <w:sz w:val="22"/>
                <w:szCs w:val="22"/>
              </w:rPr>
              <w:t>le nom et le numéro d’identification de l’AOI]</w:t>
            </w:r>
          </w:p>
          <w:p w14:paraId="4DFF9CEB" w14:textId="77777777" w:rsidR="00175B77" w:rsidRPr="00A1566A" w:rsidRDefault="00175B77" w:rsidP="00FC160E">
            <w:pPr>
              <w:tabs>
                <w:tab w:val="right" w:pos="7272"/>
              </w:tabs>
              <w:spacing w:beforeLines="20" w:before="48" w:afterLines="40" w:after="96"/>
              <w:rPr>
                <w:rFonts w:ascii="Arial" w:hAnsi="Arial" w:cs="Arial"/>
                <w:szCs w:val="22"/>
                <w:u w:val="single"/>
              </w:rPr>
            </w:pPr>
            <w:r w:rsidRPr="00A1566A">
              <w:rPr>
                <w:rFonts w:ascii="Arial" w:hAnsi="Arial" w:cs="Arial"/>
                <w:sz w:val="22"/>
                <w:szCs w:val="22"/>
              </w:rPr>
              <w:t xml:space="preserve">Nombre et numéro d’identification des lots faisant l’objet du présent AOI : </w:t>
            </w:r>
          </w:p>
          <w:p w14:paraId="6233C407" w14:textId="77777777" w:rsidR="00175B77" w:rsidRPr="00A1566A" w:rsidRDefault="00D8176C" w:rsidP="00FC160E">
            <w:pPr>
              <w:tabs>
                <w:tab w:val="right" w:pos="7272"/>
              </w:tabs>
              <w:spacing w:beforeLines="20" w:before="48" w:afterLines="40" w:after="96"/>
              <w:rPr>
                <w:rFonts w:ascii="Arial" w:hAnsi="Arial" w:cs="Arial"/>
                <w:i/>
                <w:szCs w:val="22"/>
              </w:rPr>
            </w:pPr>
            <w:r w:rsidRPr="00A1566A">
              <w:rPr>
                <w:rFonts w:ascii="Arial" w:hAnsi="Arial" w:cs="Arial"/>
                <w:i/>
                <w:sz w:val="22"/>
                <w:szCs w:val="22"/>
              </w:rPr>
              <w:t>[</w:t>
            </w:r>
            <w:r w:rsidR="00E2710F" w:rsidRPr="00A1566A">
              <w:rPr>
                <w:rFonts w:ascii="Arial" w:hAnsi="Arial" w:cs="Arial"/>
                <w:i/>
                <w:sz w:val="22"/>
                <w:szCs w:val="22"/>
              </w:rPr>
              <w:t xml:space="preserve">indiquer </w:t>
            </w:r>
            <w:r w:rsidRPr="00A1566A">
              <w:rPr>
                <w:rFonts w:ascii="Arial" w:hAnsi="Arial" w:cs="Arial"/>
                <w:i/>
                <w:sz w:val="22"/>
                <w:szCs w:val="22"/>
              </w:rPr>
              <w:t>le nombre et le numéro d’identification des lots ou précise</w:t>
            </w:r>
            <w:r w:rsidR="00E2710F" w:rsidRPr="00A1566A">
              <w:rPr>
                <w:rFonts w:ascii="Arial" w:hAnsi="Arial" w:cs="Arial"/>
                <w:i/>
                <w:sz w:val="22"/>
                <w:szCs w:val="22"/>
              </w:rPr>
              <w:t>r</w:t>
            </w:r>
            <w:r w:rsidR="00175B77" w:rsidRPr="00A1566A">
              <w:rPr>
                <w:rFonts w:ascii="Arial" w:hAnsi="Arial" w:cs="Arial"/>
                <w:i/>
                <w:sz w:val="22"/>
                <w:szCs w:val="22"/>
              </w:rPr>
              <w:t xml:space="preserve"> si non applicable]</w:t>
            </w:r>
            <w:r w:rsidR="00175B77" w:rsidRPr="00A1566A">
              <w:rPr>
                <w:rFonts w:ascii="Arial" w:hAnsi="Arial" w:cs="Arial"/>
                <w:i/>
                <w:sz w:val="22"/>
                <w:szCs w:val="22"/>
              </w:rPr>
              <w:tab/>
              <w:t xml:space="preserve"> </w:t>
            </w:r>
          </w:p>
        </w:tc>
      </w:tr>
      <w:tr w:rsidR="00175B77" w:rsidRPr="00A1566A" w14:paraId="4A9F105D" w14:textId="77777777" w:rsidTr="009F3353">
        <w:trPr>
          <w:cantSplit/>
        </w:trPr>
        <w:tc>
          <w:tcPr>
            <w:tcW w:w="1620" w:type="dxa"/>
            <w:tcBorders>
              <w:top w:val="single" w:sz="12" w:space="0" w:color="000000"/>
              <w:bottom w:val="single" w:sz="12" w:space="0" w:color="auto"/>
            </w:tcBorders>
          </w:tcPr>
          <w:p w14:paraId="0F769E53" w14:textId="77777777" w:rsidR="00175B77" w:rsidRPr="00A1566A" w:rsidRDefault="00175B77">
            <w:pPr>
              <w:spacing w:before="120" w:after="120"/>
              <w:rPr>
                <w:rFonts w:ascii="Arial" w:hAnsi="Arial" w:cs="Arial"/>
                <w:b/>
                <w:szCs w:val="22"/>
              </w:rPr>
            </w:pPr>
            <w:r w:rsidRPr="00A1566A">
              <w:rPr>
                <w:rFonts w:ascii="Arial" w:hAnsi="Arial" w:cs="Arial"/>
                <w:b/>
                <w:sz w:val="22"/>
                <w:szCs w:val="22"/>
              </w:rPr>
              <w:t>IS 2.1</w:t>
            </w:r>
          </w:p>
        </w:tc>
        <w:tc>
          <w:tcPr>
            <w:tcW w:w="7740" w:type="dxa"/>
            <w:tcBorders>
              <w:top w:val="single" w:sz="12" w:space="0" w:color="000000"/>
              <w:bottom w:val="nil"/>
            </w:tcBorders>
          </w:tcPr>
          <w:p w14:paraId="54A4A01B" w14:textId="77777777" w:rsidR="00806C1E" w:rsidRPr="00A1566A" w:rsidRDefault="00175B77" w:rsidP="00FC160E">
            <w:pPr>
              <w:tabs>
                <w:tab w:val="right" w:pos="7254"/>
              </w:tabs>
              <w:spacing w:beforeLines="20" w:before="48" w:afterLines="40" w:after="96"/>
              <w:rPr>
                <w:rFonts w:ascii="Arial" w:hAnsi="Arial" w:cs="Arial"/>
                <w:szCs w:val="22"/>
                <w:u w:val="single"/>
              </w:rPr>
            </w:pPr>
            <w:r w:rsidRPr="00A1566A">
              <w:rPr>
                <w:rFonts w:ascii="Arial" w:hAnsi="Arial" w:cs="Arial"/>
                <w:sz w:val="22"/>
                <w:szCs w:val="22"/>
              </w:rPr>
              <w:t xml:space="preserve">Nom du Projet : </w:t>
            </w:r>
            <w:r w:rsidR="00D8176C" w:rsidRPr="00A1566A">
              <w:rPr>
                <w:rFonts w:ascii="Arial" w:hAnsi="Arial" w:cs="Arial"/>
                <w:i/>
                <w:sz w:val="22"/>
                <w:szCs w:val="22"/>
              </w:rPr>
              <w:t>[</w:t>
            </w:r>
            <w:r w:rsidR="00E2710F" w:rsidRPr="00A1566A">
              <w:rPr>
                <w:rFonts w:ascii="Arial" w:hAnsi="Arial" w:cs="Arial"/>
                <w:i/>
                <w:sz w:val="22"/>
                <w:szCs w:val="22"/>
              </w:rPr>
              <w:t xml:space="preserve">indiquer </w:t>
            </w:r>
            <w:r w:rsidR="00D8176C" w:rsidRPr="00A1566A">
              <w:rPr>
                <w:rFonts w:ascii="Arial" w:hAnsi="Arial" w:cs="Arial"/>
                <w:i/>
                <w:sz w:val="22"/>
                <w:szCs w:val="22"/>
              </w:rPr>
              <w:t>le nom du projet]</w:t>
            </w:r>
          </w:p>
        </w:tc>
      </w:tr>
      <w:tr w:rsidR="009F3353" w:rsidRPr="00A1566A" w14:paraId="0B754AC1" w14:textId="77777777" w:rsidTr="009F3353">
        <w:trPr>
          <w:cantSplit/>
        </w:trPr>
        <w:tc>
          <w:tcPr>
            <w:tcW w:w="1620" w:type="dxa"/>
            <w:tcBorders>
              <w:top w:val="single" w:sz="12" w:space="0" w:color="auto"/>
              <w:left w:val="single" w:sz="12" w:space="0" w:color="auto"/>
              <w:bottom w:val="single" w:sz="12" w:space="0" w:color="auto"/>
              <w:right w:val="single" w:sz="6" w:space="0" w:color="auto"/>
            </w:tcBorders>
          </w:tcPr>
          <w:p w14:paraId="488A7121" w14:textId="1F06B8F7" w:rsidR="009F3353" w:rsidRPr="00A1566A" w:rsidRDefault="009F3353" w:rsidP="006C40EE">
            <w:pPr>
              <w:spacing w:before="120" w:after="120"/>
              <w:rPr>
                <w:rFonts w:ascii="Arial" w:hAnsi="Arial" w:cs="Arial"/>
                <w:b/>
                <w:sz w:val="22"/>
                <w:szCs w:val="22"/>
              </w:rPr>
            </w:pPr>
            <w:r w:rsidRPr="00A1566A">
              <w:rPr>
                <w:rFonts w:ascii="Arial" w:hAnsi="Arial" w:cs="Arial"/>
                <w:b/>
                <w:sz w:val="22"/>
                <w:szCs w:val="22"/>
              </w:rPr>
              <w:t>IS 4.1 (a)</w:t>
            </w:r>
          </w:p>
        </w:tc>
        <w:tc>
          <w:tcPr>
            <w:tcW w:w="7740" w:type="dxa"/>
            <w:tcBorders>
              <w:top w:val="single" w:sz="12" w:space="0" w:color="auto"/>
              <w:left w:val="nil"/>
              <w:bottom w:val="single" w:sz="12" w:space="0" w:color="auto"/>
            </w:tcBorders>
          </w:tcPr>
          <w:p w14:paraId="3B427E17" w14:textId="77777777" w:rsidR="0099672E" w:rsidRPr="00A1566A" w:rsidRDefault="0099672E" w:rsidP="0099672E">
            <w:pPr>
              <w:pStyle w:val="RGV-berschrift"/>
              <w:spacing w:before="60" w:after="60"/>
              <w:rPr>
                <w:rFonts w:ascii="Arial" w:hAnsi="Arial" w:cs="Arial"/>
                <w:i/>
                <w:iCs/>
                <w:color w:val="000000"/>
                <w:sz w:val="22"/>
                <w:szCs w:val="22"/>
              </w:rPr>
            </w:pPr>
            <w:r w:rsidRPr="00A1566A">
              <w:rPr>
                <w:rFonts w:ascii="Arial" w:hAnsi="Arial" w:cs="Arial"/>
                <w:i/>
                <w:iCs/>
                <w:color w:val="000000"/>
                <w:sz w:val="22"/>
                <w:szCs w:val="22"/>
              </w:rPr>
              <w:t>[La disposition suivante devrait être incluse et les informations correspondantes ne devraient être insérées que si les partenaires d'un GE ne sont pas tenus d'être conjointement et solidairement responsables. Sinon, ne pas en tenir compte.]</w:t>
            </w:r>
          </w:p>
          <w:p w14:paraId="0222C892" w14:textId="3D4B1538" w:rsidR="009F3353" w:rsidRPr="00A1566A" w:rsidRDefault="0099672E" w:rsidP="009F3353">
            <w:pPr>
              <w:pStyle w:val="i"/>
              <w:tabs>
                <w:tab w:val="right" w:pos="7848"/>
              </w:tabs>
              <w:suppressAutoHyphens w:val="0"/>
              <w:spacing w:beforeLines="20" w:before="48" w:afterLines="40" w:after="96"/>
              <w:rPr>
                <w:rFonts w:ascii="Arial" w:hAnsi="Arial" w:cs="Arial"/>
                <w:sz w:val="22"/>
                <w:szCs w:val="22"/>
                <w:lang w:val="fr-FR"/>
              </w:rPr>
            </w:pPr>
            <w:r w:rsidRPr="00A1566A">
              <w:rPr>
                <w:rFonts w:ascii="Arial" w:hAnsi="Arial" w:cs="Arial"/>
                <w:i/>
                <w:iCs/>
                <w:color w:val="000000"/>
                <w:sz w:val="22"/>
                <w:szCs w:val="22"/>
                <w:lang w:val="fr-FR"/>
              </w:rPr>
              <w:t>Les personnes physiques ou les entreprises d'un GE [insérer "ne doivent pas être"] conjointement et solidairement responsables.</w:t>
            </w:r>
          </w:p>
        </w:tc>
      </w:tr>
      <w:tr w:rsidR="00175B77" w:rsidRPr="00A1566A" w14:paraId="4F24D4D6" w14:textId="77777777" w:rsidTr="009F3353">
        <w:trPr>
          <w:cantSplit/>
        </w:trPr>
        <w:tc>
          <w:tcPr>
            <w:tcW w:w="1620" w:type="dxa"/>
            <w:tcBorders>
              <w:top w:val="single" w:sz="12" w:space="0" w:color="auto"/>
              <w:left w:val="single" w:sz="12" w:space="0" w:color="auto"/>
              <w:bottom w:val="single" w:sz="12" w:space="0" w:color="auto"/>
              <w:right w:val="single" w:sz="6" w:space="0" w:color="auto"/>
            </w:tcBorders>
          </w:tcPr>
          <w:p w14:paraId="5343907B" w14:textId="18256489" w:rsidR="00175B77" w:rsidRPr="00A1566A" w:rsidRDefault="00175B77" w:rsidP="006C40EE">
            <w:pPr>
              <w:spacing w:before="120" w:after="120"/>
              <w:rPr>
                <w:rFonts w:ascii="Arial" w:hAnsi="Arial" w:cs="Arial"/>
                <w:b/>
                <w:szCs w:val="22"/>
              </w:rPr>
            </w:pPr>
            <w:r w:rsidRPr="00A1566A">
              <w:rPr>
                <w:rFonts w:ascii="Arial" w:hAnsi="Arial" w:cs="Arial"/>
                <w:b/>
                <w:sz w:val="22"/>
                <w:szCs w:val="22"/>
              </w:rPr>
              <w:t>IS 4.1</w:t>
            </w:r>
            <w:r w:rsidR="009F3353" w:rsidRPr="00A1566A">
              <w:rPr>
                <w:rFonts w:ascii="Arial" w:hAnsi="Arial" w:cs="Arial"/>
                <w:b/>
                <w:sz w:val="22"/>
                <w:szCs w:val="22"/>
              </w:rPr>
              <w:t xml:space="preserve"> (b) </w:t>
            </w:r>
          </w:p>
        </w:tc>
        <w:tc>
          <w:tcPr>
            <w:tcW w:w="7740" w:type="dxa"/>
            <w:tcBorders>
              <w:top w:val="single" w:sz="12" w:space="0" w:color="auto"/>
              <w:left w:val="nil"/>
              <w:bottom w:val="single" w:sz="12" w:space="0" w:color="auto"/>
            </w:tcBorders>
          </w:tcPr>
          <w:p w14:paraId="620AB093" w14:textId="77777777" w:rsidR="00175B77" w:rsidRPr="00A1566A" w:rsidRDefault="00175B77" w:rsidP="00FC160E">
            <w:pPr>
              <w:pStyle w:val="i"/>
              <w:tabs>
                <w:tab w:val="right" w:pos="7848"/>
              </w:tabs>
              <w:suppressAutoHyphens w:val="0"/>
              <w:spacing w:beforeLines="20" w:before="48" w:afterLines="40" w:after="96"/>
              <w:rPr>
                <w:rFonts w:ascii="Arial" w:hAnsi="Arial" w:cs="Arial"/>
                <w:i/>
                <w:szCs w:val="22"/>
                <w:lang w:val="fr-FR"/>
              </w:rPr>
            </w:pPr>
            <w:r w:rsidRPr="00A1566A">
              <w:rPr>
                <w:rFonts w:ascii="Arial" w:hAnsi="Arial" w:cs="Arial"/>
                <w:sz w:val="22"/>
                <w:szCs w:val="22"/>
                <w:lang w:val="fr-FR"/>
              </w:rPr>
              <w:t xml:space="preserve">Le nombre des membres d’un groupement sera au maximum de : </w:t>
            </w:r>
            <w:r w:rsidRPr="00A1566A">
              <w:rPr>
                <w:rFonts w:ascii="Arial" w:hAnsi="Arial" w:cs="Arial"/>
                <w:i/>
                <w:sz w:val="22"/>
                <w:szCs w:val="22"/>
                <w:lang w:val="fr-FR"/>
              </w:rPr>
              <w:t>[insérer un nombre maximum, par exemple trois, sinon indiquer la mention « sans objet »]</w:t>
            </w:r>
          </w:p>
        </w:tc>
      </w:tr>
      <w:tr w:rsidR="00175B77" w:rsidRPr="00A1566A" w14:paraId="28AD774F" w14:textId="77777777" w:rsidTr="009F3353">
        <w:trPr>
          <w:trHeight w:val="515"/>
        </w:trPr>
        <w:tc>
          <w:tcPr>
            <w:tcW w:w="9360" w:type="dxa"/>
            <w:gridSpan w:val="2"/>
          </w:tcPr>
          <w:p w14:paraId="530602FD" w14:textId="77777777" w:rsidR="00175B77" w:rsidRPr="00A1566A" w:rsidRDefault="00E66A9A" w:rsidP="00FC160E">
            <w:pPr>
              <w:tabs>
                <w:tab w:val="right" w:pos="7434"/>
              </w:tabs>
              <w:spacing w:beforeLines="20" w:before="48" w:afterLines="40" w:after="96"/>
              <w:jc w:val="center"/>
              <w:rPr>
                <w:rFonts w:ascii="Arial" w:hAnsi="Arial" w:cs="Arial"/>
                <w:b/>
                <w:sz w:val="28"/>
              </w:rPr>
            </w:pPr>
            <w:r w:rsidRPr="00A1566A">
              <w:rPr>
                <w:rFonts w:ascii="Arial" w:hAnsi="Arial" w:cs="Arial"/>
                <w:b/>
                <w:sz w:val="28"/>
              </w:rPr>
              <w:t>B. Documents</w:t>
            </w:r>
            <w:r w:rsidR="00C121FA" w:rsidRPr="00A1566A">
              <w:rPr>
                <w:rFonts w:ascii="Arial" w:hAnsi="Arial" w:cs="Arial"/>
                <w:b/>
                <w:sz w:val="28"/>
              </w:rPr>
              <w:t xml:space="preserve"> </w:t>
            </w:r>
            <w:r w:rsidR="00175B77" w:rsidRPr="00A1566A">
              <w:rPr>
                <w:rFonts w:ascii="Arial" w:hAnsi="Arial" w:cs="Arial"/>
                <w:b/>
                <w:sz w:val="28"/>
              </w:rPr>
              <w:t>d’Appel d’</w:t>
            </w:r>
            <w:r w:rsidR="00D50CAA" w:rsidRPr="00A1566A">
              <w:rPr>
                <w:rFonts w:ascii="Arial" w:hAnsi="Arial" w:cs="Arial"/>
                <w:b/>
                <w:sz w:val="28"/>
              </w:rPr>
              <w:t>Offres</w:t>
            </w:r>
          </w:p>
        </w:tc>
      </w:tr>
      <w:tr w:rsidR="00175B77" w:rsidRPr="00A1566A" w14:paraId="2F8373C7" w14:textId="77777777" w:rsidTr="009F3353">
        <w:tc>
          <w:tcPr>
            <w:tcW w:w="1620" w:type="dxa"/>
          </w:tcPr>
          <w:p w14:paraId="21C6CB8C" w14:textId="77777777" w:rsidR="00175B77" w:rsidRPr="00A1566A" w:rsidRDefault="00175B77" w:rsidP="00D25CE3">
            <w:pPr>
              <w:tabs>
                <w:tab w:val="right" w:pos="7254"/>
              </w:tabs>
              <w:spacing w:before="120" w:after="120"/>
              <w:rPr>
                <w:rFonts w:ascii="Arial" w:hAnsi="Arial" w:cs="Arial"/>
                <w:b/>
                <w:szCs w:val="22"/>
              </w:rPr>
            </w:pPr>
            <w:r w:rsidRPr="00A1566A">
              <w:rPr>
                <w:rFonts w:ascii="Arial" w:hAnsi="Arial" w:cs="Arial"/>
                <w:b/>
                <w:sz w:val="22"/>
                <w:szCs w:val="22"/>
              </w:rPr>
              <w:t>IS 7.1</w:t>
            </w:r>
          </w:p>
        </w:tc>
        <w:tc>
          <w:tcPr>
            <w:tcW w:w="7740" w:type="dxa"/>
          </w:tcPr>
          <w:p w14:paraId="627B7606" w14:textId="3074F5BD" w:rsidR="00175B77" w:rsidRPr="00A1566A" w:rsidRDefault="00175B77" w:rsidP="00FC160E">
            <w:pPr>
              <w:tabs>
                <w:tab w:val="right" w:pos="7254"/>
              </w:tabs>
              <w:spacing w:beforeLines="20" w:before="48" w:afterLines="40" w:after="96"/>
              <w:rPr>
                <w:rFonts w:ascii="Arial" w:hAnsi="Arial" w:cs="Arial"/>
                <w:szCs w:val="22"/>
              </w:rPr>
            </w:pPr>
            <w:r w:rsidRPr="00A1566A">
              <w:rPr>
                <w:rFonts w:ascii="Arial" w:hAnsi="Arial" w:cs="Arial"/>
                <w:sz w:val="22"/>
                <w:szCs w:val="22"/>
              </w:rPr>
              <w:t>Aux seules fins d</w:t>
            </w:r>
            <w:r w:rsidRPr="00A1566A">
              <w:rPr>
                <w:rFonts w:ascii="Arial" w:hAnsi="Arial" w:cs="Arial"/>
                <w:b/>
                <w:sz w:val="22"/>
                <w:szCs w:val="22"/>
              </w:rPr>
              <w:t>’obtention d</w:t>
            </w:r>
            <w:r w:rsidR="0082649B" w:rsidRPr="00A1566A">
              <w:rPr>
                <w:rFonts w:ascii="Arial" w:hAnsi="Arial" w:cs="Arial"/>
                <w:b/>
                <w:sz w:val="22"/>
                <w:szCs w:val="22"/>
              </w:rPr>
              <w:t>e clarifications</w:t>
            </w:r>
            <w:r w:rsidRPr="00A1566A">
              <w:rPr>
                <w:rFonts w:ascii="Arial" w:hAnsi="Arial" w:cs="Arial"/>
                <w:sz w:val="22"/>
                <w:szCs w:val="22"/>
              </w:rPr>
              <w:t>,</w:t>
            </w:r>
            <w:r w:rsidRPr="00A1566A">
              <w:rPr>
                <w:rFonts w:ascii="Arial" w:hAnsi="Arial" w:cs="Arial"/>
                <w:b/>
                <w:sz w:val="22"/>
                <w:szCs w:val="22"/>
              </w:rPr>
              <w:t xml:space="preserve"> </w:t>
            </w:r>
            <w:r w:rsidRPr="00A1566A">
              <w:rPr>
                <w:rFonts w:ascii="Arial" w:hAnsi="Arial" w:cs="Arial"/>
                <w:sz w:val="22"/>
                <w:szCs w:val="22"/>
              </w:rPr>
              <w:t>l’adresse du Maître d’Ouvrage est la suivante :</w:t>
            </w:r>
          </w:p>
          <w:p w14:paraId="356BBEEA" w14:textId="1204166D" w:rsidR="00175B77" w:rsidRPr="00A1566A" w:rsidRDefault="00175B77" w:rsidP="00FC160E">
            <w:pPr>
              <w:tabs>
                <w:tab w:val="right" w:pos="7254"/>
              </w:tabs>
              <w:spacing w:beforeLines="20" w:before="48" w:afterLines="40" w:after="96"/>
              <w:rPr>
                <w:rFonts w:ascii="Arial" w:hAnsi="Arial" w:cs="Arial"/>
                <w:szCs w:val="22"/>
              </w:rPr>
            </w:pPr>
            <w:r w:rsidRPr="00A1566A">
              <w:rPr>
                <w:rFonts w:ascii="Arial" w:hAnsi="Arial" w:cs="Arial"/>
                <w:sz w:val="22"/>
                <w:szCs w:val="22"/>
              </w:rPr>
              <w:t xml:space="preserve">A l’attention </w:t>
            </w:r>
            <w:r w:rsidR="00E66A9A" w:rsidRPr="00A1566A">
              <w:rPr>
                <w:rFonts w:ascii="Arial" w:hAnsi="Arial" w:cs="Arial"/>
                <w:sz w:val="22"/>
                <w:szCs w:val="22"/>
              </w:rPr>
              <w:t>de [</w:t>
            </w:r>
            <w:r w:rsidR="00E2710F" w:rsidRPr="00A1566A">
              <w:rPr>
                <w:rFonts w:ascii="Arial" w:hAnsi="Arial" w:cs="Arial"/>
                <w:i/>
                <w:sz w:val="22"/>
                <w:szCs w:val="22"/>
              </w:rPr>
              <w:t xml:space="preserve">indiquer </w:t>
            </w:r>
            <w:r w:rsidR="00D8176C" w:rsidRPr="00A1566A">
              <w:rPr>
                <w:rFonts w:ascii="Arial" w:hAnsi="Arial" w:cs="Arial"/>
                <w:i/>
                <w:sz w:val="22"/>
                <w:szCs w:val="22"/>
              </w:rPr>
              <w:t>le nom et le titre de la personne à qui les demandes d</w:t>
            </w:r>
            <w:r w:rsidR="0082649B" w:rsidRPr="00A1566A">
              <w:rPr>
                <w:rFonts w:ascii="Arial" w:hAnsi="Arial" w:cs="Arial"/>
                <w:i/>
                <w:sz w:val="22"/>
                <w:szCs w:val="22"/>
              </w:rPr>
              <w:t>e clarification</w:t>
            </w:r>
            <w:r w:rsidR="00D8176C" w:rsidRPr="00A1566A">
              <w:rPr>
                <w:rFonts w:ascii="Arial" w:hAnsi="Arial" w:cs="Arial"/>
                <w:i/>
                <w:sz w:val="22"/>
                <w:szCs w:val="22"/>
              </w:rPr>
              <w:t xml:space="preserve"> doivent être adressées]</w:t>
            </w:r>
          </w:p>
          <w:p w14:paraId="0187DEB8" w14:textId="567C600C" w:rsidR="00175B77" w:rsidRPr="00A1566A" w:rsidRDefault="005E02DA" w:rsidP="00FC160E">
            <w:pPr>
              <w:tabs>
                <w:tab w:val="right" w:pos="7254"/>
              </w:tabs>
              <w:spacing w:beforeLines="20" w:before="48" w:afterLines="40" w:after="96"/>
              <w:rPr>
                <w:rFonts w:ascii="Arial" w:hAnsi="Arial" w:cs="Arial"/>
                <w:szCs w:val="22"/>
              </w:rPr>
            </w:pPr>
            <w:r w:rsidRPr="00A1566A">
              <w:rPr>
                <w:rFonts w:ascii="Arial" w:hAnsi="Arial" w:cs="Arial"/>
                <w:sz w:val="22"/>
                <w:szCs w:val="22"/>
              </w:rPr>
              <w:t>Adresse</w:t>
            </w:r>
            <w:r w:rsidR="00175B77" w:rsidRPr="00A1566A">
              <w:rPr>
                <w:rFonts w:ascii="Arial" w:hAnsi="Arial" w:cs="Arial"/>
                <w:sz w:val="22"/>
                <w:szCs w:val="22"/>
              </w:rPr>
              <w:t xml:space="preserve"> : </w:t>
            </w:r>
            <w:r w:rsidR="00D8176C" w:rsidRPr="00A1566A">
              <w:rPr>
                <w:rFonts w:ascii="Arial" w:hAnsi="Arial" w:cs="Arial"/>
                <w:i/>
                <w:sz w:val="22"/>
                <w:szCs w:val="22"/>
              </w:rPr>
              <w:t>[</w:t>
            </w:r>
            <w:r w:rsidR="00E2710F" w:rsidRPr="00A1566A">
              <w:rPr>
                <w:rFonts w:ascii="Arial" w:hAnsi="Arial" w:cs="Arial"/>
                <w:i/>
                <w:sz w:val="22"/>
                <w:szCs w:val="22"/>
              </w:rPr>
              <w:t xml:space="preserve">indiquer </w:t>
            </w:r>
            <w:r w:rsidR="00D8176C" w:rsidRPr="00A1566A">
              <w:rPr>
                <w:rFonts w:ascii="Arial" w:hAnsi="Arial" w:cs="Arial"/>
                <w:i/>
                <w:sz w:val="22"/>
                <w:szCs w:val="22"/>
              </w:rPr>
              <w:t xml:space="preserve">l’adresse à laquelle les demandes </w:t>
            </w:r>
            <w:r w:rsidR="0082649B" w:rsidRPr="00A1566A">
              <w:rPr>
                <w:rFonts w:ascii="Arial" w:hAnsi="Arial" w:cs="Arial"/>
                <w:i/>
                <w:sz w:val="22"/>
                <w:szCs w:val="22"/>
              </w:rPr>
              <w:t>de clarification</w:t>
            </w:r>
            <w:r w:rsidR="00D8176C" w:rsidRPr="00A1566A">
              <w:rPr>
                <w:rFonts w:ascii="Arial" w:hAnsi="Arial" w:cs="Arial"/>
                <w:i/>
                <w:sz w:val="22"/>
                <w:szCs w:val="22"/>
              </w:rPr>
              <w:t xml:space="preserve"> doivent être envoyées ou </w:t>
            </w:r>
            <w:r w:rsidR="00E2710F" w:rsidRPr="00A1566A">
              <w:rPr>
                <w:rFonts w:ascii="Arial" w:hAnsi="Arial" w:cs="Arial"/>
                <w:i/>
                <w:sz w:val="22"/>
                <w:szCs w:val="22"/>
              </w:rPr>
              <w:t xml:space="preserve">indiquer </w:t>
            </w:r>
            <w:r w:rsidR="00D8176C" w:rsidRPr="00A1566A">
              <w:rPr>
                <w:rFonts w:ascii="Arial" w:hAnsi="Arial" w:cs="Arial"/>
                <w:i/>
                <w:sz w:val="22"/>
                <w:szCs w:val="22"/>
              </w:rPr>
              <w:t>« </w:t>
            </w:r>
            <w:r w:rsidR="00E2710F" w:rsidRPr="00A1566A">
              <w:rPr>
                <w:rFonts w:ascii="Arial" w:hAnsi="Arial" w:cs="Arial"/>
                <w:i/>
                <w:sz w:val="22"/>
                <w:szCs w:val="22"/>
              </w:rPr>
              <w:t>sans objet</w:t>
            </w:r>
            <w:r w:rsidR="00D8176C" w:rsidRPr="00A1566A">
              <w:rPr>
                <w:rFonts w:ascii="Arial" w:hAnsi="Arial" w:cs="Arial"/>
                <w:i/>
                <w:sz w:val="22"/>
                <w:szCs w:val="22"/>
              </w:rPr>
              <w:t> » si</w:t>
            </w:r>
            <w:r w:rsidR="00DB5795" w:rsidRPr="00A1566A">
              <w:rPr>
                <w:rFonts w:ascii="Arial" w:hAnsi="Arial" w:cs="Arial"/>
                <w:i/>
                <w:sz w:val="22"/>
                <w:szCs w:val="22"/>
              </w:rPr>
              <w:t xml:space="preserve"> les demandes </w:t>
            </w:r>
            <w:r w:rsidR="0082649B" w:rsidRPr="00A1566A">
              <w:rPr>
                <w:rFonts w:ascii="Arial" w:hAnsi="Arial" w:cs="Arial"/>
                <w:i/>
                <w:sz w:val="22"/>
                <w:szCs w:val="22"/>
              </w:rPr>
              <w:t>de clarification</w:t>
            </w:r>
            <w:r w:rsidR="00D8176C" w:rsidRPr="00A1566A">
              <w:rPr>
                <w:rFonts w:ascii="Arial" w:hAnsi="Arial" w:cs="Arial"/>
                <w:i/>
                <w:sz w:val="22"/>
                <w:szCs w:val="22"/>
              </w:rPr>
              <w:t xml:space="preserve"> doivent être envoyées uni</w:t>
            </w:r>
            <w:r w:rsidR="00FC160E" w:rsidRPr="00A1566A">
              <w:rPr>
                <w:rFonts w:ascii="Arial" w:hAnsi="Arial" w:cs="Arial"/>
                <w:i/>
                <w:sz w:val="22"/>
                <w:szCs w:val="22"/>
              </w:rPr>
              <w:t>quement par voies électroniques</w:t>
            </w:r>
            <w:r w:rsidR="00D8176C" w:rsidRPr="00A1566A">
              <w:rPr>
                <w:rFonts w:ascii="Arial" w:hAnsi="Arial" w:cs="Arial"/>
                <w:i/>
                <w:sz w:val="22"/>
                <w:szCs w:val="22"/>
              </w:rPr>
              <w:t>]</w:t>
            </w:r>
          </w:p>
          <w:p w14:paraId="5477E5CD" w14:textId="7A88D68B" w:rsidR="00175B77" w:rsidRPr="00A1566A" w:rsidRDefault="00175B77" w:rsidP="00FC160E">
            <w:pPr>
              <w:tabs>
                <w:tab w:val="right" w:pos="7254"/>
              </w:tabs>
              <w:spacing w:beforeLines="20" w:before="48" w:afterLines="40" w:after="96"/>
              <w:rPr>
                <w:rFonts w:ascii="Arial" w:hAnsi="Arial" w:cs="Arial"/>
                <w:szCs w:val="22"/>
              </w:rPr>
            </w:pPr>
            <w:r w:rsidRPr="00A1566A">
              <w:rPr>
                <w:rFonts w:ascii="Arial" w:hAnsi="Arial" w:cs="Arial"/>
                <w:sz w:val="22"/>
                <w:szCs w:val="22"/>
              </w:rPr>
              <w:t xml:space="preserve">Numéro de </w:t>
            </w:r>
            <w:r w:rsidR="00E66A9A" w:rsidRPr="00A1566A">
              <w:rPr>
                <w:rFonts w:ascii="Arial" w:hAnsi="Arial" w:cs="Arial"/>
                <w:sz w:val="22"/>
                <w:szCs w:val="22"/>
              </w:rPr>
              <w:t>fax :</w:t>
            </w:r>
            <w:r w:rsidRPr="00A1566A">
              <w:rPr>
                <w:rFonts w:ascii="Arial" w:hAnsi="Arial" w:cs="Arial"/>
                <w:sz w:val="22"/>
                <w:szCs w:val="22"/>
              </w:rPr>
              <w:t xml:space="preserve"> </w:t>
            </w:r>
            <w:r w:rsidR="00D8176C" w:rsidRPr="00A1566A">
              <w:rPr>
                <w:rFonts w:ascii="Arial" w:hAnsi="Arial" w:cs="Arial"/>
                <w:i/>
                <w:sz w:val="22"/>
                <w:szCs w:val="22"/>
              </w:rPr>
              <w:t>[</w:t>
            </w:r>
            <w:r w:rsidR="00E2710F" w:rsidRPr="00A1566A">
              <w:rPr>
                <w:rFonts w:ascii="Arial" w:hAnsi="Arial" w:cs="Arial"/>
                <w:i/>
                <w:sz w:val="22"/>
                <w:szCs w:val="22"/>
              </w:rPr>
              <w:t xml:space="preserve">indiquer </w:t>
            </w:r>
            <w:r w:rsidR="00D8176C" w:rsidRPr="00A1566A">
              <w:rPr>
                <w:rFonts w:ascii="Arial" w:hAnsi="Arial" w:cs="Arial"/>
                <w:i/>
                <w:sz w:val="22"/>
                <w:szCs w:val="22"/>
              </w:rPr>
              <w:t>le numéro de fax auquel les demandes d</w:t>
            </w:r>
            <w:r w:rsidR="0082649B" w:rsidRPr="00A1566A">
              <w:rPr>
                <w:rFonts w:ascii="Arial" w:hAnsi="Arial" w:cs="Arial"/>
                <w:i/>
                <w:sz w:val="22"/>
                <w:szCs w:val="22"/>
              </w:rPr>
              <w:t>e clarification</w:t>
            </w:r>
            <w:r w:rsidR="00D8176C" w:rsidRPr="00A1566A">
              <w:rPr>
                <w:rFonts w:ascii="Arial" w:hAnsi="Arial" w:cs="Arial"/>
                <w:i/>
                <w:sz w:val="22"/>
                <w:szCs w:val="22"/>
              </w:rPr>
              <w:t xml:space="preserve"> doivent être envoyées ou </w:t>
            </w:r>
            <w:r w:rsidR="00E2710F" w:rsidRPr="00A1566A">
              <w:rPr>
                <w:rFonts w:ascii="Arial" w:hAnsi="Arial" w:cs="Arial"/>
                <w:i/>
                <w:sz w:val="22"/>
                <w:szCs w:val="22"/>
              </w:rPr>
              <w:t xml:space="preserve">indiquer </w:t>
            </w:r>
            <w:r w:rsidR="00D8176C" w:rsidRPr="00A1566A">
              <w:rPr>
                <w:rFonts w:ascii="Arial" w:hAnsi="Arial" w:cs="Arial"/>
                <w:i/>
                <w:sz w:val="22"/>
                <w:szCs w:val="22"/>
              </w:rPr>
              <w:t>« </w:t>
            </w:r>
            <w:r w:rsidR="00E2710F" w:rsidRPr="00A1566A">
              <w:rPr>
                <w:rFonts w:ascii="Arial" w:hAnsi="Arial" w:cs="Arial"/>
                <w:i/>
                <w:sz w:val="22"/>
                <w:szCs w:val="22"/>
              </w:rPr>
              <w:t>sans objet</w:t>
            </w:r>
            <w:r w:rsidR="00D8176C" w:rsidRPr="00A1566A">
              <w:rPr>
                <w:rFonts w:ascii="Arial" w:hAnsi="Arial" w:cs="Arial"/>
                <w:i/>
                <w:sz w:val="22"/>
                <w:szCs w:val="22"/>
              </w:rPr>
              <w:t> » si</w:t>
            </w:r>
            <w:r w:rsidR="00DB5795" w:rsidRPr="00A1566A">
              <w:rPr>
                <w:rFonts w:ascii="Arial" w:hAnsi="Arial" w:cs="Arial"/>
                <w:i/>
                <w:sz w:val="22"/>
                <w:szCs w:val="22"/>
              </w:rPr>
              <w:t xml:space="preserve"> les demandes d</w:t>
            </w:r>
            <w:r w:rsidR="0082649B" w:rsidRPr="00A1566A">
              <w:rPr>
                <w:rFonts w:ascii="Arial" w:hAnsi="Arial" w:cs="Arial"/>
                <w:i/>
                <w:sz w:val="22"/>
                <w:szCs w:val="22"/>
              </w:rPr>
              <w:t>e clarification</w:t>
            </w:r>
            <w:r w:rsidR="00D8176C" w:rsidRPr="00A1566A">
              <w:rPr>
                <w:rFonts w:ascii="Arial" w:hAnsi="Arial" w:cs="Arial"/>
                <w:i/>
                <w:sz w:val="22"/>
                <w:szCs w:val="22"/>
              </w:rPr>
              <w:t xml:space="preserve"> doivent être envoyées uniquement par voies électroniques]</w:t>
            </w:r>
          </w:p>
          <w:p w14:paraId="16B7C2B7" w14:textId="6E9B9565" w:rsidR="00175B77" w:rsidRPr="00A1566A" w:rsidRDefault="00175B77" w:rsidP="00FC160E">
            <w:pPr>
              <w:tabs>
                <w:tab w:val="right" w:pos="7254"/>
              </w:tabs>
              <w:spacing w:beforeLines="20" w:before="48" w:afterLines="40" w:after="96"/>
              <w:rPr>
                <w:rFonts w:ascii="Arial" w:hAnsi="Arial" w:cs="Arial"/>
                <w:szCs w:val="22"/>
                <w:u w:val="single"/>
              </w:rPr>
            </w:pPr>
            <w:r w:rsidRPr="00A1566A">
              <w:rPr>
                <w:rFonts w:ascii="Arial" w:hAnsi="Arial" w:cs="Arial"/>
                <w:sz w:val="22"/>
                <w:szCs w:val="22"/>
              </w:rPr>
              <w:t xml:space="preserve">Adresse électronique : </w:t>
            </w:r>
            <w:r w:rsidR="00D8176C" w:rsidRPr="00A1566A">
              <w:rPr>
                <w:rFonts w:ascii="Arial" w:hAnsi="Arial" w:cs="Arial"/>
                <w:i/>
                <w:sz w:val="22"/>
                <w:szCs w:val="22"/>
              </w:rPr>
              <w:t>[</w:t>
            </w:r>
            <w:r w:rsidR="00E2710F" w:rsidRPr="00A1566A">
              <w:rPr>
                <w:rFonts w:ascii="Arial" w:hAnsi="Arial" w:cs="Arial"/>
                <w:i/>
                <w:sz w:val="22"/>
                <w:szCs w:val="22"/>
              </w:rPr>
              <w:t xml:space="preserve">indiquer </w:t>
            </w:r>
            <w:r w:rsidR="00D8176C" w:rsidRPr="00A1566A">
              <w:rPr>
                <w:rFonts w:ascii="Arial" w:hAnsi="Arial" w:cs="Arial"/>
                <w:i/>
                <w:sz w:val="22"/>
                <w:szCs w:val="22"/>
              </w:rPr>
              <w:t>l’adresse électronique à laquelle les demandes d</w:t>
            </w:r>
            <w:r w:rsidR="0082649B" w:rsidRPr="00A1566A">
              <w:rPr>
                <w:rFonts w:ascii="Arial" w:hAnsi="Arial" w:cs="Arial"/>
                <w:i/>
                <w:sz w:val="22"/>
                <w:szCs w:val="22"/>
              </w:rPr>
              <w:t>e clarification</w:t>
            </w:r>
            <w:r w:rsidR="00D8176C" w:rsidRPr="00A1566A">
              <w:rPr>
                <w:rFonts w:ascii="Arial" w:hAnsi="Arial" w:cs="Arial"/>
                <w:i/>
                <w:sz w:val="22"/>
                <w:szCs w:val="22"/>
              </w:rPr>
              <w:t xml:space="preserve"> doivent être adressées]</w:t>
            </w:r>
          </w:p>
          <w:p w14:paraId="22B5B23C" w14:textId="7284B627" w:rsidR="00175B77" w:rsidRPr="00A1566A" w:rsidRDefault="00175B77" w:rsidP="0082649B">
            <w:pPr>
              <w:tabs>
                <w:tab w:val="right" w:pos="7254"/>
                <w:tab w:val="right" w:leader="underscore" w:pos="8902"/>
              </w:tabs>
              <w:spacing w:beforeLines="20" w:before="48" w:afterLines="40" w:after="96"/>
              <w:rPr>
                <w:rFonts w:ascii="Arial" w:hAnsi="Arial" w:cs="Arial"/>
                <w:szCs w:val="22"/>
              </w:rPr>
            </w:pPr>
          </w:p>
        </w:tc>
      </w:tr>
      <w:tr w:rsidR="001F0397" w:rsidRPr="00A1566A" w14:paraId="0E76B715" w14:textId="77777777" w:rsidTr="009F3353">
        <w:tc>
          <w:tcPr>
            <w:tcW w:w="1620" w:type="dxa"/>
          </w:tcPr>
          <w:p w14:paraId="708E8F97" w14:textId="01461D8D" w:rsidR="001F0397" w:rsidRPr="00A1566A" w:rsidRDefault="001F0397" w:rsidP="00D25CE3">
            <w:pPr>
              <w:tabs>
                <w:tab w:val="right" w:pos="7254"/>
              </w:tabs>
              <w:spacing w:before="120" w:after="120"/>
              <w:rPr>
                <w:rFonts w:ascii="Arial" w:hAnsi="Arial" w:cs="Arial"/>
                <w:b/>
                <w:sz w:val="22"/>
                <w:szCs w:val="22"/>
              </w:rPr>
            </w:pPr>
            <w:r w:rsidRPr="00A1566A">
              <w:rPr>
                <w:rFonts w:ascii="Arial" w:hAnsi="Arial" w:cs="Arial"/>
                <w:b/>
                <w:sz w:val="22"/>
                <w:szCs w:val="22"/>
              </w:rPr>
              <w:t>IS 7.1</w:t>
            </w:r>
          </w:p>
        </w:tc>
        <w:tc>
          <w:tcPr>
            <w:tcW w:w="7740" w:type="dxa"/>
          </w:tcPr>
          <w:p w14:paraId="2827806E" w14:textId="480A9485" w:rsidR="001F0397" w:rsidRPr="00A1566A" w:rsidRDefault="001F0397" w:rsidP="00FC160E">
            <w:pPr>
              <w:tabs>
                <w:tab w:val="right" w:pos="7254"/>
              </w:tabs>
              <w:spacing w:beforeLines="20" w:before="48" w:afterLines="40" w:after="96"/>
              <w:rPr>
                <w:rFonts w:ascii="Arial" w:hAnsi="Arial" w:cs="Arial"/>
                <w:sz w:val="22"/>
                <w:szCs w:val="22"/>
              </w:rPr>
            </w:pPr>
            <w:r w:rsidRPr="00A1566A">
              <w:rPr>
                <w:rFonts w:ascii="Arial" w:hAnsi="Arial" w:cs="Arial"/>
                <w:sz w:val="22"/>
                <w:szCs w:val="22"/>
              </w:rPr>
              <w:t xml:space="preserve">Adresse du site Web : </w:t>
            </w:r>
            <w:r w:rsidRPr="00A1566A">
              <w:rPr>
                <w:rFonts w:ascii="Arial" w:hAnsi="Arial" w:cs="Arial"/>
                <w:i/>
                <w:sz w:val="22"/>
                <w:szCs w:val="22"/>
              </w:rPr>
              <w:t>[indiquer l’URL de la page internet sur laquelle les demandes de clarification pourront être faites ou indiquer « sans objet » si les clarifications doivent être uniqu</w:t>
            </w:r>
            <w:r w:rsidR="009F3353" w:rsidRPr="00A1566A">
              <w:rPr>
                <w:rFonts w:ascii="Arial" w:hAnsi="Arial" w:cs="Arial"/>
                <w:i/>
                <w:sz w:val="22"/>
                <w:szCs w:val="22"/>
              </w:rPr>
              <w:t>ement envoyées directement aux S</w:t>
            </w:r>
            <w:r w:rsidRPr="00A1566A">
              <w:rPr>
                <w:rFonts w:ascii="Arial" w:hAnsi="Arial" w:cs="Arial"/>
                <w:i/>
                <w:sz w:val="22"/>
                <w:szCs w:val="22"/>
              </w:rPr>
              <w:t>oumissionnaires]</w:t>
            </w:r>
          </w:p>
        </w:tc>
      </w:tr>
      <w:tr w:rsidR="00175B77" w:rsidRPr="00A1566A" w14:paraId="06337636" w14:textId="77777777" w:rsidTr="009F3353">
        <w:tc>
          <w:tcPr>
            <w:tcW w:w="1620" w:type="dxa"/>
          </w:tcPr>
          <w:p w14:paraId="60FD53CF" w14:textId="77777777" w:rsidR="00175B77" w:rsidRPr="00A1566A" w:rsidRDefault="00175B77">
            <w:pPr>
              <w:tabs>
                <w:tab w:val="right" w:pos="7254"/>
              </w:tabs>
              <w:spacing w:before="120" w:after="120"/>
              <w:rPr>
                <w:rFonts w:ascii="Arial" w:hAnsi="Arial" w:cs="Arial"/>
                <w:b/>
                <w:szCs w:val="22"/>
              </w:rPr>
            </w:pPr>
            <w:r w:rsidRPr="00A1566A">
              <w:rPr>
                <w:rFonts w:ascii="Arial" w:hAnsi="Arial" w:cs="Arial"/>
                <w:b/>
                <w:sz w:val="22"/>
                <w:szCs w:val="22"/>
              </w:rPr>
              <w:lastRenderedPageBreak/>
              <w:t>IS 7.4</w:t>
            </w:r>
          </w:p>
        </w:tc>
        <w:tc>
          <w:tcPr>
            <w:tcW w:w="7740" w:type="dxa"/>
          </w:tcPr>
          <w:p w14:paraId="71852714" w14:textId="77777777" w:rsidR="00175B77" w:rsidRPr="00A1566A" w:rsidRDefault="00175B77" w:rsidP="00FC160E">
            <w:pPr>
              <w:tabs>
                <w:tab w:val="right" w:pos="7254"/>
              </w:tabs>
              <w:spacing w:beforeLines="20" w:before="48" w:afterLines="40" w:after="96"/>
              <w:rPr>
                <w:rFonts w:ascii="Arial" w:hAnsi="Arial" w:cs="Arial"/>
                <w:szCs w:val="22"/>
              </w:rPr>
            </w:pPr>
            <w:r w:rsidRPr="00A1566A">
              <w:rPr>
                <w:rFonts w:ascii="Arial" w:hAnsi="Arial" w:cs="Arial"/>
                <w:sz w:val="22"/>
                <w:szCs w:val="22"/>
              </w:rPr>
              <w:t xml:space="preserve">Une réunion préparatoire </w:t>
            </w:r>
            <w:r w:rsidRPr="00A1566A">
              <w:rPr>
                <w:rFonts w:ascii="Arial" w:hAnsi="Arial" w:cs="Arial"/>
                <w:i/>
                <w:sz w:val="22"/>
                <w:szCs w:val="22"/>
              </w:rPr>
              <w:t>[se tiendra</w:t>
            </w:r>
            <w:r w:rsidR="00786F82" w:rsidRPr="00A1566A">
              <w:rPr>
                <w:rFonts w:ascii="Arial" w:hAnsi="Arial" w:cs="Arial"/>
                <w:i/>
                <w:sz w:val="22"/>
                <w:szCs w:val="22"/>
              </w:rPr>
              <w:t>/ n’est pas prévue</w:t>
            </w:r>
            <w:r w:rsidRPr="00A1566A">
              <w:rPr>
                <w:rFonts w:ascii="Arial" w:hAnsi="Arial" w:cs="Arial"/>
                <w:i/>
                <w:sz w:val="22"/>
                <w:szCs w:val="22"/>
              </w:rPr>
              <w:t>]</w:t>
            </w:r>
            <w:r w:rsidRPr="00A1566A">
              <w:rPr>
                <w:rFonts w:ascii="Arial" w:hAnsi="Arial" w:cs="Arial"/>
                <w:sz w:val="22"/>
                <w:szCs w:val="22"/>
              </w:rPr>
              <w:t xml:space="preserve"> à l’adresse, date et heure ci</w:t>
            </w:r>
            <w:r w:rsidR="009B7046" w:rsidRPr="00A1566A">
              <w:rPr>
                <w:rFonts w:ascii="Arial" w:hAnsi="Arial" w:cs="Arial"/>
                <w:sz w:val="22"/>
                <w:szCs w:val="22"/>
              </w:rPr>
              <w:noBreakHyphen/>
            </w:r>
            <w:r w:rsidRPr="00A1566A">
              <w:rPr>
                <w:rFonts w:ascii="Arial" w:hAnsi="Arial" w:cs="Arial"/>
                <w:sz w:val="22"/>
                <w:szCs w:val="22"/>
              </w:rPr>
              <w:t>après :</w:t>
            </w:r>
          </w:p>
          <w:p w14:paraId="1C392646" w14:textId="77777777" w:rsidR="00175B77" w:rsidRPr="00A1566A" w:rsidRDefault="00175B77" w:rsidP="00FC160E">
            <w:pPr>
              <w:tabs>
                <w:tab w:val="right" w:pos="7254"/>
              </w:tabs>
              <w:spacing w:beforeLines="20" w:before="48" w:afterLines="40" w:after="96"/>
              <w:rPr>
                <w:rFonts w:ascii="Arial" w:hAnsi="Arial" w:cs="Arial"/>
                <w:i/>
                <w:szCs w:val="22"/>
              </w:rPr>
            </w:pPr>
            <w:r w:rsidRPr="00A1566A">
              <w:rPr>
                <w:rFonts w:ascii="Arial" w:hAnsi="Arial" w:cs="Arial"/>
                <w:sz w:val="22"/>
                <w:szCs w:val="22"/>
              </w:rPr>
              <w:t>Date</w:t>
            </w:r>
            <w:r w:rsidR="00971A38" w:rsidRPr="00A1566A">
              <w:rPr>
                <w:rFonts w:ascii="Arial" w:hAnsi="Arial" w:cs="Arial"/>
                <w:sz w:val="22"/>
                <w:szCs w:val="22"/>
              </w:rPr>
              <w:t xml:space="preserve"> : </w:t>
            </w:r>
            <w:r w:rsidRPr="00A1566A">
              <w:rPr>
                <w:rFonts w:ascii="Arial" w:hAnsi="Arial" w:cs="Arial"/>
                <w:i/>
                <w:sz w:val="22"/>
                <w:szCs w:val="22"/>
              </w:rPr>
              <w:t>[</w:t>
            </w:r>
            <w:r w:rsidR="00E2710F" w:rsidRPr="00A1566A">
              <w:rPr>
                <w:rFonts w:ascii="Arial" w:hAnsi="Arial" w:cs="Arial"/>
                <w:i/>
                <w:sz w:val="22"/>
                <w:szCs w:val="22"/>
              </w:rPr>
              <w:t xml:space="preserve">indiquer </w:t>
            </w:r>
            <w:r w:rsidR="00FD16B7" w:rsidRPr="00A1566A">
              <w:rPr>
                <w:rFonts w:ascii="Arial" w:hAnsi="Arial" w:cs="Arial"/>
                <w:i/>
                <w:sz w:val="22"/>
                <w:szCs w:val="22"/>
              </w:rPr>
              <w:t xml:space="preserve">la date de la réunion préparatoire, </w:t>
            </w:r>
            <w:r w:rsidRPr="00A1566A">
              <w:rPr>
                <w:rFonts w:ascii="Arial" w:hAnsi="Arial" w:cs="Arial"/>
                <w:i/>
                <w:sz w:val="22"/>
                <w:szCs w:val="22"/>
              </w:rPr>
              <w:t xml:space="preserve">de préférence à mi-période de préparation des </w:t>
            </w:r>
            <w:r w:rsidR="00D50CAA" w:rsidRPr="00A1566A">
              <w:rPr>
                <w:rFonts w:ascii="Arial" w:hAnsi="Arial" w:cs="Arial"/>
                <w:i/>
                <w:sz w:val="22"/>
                <w:szCs w:val="22"/>
              </w:rPr>
              <w:t>Offres</w:t>
            </w:r>
            <w:r w:rsidRPr="00A1566A">
              <w:rPr>
                <w:rFonts w:ascii="Arial" w:hAnsi="Arial" w:cs="Arial"/>
                <w:i/>
                <w:sz w:val="22"/>
                <w:szCs w:val="22"/>
              </w:rPr>
              <w:t>]</w:t>
            </w:r>
          </w:p>
          <w:p w14:paraId="577E1695" w14:textId="77777777" w:rsidR="00175B77" w:rsidRPr="00A1566A" w:rsidRDefault="00175B77" w:rsidP="00FC160E">
            <w:pPr>
              <w:tabs>
                <w:tab w:val="right" w:pos="7254"/>
              </w:tabs>
              <w:spacing w:beforeLines="20" w:before="48" w:afterLines="40" w:after="96"/>
              <w:rPr>
                <w:rFonts w:ascii="Arial" w:hAnsi="Arial" w:cs="Arial"/>
                <w:i/>
                <w:sz w:val="22"/>
                <w:szCs w:val="22"/>
              </w:rPr>
            </w:pPr>
            <w:r w:rsidRPr="00A1566A">
              <w:rPr>
                <w:rFonts w:ascii="Arial" w:hAnsi="Arial" w:cs="Arial"/>
                <w:sz w:val="22"/>
                <w:szCs w:val="22"/>
              </w:rPr>
              <w:t>Heure :</w:t>
            </w:r>
            <w:r w:rsidR="00FD16B7" w:rsidRPr="00A1566A">
              <w:rPr>
                <w:rFonts w:ascii="Arial" w:hAnsi="Arial" w:cs="Arial"/>
                <w:i/>
                <w:sz w:val="22"/>
                <w:szCs w:val="22"/>
              </w:rPr>
              <w:t xml:space="preserve"> [</w:t>
            </w:r>
            <w:r w:rsidR="00E2710F" w:rsidRPr="00A1566A">
              <w:rPr>
                <w:rFonts w:ascii="Arial" w:hAnsi="Arial" w:cs="Arial"/>
                <w:i/>
                <w:sz w:val="22"/>
                <w:szCs w:val="22"/>
              </w:rPr>
              <w:t xml:space="preserve">indiquer </w:t>
            </w:r>
            <w:r w:rsidR="00FD16B7" w:rsidRPr="00A1566A">
              <w:rPr>
                <w:rFonts w:ascii="Arial" w:hAnsi="Arial" w:cs="Arial"/>
                <w:i/>
                <w:sz w:val="22"/>
                <w:szCs w:val="22"/>
              </w:rPr>
              <w:t>l’heure de la réunion préparatoire]</w:t>
            </w:r>
          </w:p>
          <w:p w14:paraId="1B353317" w14:textId="77777777" w:rsidR="00FD16B7" w:rsidRPr="00A1566A" w:rsidRDefault="00FD16B7" w:rsidP="00FC160E">
            <w:pPr>
              <w:tabs>
                <w:tab w:val="right" w:pos="7254"/>
              </w:tabs>
              <w:spacing w:beforeLines="20" w:before="48" w:afterLines="40" w:after="96"/>
              <w:rPr>
                <w:rFonts w:ascii="Arial" w:hAnsi="Arial" w:cs="Arial"/>
                <w:szCs w:val="22"/>
              </w:rPr>
            </w:pPr>
            <w:r w:rsidRPr="00A1566A">
              <w:rPr>
                <w:rFonts w:ascii="Arial" w:hAnsi="Arial" w:cs="Arial"/>
                <w:i/>
                <w:sz w:val="22"/>
                <w:szCs w:val="22"/>
              </w:rPr>
              <w:t>Lieu : [</w:t>
            </w:r>
            <w:r w:rsidR="00E2710F" w:rsidRPr="00A1566A">
              <w:rPr>
                <w:rFonts w:ascii="Arial" w:hAnsi="Arial" w:cs="Arial"/>
                <w:i/>
                <w:sz w:val="22"/>
                <w:szCs w:val="22"/>
              </w:rPr>
              <w:t xml:space="preserve">indiquer </w:t>
            </w:r>
            <w:r w:rsidRPr="00A1566A">
              <w:rPr>
                <w:rFonts w:ascii="Arial" w:hAnsi="Arial" w:cs="Arial"/>
                <w:i/>
                <w:sz w:val="22"/>
                <w:szCs w:val="22"/>
              </w:rPr>
              <w:t>le lieu de la réunion préparatoire]</w:t>
            </w:r>
          </w:p>
          <w:p w14:paraId="62F5AE7A" w14:textId="684CD9E5" w:rsidR="00175B77" w:rsidRPr="00A1566A" w:rsidRDefault="00175B77" w:rsidP="00FC160E">
            <w:pPr>
              <w:tabs>
                <w:tab w:val="right" w:pos="7254"/>
              </w:tabs>
              <w:spacing w:beforeLines="20" w:before="48" w:afterLines="40" w:after="96"/>
              <w:rPr>
                <w:rFonts w:ascii="Arial" w:hAnsi="Arial" w:cs="Arial"/>
                <w:szCs w:val="22"/>
              </w:rPr>
            </w:pPr>
            <w:r w:rsidRPr="00A1566A">
              <w:rPr>
                <w:rFonts w:ascii="Arial" w:hAnsi="Arial" w:cs="Arial"/>
                <w:sz w:val="22"/>
                <w:szCs w:val="22"/>
              </w:rPr>
              <w:t xml:space="preserve">Une visite du </w:t>
            </w:r>
            <w:r w:rsidR="00D70BE1" w:rsidRPr="00A1566A">
              <w:rPr>
                <w:rFonts w:ascii="Arial" w:hAnsi="Arial" w:cs="Arial"/>
                <w:sz w:val="22"/>
                <w:szCs w:val="22"/>
              </w:rPr>
              <w:t>Site des Travaux</w:t>
            </w:r>
            <w:r w:rsidRPr="00A1566A">
              <w:rPr>
                <w:rFonts w:ascii="Arial" w:hAnsi="Arial" w:cs="Arial"/>
                <w:sz w:val="22"/>
                <w:szCs w:val="22"/>
              </w:rPr>
              <w:t xml:space="preserve"> [sera/ne sera pas] </w:t>
            </w:r>
            <w:r w:rsidRPr="00A1566A">
              <w:rPr>
                <w:rFonts w:ascii="Arial" w:hAnsi="Arial" w:cs="Arial"/>
                <w:i/>
                <w:sz w:val="22"/>
                <w:szCs w:val="22"/>
              </w:rPr>
              <w:t>[supprimer la mention inutile]</w:t>
            </w:r>
            <w:r w:rsidR="00122D40" w:rsidRPr="00A1566A">
              <w:rPr>
                <w:rFonts w:ascii="Arial" w:hAnsi="Arial" w:cs="Arial"/>
                <w:i/>
                <w:sz w:val="22"/>
                <w:szCs w:val="22"/>
              </w:rPr>
              <w:t xml:space="preserve"> </w:t>
            </w:r>
            <w:r w:rsidRPr="00A1566A">
              <w:rPr>
                <w:rFonts w:ascii="Arial" w:hAnsi="Arial" w:cs="Arial"/>
                <w:sz w:val="22"/>
                <w:szCs w:val="22"/>
              </w:rPr>
              <w:t>organisée par le Maître d’Ouvrage.</w:t>
            </w:r>
            <w:r w:rsidR="00FD16B7" w:rsidRPr="00A1566A">
              <w:rPr>
                <w:rFonts w:ascii="Arial" w:hAnsi="Arial" w:cs="Arial"/>
                <w:i/>
                <w:sz w:val="22"/>
                <w:szCs w:val="22"/>
              </w:rPr>
              <w:t xml:space="preserve"> [</w:t>
            </w:r>
            <w:r w:rsidR="00E2710F" w:rsidRPr="00A1566A">
              <w:rPr>
                <w:rFonts w:ascii="Arial" w:hAnsi="Arial" w:cs="Arial"/>
                <w:i/>
                <w:sz w:val="22"/>
                <w:szCs w:val="22"/>
              </w:rPr>
              <w:t xml:space="preserve">indiquer </w:t>
            </w:r>
            <w:r w:rsidR="00FD16B7" w:rsidRPr="00A1566A">
              <w:rPr>
                <w:rFonts w:ascii="Arial" w:hAnsi="Arial" w:cs="Arial"/>
                <w:i/>
                <w:sz w:val="22"/>
                <w:szCs w:val="22"/>
              </w:rPr>
              <w:t>tout</w:t>
            </w:r>
            <w:r w:rsidR="00ED13DA" w:rsidRPr="00A1566A">
              <w:rPr>
                <w:rFonts w:ascii="Arial" w:hAnsi="Arial" w:cs="Arial"/>
                <w:i/>
                <w:sz w:val="22"/>
                <w:szCs w:val="22"/>
              </w:rPr>
              <w:t>e information logistique pour la</w:t>
            </w:r>
            <w:r w:rsidR="00FD16B7" w:rsidRPr="00A1566A">
              <w:rPr>
                <w:rFonts w:ascii="Arial" w:hAnsi="Arial" w:cs="Arial"/>
                <w:i/>
                <w:sz w:val="22"/>
                <w:szCs w:val="22"/>
              </w:rPr>
              <w:t xml:space="preserve"> visite du site]</w:t>
            </w:r>
          </w:p>
        </w:tc>
      </w:tr>
      <w:tr w:rsidR="009F3353" w:rsidRPr="00A1566A" w14:paraId="713FB7AD" w14:textId="77777777" w:rsidTr="009F3353">
        <w:tc>
          <w:tcPr>
            <w:tcW w:w="1620" w:type="dxa"/>
          </w:tcPr>
          <w:p w14:paraId="09ED32DB" w14:textId="3A936F58" w:rsidR="009F3353" w:rsidRPr="00A1566A" w:rsidRDefault="009F3353" w:rsidP="009F3353">
            <w:pPr>
              <w:tabs>
                <w:tab w:val="right" w:pos="7254"/>
              </w:tabs>
              <w:spacing w:before="120" w:after="120"/>
              <w:rPr>
                <w:rFonts w:ascii="Arial" w:hAnsi="Arial" w:cs="Arial"/>
                <w:b/>
                <w:sz w:val="22"/>
                <w:szCs w:val="22"/>
              </w:rPr>
            </w:pPr>
            <w:r w:rsidRPr="00A1566A">
              <w:rPr>
                <w:rFonts w:ascii="Arial" w:hAnsi="Arial" w:cs="Arial"/>
                <w:b/>
                <w:color w:val="000000"/>
                <w:sz w:val="22"/>
                <w:szCs w:val="22"/>
              </w:rPr>
              <w:t>IS 8.2</w:t>
            </w:r>
          </w:p>
        </w:tc>
        <w:tc>
          <w:tcPr>
            <w:tcW w:w="7740" w:type="dxa"/>
          </w:tcPr>
          <w:p w14:paraId="6BC4A01F" w14:textId="161F4EE3" w:rsidR="009F3353" w:rsidRPr="00A1566A" w:rsidRDefault="009F3353" w:rsidP="009F3353">
            <w:pPr>
              <w:tabs>
                <w:tab w:val="right" w:pos="7254"/>
              </w:tabs>
              <w:spacing w:beforeLines="20" w:before="48" w:afterLines="40" w:after="96"/>
              <w:rPr>
                <w:rFonts w:ascii="Arial" w:hAnsi="Arial" w:cs="Arial"/>
                <w:sz w:val="22"/>
                <w:szCs w:val="22"/>
              </w:rPr>
            </w:pPr>
            <w:r w:rsidRPr="00A1566A">
              <w:rPr>
                <w:rFonts w:ascii="Arial" w:hAnsi="Arial" w:cs="Arial"/>
                <w:sz w:val="22"/>
                <w:szCs w:val="22"/>
              </w:rPr>
              <w:t xml:space="preserve">Adresse de la page Web : </w:t>
            </w:r>
            <w:r w:rsidRPr="00A1566A">
              <w:rPr>
                <w:rFonts w:ascii="Arial" w:hAnsi="Arial" w:cs="Arial"/>
                <w:i/>
                <w:sz w:val="22"/>
                <w:szCs w:val="22"/>
              </w:rPr>
              <w:t>[indiquer l’URL de la page internet sur laquelle les avenants doivent être publié, de préférence les mêmes que dans la Clause IS 7.1, ou indiquer « sans objet » si les avenants doivent être uniquement envoyés directement aux Soumissionnaires]</w:t>
            </w:r>
          </w:p>
        </w:tc>
      </w:tr>
      <w:tr w:rsidR="009F3353" w:rsidRPr="00A1566A" w14:paraId="6C1DE838" w14:textId="77777777" w:rsidTr="009F3353">
        <w:tc>
          <w:tcPr>
            <w:tcW w:w="9360" w:type="dxa"/>
            <w:gridSpan w:val="2"/>
          </w:tcPr>
          <w:p w14:paraId="7F4A9AB4" w14:textId="77777777" w:rsidR="009F3353" w:rsidRPr="00A1566A" w:rsidRDefault="009F3353" w:rsidP="009F3353">
            <w:pPr>
              <w:tabs>
                <w:tab w:val="right" w:pos="7254"/>
              </w:tabs>
              <w:spacing w:beforeLines="20" w:before="48" w:afterLines="40" w:after="96"/>
              <w:jc w:val="center"/>
              <w:rPr>
                <w:rFonts w:ascii="Arial" w:hAnsi="Arial" w:cs="Arial"/>
                <w:b/>
                <w:sz w:val="28"/>
              </w:rPr>
            </w:pPr>
            <w:r w:rsidRPr="00A1566A">
              <w:rPr>
                <w:rFonts w:ascii="Arial" w:hAnsi="Arial" w:cs="Arial"/>
                <w:b/>
                <w:sz w:val="28"/>
              </w:rPr>
              <w:t>C. Préparation des Offres</w:t>
            </w:r>
          </w:p>
        </w:tc>
      </w:tr>
      <w:tr w:rsidR="009F3353" w:rsidRPr="00A1566A" w14:paraId="3824FC7C" w14:textId="77777777" w:rsidTr="009F3353">
        <w:tc>
          <w:tcPr>
            <w:tcW w:w="1620" w:type="dxa"/>
          </w:tcPr>
          <w:p w14:paraId="52629DDC" w14:textId="77777777"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t>IS 10.1</w:t>
            </w:r>
          </w:p>
        </w:tc>
        <w:tc>
          <w:tcPr>
            <w:tcW w:w="7740" w:type="dxa"/>
          </w:tcPr>
          <w:p w14:paraId="2C4EE1F5" w14:textId="77777777" w:rsidR="009F3353" w:rsidRPr="00A1566A" w:rsidRDefault="009F3353" w:rsidP="009F3353">
            <w:pPr>
              <w:tabs>
                <w:tab w:val="right" w:pos="7254"/>
              </w:tabs>
              <w:spacing w:beforeLines="20" w:before="48" w:afterLines="40" w:after="96"/>
              <w:rPr>
                <w:rFonts w:ascii="Arial" w:hAnsi="Arial" w:cs="Arial"/>
                <w:szCs w:val="22"/>
              </w:rPr>
            </w:pPr>
            <w:r w:rsidRPr="00A1566A">
              <w:rPr>
                <w:rFonts w:ascii="Arial" w:hAnsi="Arial" w:cs="Arial"/>
                <w:sz w:val="22"/>
                <w:szCs w:val="22"/>
              </w:rPr>
              <w:t>La langue de l’Offre est : français</w:t>
            </w:r>
          </w:p>
          <w:p w14:paraId="693F3018" w14:textId="77777777" w:rsidR="009F3353" w:rsidRPr="00A1566A" w:rsidRDefault="009F3353" w:rsidP="009F3353">
            <w:pPr>
              <w:tabs>
                <w:tab w:val="right" w:pos="7254"/>
              </w:tabs>
              <w:spacing w:beforeLines="20" w:before="48" w:afterLines="40" w:after="96"/>
              <w:rPr>
                <w:rFonts w:ascii="Arial" w:hAnsi="Arial" w:cs="Arial"/>
                <w:szCs w:val="22"/>
              </w:rPr>
            </w:pPr>
            <w:r w:rsidRPr="00A1566A">
              <w:rPr>
                <w:rFonts w:ascii="Arial" w:hAnsi="Arial" w:cs="Arial"/>
                <w:sz w:val="22"/>
                <w:szCs w:val="22"/>
              </w:rPr>
              <w:t>Toute correspondance sera échangée en français. La langue de traduction des documents complémentaires et imprimés fournis par le Soumissionnaire sera le français.</w:t>
            </w:r>
          </w:p>
        </w:tc>
      </w:tr>
      <w:tr w:rsidR="009F3353" w:rsidRPr="00A1566A" w14:paraId="72A47184" w14:textId="77777777" w:rsidTr="00A638FC">
        <w:tc>
          <w:tcPr>
            <w:tcW w:w="1620" w:type="dxa"/>
          </w:tcPr>
          <w:p w14:paraId="7DF6ECDF" w14:textId="1BD6F890"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t>IS 11.1 (a)</w:t>
            </w:r>
          </w:p>
        </w:tc>
        <w:tc>
          <w:tcPr>
            <w:tcW w:w="7740" w:type="dxa"/>
          </w:tcPr>
          <w:p w14:paraId="6A8F7A07" w14:textId="77777777" w:rsidR="0099672E" w:rsidRPr="00A1566A" w:rsidRDefault="0099672E" w:rsidP="0099672E">
            <w:pPr>
              <w:pStyle w:val="i"/>
              <w:tabs>
                <w:tab w:val="right" w:pos="7254"/>
              </w:tabs>
              <w:suppressAutoHyphens w:val="0"/>
              <w:spacing w:beforeLines="20" w:before="48" w:afterLines="40" w:after="96"/>
              <w:rPr>
                <w:rFonts w:ascii="Arial" w:hAnsi="Arial" w:cs="Arial"/>
                <w:sz w:val="22"/>
                <w:szCs w:val="22"/>
                <w:lang w:val="fr-FR"/>
              </w:rPr>
            </w:pPr>
            <w:r w:rsidRPr="00A1566A">
              <w:rPr>
                <w:rFonts w:ascii="Arial" w:hAnsi="Arial" w:cs="Arial"/>
                <w:sz w:val="22"/>
                <w:szCs w:val="22"/>
                <w:lang w:val="fr-FR"/>
              </w:rPr>
              <w:t xml:space="preserve">L'Offre technique doit comprendre une méthodologie environnementale, sociale, sanitaire et de sécurité (ESSS) répondant aux exigences des spécifications ESSS.  </w:t>
            </w:r>
          </w:p>
          <w:p w14:paraId="1D495EE6" w14:textId="77777777" w:rsidR="0099672E" w:rsidRPr="00A1566A" w:rsidRDefault="0099672E" w:rsidP="0099672E">
            <w:pPr>
              <w:pStyle w:val="i"/>
              <w:tabs>
                <w:tab w:val="right" w:pos="7254"/>
              </w:tabs>
              <w:suppressAutoHyphens w:val="0"/>
              <w:spacing w:beforeLines="20" w:before="48" w:afterLines="40" w:after="96"/>
              <w:rPr>
                <w:rFonts w:ascii="Arial" w:hAnsi="Arial" w:cs="Arial"/>
                <w:sz w:val="22"/>
                <w:szCs w:val="22"/>
                <w:lang w:val="fr-FR"/>
              </w:rPr>
            </w:pPr>
            <w:r w:rsidRPr="00A1566A">
              <w:rPr>
                <w:rFonts w:ascii="Arial" w:hAnsi="Arial" w:cs="Arial"/>
                <w:sz w:val="22"/>
                <w:szCs w:val="22"/>
                <w:lang w:val="fr-FR"/>
              </w:rPr>
              <w:t>Le Soumissionnaire utilisera le formulaire de méthodologie ESSS prévu à cet effet dans la Section IV - Offre technique.</w:t>
            </w:r>
          </w:p>
          <w:p w14:paraId="2711D851" w14:textId="3A904073" w:rsidR="009F3353" w:rsidRPr="00A1566A" w:rsidRDefault="0099672E" w:rsidP="009F3353">
            <w:pPr>
              <w:pStyle w:val="i"/>
              <w:tabs>
                <w:tab w:val="right" w:pos="7254"/>
              </w:tabs>
              <w:suppressAutoHyphens w:val="0"/>
              <w:spacing w:beforeLines="20" w:before="48" w:afterLines="40" w:after="96"/>
              <w:rPr>
                <w:rFonts w:ascii="Arial" w:hAnsi="Arial" w:cs="Arial"/>
                <w:i/>
                <w:szCs w:val="22"/>
                <w:lang w:val="fr-FR"/>
              </w:rPr>
            </w:pPr>
            <w:r w:rsidRPr="00A1566A">
              <w:rPr>
                <w:rFonts w:ascii="Arial" w:hAnsi="Arial" w:cs="Arial"/>
                <w:sz w:val="22"/>
                <w:szCs w:val="22"/>
                <w:lang w:val="fr-FR"/>
              </w:rPr>
              <w:t>Une Offre ne comprenant pas de méthodologie ESSS sera rejetée.</w:t>
            </w:r>
          </w:p>
        </w:tc>
      </w:tr>
      <w:tr w:rsidR="009F3353" w:rsidRPr="00A1566A" w14:paraId="42DC56C4" w14:textId="77777777" w:rsidTr="00A638FC">
        <w:tc>
          <w:tcPr>
            <w:tcW w:w="1620" w:type="dxa"/>
          </w:tcPr>
          <w:p w14:paraId="29A3C9D8" w14:textId="525F0EDC"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t>IS 11.1 (a) (x)</w:t>
            </w:r>
          </w:p>
        </w:tc>
        <w:tc>
          <w:tcPr>
            <w:tcW w:w="7740" w:type="dxa"/>
          </w:tcPr>
          <w:p w14:paraId="0B8324BC" w14:textId="218943F5" w:rsidR="009F3353" w:rsidRPr="00A1566A" w:rsidRDefault="009F3353" w:rsidP="009F3353">
            <w:pPr>
              <w:pStyle w:val="i"/>
              <w:tabs>
                <w:tab w:val="right" w:pos="7254"/>
              </w:tabs>
              <w:suppressAutoHyphens w:val="0"/>
              <w:spacing w:beforeLines="20" w:before="48" w:afterLines="40" w:after="96"/>
              <w:rPr>
                <w:rFonts w:ascii="Arial" w:hAnsi="Arial" w:cs="Arial"/>
                <w:sz w:val="22"/>
                <w:szCs w:val="22"/>
                <w:lang w:val="fr-FR"/>
              </w:rPr>
            </w:pPr>
            <w:r w:rsidRPr="00A1566A">
              <w:rPr>
                <w:rFonts w:ascii="Arial" w:hAnsi="Arial" w:cs="Arial"/>
                <w:sz w:val="22"/>
                <w:szCs w:val="22"/>
                <w:lang w:val="fr-FR"/>
              </w:rPr>
              <w:t>Le Soumissionnaire devra joindre à son Offre</w:t>
            </w:r>
            <w:r w:rsidR="00B7659E" w:rsidRPr="00A1566A">
              <w:rPr>
                <w:rFonts w:ascii="Arial" w:hAnsi="Arial" w:cs="Arial"/>
                <w:sz w:val="22"/>
                <w:szCs w:val="22"/>
                <w:lang w:val="fr-FR"/>
              </w:rPr>
              <w:t xml:space="preserve"> technique</w:t>
            </w:r>
            <w:r w:rsidRPr="00A1566A">
              <w:rPr>
                <w:rFonts w:ascii="Arial" w:hAnsi="Arial" w:cs="Arial"/>
                <w:sz w:val="22"/>
                <w:szCs w:val="22"/>
                <w:lang w:val="fr-FR"/>
              </w:rPr>
              <w:t xml:space="preserve"> les documents additionnels suivants :</w:t>
            </w:r>
          </w:p>
          <w:p w14:paraId="4124FBCA" w14:textId="77777777" w:rsidR="009F3353" w:rsidRPr="00A1566A" w:rsidRDefault="009F3353" w:rsidP="009F3353">
            <w:pPr>
              <w:pStyle w:val="i"/>
              <w:tabs>
                <w:tab w:val="right" w:pos="7254"/>
              </w:tabs>
              <w:suppressAutoHyphens w:val="0"/>
              <w:spacing w:beforeLines="20" w:before="48" w:afterLines="40" w:after="96"/>
              <w:rPr>
                <w:rFonts w:ascii="Arial" w:hAnsi="Arial" w:cs="Arial"/>
                <w:szCs w:val="22"/>
                <w:u w:val="single"/>
                <w:lang w:val="fr-FR"/>
              </w:rPr>
            </w:pPr>
            <w:r w:rsidRPr="00A1566A">
              <w:rPr>
                <w:rFonts w:ascii="Arial" w:hAnsi="Arial" w:cs="Arial"/>
                <w:i/>
                <w:sz w:val="22"/>
                <w:szCs w:val="22"/>
                <w:lang w:val="fr-FR"/>
              </w:rPr>
              <w:t>[indiquer ici tout document additionnel à soumettre]</w:t>
            </w:r>
            <w:r w:rsidRPr="00A1566A">
              <w:rPr>
                <w:rFonts w:ascii="Arial" w:hAnsi="Arial" w:cs="Arial"/>
                <w:sz w:val="22"/>
                <w:szCs w:val="22"/>
                <w:lang w:val="fr-FR"/>
              </w:rPr>
              <w:t xml:space="preserve">  </w:t>
            </w:r>
          </w:p>
        </w:tc>
      </w:tr>
      <w:tr w:rsidR="009F3353" w:rsidRPr="00A1566A" w14:paraId="0434D9BE" w14:textId="77777777" w:rsidTr="00A638FC">
        <w:tc>
          <w:tcPr>
            <w:tcW w:w="1620" w:type="dxa"/>
          </w:tcPr>
          <w:p w14:paraId="0F6E4C40" w14:textId="6CB3D24A" w:rsidR="009F3353" w:rsidRPr="00A1566A" w:rsidRDefault="009F3353" w:rsidP="009F3353">
            <w:pPr>
              <w:tabs>
                <w:tab w:val="right" w:pos="7434"/>
              </w:tabs>
              <w:spacing w:after="200"/>
              <w:rPr>
                <w:rFonts w:ascii="Arial" w:hAnsi="Arial" w:cs="Arial"/>
                <w:b/>
                <w:sz w:val="22"/>
                <w:szCs w:val="22"/>
              </w:rPr>
            </w:pPr>
            <w:r w:rsidRPr="00A1566A">
              <w:rPr>
                <w:rFonts w:ascii="Arial" w:hAnsi="Arial" w:cs="Arial"/>
                <w:b/>
                <w:sz w:val="22"/>
                <w:szCs w:val="22"/>
              </w:rPr>
              <w:t>IS 11.1 (b) (v)</w:t>
            </w:r>
          </w:p>
        </w:tc>
        <w:tc>
          <w:tcPr>
            <w:tcW w:w="7740" w:type="dxa"/>
          </w:tcPr>
          <w:p w14:paraId="156FFC75" w14:textId="261A06ED" w:rsidR="009F3353" w:rsidRPr="00A1566A" w:rsidRDefault="0099672E" w:rsidP="009F3353">
            <w:pPr>
              <w:pStyle w:val="i"/>
              <w:tabs>
                <w:tab w:val="right" w:pos="7254"/>
              </w:tabs>
              <w:suppressAutoHyphens w:val="0"/>
              <w:spacing w:beforeLines="20" w:before="48" w:afterLines="40" w:after="96"/>
              <w:rPr>
                <w:rFonts w:ascii="Arial" w:hAnsi="Arial" w:cs="Arial"/>
                <w:sz w:val="22"/>
                <w:szCs w:val="22"/>
                <w:lang w:val="fr-FR"/>
              </w:rPr>
            </w:pPr>
            <w:r w:rsidRPr="00A1566A">
              <w:rPr>
                <w:rFonts w:ascii="Arial" w:hAnsi="Arial" w:cs="Arial"/>
                <w:sz w:val="22"/>
                <w:szCs w:val="22"/>
                <w:lang w:val="fr-FR"/>
              </w:rPr>
              <w:t xml:space="preserve">Le Soumissionnaire soumettra avec son Offre financière les documents supplémentaires suivants : </w:t>
            </w:r>
            <w:r w:rsidRPr="00A1566A">
              <w:rPr>
                <w:rFonts w:ascii="Arial" w:hAnsi="Arial" w:cs="Arial"/>
                <w:i/>
                <w:sz w:val="22"/>
                <w:szCs w:val="22"/>
                <w:lang w:val="fr-FR"/>
              </w:rPr>
              <w:t>[énumérer ici tous les documents supplémentaires à soumettre</w:t>
            </w:r>
            <w:r w:rsidRPr="00A1566A">
              <w:rPr>
                <w:rFonts w:ascii="Arial" w:hAnsi="Arial" w:cs="Arial"/>
                <w:sz w:val="22"/>
                <w:szCs w:val="22"/>
                <w:lang w:val="fr-FR"/>
              </w:rPr>
              <w:t>].</w:t>
            </w:r>
          </w:p>
        </w:tc>
      </w:tr>
      <w:tr w:rsidR="009F3353" w:rsidRPr="00A1566A" w14:paraId="08E9024D" w14:textId="77777777" w:rsidTr="00A638FC">
        <w:tc>
          <w:tcPr>
            <w:tcW w:w="1620" w:type="dxa"/>
          </w:tcPr>
          <w:p w14:paraId="19F963A3" w14:textId="77777777"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t>IS 13.1</w:t>
            </w:r>
          </w:p>
        </w:tc>
        <w:tc>
          <w:tcPr>
            <w:tcW w:w="7740" w:type="dxa"/>
          </w:tcPr>
          <w:p w14:paraId="0F70342B" w14:textId="77777777" w:rsidR="009F3353" w:rsidRPr="00A1566A" w:rsidRDefault="009F3353" w:rsidP="009F3353">
            <w:pPr>
              <w:tabs>
                <w:tab w:val="right" w:pos="7254"/>
              </w:tabs>
              <w:spacing w:beforeLines="20" w:before="48" w:afterLines="40" w:after="96"/>
              <w:rPr>
                <w:rFonts w:ascii="Arial" w:hAnsi="Arial" w:cs="Arial"/>
                <w:sz w:val="22"/>
                <w:szCs w:val="22"/>
              </w:rPr>
            </w:pPr>
            <w:r w:rsidRPr="00A1566A">
              <w:rPr>
                <w:rFonts w:ascii="Arial" w:hAnsi="Arial" w:cs="Arial"/>
                <w:sz w:val="22"/>
                <w:szCs w:val="22"/>
              </w:rPr>
              <w:t>Les variantes [seront/ne seront pas]</w:t>
            </w:r>
            <w:r w:rsidRPr="00A1566A">
              <w:rPr>
                <w:rFonts w:ascii="Arial" w:hAnsi="Arial" w:cs="Arial"/>
                <w:i/>
                <w:sz w:val="22"/>
                <w:szCs w:val="22"/>
              </w:rPr>
              <w:t xml:space="preserve"> </w:t>
            </w:r>
            <w:r w:rsidRPr="00A1566A">
              <w:rPr>
                <w:rFonts w:ascii="Arial" w:hAnsi="Arial" w:cs="Arial"/>
                <w:sz w:val="22"/>
                <w:szCs w:val="22"/>
              </w:rPr>
              <w:t xml:space="preserve">prises en compte au titre des sous-Clauses13.2, 13.3, 13.4 </w:t>
            </w:r>
          </w:p>
          <w:p w14:paraId="5E8E01D4" w14:textId="13B778F2" w:rsidR="009F3353" w:rsidRPr="00A1566A" w:rsidRDefault="009F3353" w:rsidP="009F3353">
            <w:pPr>
              <w:tabs>
                <w:tab w:val="right" w:pos="7254"/>
              </w:tabs>
              <w:spacing w:beforeLines="20" w:before="48" w:afterLines="40" w:after="96"/>
              <w:rPr>
                <w:rFonts w:ascii="Arial" w:hAnsi="Arial" w:cs="Arial"/>
                <w:szCs w:val="22"/>
              </w:rPr>
            </w:pPr>
            <w:r w:rsidRPr="00A1566A">
              <w:rPr>
                <w:rFonts w:ascii="Arial" w:hAnsi="Arial" w:cs="Arial"/>
                <w:i/>
                <w:sz w:val="22"/>
                <w:szCs w:val="22"/>
              </w:rPr>
              <w:t xml:space="preserve">[Sélectionnez si nécessaire – merci de noter que la Clause standard pour les Offres de Variantes Techniques est l’IS 13.3 (offres variantes non </w:t>
            </w:r>
            <w:r w:rsidR="00A1566A" w:rsidRPr="00A1566A">
              <w:rPr>
                <w:rFonts w:ascii="Arial" w:hAnsi="Arial" w:cs="Arial"/>
                <w:i/>
                <w:sz w:val="22"/>
                <w:szCs w:val="22"/>
              </w:rPr>
              <w:t>sollicitées</w:t>
            </w:r>
            <w:r w:rsidRPr="00A1566A">
              <w:rPr>
                <w:rFonts w:ascii="Arial" w:hAnsi="Arial" w:cs="Arial"/>
                <w:i/>
                <w:sz w:val="22"/>
                <w:szCs w:val="22"/>
              </w:rPr>
              <w:t>) ; sélectionner les Clauses IS 13.2 ou IS 13.4 nécessite des informations supplémentaires à fournir dans les Clauses 13.2 ou 13.4 ci-dessous des Données Particulières de l’Appel d’Offres]</w:t>
            </w:r>
            <w:r w:rsidRPr="00A1566A">
              <w:rPr>
                <w:rFonts w:ascii="Arial" w:hAnsi="Arial" w:cs="Arial"/>
                <w:sz w:val="22"/>
                <w:szCs w:val="22"/>
              </w:rPr>
              <w:t>.</w:t>
            </w:r>
          </w:p>
        </w:tc>
      </w:tr>
      <w:tr w:rsidR="009F3353" w:rsidRPr="00A1566A" w14:paraId="10472DDD" w14:textId="77777777" w:rsidTr="00A638FC">
        <w:tc>
          <w:tcPr>
            <w:tcW w:w="1620" w:type="dxa"/>
          </w:tcPr>
          <w:p w14:paraId="6E0A071B" w14:textId="77777777"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t>IS 13.2</w:t>
            </w:r>
          </w:p>
          <w:p w14:paraId="11BF8D6C" w14:textId="77777777"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t xml:space="preserve">Variantes aux délais d’exécution </w:t>
            </w:r>
            <w:r w:rsidRPr="00A1566A">
              <w:rPr>
                <w:rFonts w:ascii="Arial" w:hAnsi="Arial" w:cs="Arial"/>
                <w:i/>
                <w:sz w:val="22"/>
                <w:szCs w:val="22"/>
              </w:rPr>
              <w:lastRenderedPageBreak/>
              <w:t>[si cela n’est pas autorisé dans la Clause 13.1 ci-dessus, supprimer]</w:t>
            </w:r>
          </w:p>
        </w:tc>
        <w:tc>
          <w:tcPr>
            <w:tcW w:w="7740" w:type="dxa"/>
          </w:tcPr>
          <w:p w14:paraId="7CA13063" w14:textId="77777777" w:rsidR="009F3353" w:rsidRPr="00A1566A" w:rsidRDefault="009F3353" w:rsidP="009F3353">
            <w:pPr>
              <w:spacing w:beforeLines="20" w:before="48" w:afterLines="40" w:after="96"/>
              <w:rPr>
                <w:rFonts w:ascii="Arial" w:hAnsi="Arial" w:cs="Arial"/>
                <w:szCs w:val="22"/>
              </w:rPr>
            </w:pPr>
            <w:r w:rsidRPr="00A1566A">
              <w:rPr>
                <w:rFonts w:ascii="Arial" w:hAnsi="Arial" w:cs="Arial"/>
                <w:sz w:val="22"/>
                <w:szCs w:val="22"/>
              </w:rPr>
              <w:lastRenderedPageBreak/>
              <w:t>Des délais d’exécution des travaux différents de celui mentionné [sont/ne sont pas] autorisés</w:t>
            </w:r>
            <w:r w:rsidRPr="00A1566A">
              <w:rPr>
                <w:rFonts w:ascii="Arial" w:hAnsi="Arial" w:cs="Arial"/>
                <w:i/>
                <w:sz w:val="22"/>
                <w:szCs w:val="22"/>
              </w:rPr>
              <w:t xml:space="preserve"> [supprimer la mention inutile]</w:t>
            </w:r>
            <w:r w:rsidRPr="00A1566A">
              <w:rPr>
                <w:rFonts w:ascii="Arial" w:hAnsi="Arial" w:cs="Arial"/>
                <w:sz w:val="22"/>
                <w:szCs w:val="22"/>
              </w:rPr>
              <w:t xml:space="preserve">. </w:t>
            </w:r>
          </w:p>
          <w:p w14:paraId="4ECA4318" w14:textId="0784D1E3" w:rsidR="009F3353" w:rsidRPr="00A1566A" w:rsidRDefault="009F3353" w:rsidP="009F3353">
            <w:pPr>
              <w:spacing w:beforeLines="20" w:before="48" w:afterLines="40" w:after="96"/>
              <w:rPr>
                <w:rFonts w:ascii="Arial" w:hAnsi="Arial" w:cs="Arial"/>
                <w:i/>
                <w:szCs w:val="22"/>
              </w:rPr>
            </w:pPr>
            <w:r w:rsidRPr="00A1566A">
              <w:rPr>
                <w:rFonts w:ascii="Arial" w:hAnsi="Arial" w:cs="Arial"/>
                <w:i/>
                <w:sz w:val="22"/>
                <w:szCs w:val="22"/>
              </w:rPr>
              <w:t xml:space="preserve">[Les variantes aux délais d’exécution devraient être autorisées lorsque le Maître d’Ouvrage perçoit un avantage potentiel pour la compétition ; elles </w:t>
            </w:r>
            <w:r w:rsidRPr="00A1566A">
              <w:rPr>
                <w:rFonts w:ascii="Arial" w:hAnsi="Arial" w:cs="Arial"/>
                <w:i/>
                <w:sz w:val="22"/>
                <w:szCs w:val="22"/>
              </w:rPr>
              <w:lastRenderedPageBreak/>
              <w:t>devraient également être considérées lorsqu’un Soumissionnaire est autorisé à remettre Offre pour plus d’un lot].</w:t>
            </w:r>
          </w:p>
          <w:p w14:paraId="407CD6BF" w14:textId="4298BCF1" w:rsidR="009F3353" w:rsidRPr="00A1566A" w:rsidRDefault="009F3353" w:rsidP="009F3353">
            <w:pPr>
              <w:spacing w:beforeLines="20" w:before="48" w:afterLines="40" w:after="96"/>
              <w:rPr>
                <w:rFonts w:ascii="Arial" w:hAnsi="Arial" w:cs="Arial"/>
                <w:szCs w:val="22"/>
              </w:rPr>
            </w:pPr>
            <w:r w:rsidRPr="00A1566A">
              <w:rPr>
                <w:rFonts w:ascii="Arial" w:hAnsi="Arial" w:cs="Arial"/>
                <w:sz w:val="22"/>
                <w:szCs w:val="22"/>
              </w:rPr>
              <w:t>Si des variantes aux délais d’exécution sont autorisées, la méthode d’évaluation de ces variantes sera spécifiée à la Section III, Critères d’</w:t>
            </w:r>
            <w:r w:rsidR="00552DF6" w:rsidRPr="00A1566A">
              <w:rPr>
                <w:rFonts w:ascii="Arial" w:hAnsi="Arial" w:cs="Arial"/>
                <w:sz w:val="22"/>
                <w:szCs w:val="22"/>
              </w:rPr>
              <w:t>E</w:t>
            </w:r>
            <w:r w:rsidRPr="00A1566A">
              <w:rPr>
                <w:rFonts w:ascii="Arial" w:hAnsi="Arial" w:cs="Arial"/>
                <w:sz w:val="22"/>
                <w:szCs w:val="22"/>
              </w:rPr>
              <w:t xml:space="preserve">valuation et de </w:t>
            </w:r>
            <w:r w:rsidR="00552DF6" w:rsidRPr="00A1566A">
              <w:rPr>
                <w:rFonts w:ascii="Arial" w:hAnsi="Arial" w:cs="Arial"/>
                <w:sz w:val="22"/>
                <w:szCs w:val="22"/>
              </w:rPr>
              <w:t>Q</w:t>
            </w:r>
            <w:r w:rsidRPr="00A1566A">
              <w:rPr>
                <w:rFonts w:ascii="Arial" w:hAnsi="Arial" w:cs="Arial"/>
                <w:sz w:val="22"/>
                <w:szCs w:val="22"/>
              </w:rPr>
              <w:t>ualification.</w:t>
            </w:r>
          </w:p>
        </w:tc>
      </w:tr>
      <w:tr w:rsidR="009F3353" w:rsidRPr="00A1566A" w14:paraId="0F245314" w14:textId="77777777" w:rsidTr="00A638FC">
        <w:tc>
          <w:tcPr>
            <w:tcW w:w="1620" w:type="dxa"/>
          </w:tcPr>
          <w:p w14:paraId="2556028C" w14:textId="77777777"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lastRenderedPageBreak/>
              <w:t>IS 13.4</w:t>
            </w:r>
          </w:p>
          <w:p w14:paraId="46B7FF8F" w14:textId="06BA0121" w:rsidR="009F3353" w:rsidRPr="00A1566A" w:rsidRDefault="009F3353" w:rsidP="009F3353">
            <w:pPr>
              <w:tabs>
                <w:tab w:val="right" w:pos="7434"/>
              </w:tabs>
              <w:spacing w:after="200"/>
              <w:rPr>
                <w:rFonts w:ascii="Arial" w:hAnsi="Arial" w:cs="Arial"/>
                <w:b/>
                <w:szCs w:val="22"/>
              </w:rPr>
            </w:pPr>
            <w:r w:rsidRPr="00A1566A">
              <w:rPr>
                <w:rFonts w:ascii="Arial" w:hAnsi="Arial" w:cs="Arial"/>
                <w:b/>
                <w:sz w:val="22"/>
                <w:szCs w:val="22"/>
              </w:rPr>
              <w:t xml:space="preserve">Variantes techniques conçues par le Maître d’Ouvrage </w:t>
            </w:r>
            <w:r w:rsidRPr="00A1566A">
              <w:rPr>
                <w:rFonts w:ascii="Arial" w:hAnsi="Arial" w:cs="Arial"/>
                <w:i/>
                <w:sz w:val="22"/>
                <w:szCs w:val="22"/>
              </w:rPr>
              <w:t>[si cela n’est pas autorisé dans la Clause 13.1 ci-dessus, supprimer]</w:t>
            </w:r>
          </w:p>
        </w:tc>
        <w:tc>
          <w:tcPr>
            <w:tcW w:w="7740" w:type="dxa"/>
          </w:tcPr>
          <w:p w14:paraId="299E732E" w14:textId="0796A272" w:rsidR="009F3353" w:rsidRPr="00A1566A" w:rsidRDefault="00B7659E" w:rsidP="009F3353">
            <w:pPr>
              <w:spacing w:beforeLines="20" w:before="48" w:afterLines="40" w:after="96"/>
              <w:rPr>
                <w:rFonts w:ascii="Arial" w:hAnsi="Arial" w:cs="Arial"/>
                <w:szCs w:val="22"/>
              </w:rPr>
            </w:pPr>
            <w:r w:rsidRPr="00A1566A">
              <w:rPr>
                <w:rFonts w:ascii="Arial" w:hAnsi="Arial" w:cs="Arial"/>
                <w:sz w:val="22"/>
                <w:szCs w:val="22"/>
              </w:rPr>
              <w:t xml:space="preserve">Les variantes techniques sont autorisées pour les parties suivantes des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Pr="00A1566A">
              <w:rPr>
                <w:rFonts w:ascii="Arial" w:hAnsi="Arial" w:cs="Arial"/>
                <w:sz w:val="22"/>
                <w:szCs w:val="22"/>
              </w:rPr>
              <w:t xml:space="preserve">indiquées dans la Section </w:t>
            </w:r>
            <w:proofErr w:type="spellStart"/>
            <w:r w:rsidRPr="00A1566A">
              <w:rPr>
                <w:rFonts w:ascii="Arial" w:hAnsi="Arial" w:cs="Arial"/>
                <w:sz w:val="22"/>
                <w:szCs w:val="22"/>
              </w:rPr>
              <w:t>Vll</w:t>
            </w:r>
            <w:proofErr w:type="spellEnd"/>
            <w:r w:rsidRPr="00A1566A">
              <w:rPr>
                <w:rFonts w:ascii="Arial" w:hAnsi="Arial" w:cs="Arial"/>
                <w:sz w:val="22"/>
                <w:szCs w:val="22"/>
              </w:rPr>
              <w:t xml:space="preserve">, Exigences du Maître d’Ouvrage : </w:t>
            </w:r>
            <w:r w:rsidR="009F3353" w:rsidRPr="00A1566A">
              <w:rPr>
                <w:rFonts w:ascii="Arial" w:hAnsi="Arial" w:cs="Arial"/>
                <w:i/>
                <w:sz w:val="22"/>
                <w:szCs w:val="22"/>
              </w:rPr>
              <w:t>[indiquer les travaux pour lesquels les variantes techniques sont autorisées]</w:t>
            </w:r>
          </w:p>
          <w:p w14:paraId="3EB57990" w14:textId="39900850" w:rsidR="009F3353" w:rsidRPr="00A1566A" w:rsidRDefault="009F3353" w:rsidP="009F3353">
            <w:pPr>
              <w:spacing w:beforeLines="20" w:before="48" w:afterLines="40" w:after="96"/>
              <w:rPr>
                <w:rFonts w:ascii="Arial" w:hAnsi="Arial" w:cs="Arial"/>
                <w:szCs w:val="22"/>
              </w:rPr>
            </w:pPr>
            <w:r w:rsidRPr="00A1566A">
              <w:rPr>
                <w:rFonts w:ascii="Arial" w:hAnsi="Arial" w:cs="Arial"/>
                <w:sz w:val="22"/>
                <w:szCs w:val="22"/>
              </w:rPr>
              <w:t>Si des variantes techniques sont autorisées, leur méthode d’évaluation sera spécifiée à la Section III- Critères d’</w:t>
            </w:r>
            <w:r w:rsidR="00552DF6" w:rsidRPr="00A1566A">
              <w:rPr>
                <w:rFonts w:ascii="Arial" w:hAnsi="Arial" w:cs="Arial"/>
                <w:sz w:val="22"/>
                <w:szCs w:val="22"/>
              </w:rPr>
              <w:t>E</w:t>
            </w:r>
            <w:r w:rsidRPr="00A1566A">
              <w:rPr>
                <w:rFonts w:ascii="Arial" w:hAnsi="Arial" w:cs="Arial"/>
                <w:sz w:val="22"/>
                <w:szCs w:val="22"/>
              </w:rPr>
              <w:t xml:space="preserve">valuation et de </w:t>
            </w:r>
            <w:r w:rsidR="00552DF6" w:rsidRPr="00A1566A">
              <w:rPr>
                <w:rFonts w:ascii="Arial" w:hAnsi="Arial" w:cs="Arial"/>
                <w:sz w:val="22"/>
                <w:szCs w:val="22"/>
              </w:rPr>
              <w:t>Q</w:t>
            </w:r>
            <w:r w:rsidRPr="00A1566A">
              <w:rPr>
                <w:rFonts w:ascii="Arial" w:hAnsi="Arial" w:cs="Arial"/>
                <w:sz w:val="22"/>
                <w:szCs w:val="22"/>
              </w:rPr>
              <w:t>ualification.</w:t>
            </w:r>
          </w:p>
          <w:p w14:paraId="084F1825" w14:textId="77777777" w:rsidR="00B7659E" w:rsidRPr="00A1566A" w:rsidRDefault="00B7659E" w:rsidP="00B7659E">
            <w:pPr>
              <w:tabs>
                <w:tab w:val="right" w:pos="7254"/>
              </w:tabs>
              <w:spacing w:after="120"/>
              <w:rPr>
                <w:rFonts w:ascii="Arial" w:hAnsi="Arial" w:cs="Arial"/>
                <w:iCs/>
                <w:sz w:val="22"/>
                <w:szCs w:val="22"/>
              </w:rPr>
            </w:pPr>
            <w:r w:rsidRPr="00A1566A">
              <w:rPr>
                <w:rFonts w:ascii="Arial" w:hAnsi="Arial" w:cs="Arial"/>
                <w:iCs/>
                <w:sz w:val="22"/>
                <w:szCs w:val="22"/>
              </w:rPr>
              <w:t xml:space="preserve">Ces variantes techniques seront considérées comme des options techniques de base acceptables et ne relèvent donc pas de la Clause 13.3 des IS. </w:t>
            </w:r>
          </w:p>
          <w:p w14:paraId="53055896" w14:textId="70EA6F0E" w:rsidR="009F3353" w:rsidRPr="00A1566A" w:rsidRDefault="00B7659E" w:rsidP="009F3353">
            <w:pPr>
              <w:spacing w:beforeLines="20" w:before="48" w:afterLines="40" w:after="96"/>
              <w:rPr>
                <w:rFonts w:ascii="Arial" w:hAnsi="Arial" w:cs="Arial"/>
                <w:szCs w:val="22"/>
              </w:rPr>
            </w:pPr>
            <w:r w:rsidRPr="00A1566A">
              <w:rPr>
                <w:rFonts w:ascii="Arial" w:hAnsi="Arial" w:cs="Arial"/>
                <w:i/>
                <w:iCs/>
                <w:sz w:val="22"/>
                <w:szCs w:val="22"/>
              </w:rPr>
              <w:t xml:space="preserve">[Afin de permettre l’évaluation et la comparaison des Offres dans des conditions d’équité et de transparence satisfaisantes, la Section VII – Exigences du Maître d’Ouvrage devra définir les parties </w:t>
            </w:r>
            <w:r w:rsidR="0085313E" w:rsidRPr="0085313E">
              <w:rPr>
                <w:rFonts w:ascii="Arial" w:hAnsi="Arial" w:cs="Arial"/>
                <w:i/>
                <w:iCs/>
                <w:sz w:val="22"/>
                <w:szCs w:val="22"/>
              </w:rPr>
              <w:t xml:space="preserve">Matériels et Installations </w:t>
            </w:r>
            <w:r w:rsidRPr="00A1566A">
              <w:rPr>
                <w:rFonts w:ascii="Arial" w:hAnsi="Arial" w:cs="Arial"/>
                <w:i/>
                <w:iCs/>
                <w:sz w:val="22"/>
                <w:szCs w:val="22"/>
              </w:rPr>
              <w:t>sur lesquelles les Variantes technique sont acceptées].</w:t>
            </w:r>
          </w:p>
        </w:tc>
      </w:tr>
      <w:tr w:rsidR="00B7659E" w:rsidRPr="00A1566A" w14:paraId="5D8F8EDF" w14:textId="77777777" w:rsidTr="00A638FC">
        <w:tc>
          <w:tcPr>
            <w:tcW w:w="1620" w:type="dxa"/>
          </w:tcPr>
          <w:p w14:paraId="781289ED" w14:textId="445C946D" w:rsidR="00B7659E" w:rsidRPr="00A1566A" w:rsidRDefault="00B7659E" w:rsidP="00B7659E">
            <w:pPr>
              <w:tabs>
                <w:tab w:val="right" w:pos="7434"/>
              </w:tabs>
              <w:spacing w:after="200"/>
              <w:rPr>
                <w:rFonts w:ascii="Arial" w:hAnsi="Arial" w:cs="Arial"/>
                <w:b/>
                <w:sz w:val="22"/>
                <w:szCs w:val="22"/>
              </w:rPr>
            </w:pPr>
            <w:r w:rsidRPr="00A1566A">
              <w:rPr>
                <w:rFonts w:ascii="Arial" w:hAnsi="Arial" w:cs="Arial"/>
                <w:b/>
                <w:sz w:val="22"/>
                <w:szCs w:val="22"/>
              </w:rPr>
              <w:t>IS 17.1</w:t>
            </w:r>
          </w:p>
        </w:tc>
        <w:tc>
          <w:tcPr>
            <w:tcW w:w="7740" w:type="dxa"/>
          </w:tcPr>
          <w:p w14:paraId="79BDBF4B" w14:textId="77777777" w:rsidR="00B7659E" w:rsidRPr="00A1566A" w:rsidRDefault="00B7659E" w:rsidP="00B7659E">
            <w:pPr>
              <w:spacing w:beforeLines="20" w:before="48" w:afterLines="40" w:after="96"/>
              <w:rPr>
                <w:rFonts w:ascii="Arial" w:hAnsi="Arial" w:cs="Arial"/>
                <w:sz w:val="22"/>
                <w:szCs w:val="22"/>
              </w:rPr>
            </w:pPr>
            <w:r w:rsidRPr="00A1566A">
              <w:rPr>
                <w:rFonts w:ascii="Arial" w:hAnsi="Arial" w:cs="Arial"/>
                <w:sz w:val="22"/>
                <w:szCs w:val="22"/>
              </w:rPr>
              <w:t>Les Soumissionnaires doivent établir un devis pour les composantes ou services suivants sur la base d'une seule responsabilité : _________________________________</w:t>
            </w:r>
          </w:p>
          <w:p w14:paraId="7F609A13" w14:textId="77777777" w:rsidR="00B7659E" w:rsidRPr="00A1566A" w:rsidRDefault="00B7659E" w:rsidP="00B7659E">
            <w:pPr>
              <w:spacing w:beforeLines="20" w:before="48" w:afterLines="40" w:after="96"/>
              <w:rPr>
                <w:rFonts w:ascii="Arial" w:hAnsi="Arial" w:cs="Arial"/>
                <w:b/>
                <w:sz w:val="22"/>
                <w:szCs w:val="22"/>
              </w:rPr>
            </w:pPr>
            <w:r w:rsidRPr="00A1566A">
              <w:rPr>
                <w:rFonts w:ascii="Arial" w:hAnsi="Arial" w:cs="Arial"/>
                <w:b/>
                <w:sz w:val="22"/>
                <w:szCs w:val="22"/>
              </w:rPr>
              <w:t>et/ou</w:t>
            </w:r>
          </w:p>
          <w:p w14:paraId="7A4253A3" w14:textId="5250FBDB" w:rsidR="00B7659E" w:rsidRPr="00A1566A" w:rsidRDefault="00B7659E" w:rsidP="00B7659E">
            <w:pPr>
              <w:spacing w:beforeLines="20" w:before="48" w:afterLines="40" w:after="96"/>
              <w:rPr>
                <w:rFonts w:ascii="Arial" w:hAnsi="Arial" w:cs="Arial"/>
                <w:iCs/>
                <w:sz w:val="22"/>
                <w:szCs w:val="22"/>
              </w:rPr>
            </w:pPr>
            <w:r w:rsidRPr="00A1566A">
              <w:rPr>
                <w:rFonts w:ascii="Arial" w:hAnsi="Arial" w:cs="Arial"/>
                <w:sz w:val="22"/>
                <w:szCs w:val="22"/>
              </w:rPr>
              <w:t xml:space="preserve">Les éléments ou services suivants seront fournis sous la responsabilité du Maître d’Ouvrage : </w:t>
            </w:r>
            <w:r w:rsidRPr="00A1566A">
              <w:rPr>
                <w:rFonts w:ascii="Arial" w:hAnsi="Arial" w:cs="Arial"/>
                <w:i/>
                <w:sz w:val="22"/>
                <w:szCs w:val="22"/>
              </w:rPr>
              <w:t>[insérer la liste des composants ou des services, selon le cas</w:t>
            </w:r>
            <w:r w:rsidRPr="00A1566A">
              <w:rPr>
                <w:rFonts w:ascii="Arial" w:hAnsi="Arial" w:cs="Arial"/>
                <w:sz w:val="22"/>
                <w:szCs w:val="22"/>
              </w:rPr>
              <w:t>].</w:t>
            </w:r>
          </w:p>
        </w:tc>
      </w:tr>
      <w:tr w:rsidR="00B7659E" w:rsidRPr="00A1566A" w14:paraId="40863593" w14:textId="77777777" w:rsidTr="00A638FC">
        <w:tc>
          <w:tcPr>
            <w:tcW w:w="1620" w:type="dxa"/>
          </w:tcPr>
          <w:p w14:paraId="4D0EE093" w14:textId="07DAEEEF" w:rsidR="00B7659E" w:rsidRPr="00A1566A" w:rsidRDefault="00B7659E" w:rsidP="00B7659E">
            <w:pPr>
              <w:tabs>
                <w:tab w:val="right" w:pos="7434"/>
              </w:tabs>
              <w:spacing w:after="200"/>
              <w:rPr>
                <w:rFonts w:ascii="Arial" w:hAnsi="Arial" w:cs="Arial"/>
                <w:b/>
                <w:sz w:val="22"/>
                <w:szCs w:val="22"/>
              </w:rPr>
            </w:pPr>
            <w:r w:rsidRPr="00A1566A">
              <w:rPr>
                <w:rFonts w:ascii="Arial" w:hAnsi="Arial" w:cs="Arial"/>
                <w:b/>
                <w:sz w:val="22"/>
                <w:szCs w:val="22"/>
              </w:rPr>
              <w:t>IS 17.5(a)</w:t>
            </w:r>
          </w:p>
        </w:tc>
        <w:tc>
          <w:tcPr>
            <w:tcW w:w="7740" w:type="dxa"/>
          </w:tcPr>
          <w:p w14:paraId="4ECA4357" w14:textId="24A17650" w:rsidR="00B7659E" w:rsidRPr="00A1566A" w:rsidRDefault="00B7659E" w:rsidP="00B7659E">
            <w:pPr>
              <w:spacing w:beforeLines="20" w:before="48" w:afterLines="40" w:after="96"/>
              <w:rPr>
                <w:rFonts w:ascii="Arial" w:hAnsi="Arial" w:cs="Arial"/>
                <w:iCs/>
                <w:sz w:val="22"/>
                <w:szCs w:val="22"/>
              </w:rPr>
            </w:pPr>
            <w:r w:rsidRPr="00A1566A">
              <w:rPr>
                <w:rFonts w:ascii="Arial" w:hAnsi="Arial" w:cs="Arial"/>
                <w:sz w:val="22"/>
                <w:szCs w:val="22"/>
              </w:rPr>
              <w:t xml:space="preserve">Le lieu de destination désigné </w:t>
            </w:r>
            <w:r w:rsidR="00A1566A" w:rsidRPr="00A1566A">
              <w:rPr>
                <w:rFonts w:ascii="Arial" w:hAnsi="Arial" w:cs="Arial"/>
                <w:sz w:val="22"/>
                <w:szCs w:val="22"/>
              </w:rPr>
              <w:t>est : _</w:t>
            </w:r>
            <w:r w:rsidRPr="00A1566A">
              <w:rPr>
                <w:rFonts w:ascii="Arial" w:hAnsi="Arial" w:cs="Arial"/>
                <w:sz w:val="22"/>
                <w:szCs w:val="22"/>
              </w:rPr>
              <w:t>___________________________</w:t>
            </w:r>
          </w:p>
        </w:tc>
      </w:tr>
      <w:tr w:rsidR="00B7659E" w:rsidRPr="00A1566A" w14:paraId="1112705C" w14:textId="77777777" w:rsidTr="00A638FC">
        <w:tc>
          <w:tcPr>
            <w:tcW w:w="1620" w:type="dxa"/>
          </w:tcPr>
          <w:p w14:paraId="2856F494" w14:textId="7F91C3DC" w:rsidR="00B7659E" w:rsidRPr="00A1566A" w:rsidRDefault="00B7659E" w:rsidP="00B7659E">
            <w:pPr>
              <w:tabs>
                <w:tab w:val="right" w:pos="7434"/>
              </w:tabs>
              <w:spacing w:after="200"/>
              <w:rPr>
                <w:rFonts w:ascii="Arial" w:hAnsi="Arial" w:cs="Arial"/>
                <w:b/>
                <w:sz w:val="22"/>
                <w:szCs w:val="22"/>
              </w:rPr>
            </w:pPr>
            <w:r w:rsidRPr="00A1566A">
              <w:rPr>
                <w:rFonts w:ascii="Arial" w:hAnsi="Arial" w:cs="Arial"/>
                <w:b/>
                <w:sz w:val="22"/>
                <w:szCs w:val="22"/>
              </w:rPr>
              <w:t>IS 17.5(d)</w:t>
            </w:r>
          </w:p>
        </w:tc>
        <w:tc>
          <w:tcPr>
            <w:tcW w:w="7740" w:type="dxa"/>
          </w:tcPr>
          <w:p w14:paraId="2AF195F4" w14:textId="1BA8ACFB" w:rsidR="00B7659E" w:rsidRPr="00A1566A" w:rsidRDefault="00B7659E" w:rsidP="00B7659E">
            <w:pPr>
              <w:spacing w:beforeLines="20" w:before="48" w:afterLines="40" w:after="96"/>
              <w:rPr>
                <w:rFonts w:ascii="Arial" w:hAnsi="Arial" w:cs="Arial"/>
                <w:iCs/>
                <w:sz w:val="22"/>
                <w:szCs w:val="22"/>
              </w:rPr>
            </w:pPr>
            <w:r w:rsidRPr="00A1566A">
              <w:rPr>
                <w:rFonts w:ascii="Arial" w:hAnsi="Arial" w:cs="Arial"/>
                <w:sz w:val="22"/>
                <w:szCs w:val="22"/>
              </w:rPr>
              <w:t xml:space="preserve">Le lieu de destination désigné </w:t>
            </w:r>
            <w:r w:rsidR="00A1566A" w:rsidRPr="00A1566A">
              <w:rPr>
                <w:rFonts w:ascii="Arial" w:hAnsi="Arial" w:cs="Arial"/>
                <w:sz w:val="22"/>
                <w:szCs w:val="22"/>
              </w:rPr>
              <w:t>est :</w:t>
            </w:r>
            <w:r w:rsidRPr="00A1566A">
              <w:rPr>
                <w:rFonts w:ascii="Arial" w:hAnsi="Arial" w:cs="Arial"/>
                <w:sz w:val="22"/>
                <w:szCs w:val="22"/>
              </w:rPr>
              <w:t xml:space="preserve"> ____________________________</w:t>
            </w:r>
          </w:p>
        </w:tc>
      </w:tr>
      <w:tr w:rsidR="00B7659E" w:rsidRPr="00A1566A" w14:paraId="71FA8D7C" w14:textId="77777777" w:rsidTr="00A638FC">
        <w:tc>
          <w:tcPr>
            <w:tcW w:w="1620" w:type="dxa"/>
          </w:tcPr>
          <w:p w14:paraId="38F9A39A" w14:textId="74F08439" w:rsidR="00B7659E" w:rsidRPr="00A1566A" w:rsidRDefault="00B7659E" w:rsidP="00B7659E">
            <w:pPr>
              <w:tabs>
                <w:tab w:val="right" w:pos="7434"/>
              </w:tabs>
              <w:spacing w:after="200"/>
              <w:rPr>
                <w:rFonts w:ascii="Arial" w:hAnsi="Arial" w:cs="Arial"/>
                <w:b/>
                <w:sz w:val="22"/>
                <w:szCs w:val="22"/>
              </w:rPr>
            </w:pPr>
            <w:r w:rsidRPr="00A1566A">
              <w:rPr>
                <w:rFonts w:ascii="Arial" w:hAnsi="Arial" w:cs="Arial"/>
                <w:b/>
                <w:sz w:val="22"/>
                <w:szCs w:val="22"/>
              </w:rPr>
              <w:t>IS 17.5(d)</w:t>
            </w:r>
          </w:p>
        </w:tc>
        <w:tc>
          <w:tcPr>
            <w:tcW w:w="7740" w:type="dxa"/>
          </w:tcPr>
          <w:p w14:paraId="5C061FB0" w14:textId="4A0D8760" w:rsidR="00B7659E" w:rsidRPr="00A1566A" w:rsidRDefault="00B7659E" w:rsidP="00B7659E">
            <w:pPr>
              <w:spacing w:beforeLines="20" w:before="48" w:afterLines="40" w:after="96"/>
              <w:rPr>
                <w:rFonts w:ascii="Arial" w:hAnsi="Arial" w:cs="Arial"/>
                <w:iCs/>
                <w:sz w:val="22"/>
                <w:szCs w:val="22"/>
              </w:rPr>
            </w:pPr>
            <w:r w:rsidRPr="00A1566A">
              <w:rPr>
                <w:rFonts w:ascii="Arial" w:hAnsi="Arial" w:cs="Arial"/>
                <w:sz w:val="22"/>
                <w:szCs w:val="22"/>
              </w:rPr>
              <w:t>Les exonérations d'impôts, de droits et de taxes, auxquelles les paiements au titre du Contrat ont droit, sont spécifiés dans la clause 14.1 (b) du Cahier des Clauses Particulières du Marché.</w:t>
            </w:r>
          </w:p>
        </w:tc>
      </w:tr>
      <w:tr w:rsidR="00D47777" w:rsidRPr="00A1566A" w14:paraId="195B6A2D" w14:textId="77777777" w:rsidTr="00A638FC">
        <w:tc>
          <w:tcPr>
            <w:tcW w:w="1620" w:type="dxa"/>
          </w:tcPr>
          <w:p w14:paraId="7F93DEE8" w14:textId="54C1E59C" w:rsidR="00D47777" w:rsidRPr="00A1566A" w:rsidRDefault="00D47777" w:rsidP="00D47777">
            <w:pPr>
              <w:tabs>
                <w:tab w:val="right" w:pos="7434"/>
              </w:tabs>
              <w:spacing w:after="200"/>
              <w:rPr>
                <w:rFonts w:ascii="Arial" w:hAnsi="Arial" w:cs="Arial"/>
                <w:b/>
                <w:szCs w:val="22"/>
              </w:rPr>
            </w:pPr>
            <w:r w:rsidRPr="00A1566A">
              <w:rPr>
                <w:rFonts w:ascii="Arial" w:hAnsi="Arial" w:cs="Arial"/>
                <w:b/>
                <w:sz w:val="22"/>
                <w:szCs w:val="22"/>
              </w:rPr>
              <w:t>IS 17.7</w:t>
            </w:r>
          </w:p>
        </w:tc>
        <w:tc>
          <w:tcPr>
            <w:tcW w:w="7740" w:type="dxa"/>
          </w:tcPr>
          <w:p w14:paraId="0B012FA3" w14:textId="77777777" w:rsidR="00B7659E" w:rsidRPr="00A1566A" w:rsidRDefault="00B7659E" w:rsidP="00B7659E">
            <w:pPr>
              <w:tabs>
                <w:tab w:val="right" w:pos="7254"/>
              </w:tabs>
              <w:spacing w:beforeLines="20" w:before="48" w:afterLines="40" w:after="96"/>
              <w:rPr>
                <w:rFonts w:ascii="Arial" w:hAnsi="Arial" w:cs="Arial"/>
                <w:i/>
                <w:sz w:val="22"/>
                <w:szCs w:val="22"/>
              </w:rPr>
            </w:pPr>
            <w:r w:rsidRPr="00A1566A">
              <w:rPr>
                <w:rFonts w:ascii="Arial" w:hAnsi="Arial" w:cs="Arial"/>
                <w:sz w:val="22"/>
                <w:szCs w:val="22"/>
              </w:rPr>
              <w:t xml:space="preserve">Les prix proposés par le Soumissionnaire seront [révisables/fermes]. </w:t>
            </w:r>
            <w:r w:rsidRPr="00A1566A">
              <w:rPr>
                <w:rFonts w:ascii="Arial" w:hAnsi="Arial" w:cs="Arial"/>
                <w:i/>
                <w:sz w:val="22"/>
                <w:szCs w:val="22"/>
              </w:rPr>
              <w:t>[Supprimer la mention inutile]</w:t>
            </w:r>
          </w:p>
          <w:p w14:paraId="0C685396" w14:textId="0B446CB1" w:rsidR="00D47777" w:rsidRPr="00A1566A" w:rsidRDefault="00B7659E" w:rsidP="00D47777">
            <w:pPr>
              <w:tabs>
                <w:tab w:val="right" w:pos="7254"/>
              </w:tabs>
              <w:spacing w:beforeLines="20" w:before="48" w:afterLines="40" w:after="96"/>
              <w:rPr>
                <w:rFonts w:ascii="Arial" w:hAnsi="Arial" w:cs="Arial"/>
                <w:i/>
                <w:szCs w:val="22"/>
              </w:rPr>
            </w:pPr>
            <w:r w:rsidRPr="00A1566A">
              <w:rPr>
                <w:rFonts w:ascii="Arial" w:hAnsi="Arial" w:cs="Arial"/>
                <w:i/>
                <w:sz w:val="22"/>
                <w:szCs w:val="22"/>
              </w:rPr>
              <w:t xml:space="preserve">[Il est recommandé d’adopter des prix révisables pour les marchés de travaux dont la durée d’exécution dépasse 18 mois, ou lorsque les prix de certains matériaux (produits pétroliers, acier, etc.…) varient rapidement. Lorsque les prix feront l’objet d’ajustements pendant l’exécution du Marché, il appartiendra au Soumissionnaire de fournir les indices et les paramètres de pondérations pour les Données relatives à la </w:t>
            </w:r>
            <w:r w:rsidR="00A1566A" w:rsidRPr="00A1566A">
              <w:rPr>
                <w:rFonts w:ascii="Arial" w:hAnsi="Arial" w:cs="Arial"/>
                <w:i/>
                <w:sz w:val="22"/>
                <w:szCs w:val="22"/>
              </w:rPr>
              <w:t>révision</w:t>
            </w:r>
            <w:r w:rsidRPr="00A1566A">
              <w:rPr>
                <w:rFonts w:ascii="Arial" w:hAnsi="Arial" w:cs="Arial"/>
                <w:i/>
                <w:sz w:val="22"/>
                <w:szCs w:val="22"/>
              </w:rPr>
              <w:t xml:space="preserve"> des prix</w:t>
            </w:r>
            <w:r w:rsidRPr="00A1566A" w:rsidDel="00D64F12">
              <w:rPr>
                <w:rFonts w:ascii="Arial" w:hAnsi="Arial" w:cs="Arial"/>
                <w:i/>
                <w:sz w:val="22"/>
                <w:szCs w:val="22"/>
              </w:rPr>
              <w:t xml:space="preserve"> </w:t>
            </w:r>
            <w:r w:rsidRPr="00A1566A">
              <w:rPr>
                <w:rFonts w:ascii="Arial" w:hAnsi="Arial" w:cs="Arial"/>
                <w:i/>
                <w:sz w:val="22"/>
                <w:szCs w:val="22"/>
              </w:rPr>
              <w:t>à insérer dans la formule de révision des prix (Exemple) indiquée à la Section IV - Formulaires de Soumission.]</w:t>
            </w:r>
          </w:p>
        </w:tc>
      </w:tr>
      <w:tr w:rsidR="00D47777" w:rsidRPr="00A1566A" w14:paraId="41E28A98" w14:textId="77777777" w:rsidTr="009F3353">
        <w:tc>
          <w:tcPr>
            <w:tcW w:w="1620" w:type="dxa"/>
          </w:tcPr>
          <w:p w14:paraId="6304FB2A" w14:textId="5D1A31C0" w:rsidR="00D47777" w:rsidRPr="00A1566A" w:rsidRDefault="00D47777" w:rsidP="00D47777">
            <w:pPr>
              <w:tabs>
                <w:tab w:val="right" w:pos="7434"/>
              </w:tabs>
              <w:spacing w:after="200"/>
              <w:rPr>
                <w:rFonts w:ascii="Arial" w:hAnsi="Arial" w:cs="Arial"/>
                <w:b/>
                <w:szCs w:val="22"/>
              </w:rPr>
            </w:pPr>
            <w:r w:rsidRPr="00A1566A">
              <w:rPr>
                <w:rFonts w:ascii="Arial" w:hAnsi="Arial" w:cs="Arial"/>
                <w:b/>
                <w:sz w:val="22"/>
                <w:szCs w:val="22"/>
              </w:rPr>
              <w:t>IS 17.12</w:t>
            </w:r>
          </w:p>
        </w:tc>
        <w:tc>
          <w:tcPr>
            <w:tcW w:w="7740" w:type="dxa"/>
          </w:tcPr>
          <w:p w14:paraId="51246AA6" w14:textId="69AFC046" w:rsidR="00D47777" w:rsidRPr="00A1566A" w:rsidRDefault="00D47777" w:rsidP="00D47777">
            <w:pPr>
              <w:tabs>
                <w:tab w:val="right" w:pos="7254"/>
              </w:tabs>
              <w:spacing w:beforeLines="20" w:before="48" w:afterLines="40" w:after="96"/>
              <w:rPr>
                <w:rFonts w:ascii="Arial" w:hAnsi="Arial" w:cs="Arial"/>
                <w:i/>
                <w:sz w:val="22"/>
                <w:szCs w:val="22"/>
              </w:rPr>
            </w:pPr>
            <w:r w:rsidRPr="00A1566A">
              <w:rPr>
                <w:rFonts w:ascii="Arial" w:hAnsi="Arial" w:cs="Arial"/>
                <w:sz w:val="22"/>
                <w:szCs w:val="22"/>
              </w:rPr>
              <w:t>[</w:t>
            </w:r>
            <w:r w:rsidRPr="00A1566A">
              <w:rPr>
                <w:rFonts w:ascii="Arial" w:hAnsi="Arial" w:cs="Arial"/>
                <w:i/>
                <w:sz w:val="22"/>
                <w:szCs w:val="22"/>
              </w:rPr>
              <w:t xml:space="preserve">Si l’accord de financement prévoit des dérogations aux paiements des droits d’importation, des impôts, des frais et des charges payables, au titre de la législation en vigueur et de la Clause 17.12 des IS, par l’Entrepreneur et ses </w:t>
            </w:r>
            <w:r w:rsidRPr="00A1566A">
              <w:rPr>
                <w:rFonts w:ascii="Arial" w:hAnsi="Arial" w:cs="Arial"/>
                <w:i/>
                <w:sz w:val="22"/>
                <w:szCs w:val="22"/>
              </w:rPr>
              <w:lastRenderedPageBreak/>
              <w:t>sous-traitants, veuillez établir une liste de ces droits, impôts, frais et charges et autres ici et dans la Clause 14.1 (b) du Cahier des Clauses Administratives Particulières de contrat, en faisant référence à l’accord de financement. Par exemple :</w:t>
            </w:r>
          </w:p>
          <w:p w14:paraId="7D1C4DD3" w14:textId="77777777" w:rsidR="00D47777" w:rsidRPr="00A1566A" w:rsidRDefault="00D47777" w:rsidP="00D47777">
            <w:pPr>
              <w:tabs>
                <w:tab w:val="right" w:pos="7254"/>
              </w:tabs>
              <w:spacing w:beforeLines="20" w:before="48" w:afterLines="40" w:after="96"/>
              <w:rPr>
                <w:rFonts w:ascii="Arial" w:hAnsi="Arial" w:cs="Arial"/>
                <w:sz w:val="22"/>
                <w:szCs w:val="22"/>
              </w:rPr>
            </w:pPr>
            <w:r w:rsidRPr="00A1566A">
              <w:rPr>
                <w:rFonts w:ascii="Arial" w:hAnsi="Arial" w:cs="Arial"/>
                <w:sz w:val="22"/>
                <w:szCs w:val="22"/>
              </w:rPr>
              <w:t>« </w:t>
            </w:r>
            <w:r w:rsidRPr="00A1566A">
              <w:rPr>
                <w:rFonts w:ascii="Arial" w:hAnsi="Arial" w:cs="Arial"/>
                <w:i/>
                <w:sz w:val="22"/>
                <w:szCs w:val="22"/>
              </w:rPr>
              <w:t>Conformément au</w:t>
            </w:r>
            <w:r w:rsidRPr="00A1566A">
              <w:rPr>
                <w:rFonts w:ascii="Arial" w:hAnsi="Arial" w:cs="Arial"/>
                <w:sz w:val="22"/>
                <w:szCs w:val="22"/>
              </w:rPr>
              <w:t xml:space="preserve"> </w:t>
            </w:r>
            <w:r w:rsidRPr="00A1566A">
              <w:rPr>
                <w:rFonts w:ascii="Arial" w:hAnsi="Arial" w:cs="Arial"/>
                <w:i/>
                <w:sz w:val="22"/>
                <w:szCs w:val="22"/>
              </w:rPr>
              <w:t>[indiquez ici l’accord de financement], l’entrepreneur et ses sous-traitants seront exemptés des droits, impôts, frais et charges et autres suivant [indiquez ici les droits, impôts, frais et charges bénéficiant d’une dérogation, y compris les limites des dérogations et la procédure d’exonération fiscale à suivre] »]</w:t>
            </w:r>
          </w:p>
        </w:tc>
      </w:tr>
      <w:tr w:rsidR="00D47777" w:rsidRPr="00A1566A" w14:paraId="2DD7900C" w14:textId="77777777" w:rsidTr="009F3353">
        <w:trPr>
          <w:trHeight w:val="978"/>
        </w:trPr>
        <w:tc>
          <w:tcPr>
            <w:tcW w:w="1620" w:type="dxa"/>
          </w:tcPr>
          <w:p w14:paraId="2AEBB546" w14:textId="67BD66C4" w:rsidR="00D47777" w:rsidRPr="00A1566A" w:rsidRDefault="00D47777" w:rsidP="00D47777">
            <w:pPr>
              <w:tabs>
                <w:tab w:val="right" w:pos="7434"/>
              </w:tabs>
              <w:spacing w:after="200"/>
              <w:rPr>
                <w:rFonts w:ascii="Arial" w:hAnsi="Arial" w:cs="Arial"/>
                <w:b/>
                <w:szCs w:val="22"/>
              </w:rPr>
            </w:pPr>
            <w:r w:rsidRPr="00A1566A">
              <w:rPr>
                <w:rFonts w:ascii="Arial" w:hAnsi="Arial" w:cs="Arial"/>
                <w:b/>
                <w:sz w:val="22"/>
                <w:szCs w:val="22"/>
              </w:rPr>
              <w:lastRenderedPageBreak/>
              <w:t>IS 18.1</w:t>
            </w:r>
          </w:p>
          <w:p w14:paraId="2F95FFEB" w14:textId="77777777" w:rsidR="00D47777" w:rsidRPr="00A1566A" w:rsidRDefault="00D47777" w:rsidP="00D47777">
            <w:pPr>
              <w:tabs>
                <w:tab w:val="right" w:pos="7434"/>
              </w:tabs>
              <w:spacing w:after="200"/>
              <w:jc w:val="left"/>
              <w:rPr>
                <w:rFonts w:ascii="Arial" w:hAnsi="Arial" w:cs="Arial"/>
                <w:b/>
                <w:szCs w:val="22"/>
              </w:rPr>
            </w:pPr>
          </w:p>
        </w:tc>
        <w:tc>
          <w:tcPr>
            <w:tcW w:w="7740" w:type="dxa"/>
          </w:tcPr>
          <w:p w14:paraId="2887AAC5" w14:textId="77777777" w:rsidR="00D47777" w:rsidRPr="00A1566A" w:rsidRDefault="00D47777" w:rsidP="00D47777">
            <w:pPr>
              <w:suppressAutoHyphens w:val="0"/>
              <w:spacing w:beforeLines="20" w:before="48" w:afterLines="40" w:after="96"/>
              <w:ind w:right="-72"/>
              <w:jc w:val="left"/>
              <w:rPr>
                <w:rFonts w:ascii="Arial" w:hAnsi="Arial" w:cs="Arial"/>
                <w:szCs w:val="22"/>
              </w:rPr>
            </w:pPr>
            <w:r w:rsidRPr="00A1566A">
              <w:rPr>
                <w:rFonts w:ascii="Arial" w:hAnsi="Arial" w:cs="Arial"/>
                <w:sz w:val="22"/>
                <w:szCs w:val="22"/>
              </w:rPr>
              <w:t xml:space="preserve">La (les) devise(s) de l’Offre et la (les) devise(s) de règlement devront correspondre aux options (A/B) ci-dessous : </w:t>
            </w:r>
          </w:p>
          <w:p w14:paraId="77AF1D95" w14:textId="6FDB3086" w:rsidR="00D47777" w:rsidRPr="00A1566A" w:rsidRDefault="00D47777" w:rsidP="00D47777">
            <w:pPr>
              <w:tabs>
                <w:tab w:val="left" w:pos="540"/>
              </w:tabs>
              <w:spacing w:beforeLines="20" w:before="48" w:afterLines="40" w:after="96"/>
              <w:ind w:right="-72"/>
              <w:rPr>
                <w:rFonts w:ascii="Arial" w:hAnsi="Arial" w:cs="Arial"/>
                <w:i/>
                <w:sz w:val="22"/>
                <w:szCs w:val="22"/>
              </w:rPr>
            </w:pPr>
            <w:r w:rsidRPr="00A1566A">
              <w:rPr>
                <w:rFonts w:ascii="Arial" w:hAnsi="Arial" w:cs="Arial"/>
                <w:i/>
                <w:sz w:val="22"/>
                <w:szCs w:val="22"/>
              </w:rPr>
              <w:t>[Le Maître d’Ouvrage doit choisir l’option qui convient le mieux. Le Maître d’Ouvrage doit maintenir uniquement une des deux options dans le texte]</w:t>
            </w:r>
          </w:p>
          <w:p w14:paraId="140ECB0D" w14:textId="77777777" w:rsidR="00D47777" w:rsidRPr="00A1566A" w:rsidRDefault="00D47777" w:rsidP="00D47777">
            <w:pPr>
              <w:tabs>
                <w:tab w:val="left" w:pos="540"/>
              </w:tabs>
              <w:spacing w:beforeLines="20" w:before="48" w:afterLines="40" w:after="96"/>
              <w:ind w:right="-72"/>
              <w:rPr>
                <w:rFonts w:ascii="Arial" w:hAnsi="Arial" w:cs="Arial"/>
                <w:i/>
                <w:sz w:val="22"/>
                <w:szCs w:val="22"/>
              </w:rPr>
            </w:pPr>
          </w:p>
          <w:p w14:paraId="1690772F" w14:textId="77777777" w:rsidR="00D47777" w:rsidRPr="00A1566A" w:rsidRDefault="00D47777" w:rsidP="00D47777">
            <w:pPr>
              <w:tabs>
                <w:tab w:val="left" w:pos="540"/>
              </w:tabs>
              <w:spacing w:beforeLines="20" w:before="48" w:afterLines="40" w:after="96"/>
              <w:ind w:right="-72"/>
              <w:rPr>
                <w:rFonts w:ascii="Arial" w:hAnsi="Arial" w:cs="Arial"/>
                <w:i/>
                <w:szCs w:val="22"/>
              </w:rPr>
            </w:pPr>
            <w:r w:rsidRPr="00A1566A">
              <w:rPr>
                <w:rFonts w:ascii="Arial" w:hAnsi="Arial" w:cs="Arial"/>
                <w:i/>
                <w:sz w:val="22"/>
                <w:szCs w:val="22"/>
              </w:rPr>
              <w:t>[Option à privilégier]</w:t>
            </w:r>
          </w:p>
          <w:p w14:paraId="3F390829" w14:textId="77777777" w:rsidR="00D47777" w:rsidRPr="00A1566A" w:rsidRDefault="00D47777" w:rsidP="00D47777">
            <w:pPr>
              <w:tabs>
                <w:tab w:val="left" w:pos="540"/>
              </w:tabs>
              <w:spacing w:beforeLines="20" w:before="48" w:afterLines="40" w:after="96"/>
              <w:ind w:left="540" w:right="-72"/>
              <w:jc w:val="left"/>
              <w:rPr>
                <w:rFonts w:ascii="Arial" w:hAnsi="Arial" w:cs="Arial"/>
                <w:szCs w:val="22"/>
              </w:rPr>
            </w:pPr>
            <w:r w:rsidRPr="00A1566A">
              <w:rPr>
                <w:rFonts w:ascii="Arial" w:hAnsi="Arial" w:cs="Arial"/>
                <w:b/>
                <w:sz w:val="22"/>
                <w:szCs w:val="22"/>
              </w:rPr>
              <w:t>Option A (le Soumissionnaire est requis de libeller ses prix dans une monnaie étrangère [de préférence Euros] ou la monnaie nationale) :</w:t>
            </w:r>
          </w:p>
          <w:p w14:paraId="348521C7" w14:textId="77777777" w:rsidR="0085313E" w:rsidRDefault="00D47777" w:rsidP="00D47777">
            <w:pPr>
              <w:tabs>
                <w:tab w:val="left" w:pos="1080"/>
              </w:tabs>
              <w:spacing w:beforeLines="20" w:before="48" w:afterLines="40" w:after="96"/>
              <w:ind w:left="1107" w:right="-72" w:hanging="567"/>
              <w:rPr>
                <w:rFonts w:ascii="Arial" w:hAnsi="Arial" w:cs="Arial"/>
                <w:sz w:val="22"/>
                <w:szCs w:val="22"/>
              </w:rPr>
            </w:pPr>
            <w:r w:rsidRPr="00A1566A">
              <w:rPr>
                <w:rFonts w:ascii="Arial" w:hAnsi="Arial" w:cs="Arial"/>
                <w:sz w:val="22"/>
                <w:szCs w:val="22"/>
              </w:rPr>
              <w:t>a)</w:t>
            </w:r>
            <w:r w:rsidRPr="00A1566A">
              <w:rPr>
                <w:rFonts w:ascii="Arial" w:hAnsi="Arial" w:cs="Arial"/>
                <w:sz w:val="22"/>
                <w:szCs w:val="22"/>
              </w:rPr>
              <w:tab/>
              <w:t xml:space="preserve">les prix seront entièrement libellés en Euro (€) ou Dollar américain (US$) (dénommée « Monnaie étrangère » ci-après) ou [la Monnaie du Pays du Maître d’Ouvrage] et dénommée « Monnaie nationale » ci-après. Le Soumissionnaire qui compte engager des dépenses dans d’autres monnaies pour la réalisation des </w:t>
            </w:r>
            <w:r w:rsidR="0085313E">
              <w:rPr>
                <w:rFonts w:ascii="Arial" w:hAnsi="Arial" w:cs="Arial"/>
                <w:sz w:val="22"/>
                <w:szCs w:val="22"/>
              </w:rPr>
              <w:t>Matériels et Installations</w:t>
            </w:r>
          </w:p>
          <w:p w14:paraId="09FAEEAE" w14:textId="726D8C35" w:rsidR="00D47777" w:rsidRPr="00A1566A" w:rsidRDefault="00D47777" w:rsidP="00D47777">
            <w:pPr>
              <w:tabs>
                <w:tab w:val="left" w:pos="1080"/>
              </w:tabs>
              <w:spacing w:beforeLines="20" w:before="48" w:afterLines="40" w:after="96"/>
              <w:ind w:left="1107" w:right="-72" w:hanging="567"/>
              <w:rPr>
                <w:rFonts w:ascii="Arial" w:hAnsi="Arial" w:cs="Arial"/>
                <w:szCs w:val="22"/>
              </w:rPr>
            </w:pPr>
            <w:r w:rsidRPr="00A1566A">
              <w:rPr>
                <w:rFonts w:ascii="Arial" w:hAnsi="Arial" w:cs="Arial"/>
                <w:sz w:val="22"/>
                <w:szCs w:val="22"/>
              </w:rPr>
              <w:t xml:space="preserve">, dénommées « Monnaies étrangères » ci-après et dans le Marché indiquera en Annexe à la Soumission (Tableau C) le ou les pourcentages du Montant de l’Offre (les Sommes à valoir ayant été exclues) nécessaires pour couvrir ses besoins en Monnaies étrangères. Les Monnaies étrangères seront limitées à l’Euro (EUR) et le Dollar US (USD) ; et </w:t>
            </w:r>
          </w:p>
          <w:p w14:paraId="7AA33E42" w14:textId="77777777" w:rsidR="00D47777" w:rsidRPr="00A1566A" w:rsidRDefault="00D47777" w:rsidP="00D47777">
            <w:pPr>
              <w:tabs>
                <w:tab w:val="left" w:pos="1080"/>
              </w:tabs>
              <w:spacing w:beforeLines="20" w:before="48" w:afterLines="40" w:after="96"/>
              <w:ind w:left="1080" w:right="-72" w:hanging="540"/>
              <w:rPr>
                <w:rFonts w:ascii="Arial" w:hAnsi="Arial" w:cs="Arial"/>
                <w:szCs w:val="22"/>
              </w:rPr>
            </w:pPr>
            <w:r w:rsidRPr="00A1566A">
              <w:rPr>
                <w:rFonts w:ascii="Arial" w:hAnsi="Arial" w:cs="Arial"/>
                <w:sz w:val="22"/>
                <w:szCs w:val="22"/>
              </w:rPr>
              <w:t>b)</w:t>
            </w:r>
            <w:r w:rsidRPr="00A1566A">
              <w:rPr>
                <w:rFonts w:ascii="Arial" w:hAnsi="Arial" w:cs="Arial"/>
                <w:sz w:val="22"/>
                <w:szCs w:val="22"/>
              </w:rPr>
              <w:tab/>
              <w:t>les taux de change utilisés par le Soumissionnaire pour convertir son Offre en Monnaie nationale et les pourcentages mentionnés au point (a) de cette Clause seront spécifiés par le Soumissionnaire en annexe à la Soumission.  Ils seront appliqués pour tout paiement effectué au titre du Marché, afin que le risque de change ne soit pas supporté par le Soumissionnaire retenu.</w:t>
            </w:r>
          </w:p>
          <w:p w14:paraId="63985AE4" w14:textId="77777777" w:rsidR="00D47777" w:rsidRPr="00A1566A" w:rsidRDefault="00D47777" w:rsidP="00D47777">
            <w:pPr>
              <w:tabs>
                <w:tab w:val="left" w:pos="1080"/>
              </w:tabs>
              <w:spacing w:beforeLines="20" w:before="48" w:afterLines="40" w:after="96"/>
              <w:ind w:left="539" w:right="-74"/>
              <w:rPr>
                <w:rFonts w:ascii="Arial" w:hAnsi="Arial" w:cs="Arial"/>
                <w:i/>
                <w:szCs w:val="22"/>
              </w:rPr>
            </w:pPr>
          </w:p>
          <w:p w14:paraId="66E3D2D7" w14:textId="77777777" w:rsidR="00D47777" w:rsidRPr="00A1566A" w:rsidRDefault="00D47777" w:rsidP="00D47777">
            <w:pPr>
              <w:tabs>
                <w:tab w:val="left" w:pos="1080"/>
              </w:tabs>
              <w:spacing w:beforeLines="20" w:before="48" w:afterLines="40" w:after="96"/>
              <w:ind w:left="540" w:right="-72"/>
              <w:rPr>
                <w:rFonts w:ascii="Arial" w:hAnsi="Arial" w:cs="Arial"/>
                <w:b/>
                <w:szCs w:val="22"/>
              </w:rPr>
            </w:pPr>
            <w:r w:rsidRPr="00A1566A">
              <w:rPr>
                <w:rFonts w:ascii="Arial" w:hAnsi="Arial" w:cs="Arial"/>
                <w:b/>
                <w:sz w:val="22"/>
                <w:szCs w:val="22"/>
              </w:rPr>
              <w:t>Option B (le Soumissionnaire est autorisé à libeller ses prix dans la Monnaie nationale et dans des monnaies étrangères) :</w:t>
            </w:r>
          </w:p>
          <w:p w14:paraId="4D1C5F2A" w14:textId="52D1534E" w:rsidR="00D47777" w:rsidRPr="00A1566A" w:rsidRDefault="00D47777" w:rsidP="00D47777">
            <w:pPr>
              <w:tabs>
                <w:tab w:val="left" w:pos="540"/>
              </w:tabs>
              <w:spacing w:beforeLines="20" w:before="48" w:afterLines="40" w:after="96"/>
              <w:ind w:left="540" w:right="-72"/>
              <w:rPr>
                <w:rFonts w:ascii="Arial" w:hAnsi="Arial" w:cs="Arial"/>
                <w:szCs w:val="22"/>
              </w:rPr>
            </w:pPr>
            <w:r w:rsidRPr="00A1566A">
              <w:rPr>
                <w:rFonts w:ascii="Arial" w:hAnsi="Arial" w:cs="Arial"/>
                <w:sz w:val="22"/>
                <w:szCs w:val="22"/>
              </w:rPr>
              <w:t xml:space="preserve">a) Le Soumissionnaire libellera séparément les prix unitaires et les prix dans </w:t>
            </w:r>
            <w:r w:rsidR="00A1566A" w:rsidRPr="00A1566A">
              <w:rPr>
                <w:rFonts w:ascii="Arial" w:hAnsi="Arial" w:cs="Arial"/>
                <w:sz w:val="22"/>
                <w:szCs w:val="22"/>
              </w:rPr>
              <w:t>les tableaux</w:t>
            </w:r>
            <w:r w:rsidRPr="00A1566A">
              <w:rPr>
                <w:rFonts w:ascii="Arial" w:hAnsi="Arial" w:cs="Arial"/>
                <w:sz w:val="22"/>
                <w:szCs w:val="22"/>
              </w:rPr>
              <w:t xml:space="preserve"> de prix de la manière suivante :</w:t>
            </w:r>
          </w:p>
          <w:p w14:paraId="41305461" w14:textId="3A57714E" w:rsidR="00D47777" w:rsidRPr="00A1566A" w:rsidRDefault="00D47777" w:rsidP="00D47777">
            <w:pPr>
              <w:tabs>
                <w:tab w:val="left" w:pos="1107"/>
              </w:tabs>
              <w:spacing w:beforeLines="20" w:before="48" w:afterLines="40" w:after="96"/>
              <w:ind w:left="1107" w:right="-72" w:hanging="567"/>
              <w:rPr>
                <w:rFonts w:ascii="Arial" w:hAnsi="Arial" w:cs="Arial"/>
                <w:szCs w:val="22"/>
              </w:rPr>
            </w:pPr>
            <w:r w:rsidRPr="00A1566A">
              <w:rPr>
                <w:rFonts w:ascii="Arial" w:hAnsi="Arial" w:cs="Arial"/>
                <w:sz w:val="22"/>
                <w:szCs w:val="22"/>
              </w:rPr>
              <w:t>(i)</w:t>
            </w:r>
            <w:r w:rsidRPr="00A1566A">
              <w:rPr>
                <w:rFonts w:ascii="Arial" w:hAnsi="Arial" w:cs="Arial"/>
                <w:sz w:val="22"/>
                <w:szCs w:val="22"/>
              </w:rPr>
              <w:tab/>
              <w:t xml:space="preserve">les prix des intrants nécessaires </w:t>
            </w:r>
            <w:r w:rsidR="00B7659E" w:rsidRPr="00A1566A">
              <w:rPr>
                <w:rFonts w:ascii="Arial" w:hAnsi="Arial" w:cs="Arial"/>
                <w:sz w:val="22"/>
                <w:szCs w:val="22"/>
              </w:rPr>
              <w:t xml:space="preserve">à la réalisation des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Pr="00A1566A">
              <w:rPr>
                <w:rFonts w:ascii="Arial" w:hAnsi="Arial" w:cs="Arial"/>
                <w:sz w:val="22"/>
                <w:szCs w:val="22"/>
              </w:rPr>
              <w:t xml:space="preserve">que le Soumissionnaire compte se procurer dans le Pays du Maître d’Ouvrage seront libellés dans </w:t>
            </w:r>
            <w:r w:rsidRPr="00A1566A">
              <w:rPr>
                <w:rFonts w:ascii="Arial" w:hAnsi="Arial" w:cs="Arial"/>
                <w:i/>
                <w:sz w:val="22"/>
                <w:szCs w:val="22"/>
              </w:rPr>
              <w:t>[insérer la Monnaie du Pays du Maître d’Ouvrage]</w:t>
            </w:r>
            <w:r w:rsidRPr="00A1566A">
              <w:rPr>
                <w:rFonts w:ascii="Arial" w:hAnsi="Arial" w:cs="Arial"/>
                <w:sz w:val="22"/>
                <w:szCs w:val="22"/>
              </w:rPr>
              <w:t xml:space="preserve"> et dénommée « Monnaie </w:t>
            </w:r>
            <w:r w:rsidRPr="00A1566A">
              <w:rPr>
                <w:rFonts w:ascii="Arial" w:hAnsi="Arial" w:cs="Arial"/>
                <w:sz w:val="22"/>
                <w:szCs w:val="22"/>
              </w:rPr>
              <w:lastRenderedPageBreak/>
              <w:t>nationale » ci-après et dans le Marché ; et</w:t>
            </w:r>
          </w:p>
          <w:p w14:paraId="1A4B4967" w14:textId="404FB065" w:rsidR="00D47777" w:rsidRPr="00A1566A" w:rsidRDefault="00D47777" w:rsidP="00D47777">
            <w:pPr>
              <w:tabs>
                <w:tab w:val="left" w:pos="1107"/>
              </w:tabs>
              <w:spacing w:beforeLines="20" w:before="48" w:afterLines="40" w:after="96"/>
              <w:ind w:left="1107" w:right="-72" w:hanging="567"/>
              <w:rPr>
                <w:rFonts w:ascii="Arial" w:hAnsi="Arial" w:cs="Arial"/>
                <w:szCs w:val="22"/>
              </w:rPr>
            </w:pPr>
            <w:r w:rsidRPr="00A1566A">
              <w:rPr>
                <w:rFonts w:ascii="Arial" w:hAnsi="Arial" w:cs="Arial"/>
                <w:sz w:val="22"/>
                <w:szCs w:val="22"/>
              </w:rPr>
              <w:t xml:space="preserve">(ii)     </w:t>
            </w:r>
            <w:r w:rsidR="00B7659E" w:rsidRPr="00A1566A">
              <w:rPr>
                <w:rFonts w:ascii="Arial" w:hAnsi="Arial" w:cs="Arial"/>
                <w:sz w:val="22"/>
                <w:szCs w:val="22"/>
              </w:rPr>
              <w:t xml:space="preserve">les prix des intrants nécessaires à la réalisation des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00B7659E" w:rsidRPr="00A1566A">
              <w:rPr>
                <w:rFonts w:ascii="Arial" w:hAnsi="Arial" w:cs="Arial"/>
                <w:sz w:val="22"/>
                <w:szCs w:val="22"/>
              </w:rPr>
              <w:t>que le Soumissionnaire compte se procurer en dehors du Pays du Maître d’Ouvrage (désigné par le terme « les besoins en devises étrangères ») seront libellés en Euro (EUR)</w:t>
            </w:r>
          </w:p>
          <w:p w14:paraId="2A5C312F" w14:textId="113F5DF0" w:rsidR="00D47777" w:rsidRPr="00A1566A" w:rsidRDefault="00D47777" w:rsidP="00D47777">
            <w:pPr>
              <w:tabs>
                <w:tab w:val="left" w:pos="1080"/>
              </w:tabs>
              <w:spacing w:beforeLines="20" w:before="48" w:afterLines="40" w:after="96"/>
              <w:ind w:left="1107" w:right="-72" w:hanging="567"/>
              <w:rPr>
                <w:rFonts w:ascii="Arial" w:hAnsi="Arial" w:cs="Arial"/>
                <w:szCs w:val="22"/>
              </w:rPr>
            </w:pPr>
            <w:r w:rsidRPr="00A1566A">
              <w:rPr>
                <w:rFonts w:ascii="Arial" w:hAnsi="Arial" w:cs="Arial"/>
                <w:color w:val="000000"/>
                <w:sz w:val="22"/>
                <w:szCs w:val="22"/>
              </w:rPr>
              <w:t xml:space="preserve">(iii)    </w:t>
            </w:r>
            <w:r w:rsidR="00B7659E" w:rsidRPr="00A1566A">
              <w:rPr>
                <w:rFonts w:ascii="Arial" w:hAnsi="Arial" w:cs="Arial"/>
                <w:sz w:val="22"/>
                <w:szCs w:val="22"/>
              </w:rPr>
              <w:t>pour les services de conception et d'assemblage, les prix seront indiqués en devise étrangère (limité à Euros (EUR) ou Dollars US (USD)) et/ou dans la devise du pays du Maître d'Ouvrage en fonction de la devise dans laquelle les coûts sont encourus.</w:t>
            </w:r>
          </w:p>
        </w:tc>
      </w:tr>
      <w:tr w:rsidR="00D47777" w:rsidRPr="00A1566A" w14:paraId="6D235BF8" w14:textId="77777777" w:rsidTr="009F3353">
        <w:tc>
          <w:tcPr>
            <w:tcW w:w="1620" w:type="dxa"/>
          </w:tcPr>
          <w:p w14:paraId="7C604247" w14:textId="36FD7D2C" w:rsidR="00D47777" w:rsidRPr="00A1566A" w:rsidRDefault="00D47777" w:rsidP="00D47777">
            <w:pPr>
              <w:tabs>
                <w:tab w:val="right" w:pos="7434"/>
              </w:tabs>
              <w:spacing w:after="200"/>
              <w:rPr>
                <w:rFonts w:ascii="Arial" w:hAnsi="Arial" w:cs="Arial"/>
                <w:b/>
                <w:szCs w:val="22"/>
              </w:rPr>
            </w:pPr>
            <w:r w:rsidRPr="00A1566A">
              <w:rPr>
                <w:rFonts w:ascii="Arial" w:hAnsi="Arial" w:cs="Arial"/>
                <w:b/>
                <w:sz w:val="22"/>
                <w:szCs w:val="22"/>
              </w:rPr>
              <w:lastRenderedPageBreak/>
              <w:t>IS 19.1</w:t>
            </w:r>
          </w:p>
        </w:tc>
        <w:tc>
          <w:tcPr>
            <w:tcW w:w="7740" w:type="dxa"/>
          </w:tcPr>
          <w:p w14:paraId="13DBAA5D" w14:textId="77777777" w:rsidR="00D47777" w:rsidRPr="00A1566A" w:rsidRDefault="00D47777" w:rsidP="00D47777">
            <w:pPr>
              <w:pStyle w:val="i"/>
              <w:tabs>
                <w:tab w:val="right" w:pos="7254"/>
              </w:tabs>
              <w:suppressAutoHyphens w:val="0"/>
              <w:spacing w:beforeLines="20" w:before="48" w:afterLines="40" w:after="96"/>
              <w:rPr>
                <w:rFonts w:ascii="Arial" w:hAnsi="Arial" w:cs="Arial"/>
                <w:szCs w:val="22"/>
                <w:lang w:val="fr-FR"/>
              </w:rPr>
            </w:pPr>
            <w:r w:rsidRPr="00A1566A">
              <w:rPr>
                <w:rFonts w:ascii="Arial" w:hAnsi="Arial" w:cs="Arial"/>
                <w:sz w:val="22"/>
                <w:szCs w:val="22"/>
                <w:lang w:val="fr-FR"/>
              </w:rPr>
              <w:t xml:space="preserve">La Période de validité de l’Offre sera de </w:t>
            </w:r>
            <w:r w:rsidRPr="00A1566A">
              <w:rPr>
                <w:rFonts w:ascii="Arial" w:hAnsi="Arial" w:cs="Arial"/>
                <w:i/>
                <w:sz w:val="22"/>
                <w:szCs w:val="22"/>
                <w:lang w:val="fr-FR"/>
              </w:rPr>
              <w:t>[insérer nombre entre 90 et 120]</w:t>
            </w:r>
            <w:r w:rsidRPr="00A1566A">
              <w:rPr>
                <w:rFonts w:ascii="Arial" w:hAnsi="Arial" w:cs="Arial"/>
                <w:sz w:val="22"/>
                <w:szCs w:val="22"/>
                <w:lang w:val="fr-FR"/>
              </w:rPr>
              <w:t xml:space="preserve"> jours.</w:t>
            </w:r>
          </w:p>
        </w:tc>
      </w:tr>
      <w:tr w:rsidR="00D47777" w:rsidRPr="00A1566A" w14:paraId="32D15C30" w14:textId="77777777" w:rsidTr="009F3353">
        <w:tc>
          <w:tcPr>
            <w:tcW w:w="1620" w:type="dxa"/>
          </w:tcPr>
          <w:p w14:paraId="008C1D0D" w14:textId="6A3E57B8" w:rsidR="00D47777" w:rsidRPr="00A1566A" w:rsidRDefault="00D47777" w:rsidP="00D47777">
            <w:pPr>
              <w:tabs>
                <w:tab w:val="right" w:pos="7434"/>
              </w:tabs>
              <w:spacing w:after="200"/>
              <w:rPr>
                <w:rFonts w:ascii="Arial" w:hAnsi="Arial" w:cs="Arial"/>
                <w:b/>
                <w:szCs w:val="22"/>
              </w:rPr>
            </w:pPr>
            <w:r w:rsidRPr="00A1566A">
              <w:rPr>
                <w:rFonts w:ascii="Arial" w:hAnsi="Arial" w:cs="Arial"/>
                <w:b/>
                <w:sz w:val="22"/>
                <w:szCs w:val="22"/>
              </w:rPr>
              <w:t>IS 20.1</w:t>
            </w:r>
          </w:p>
          <w:p w14:paraId="1A433B31" w14:textId="77777777" w:rsidR="00D47777" w:rsidRPr="00A1566A" w:rsidRDefault="00D47777" w:rsidP="00D47777">
            <w:pPr>
              <w:tabs>
                <w:tab w:val="right" w:pos="7434"/>
              </w:tabs>
              <w:spacing w:after="200"/>
              <w:rPr>
                <w:rFonts w:ascii="Arial" w:hAnsi="Arial" w:cs="Arial"/>
                <w:b/>
                <w:szCs w:val="22"/>
              </w:rPr>
            </w:pPr>
          </w:p>
        </w:tc>
        <w:tc>
          <w:tcPr>
            <w:tcW w:w="7740" w:type="dxa"/>
          </w:tcPr>
          <w:p w14:paraId="20427483" w14:textId="77777777" w:rsidR="00D47777" w:rsidRPr="00A1566A" w:rsidRDefault="00D47777" w:rsidP="00D47777">
            <w:pPr>
              <w:tabs>
                <w:tab w:val="right" w:pos="7254"/>
              </w:tabs>
              <w:spacing w:beforeLines="20" w:before="48" w:afterLines="40" w:after="96"/>
              <w:rPr>
                <w:rFonts w:ascii="Arial" w:hAnsi="Arial" w:cs="Arial"/>
                <w:szCs w:val="22"/>
              </w:rPr>
            </w:pPr>
            <w:r w:rsidRPr="00A1566A">
              <w:rPr>
                <w:rFonts w:ascii="Arial" w:hAnsi="Arial" w:cs="Arial"/>
                <w:sz w:val="22"/>
                <w:szCs w:val="22"/>
              </w:rPr>
              <w:t xml:space="preserve">Une Garantie de Soumission </w:t>
            </w:r>
            <w:r w:rsidRPr="00A1566A">
              <w:rPr>
                <w:rFonts w:ascii="Arial" w:hAnsi="Arial" w:cs="Arial"/>
                <w:i/>
                <w:sz w:val="22"/>
                <w:szCs w:val="22"/>
              </w:rPr>
              <w:t xml:space="preserve">est </w:t>
            </w:r>
            <w:r w:rsidRPr="00A1566A">
              <w:rPr>
                <w:rFonts w:ascii="Arial" w:hAnsi="Arial" w:cs="Arial"/>
                <w:sz w:val="22"/>
                <w:szCs w:val="22"/>
              </w:rPr>
              <w:t xml:space="preserve">requise </w:t>
            </w:r>
            <w:r w:rsidRPr="00A1566A">
              <w:rPr>
                <w:rFonts w:ascii="Arial" w:hAnsi="Arial" w:cs="Arial"/>
                <w:i/>
                <w:sz w:val="22"/>
                <w:szCs w:val="22"/>
              </w:rPr>
              <w:t>[insérer montant entre 1% et 3% de l’estimation du montant du marché et préciser la monnaie].</w:t>
            </w:r>
          </w:p>
          <w:p w14:paraId="1FDDD65F" w14:textId="77777777" w:rsidR="00D47777" w:rsidRPr="00A1566A" w:rsidRDefault="00D47777" w:rsidP="00D47777">
            <w:pPr>
              <w:tabs>
                <w:tab w:val="right" w:pos="7254"/>
              </w:tabs>
              <w:spacing w:beforeLines="20" w:before="48" w:afterLines="40" w:after="96"/>
              <w:rPr>
                <w:rFonts w:ascii="Arial" w:hAnsi="Arial" w:cs="Arial"/>
                <w:i/>
                <w:sz w:val="22"/>
                <w:szCs w:val="22"/>
              </w:rPr>
            </w:pPr>
            <w:r w:rsidRPr="00A1566A">
              <w:rPr>
                <w:rFonts w:ascii="Arial" w:hAnsi="Arial" w:cs="Arial"/>
                <w:i/>
                <w:sz w:val="22"/>
                <w:szCs w:val="22"/>
              </w:rPr>
              <w:t>[Lorsqu’il y a plus d’un lot, insérer le montant et la monnaie de la garantie de Soumission requise par lot. La garantie de Soumission est requise pour chaque lot selon les montants indiqués pour chaque lot. Les Soumissionnaires ont la possibilité de soumettre une seule Garantie de Soumission pour la totalité des lots (d’un montant égal au montant cumulé des lots) auxquels ils soumissionnent.]</w:t>
            </w:r>
          </w:p>
          <w:p w14:paraId="307C7CED" w14:textId="47038D97" w:rsidR="00D47777" w:rsidRPr="00A1566A" w:rsidRDefault="00B7659E" w:rsidP="00D47777">
            <w:pPr>
              <w:tabs>
                <w:tab w:val="right" w:pos="7254"/>
              </w:tabs>
              <w:spacing w:beforeLines="20" w:before="48" w:afterLines="40" w:after="96"/>
              <w:rPr>
                <w:rFonts w:ascii="Arial" w:hAnsi="Arial" w:cs="Arial"/>
                <w:i/>
                <w:szCs w:val="22"/>
              </w:rPr>
            </w:pPr>
            <w:r w:rsidRPr="00A1566A">
              <w:rPr>
                <w:rFonts w:ascii="Arial" w:hAnsi="Arial" w:cs="Arial"/>
                <w:i/>
                <w:sz w:val="20"/>
                <w:szCs w:val="22"/>
              </w:rPr>
              <w:t>[</w:t>
            </w:r>
            <w:r w:rsidRPr="00A1566A">
              <w:rPr>
                <w:rFonts w:ascii="Arial" w:hAnsi="Arial" w:cs="Arial"/>
                <w:i/>
                <w:sz w:val="22"/>
                <w:szCs w:val="22"/>
              </w:rPr>
              <w:t>Si une Garantie de Soumission est requise, une Déclaration de Garantie de Soumission n'est pas requise et vice versa].</w:t>
            </w:r>
          </w:p>
        </w:tc>
      </w:tr>
      <w:tr w:rsidR="00D47777" w:rsidRPr="00A1566A" w14:paraId="62A45014" w14:textId="77777777" w:rsidTr="009F3353">
        <w:tc>
          <w:tcPr>
            <w:tcW w:w="1620" w:type="dxa"/>
          </w:tcPr>
          <w:p w14:paraId="24CA7598" w14:textId="20567A80" w:rsidR="00D47777" w:rsidRPr="00A1566A" w:rsidRDefault="00D47777" w:rsidP="00D47777">
            <w:pPr>
              <w:tabs>
                <w:tab w:val="right" w:pos="7434"/>
              </w:tabs>
              <w:spacing w:after="200"/>
              <w:rPr>
                <w:rFonts w:ascii="Arial" w:hAnsi="Arial" w:cs="Arial"/>
                <w:b/>
                <w:szCs w:val="22"/>
              </w:rPr>
            </w:pPr>
            <w:r w:rsidRPr="00A1566A">
              <w:rPr>
                <w:rFonts w:ascii="Arial" w:hAnsi="Arial" w:cs="Arial"/>
                <w:b/>
                <w:sz w:val="22"/>
                <w:szCs w:val="22"/>
              </w:rPr>
              <w:t>IS 21.1</w:t>
            </w:r>
          </w:p>
        </w:tc>
        <w:tc>
          <w:tcPr>
            <w:tcW w:w="7740" w:type="dxa"/>
          </w:tcPr>
          <w:p w14:paraId="060E0361" w14:textId="68D29B2A" w:rsidR="00D47777" w:rsidRPr="00A1566A" w:rsidRDefault="00D47777" w:rsidP="00D47777">
            <w:pPr>
              <w:tabs>
                <w:tab w:val="right" w:pos="7254"/>
              </w:tabs>
              <w:spacing w:beforeLines="20" w:before="48" w:afterLines="40" w:after="96"/>
              <w:rPr>
                <w:rFonts w:ascii="Arial" w:hAnsi="Arial" w:cs="Arial"/>
                <w:szCs w:val="22"/>
              </w:rPr>
            </w:pPr>
            <w:r w:rsidRPr="00A1566A">
              <w:rPr>
                <w:rFonts w:ascii="Arial" w:hAnsi="Arial" w:cs="Arial"/>
                <w:sz w:val="22"/>
                <w:szCs w:val="22"/>
              </w:rPr>
              <w:t>Outre les originaux de l’Offre</w:t>
            </w:r>
            <w:r w:rsidR="00F51F69" w:rsidRPr="00A1566A">
              <w:rPr>
                <w:rFonts w:ascii="Arial" w:hAnsi="Arial" w:cs="Arial"/>
                <w:sz w:val="22"/>
                <w:szCs w:val="22"/>
              </w:rPr>
              <w:t xml:space="preserve"> technique et financière</w:t>
            </w:r>
            <w:r w:rsidRPr="00A1566A">
              <w:rPr>
                <w:rFonts w:ascii="Arial" w:hAnsi="Arial" w:cs="Arial"/>
                <w:sz w:val="22"/>
                <w:szCs w:val="22"/>
              </w:rPr>
              <w:t xml:space="preserve">, le nombre de copies demandé est de : </w:t>
            </w:r>
            <w:r w:rsidRPr="00A1566A">
              <w:rPr>
                <w:rFonts w:ascii="Arial" w:hAnsi="Arial" w:cs="Arial"/>
                <w:i/>
                <w:sz w:val="22"/>
                <w:szCs w:val="22"/>
              </w:rPr>
              <w:t>[insérer le nombre]</w:t>
            </w:r>
            <w:r w:rsidRPr="00A1566A">
              <w:rPr>
                <w:rFonts w:ascii="Arial" w:hAnsi="Arial" w:cs="Arial"/>
                <w:sz w:val="22"/>
                <w:szCs w:val="22"/>
              </w:rPr>
              <w:t xml:space="preserve"> copies papier et une (1) copie numérique (CD ou clé USB).</w:t>
            </w:r>
          </w:p>
        </w:tc>
      </w:tr>
      <w:tr w:rsidR="00D47777" w:rsidRPr="00A1566A" w14:paraId="58A83467" w14:textId="77777777" w:rsidTr="009F3353">
        <w:tc>
          <w:tcPr>
            <w:tcW w:w="1620" w:type="dxa"/>
          </w:tcPr>
          <w:p w14:paraId="54A0FB6C" w14:textId="786BD2B5" w:rsidR="00D47777" w:rsidRPr="00A1566A" w:rsidRDefault="00D47777" w:rsidP="00D47777">
            <w:pPr>
              <w:tabs>
                <w:tab w:val="right" w:pos="7434"/>
              </w:tabs>
              <w:spacing w:after="200"/>
              <w:rPr>
                <w:rFonts w:ascii="Arial" w:hAnsi="Arial" w:cs="Arial"/>
                <w:b/>
                <w:szCs w:val="22"/>
              </w:rPr>
            </w:pPr>
            <w:r w:rsidRPr="00A1566A">
              <w:rPr>
                <w:rFonts w:ascii="Arial" w:hAnsi="Arial" w:cs="Arial"/>
                <w:b/>
                <w:sz w:val="22"/>
                <w:szCs w:val="22"/>
              </w:rPr>
              <w:t>IS 21.2</w:t>
            </w:r>
          </w:p>
        </w:tc>
        <w:tc>
          <w:tcPr>
            <w:tcW w:w="7740" w:type="dxa"/>
          </w:tcPr>
          <w:p w14:paraId="3EDA52D3" w14:textId="1511ACD4" w:rsidR="00D47777" w:rsidRPr="00A1566A" w:rsidRDefault="00D47777" w:rsidP="00D47777">
            <w:pPr>
              <w:tabs>
                <w:tab w:val="right" w:pos="7254"/>
              </w:tabs>
              <w:spacing w:beforeLines="20" w:before="48" w:afterLines="40" w:after="96"/>
              <w:rPr>
                <w:rFonts w:ascii="Arial" w:hAnsi="Arial" w:cs="Arial"/>
                <w:szCs w:val="22"/>
                <w:u w:val="single"/>
              </w:rPr>
            </w:pPr>
            <w:r w:rsidRPr="00A1566A">
              <w:rPr>
                <w:rFonts w:ascii="Arial" w:hAnsi="Arial" w:cs="Arial"/>
                <w:sz w:val="22"/>
                <w:szCs w:val="22"/>
              </w:rPr>
              <w:t xml:space="preserve">La confirmation écrite de l’habilitation du signataire à engager le Soumissionnaire consistera en : </w:t>
            </w:r>
            <w:r w:rsidRPr="00A1566A">
              <w:rPr>
                <w:rFonts w:ascii="Arial" w:hAnsi="Arial" w:cs="Arial"/>
                <w:i/>
                <w:sz w:val="22"/>
                <w:szCs w:val="22"/>
              </w:rPr>
              <w:t>[insérer par exemple : une procuration établie au nom du signataire de l’Offre. Si le Soumissionnaire est un GE, la procuration doit être émise par le chef de file du GE]</w:t>
            </w:r>
          </w:p>
        </w:tc>
      </w:tr>
      <w:tr w:rsidR="00D47777" w:rsidRPr="00A1566A" w14:paraId="4154045C" w14:textId="77777777" w:rsidTr="009F3353">
        <w:tc>
          <w:tcPr>
            <w:tcW w:w="9360" w:type="dxa"/>
            <w:gridSpan w:val="2"/>
          </w:tcPr>
          <w:p w14:paraId="47EF45C2" w14:textId="77777777" w:rsidR="00D47777" w:rsidRPr="00A1566A" w:rsidRDefault="00D47777" w:rsidP="00D47777">
            <w:pPr>
              <w:tabs>
                <w:tab w:val="right" w:pos="7434"/>
              </w:tabs>
              <w:spacing w:before="240" w:after="120"/>
              <w:jc w:val="center"/>
              <w:rPr>
                <w:rFonts w:ascii="Arial" w:hAnsi="Arial" w:cs="Arial"/>
                <w:b/>
                <w:sz w:val="28"/>
              </w:rPr>
            </w:pPr>
            <w:r w:rsidRPr="00A1566A">
              <w:rPr>
                <w:rFonts w:ascii="Arial" w:hAnsi="Arial" w:cs="Arial"/>
                <w:b/>
                <w:sz w:val="28"/>
              </w:rPr>
              <w:t>D. Remise des Offres et ouverture des plis</w:t>
            </w:r>
          </w:p>
        </w:tc>
      </w:tr>
      <w:tr w:rsidR="00D47777" w:rsidRPr="00A1566A" w14:paraId="4006781D" w14:textId="77777777" w:rsidTr="009F3353">
        <w:tc>
          <w:tcPr>
            <w:tcW w:w="1620" w:type="dxa"/>
          </w:tcPr>
          <w:p w14:paraId="4F3811F1" w14:textId="3A785049" w:rsidR="00D47777" w:rsidRPr="00A1566A" w:rsidRDefault="00F51F69" w:rsidP="00D47777">
            <w:pPr>
              <w:tabs>
                <w:tab w:val="right" w:pos="7434"/>
              </w:tabs>
              <w:spacing w:before="120" w:after="120"/>
              <w:rPr>
                <w:rFonts w:ascii="Arial" w:hAnsi="Arial" w:cs="Arial"/>
                <w:b/>
                <w:szCs w:val="22"/>
              </w:rPr>
            </w:pPr>
            <w:r w:rsidRPr="00A1566A">
              <w:rPr>
                <w:rFonts w:ascii="Arial" w:hAnsi="Arial" w:cs="Arial"/>
                <w:b/>
                <w:sz w:val="22"/>
                <w:szCs w:val="22"/>
              </w:rPr>
              <w:t>IS 23</w:t>
            </w:r>
            <w:r w:rsidR="00D47777" w:rsidRPr="00A1566A">
              <w:rPr>
                <w:rFonts w:ascii="Arial" w:hAnsi="Arial" w:cs="Arial"/>
                <w:b/>
                <w:sz w:val="22"/>
                <w:szCs w:val="22"/>
              </w:rPr>
              <w:t xml:space="preserve">.1 </w:t>
            </w:r>
          </w:p>
        </w:tc>
        <w:tc>
          <w:tcPr>
            <w:tcW w:w="7740" w:type="dxa"/>
          </w:tcPr>
          <w:p w14:paraId="35152032" w14:textId="77777777" w:rsidR="00D47777" w:rsidRPr="00A1566A" w:rsidRDefault="00D47777" w:rsidP="00D47777">
            <w:pPr>
              <w:tabs>
                <w:tab w:val="right" w:pos="7254"/>
              </w:tabs>
              <w:rPr>
                <w:rFonts w:ascii="Arial" w:hAnsi="Arial" w:cs="Arial"/>
                <w:szCs w:val="22"/>
              </w:rPr>
            </w:pPr>
            <w:r w:rsidRPr="00A1566A">
              <w:rPr>
                <w:rFonts w:ascii="Arial" w:hAnsi="Arial" w:cs="Arial"/>
                <w:sz w:val="22"/>
                <w:szCs w:val="22"/>
              </w:rPr>
              <w:t>Les Offres doivent être soumises au plus tard le :</w:t>
            </w:r>
          </w:p>
          <w:p w14:paraId="0680E93F" w14:textId="77777777" w:rsidR="00D47777" w:rsidRPr="00A1566A" w:rsidRDefault="00D47777" w:rsidP="00D47777">
            <w:pPr>
              <w:pStyle w:val="Textkrper"/>
              <w:rPr>
                <w:rFonts w:ascii="Arial" w:hAnsi="Arial" w:cs="Arial"/>
                <w:sz w:val="22"/>
                <w:szCs w:val="22"/>
                <w:lang w:val="fr-FR" w:eastAsia="en-US"/>
              </w:rPr>
            </w:pPr>
            <w:r w:rsidRPr="00A1566A">
              <w:rPr>
                <w:rFonts w:ascii="Arial" w:hAnsi="Arial" w:cs="Arial"/>
                <w:sz w:val="22"/>
                <w:szCs w:val="22"/>
                <w:lang w:val="fr-FR" w:eastAsia="en-US"/>
              </w:rPr>
              <w:t xml:space="preserve">Date : </w:t>
            </w:r>
            <w:r w:rsidRPr="00A1566A">
              <w:rPr>
                <w:rFonts w:ascii="Arial" w:hAnsi="Arial" w:cs="Arial"/>
                <w:i/>
                <w:sz w:val="22"/>
                <w:szCs w:val="22"/>
                <w:lang w:val="fr-FR" w:eastAsia="en-US"/>
              </w:rPr>
              <w:t>[indiquer la date</w:t>
            </w:r>
            <w:r w:rsidRPr="00A1566A">
              <w:rPr>
                <w:rFonts w:ascii="Arial" w:hAnsi="Arial" w:cs="Arial"/>
                <w:sz w:val="22"/>
                <w:szCs w:val="22"/>
                <w:lang w:val="fr-FR" w:eastAsia="en-US"/>
              </w:rPr>
              <w:t>]</w:t>
            </w:r>
          </w:p>
          <w:p w14:paraId="1A80C984" w14:textId="77777777" w:rsidR="00D47777" w:rsidRPr="00A1566A" w:rsidRDefault="00D47777" w:rsidP="00D47777">
            <w:pPr>
              <w:pStyle w:val="Textkrper"/>
              <w:rPr>
                <w:rFonts w:ascii="Arial" w:hAnsi="Arial" w:cs="Arial"/>
                <w:sz w:val="22"/>
                <w:szCs w:val="22"/>
                <w:lang w:val="fr-FR" w:eastAsia="en-US"/>
              </w:rPr>
            </w:pPr>
            <w:r w:rsidRPr="00A1566A">
              <w:rPr>
                <w:rFonts w:ascii="Arial" w:hAnsi="Arial" w:cs="Arial"/>
                <w:sz w:val="22"/>
                <w:szCs w:val="22"/>
                <w:lang w:val="fr-FR" w:eastAsia="en-US"/>
              </w:rPr>
              <w:t xml:space="preserve">Heure : </w:t>
            </w:r>
            <w:r w:rsidRPr="00A1566A">
              <w:rPr>
                <w:rFonts w:ascii="Arial" w:hAnsi="Arial" w:cs="Arial"/>
                <w:i/>
                <w:sz w:val="22"/>
                <w:szCs w:val="22"/>
                <w:lang w:val="fr-FR" w:eastAsia="en-US"/>
              </w:rPr>
              <w:t>[indiquer l’heure et le fuseau horaire]</w:t>
            </w:r>
          </w:p>
          <w:p w14:paraId="59BF8632" w14:textId="77777777" w:rsidR="00D47777" w:rsidRPr="00A1566A" w:rsidRDefault="00D47777" w:rsidP="00D47777">
            <w:pPr>
              <w:pStyle w:val="Textkrper"/>
              <w:rPr>
                <w:rFonts w:ascii="Arial" w:hAnsi="Arial" w:cs="Arial"/>
                <w:sz w:val="22"/>
                <w:szCs w:val="22"/>
                <w:lang w:val="fr-FR" w:eastAsia="en-US"/>
              </w:rPr>
            </w:pPr>
            <w:r w:rsidRPr="00A1566A">
              <w:rPr>
                <w:rFonts w:ascii="Arial" w:hAnsi="Arial" w:cs="Arial"/>
                <w:sz w:val="22"/>
                <w:szCs w:val="22"/>
                <w:lang w:val="fr-FR" w:eastAsia="en-US"/>
              </w:rPr>
              <w:t>À l’adresse suivante qui sera l’adresse définitive pour l’envoi dans les délais des offres :</w:t>
            </w:r>
          </w:p>
          <w:p w14:paraId="238C23AD" w14:textId="77777777" w:rsidR="00D47777" w:rsidRPr="00A1566A" w:rsidRDefault="00D47777" w:rsidP="00D47777">
            <w:pPr>
              <w:tabs>
                <w:tab w:val="right" w:pos="7254"/>
              </w:tabs>
              <w:jc w:val="left"/>
              <w:rPr>
                <w:rFonts w:ascii="Arial" w:hAnsi="Arial" w:cs="Arial"/>
                <w:sz w:val="22"/>
                <w:szCs w:val="22"/>
              </w:rPr>
            </w:pPr>
            <w:r w:rsidRPr="00A1566A">
              <w:rPr>
                <w:rFonts w:ascii="Arial" w:hAnsi="Arial" w:cs="Arial"/>
                <w:i/>
                <w:sz w:val="22"/>
                <w:szCs w:val="22"/>
              </w:rPr>
              <w:t>A l’attention de [indiquer le nom et le numéro de bureau du responsable de projet]</w:t>
            </w:r>
          </w:p>
          <w:p w14:paraId="524172D2"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Adresse </w:t>
            </w:r>
            <w:r w:rsidRPr="00A1566A">
              <w:rPr>
                <w:rFonts w:ascii="Arial" w:hAnsi="Arial" w:cs="Arial"/>
                <w:i/>
                <w:sz w:val="22"/>
                <w:szCs w:val="22"/>
              </w:rPr>
              <w:t>[indiquer le nom de la rue et le numéro]</w:t>
            </w:r>
          </w:p>
          <w:p w14:paraId="33DECD5D" w14:textId="77777777" w:rsidR="00D47777" w:rsidRPr="00A1566A" w:rsidRDefault="00D47777" w:rsidP="00D47777">
            <w:pPr>
              <w:tabs>
                <w:tab w:val="right" w:pos="7254"/>
              </w:tabs>
              <w:jc w:val="left"/>
              <w:rPr>
                <w:rFonts w:ascii="Arial" w:hAnsi="Arial" w:cs="Arial"/>
                <w:sz w:val="22"/>
                <w:szCs w:val="22"/>
              </w:rPr>
            </w:pPr>
            <w:r w:rsidRPr="00A1566A">
              <w:rPr>
                <w:rFonts w:ascii="Arial" w:hAnsi="Arial" w:cs="Arial"/>
                <w:i/>
                <w:sz w:val="22"/>
                <w:szCs w:val="22"/>
              </w:rPr>
              <w:t>[indiquer l’étage et le numéro de bureau le cas échéant]</w:t>
            </w:r>
          </w:p>
          <w:p w14:paraId="057931EB"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Ville : </w:t>
            </w:r>
            <w:r w:rsidRPr="00A1566A">
              <w:rPr>
                <w:rFonts w:ascii="Arial" w:hAnsi="Arial" w:cs="Arial"/>
                <w:i/>
                <w:sz w:val="22"/>
                <w:szCs w:val="22"/>
              </w:rPr>
              <w:t>[indiquer le nom de la ville]</w:t>
            </w:r>
          </w:p>
          <w:p w14:paraId="157CC2A4"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Code postal : </w:t>
            </w:r>
            <w:r w:rsidRPr="00A1566A">
              <w:rPr>
                <w:rFonts w:ascii="Arial" w:hAnsi="Arial" w:cs="Arial"/>
                <w:i/>
                <w:sz w:val="22"/>
                <w:szCs w:val="22"/>
              </w:rPr>
              <w:t>[indiquer le code postal, le cas échéant]</w:t>
            </w:r>
          </w:p>
          <w:p w14:paraId="6E43BEE1"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Pays </w:t>
            </w:r>
            <w:r w:rsidRPr="00A1566A">
              <w:rPr>
                <w:rFonts w:ascii="Arial" w:hAnsi="Arial" w:cs="Arial"/>
                <w:i/>
                <w:sz w:val="22"/>
                <w:szCs w:val="22"/>
              </w:rPr>
              <w:t>[indiquer le nom du pays]</w:t>
            </w:r>
          </w:p>
          <w:p w14:paraId="37FEAB82" w14:textId="77777777" w:rsidR="00D47777" w:rsidRPr="00A1566A" w:rsidRDefault="00D47777" w:rsidP="00D47777">
            <w:pPr>
              <w:tabs>
                <w:tab w:val="right" w:pos="7254"/>
              </w:tabs>
              <w:jc w:val="left"/>
              <w:rPr>
                <w:rFonts w:ascii="Arial" w:hAnsi="Arial" w:cs="Arial"/>
                <w:sz w:val="22"/>
                <w:szCs w:val="22"/>
              </w:rPr>
            </w:pPr>
            <w:r w:rsidRPr="00A1566A">
              <w:rPr>
                <w:rFonts w:ascii="Arial" w:hAnsi="Arial" w:cs="Arial"/>
                <w:i/>
                <w:iCs/>
                <w:sz w:val="22"/>
                <w:szCs w:val="22"/>
              </w:rPr>
              <w:t xml:space="preserve">[Le cas échéant, </w:t>
            </w:r>
            <w:r w:rsidRPr="00A1566A">
              <w:rPr>
                <w:rFonts w:ascii="Arial" w:hAnsi="Arial" w:cs="Arial"/>
                <w:i/>
                <w:sz w:val="22"/>
                <w:szCs w:val="22"/>
              </w:rPr>
              <w:t xml:space="preserve">indiquer </w:t>
            </w:r>
            <w:r w:rsidRPr="00A1566A">
              <w:rPr>
                <w:rFonts w:ascii="Arial" w:hAnsi="Arial" w:cs="Arial"/>
                <w:i/>
                <w:iCs/>
                <w:sz w:val="22"/>
                <w:szCs w:val="22"/>
              </w:rPr>
              <w:t xml:space="preserve">la mention « Des copies supplémentaires du Dossier de candidature seront soumises à l’adresse suivante/ aux adresses suivantes » et </w:t>
            </w:r>
            <w:r w:rsidRPr="00A1566A">
              <w:rPr>
                <w:rFonts w:ascii="Arial" w:hAnsi="Arial" w:cs="Arial"/>
                <w:i/>
                <w:sz w:val="22"/>
                <w:szCs w:val="22"/>
              </w:rPr>
              <w:t xml:space="preserve">indiquer </w:t>
            </w:r>
            <w:r w:rsidRPr="00A1566A">
              <w:rPr>
                <w:rFonts w:ascii="Arial" w:hAnsi="Arial" w:cs="Arial"/>
                <w:i/>
                <w:iCs/>
                <w:sz w:val="22"/>
                <w:szCs w:val="22"/>
              </w:rPr>
              <w:t>les adresses en question]</w:t>
            </w:r>
          </w:p>
        </w:tc>
      </w:tr>
      <w:tr w:rsidR="00D47777" w:rsidRPr="00A1566A" w14:paraId="6AED1458" w14:textId="77777777" w:rsidTr="009F3353">
        <w:tc>
          <w:tcPr>
            <w:tcW w:w="1620" w:type="dxa"/>
          </w:tcPr>
          <w:p w14:paraId="533ABADD" w14:textId="64816144" w:rsidR="00D47777" w:rsidRPr="00A1566A" w:rsidRDefault="00D47777" w:rsidP="00F51F69">
            <w:pPr>
              <w:tabs>
                <w:tab w:val="right" w:pos="7434"/>
              </w:tabs>
              <w:spacing w:before="120" w:after="120"/>
              <w:rPr>
                <w:rFonts w:ascii="Arial" w:hAnsi="Arial" w:cs="Arial"/>
                <w:b/>
                <w:szCs w:val="22"/>
              </w:rPr>
            </w:pPr>
            <w:r w:rsidRPr="00A1566A">
              <w:rPr>
                <w:rFonts w:ascii="Arial" w:hAnsi="Arial" w:cs="Arial"/>
                <w:b/>
                <w:sz w:val="22"/>
                <w:szCs w:val="22"/>
              </w:rPr>
              <w:lastRenderedPageBreak/>
              <w:t>IS 2</w:t>
            </w:r>
            <w:r w:rsidR="00F51F69" w:rsidRPr="00A1566A">
              <w:rPr>
                <w:rFonts w:ascii="Arial" w:hAnsi="Arial" w:cs="Arial"/>
                <w:b/>
                <w:sz w:val="22"/>
                <w:szCs w:val="22"/>
              </w:rPr>
              <w:t>6</w:t>
            </w:r>
            <w:r w:rsidRPr="00A1566A">
              <w:rPr>
                <w:rFonts w:ascii="Arial" w:hAnsi="Arial" w:cs="Arial"/>
                <w:b/>
                <w:sz w:val="22"/>
                <w:szCs w:val="22"/>
              </w:rPr>
              <w:t>.1</w:t>
            </w:r>
          </w:p>
        </w:tc>
        <w:tc>
          <w:tcPr>
            <w:tcW w:w="7740" w:type="dxa"/>
          </w:tcPr>
          <w:p w14:paraId="0F1F9152" w14:textId="39F4E6C6" w:rsidR="00D47777" w:rsidRPr="00A1566A" w:rsidRDefault="00D47777" w:rsidP="00D47777">
            <w:pPr>
              <w:tabs>
                <w:tab w:val="right" w:pos="7254"/>
              </w:tabs>
              <w:rPr>
                <w:rFonts w:ascii="Arial" w:hAnsi="Arial" w:cs="Arial"/>
                <w:szCs w:val="22"/>
              </w:rPr>
            </w:pPr>
            <w:r w:rsidRPr="00A1566A">
              <w:rPr>
                <w:rFonts w:ascii="Arial" w:hAnsi="Arial" w:cs="Arial"/>
                <w:sz w:val="22"/>
                <w:szCs w:val="22"/>
              </w:rPr>
              <w:t>L’ouverture des plis</w:t>
            </w:r>
            <w:r w:rsidR="00F51F69" w:rsidRPr="00A1566A">
              <w:rPr>
                <w:rFonts w:ascii="Arial" w:hAnsi="Arial" w:cs="Arial"/>
                <w:sz w:val="22"/>
                <w:szCs w:val="22"/>
              </w:rPr>
              <w:t xml:space="preserve"> (première session publique)</w:t>
            </w:r>
            <w:r w:rsidRPr="00A1566A">
              <w:rPr>
                <w:rFonts w:ascii="Arial" w:hAnsi="Arial" w:cs="Arial"/>
                <w:sz w:val="22"/>
                <w:szCs w:val="22"/>
              </w:rPr>
              <w:t xml:space="preserve"> aura lieu à l’adresse, à la date et à l’heure suivantes :</w:t>
            </w:r>
          </w:p>
          <w:p w14:paraId="4916B2E2"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Adresse </w:t>
            </w:r>
            <w:r w:rsidRPr="00A1566A">
              <w:rPr>
                <w:rFonts w:ascii="Arial" w:hAnsi="Arial" w:cs="Arial"/>
                <w:i/>
                <w:sz w:val="22"/>
                <w:szCs w:val="22"/>
              </w:rPr>
              <w:t>[indiquer le nom de la rue et le numéro]</w:t>
            </w:r>
          </w:p>
          <w:p w14:paraId="06D95582" w14:textId="77777777" w:rsidR="00D47777" w:rsidRPr="00A1566A" w:rsidRDefault="00D47777" w:rsidP="00D47777">
            <w:pPr>
              <w:tabs>
                <w:tab w:val="right" w:pos="7254"/>
              </w:tabs>
              <w:jc w:val="left"/>
              <w:rPr>
                <w:rFonts w:ascii="Arial" w:hAnsi="Arial" w:cs="Arial"/>
                <w:sz w:val="22"/>
                <w:szCs w:val="22"/>
              </w:rPr>
            </w:pPr>
            <w:r w:rsidRPr="00A1566A">
              <w:rPr>
                <w:rFonts w:ascii="Arial" w:hAnsi="Arial" w:cs="Arial"/>
                <w:i/>
                <w:sz w:val="22"/>
                <w:szCs w:val="22"/>
              </w:rPr>
              <w:t>[indiquer l’étage et le numéro de bureau le cas échéant]</w:t>
            </w:r>
          </w:p>
          <w:p w14:paraId="5AB201B0"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Ville : </w:t>
            </w:r>
            <w:r w:rsidRPr="00A1566A">
              <w:rPr>
                <w:rFonts w:ascii="Arial" w:hAnsi="Arial" w:cs="Arial"/>
                <w:i/>
                <w:sz w:val="22"/>
                <w:szCs w:val="22"/>
              </w:rPr>
              <w:t>[indiquer le nom de la ville]</w:t>
            </w:r>
          </w:p>
          <w:p w14:paraId="79F7B63E"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Code postal : </w:t>
            </w:r>
            <w:r w:rsidRPr="00A1566A">
              <w:rPr>
                <w:rFonts w:ascii="Arial" w:hAnsi="Arial" w:cs="Arial"/>
                <w:i/>
                <w:sz w:val="22"/>
                <w:szCs w:val="22"/>
              </w:rPr>
              <w:t>[indiquer le code postal, le cas échéant]</w:t>
            </w:r>
          </w:p>
          <w:p w14:paraId="2F176BA6" w14:textId="77777777" w:rsidR="00D47777" w:rsidRPr="00A1566A" w:rsidRDefault="00D47777" w:rsidP="00D47777">
            <w:pPr>
              <w:tabs>
                <w:tab w:val="right" w:pos="7254"/>
              </w:tabs>
              <w:jc w:val="left"/>
              <w:rPr>
                <w:rFonts w:ascii="Arial" w:hAnsi="Arial" w:cs="Arial"/>
                <w:i/>
                <w:sz w:val="22"/>
                <w:szCs w:val="22"/>
              </w:rPr>
            </w:pPr>
            <w:r w:rsidRPr="00A1566A">
              <w:rPr>
                <w:rFonts w:ascii="Arial" w:hAnsi="Arial" w:cs="Arial"/>
                <w:sz w:val="22"/>
                <w:szCs w:val="22"/>
              </w:rPr>
              <w:t xml:space="preserve">Pays </w:t>
            </w:r>
            <w:r w:rsidRPr="00A1566A">
              <w:rPr>
                <w:rFonts w:ascii="Arial" w:hAnsi="Arial" w:cs="Arial"/>
                <w:i/>
                <w:sz w:val="22"/>
                <w:szCs w:val="22"/>
              </w:rPr>
              <w:t>[indiquer le nom du pays]</w:t>
            </w:r>
          </w:p>
          <w:p w14:paraId="30899459" w14:textId="77777777" w:rsidR="00D47777" w:rsidRPr="00A1566A" w:rsidRDefault="00D47777" w:rsidP="00D47777">
            <w:pPr>
              <w:pStyle w:val="Textkrper"/>
              <w:rPr>
                <w:rFonts w:ascii="Arial" w:hAnsi="Arial" w:cs="Arial"/>
                <w:sz w:val="22"/>
                <w:szCs w:val="22"/>
                <w:lang w:val="fr-FR" w:eastAsia="en-US"/>
              </w:rPr>
            </w:pPr>
            <w:r w:rsidRPr="00A1566A">
              <w:rPr>
                <w:rFonts w:ascii="Arial" w:hAnsi="Arial" w:cs="Arial"/>
                <w:sz w:val="22"/>
                <w:szCs w:val="22"/>
                <w:lang w:val="fr-FR" w:eastAsia="en-US"/>
              </w:rPr>
              <w:t xml:space="preserve">Date : </w:t>
            </w:r>
            <w:r w:rsidRPr="00A1566A">
              <w:rPr>
                <w:rFonts w:ascii="Arial" w:hAnsi="Arial" w:cs="Arial"/>
                <w:i/>
                <w:sz w:val="22"/>
                <w:szCs w:val="22"/>
                <w:lang w:val="fr-FR" w:eastAsia="en-US"/>
              </w:rPr>
              <w:t>[indiquer la date</w:t>
            </w:r>
            <w:r w:rsidRPr="00A1566A">
              <w:rPr>
                <w:rFonts w:ascii="Arial" w:hAnsi="Arial" w:cs="Arial"/>
                <w:sz w:val="22"/>
                <w:szCs w:val="22"/>
                <w:lang w:val="fr-FR" w:eastAsia="en-US"/>
              </w:rPr>
              <w:t>]</w:t>
            </w:r>
          </w:p>
          <w:p w14:paraId="290CFA64" w14:textId="77777777" w:rsidR="00D47777" w:rsidRPr="00A1566A" w:rsidRDefault="00D47777" w:rsidP="00D47777">
            <w:pPr>
              <w:pStyle w:val="Textkrper"/>
              <w:rPr>
                <w:rFonts w:ascii="Arial" w:hAnsi="Arial" w:cs="Arial"/>
                <w:sz w:val="22"/>
                <w:szCs w:val="22"/>
                <w:lang w:val="fr-FR" w:eastAsia="en-US"/>
              </w:rPr>
            </w:pPr>
            <w:r w:rsidRPr="00A1566A">
              <w:rPr>
                <w:rFonts w:ascii="Arial" w:hAnsi="Arial" w:cs="Arial"/>
                <w:sz w:val="22"/>
                <w:szCs w:val="22"/>
                <w:lang w:val="fr-FR" w:eastAsia="en-US"/>
              </w:rPr>
              <w:t xml:space="preserve">Heure : </w:t>
            </w:r>
            <w:r w:rsidRPr="00A1566A">
              <w:rPr>
                <w:rFonts w:ascii="Arial" w:hAnsi="Arial" w:cs="Arial"/>
                <w:i/>
                <w:sz w:val="22"/>
                <w:szCs w:val="22"/>
                <w:lang w:val="fr-FR" w:eastAsia="en-US"/>
              </w:rPr>
              <w:t>[indiquer l’heure et le fuseau horaire]</w:t>
            </w:r>
          </w:p>
          <w:p w14:paraId="71EEA2EB" w14:textId="77777777" w:rsidR="00D47777" w:rsidRPr="00A1566A" w:rsidRDefault="00D47777" w:rsidP="00D47777">
            <w:pPr>
              <w:tabs>
                <w:tab w:val="right" w:pos="7254"/>
              </w:tabs>
              <w:rPr>
                <w:rFonts w:ascii="Arial" w:hAnsi="Arial" w:cs="Arial"/>
                <w:szCs w:val="22"/>
              </w:rPr>
            </w:pPr>
            <w:r w:rsidRPr="00A1566A">
              <w:rPr>
                <w:rFonts w:ascii="Arial" w:hAnsi="Arial" w:cs="Arial"/>
                <w:sz w:val="22"/>
                <w:szCs w:val="22"/>
              </w:rPr>
              <w:t>Aucun nombre minimum d’Offres n’est requis pour procéder à l’ouverture des Offres.</w:t>
            </w:r>
          </w:p>
        </w:tc>
      </w:tr>
      <w:tr w:rsidR="00D47777" w:rsidRPr="00A1566A" w14:paraId="3BCB2E52" w14:textId="77777777" w:rsidTr="009F3353">
        <w:tc>
          <w:tcPr>
            <w:tcW w:w="9360" w:type="dxa"/>
            <w:gridSpan w:val="2"/>
          </w:tcPr>
          <w:p w14:paraId="2432614B" w14:textId="2FF31AF3" w:rsidR="00D47777" w:rsidRPr="00A1566A" w:rsidRDefault="00D47777" w:rsidP="00F51F69">
            <w:pPr>
              <w:tabs>
                <w:tab w:val="right" w:pos="7434"/>
              </w:tabs>
              <w:spacing w:before="240" w:after="120"/>
              <w:jc w:val="center"/>
              <w:rPr>
                <w:rFonts w:ascii="Arial" w:hAnsi="Arial" w:cs="Arial"/>
                <w:b/>
                <w:sz w:val="28"/>
              </w:rPr>
            </w:pPr>
            <w:r w:rsidRPr="00A1566A">
              <w:rPr>
                <w:rFonts w:ascii="Arial" w:hAnsi="Arial" w:cs="Arial"/>
                <w:b/>
                <w:sz w:val="28"/>
              </w:rPr>
              <w:t>E. Évaluation des Offres</w:t>
            </w:r>
            <w:r w:rsidR="00F51F69" w:rsidRPr="00A1566A">
              <w:rPr>
                <w:rFonts w:ascii="Arial" w:hAnsi="Arial" w:cs="Arial"/>
                <w:b/>
                <w:sz w:val="28"/>
              </w:rPr>
              <w:t xml:space="preserve"> techniques</w:t>
            </w:r>
          </w:p>
        </w:tc>
      </w:tr>
      <w:tr w:rsidR="00F51F69" w:rsidRPr="00A1566A" w14:paraId="67999271" w14:textId="77777777" w:rsidTr="009F3353">
        <w:trPr>
          <w:trHeight w:val="246"/>
        </w:trPr>
        <w:tc>
          <w:tcPr>
            <w:tcW w:w="1620" w:type="dxa"/>
            <w:tcBorders>
              <w:bottom w:val="single" w:sz="4" w:space="0" w:color="auto"/>
            </w:tcBorders>
          </w:tcPr>
          <w:p w14:paraId="159669EA" w14:textId="0A5B607B" w:rsidR="00F51F69" w:rsidRPr="00A1566A" w:rsidRDefault="00F51F69" w:rsidP="00D47777">
            <w:pPr>
              <w:tabs>
                <w:tab w:val="right" w:pos="7434"/>
              </w:tabs>
              <w:spacing w:before="60" w:after="60"/>
              <w:rPr>
                <w:rFonts w:ascii="Arial" w:hAnsi="Arial" w:cs="Arial"/>
                <w:b/>
                <w:sz w:val="22"/>
                <w:szCs w:val="22"/>
              </w:rPr>
            </w:pPr>
            <w:r w:rsidRPr="00A1566A">
              <w:rPr>
                <w:rFonts w:ascii="Arial" w:hAnsi="Arial" w:cs="Arial"/>
                <w:b/>
                <w:sz w:val="22"/>
                <w:szCs w:val="22"/>
              </w:rPr>
              <w:t>IS 27.1</w:t>
            </w:r>
          </w:p>
        </w:tc>
        <w:tc>
          <w:tcPr>
            <w:tcW w:w="7740" w:type="dxa"/>
            <w:tcBorders>
              <w:bottom w:val="single" w:sz="4" w:space="0" w:color="auto"/>
            </w:tcBorders>
          </w:tcPr>
          <w:p w14:paraId="4669E596" w14:textId="6E5BA5AE" w:rsidR="00F51F69" w:rsidRPr="00A1566A" w:rsidRDefault="00B7659E" w:rsidP="00D47777">
            <w:pPr>
              <w:tabs>
                <w:tab w:val="right" w:pos="7254"/>
              </w:tabs>
              <w:spacing w:after="200"/>
              <w:rPr>
                <w:rFonts w:ascii="Arial" w:hAnsi="Arial" w:cs="Arial"/>
                <w:sz w:val="22"/>
                <w:szCs w:val="22"/>
              </w:rPr>
            </w:pPr>
            <w:r w:rsidRPr="00A1566A">
              <w:rPr>
                <w:rFonts w:ascii="Arial" w:hAnsi="Arial" w:cs="Arial"/>
                <w:sz w:val="22"/>
                <w:szCs w:val="22"/>
              </w:rPr>
              <w:t>Le Maître d’Ouvrage rejettera une Offre technique du Soumissionnaire qui n'est pas substantiellement conforme aux exigences du présent Dossier d'appel d'offres (comme spécifié dans la Clause 26.1 des IS).</w:t>
            </w:r>
          </w:p>
        </w:tc>
      </w:tr>
      <w:tr w:rsidR="00D47777" w:rsidRPr="00A1566A" w14:paraId="32BB29E9" w14:textId="77777777" w:rsidTr="009F3353">
        <w:trPr>
          <w:trHeight w:val="246"/>
        </w:trPr>
        <w:tc>
          <w:tcPr>
            <w:tcW w:w="1620" w:type="dxa"/>
            <w:tcBorders>
              <w:bottom w:val="single" w:sz="4" w:space="0" w:color="auto"/>
            </w:tcBorders>
          </w:tcPr>
          <w:p w14:paraId="7CBCE2D7" w14:textId="2D7161B4" w:rsidR="00D47777" w:rsidRPr="00A1566A" w:rsidRDefault="00D47777" w:rsidP="00D47777">
            <w:pPr>
              <w:tabs>
                <w:tab w:val="right" w:pos="7434"/>
              </w:tabs>
              <w:spacing w:before="60" w:after="60"/>
              <w:rPr>
                <w:rFonts w:ascii="Arial" w:hAnsi="Arial" w:cs="Arial"/>
                <w:b/>
                <w:iCs/>
                <w:color w:val="000000"/>
                <w:szCs w:val="22"/>
              </w:rPr>
            </w:pPr>
            <w:r w:rsidRPr="00A1566A">
              <w:rPr>
                <w:rFonts w:ascii="Arial" w:hAnsi="Arial" w:cs="Arial"/>
                <w:b/>
                <w:sz w:val="22"/>
                <w:szCs w:val="22"/>
              </w:rPr>
              <w:t>IS 2</w:t>
            </w:r>
            <w:r w:rsidR="00F51F69" w:rsidRPr="00A1566A">
              <w:rPr>
                <w:rFonts w:ascii="Arial" w:hAnsi="Arial" w:cs="Arial"/>
                <w:b/>
                <w:sz w:val="22"/>
                <w:szCs w:val="22"/>
              </w:rPr>
              <w:t>7.1</w:t>
            </w:r>
          </w:p>
        </w:tc>
        <w:tc>
          <w:tcPr>
            <w:tcW w:w="7740" w:type="dxa"/>
            <w:tcBorders>
              <w:bottom w:val="single" w:sz="4" w:space="0" w:color="auto"/>
            </w:tcBorders>
          </w:tcPr>
          <w:p w14:paraId="75575740" w14:textId="23285D1E" w:rsidR="00D47777" w:rsidRPr="00A1566A" w:rsidRDefault="00D47777" w:rsidP="00D47777">
            <w:pPr>
              <w:tabs>
                <w:tab w:val="right" w:pos="7254"/>
              </w:tabs>
              <w:spacing w:after="200"/>
              <w:rPr>
                <w:rFonts w:ascii="Arial" w:hAnsi="Arial" w:cs="Arial"/>
                <w:szCs w:val="22"/>
              </w:rPr>
            </w:pPr>
            <w:r w:rsidRPr="00A1566A">
              <w:rPr>
                <w:rFonts w:ascii="Arial" w:hAnsi="Arial" w:cs="Arial"/>
                <w:sz w:val="22"/>
                <w:szCs w:val="22"/>
              </w:rPr>
              <w:t>La conformité à la méthodologie ESSS (telle que spécifiée dans les DPAO</w:t>
            </w:r>
            <w:r w:rsidR="00F51F69" w:rsidRPr="00A1566A">
              <w:rPr>
                <w:rFonts w:ascii="Arial" w:hAnsi="Arial" w:cs="Arial"/>
                <w:sz w:val="22"/>
                <w:szCs w:val="22"/>
              </w:rPr>
              <w:t xml:space="preserve"> 17</w:t>
            </w:r>
            <w:r w:rsidRPr="00A1566A">
              <w:rPr>
                <w:rFonts w:ascii="Arial" w:hAnsi="Arial" w:cs="Arial"/>
                <w:sz w:val="22"/>
                <w:szCs w:val="22"/>
              </w:rPr>
              <w:t xml:space="preserve">) avec les spécifications ESSS (Section VII, Exigences relatives aux travaux) doit être déterminée en utilisant la méthode spécifiée dans la section III, Clause 1.2. Une offre pour laquelle la méthodologie ESSS n'est pas rigoureusement appliquée (ou sans écart matériel, réservation ou omission) sera rejetée. </w:t>
            </w:r>
          </w:p>
        </w:tc>
      </w:tr>
      <w:tr w:rsidR="00F51F69" w:rsidRPr="00A1566A" w14:paraId="46572097" w14:textId="77777777" w:rsidTr="009F3353">
        <w:trPr>
          <w:trHeight w:val="246"/>
        </w:trPr>
        <w:tc>
          <w:tcPr>
            <w:tcW w:w="1620" w:type="dxa"/>
            <w:tcBorders>
              <w:bottom w:val="single" w:sz="4" w:space="0" w:color="auto"/>
            </w:tcBorders>
          </w:tcPr>
          <w:p w14:paraId="42B3A151" w14:textId="7DE461F2" w:rsidR="00F51F69" w:rsidRPr="00A1566A" w:rsidRDefault="00F51F69" w:rsidP="00F51F69">
            <w:pPr>
              <w:tabs>
                <w:tab w:val="right" w:pos="7434"/>
              </w:tabs>
              <w:spacing w:before="60" w:after="60"/>
              <w:rPr>
                <w:rFonts w:ascii="Arial" w:hAnsi="Arial" w:cs="Arial"/>
                <w:b/>
                <w:sz w:val="22"/>
                <w:szCs w:val="22"/>
              </w:rPr>
            </w:pPr>
            <w:r w:rsidRPr="00A1566A">
              <w:rPr>
                <w:rFonts w:ascii="Arial" w:hAnsi="Arial" w:cs="Arial"/>
                <w:b/>
                <w:iCs/>
                <w:color w:val="000000"/>
                <w:sz w:val="22"/>
                <w:szCs w:val="22"/>
              </w:rPr>
              <w:t>IS 27.2</w:t>
            </w:r>
          </w:p>
        </w:tc>
        <w:tc>
          <w:tcPr>
            <w:tcW w:w="7740" w:type="dxa"/>
            <w:tcBorders>
              <w:bottom w:val="single" w:sz="4" w:space="0" w:color="auto"/>
            </w:tcBorders>
          </w:tcPr>
          <w:p w14:paraId="004085BC" w14:textId="2DDDB427" w:rsidR="00F51F69" w:rsidRPr="00A1566A" w:rsidRDefault="00B7659E" w:rsidP="00F51F69">
            <w:pPr>
              <w:tabs>
                <w:tab w:val="right" w:pos="7254"/>
              </w:tabs>
              <w:spacing w:after="200"/>
              <w:rPr>
                <w:rFonts w:ascii="Arial" w:hAnsi="Arial" w:cs="Arial"/>
                <w:sz w:val="22"/>
                <w:szCs w:val="22"/>
              </w:rPr>
            </w:pPr>
            <w:r w:rsidRPr="00A1566A">
              <w:rPr>
                <w:rFonts w:ascii="Arial" w:hAnsi="Arial" w:cs="Arial"/>
                <w:sz w:val="22"/>
                <w:szCs w:val="22"/>
              </w:rPr>
              <w:t>Le Maître d’Ouvrage évaluera les qualifications des Soumissionnaires recevables à l'aide des facteurs, méthodes, critères et exigences définis à la Section III, Critères d'Evaluation et de Qualification, pour évaluer les qualifications des Soumissionnaires, et aucune autre méthode, critère ou exigence ne sera utilisée.</w:t>
            </w:r>
          </w:p>
        </w:tc>
      </w:tr>
      <w:tr w:rsidR="00F51F69" w:rsidRPr="00A1566A" w14:paraId="536D3773" w14:textId="77777777" w:rsidTr="009F3353">
        <w:trPr>
          <w:trHeight w:val="246"/>
        </w:trPr>
        <w:tc>
          <w:tcPr>
            <w:tcW w:w="1620" w:type="dxa"/>
            <w:tcBorders>
              <w:bottom w:val="single" w:sz="4" w:space="0" w:color="auto"/>
            </w:tcBorders>
          </w:tcPr>
          <w:p w14:paraId="08F21AD8" w14:textId="1B83F5AF" w:rsidR="00F51F69" w:rsidRPr="00A1566A" w:rsidRDefault="00F51F69" w:rsidP="00F51F69">
            <w:pPr>
              <w:tabs>
                <w:tab w:val="right" w:pos="7434"/>
              </w:tabs>
              <w:spacing w:before="60" w:after="60"/>
              <w:rPr>
                <w:rFonts w:ascii="Arial" w:hAnsi="Arial" w:cs="Arial"/>
                <w:b/>
                <w:sz w:val="22"/>
                <w:szCs w:val="22"/>
              </w:rPr>
            </w:pPr>
            <w:r w:rsidRPr="00A1566A">
              <w:rPr>
                <w:rFonts w:ascii="Arial" w:hAnsi="Arial" w:cs="Arial"/>
                <w:b/>
                <w:iCs/>
                <w:color w:val="000000"/>
                <w:sz w:val="22"/>
                <w:szCs w:val="22"/>
              </w:rPr>
              <w:t>IS 28.3</w:t>
            </w:r>
          </w:p>
        </w:tc>
        <w:tc>
          <w:tcPr>
            <w:tcW w:w="7740" w:type="dxa"/>
            <w:tcBorders>
              <w:bottom w:val="single" w:sz="4" w:space="0" w:color="auto"/>
            </w:tcBorders>
          </w:tcPr>
          <w:p w14:paraId="607C8377" w14:textId="77777777" w:rsidR="00B7659E" w:rsidRPr="00A1566A" w:rsidRDefault="00B7659E" w:rsidP="00B7659E">
            <w:pPr>
              <w:tabs>
                <w:tab w:val="right" w:pos="7254"/>
              </w:tabs>
              <w:spacing w:after="200"/>
              <w:rPr>
                <w:rFonts w:ascii="Arial" w:hAnsi="Arial" w:cs="Arial"/>
                <w:sz w:val="22"/>
                <w:szCs w:val="22"/>
              </w:rPr>
            </w:pPr>
            <w:r w:rsidRPr="00A1566A">
              <w:rPr>
                <w:rFonts w:ascii="Arial" w:hAnsi="Arial" w:cs="Arial"/>
                <w:sz w:val="22"/>
                <w:szCs w:val="22"/>
              </w:rPr>
              <w:t>La note minimale Q à atteindre pour l'ouverture de l'Offre financière est de ___%.</w:t>
            </w:r>
          </w:p>
          <w:p w14:paraId="23CC56B5" w14:textId="77777777" w:rsidR="00B7659E" w:rsidRPr="00A1566A" w:rsidRDefault="00B7659E" w:rsidP="00B7659E">
            <w:pPr>
              <w:tabs>
                <w:tab w:val="right" w:pos="7254"/>
              </w:tabs>
              <w:spacing w:after="200"/>
              <w:rPr>
                <w:rFonts w:ascii="Arial" w:hAnsi="Arial" w:cs="Arial"/>
                <w:sz w:val="22"/>
                <w:szCs w:val="22"/>
              </w:rPr>
            </w:pPr>
            <w:r w:rsidRPr="00A1566A">
              <w:rPr>
                <w:rFonts w:ascii="Arial" w:hAnsi="Arial" w:cs="Arial"/>
                <w:sz w:val="22"/>
                <w:szCs w:val="22"/>
              </w:rPr>
              <w:t>Système de notation combinée pour les Offres techniques et financières à utiliser : oui ou non.</w:t>
            </w:r>
          </w:p>
          <w:p w14:paraId="7127157F" w14:textId="77777777" w:rsidR="00B7659E" w:rsidRPr="00A1566A" w:rsidRDefault="00B7659E" w:rsidP="00B7659E">
            <w:pPr>
              <w:tabs>
                <w:tab w:val="right" w:pos="7254"/>
              </w:tabs>
              <w:spacing w:after="200"/>
              <w:rPr>
                <w:rFonts w:ascii="Arial" w:hAnsi="Arial" w:cs="Arial"/>
                <w:sz w:val="22"/>
                <w:szCs w:val="22"/>
              </w:rPr>
            </w:pPr>
            <w:r w:rsidRPr="00A1566A">
              <w:rPr>
                <w:rFonts w:ascii="Arial" w:hAnsi="Arial" w:cs="Arial"/>
                <w:sz w:val="22"/>
                <w:szCs w:val="22"/>
              </w:rPr>
              <w:t>La pondération de l'Offre technique, T, est de ____%.</w:t>
            </w:r>
          </w:p>
          <w:p w14:paraId="4AFC7DA6" w14:textId="6B6FDB54" w:rsidR="00F51F69" w:rsidRPr="00A1566A" w:rsidRDefault="00B7659E" w:rsidP="00F51F69">
            <w:pPr>
              <w:tabs>
                <w:tab w:val="right" w:pos="7254"/>
              </w:tabs>
              <w:spacing w:after="200"/>
              <w:jc w:val="left"/>
              <w:rPr>
                <w:rFonts w:ascii="Arial" w:hAnsi="Arial" w:cs="Arial"/>
                <w:sz w:val="22"/>
                <w:szCs w:val="22"/>
              </w:rPr>
            </w:pPr>
            <w:r w:rsidRPr="00A1566A">
              <w:rPr>
                <w:sz w:val="22"/>
                <w:szCs w:val="22"/>
              </w:rPr>
              <w:t>La pondération de l'Offre financière, F, est ____%.</w:t>
            </w:r>
          </w:p>
        </w:tc>
      </w:tr>
      <w:tr w:rsidR="00F51F69" w:rsidRPr="00A1566A" w14:paraId="74FC9A42" w14:textId="77777777" w:rsidTr="009C12A2">
        <w:trPr>
          <w:trHeight w:val="246"/>
        </w:trPr>
        <w:tc>
          <w:tcPr>
            <w:tcW w:w="9360" w:type="dxa"/>
            <w:gridSpan w:val="2"/>
            <w:tcBorders>
              <w:bottom w:val="single" w:sz="4" w:space="0" w:color="auto"/>
            </w:tcBorders>
          </w:tcPr>
          <w:p w14:paraId="0B52726E" w14:textId="116063CC" w:rsidR="00F51F69" w:rsidRPr="00A1566A" w:rsidRDefault="00F51F69" w:rsidP="0090278E">
            <w:pPr>
              <w:tabs>
                <w:tab w:val="right" w:pos="7434"/>
              </w:tabs>
              <w:spacing w:before="240" w:after="120"/>
              <w:jc w:val="center"/>
            </w:pPr>
            <w:r w:rsidRPr="00A1566A">
              <w:rPr>
                <w:rFonts w:ascii="Arial" w:hAnsi="Arial" w:cs="Arial"/>
                <w:b/>
                <w:sz w:val="28"/>
              </w:rPr>
              <w:t>F. Evaluation et comparaison des Offres financières</w:t>
            </w:r>
          </w:p>
        </w:tc>
      </w:tr>
      <w:tr w:rsidR="00F51F69" w:rsidRPr="00A1566A" w14:paraId="05D09DAD" w14:textId="77777777" w:rsidTr="00A638FC">
        <w:tc>
          <w:tcPr>
            <w:tcW w:w="1620" w:type="dxa"/>
            <w:tcBorders>
              <w:top w:val="single" w:sz="4" w:space="0" w:color="auto"/>
            </w:tcBorders>
          </w:tcPr>
          <w:p w14:paraId="5143ACA1" w14:textId="1B12ABE3" w:rsidR="00F51F69" w:rsidRPr="00A1566A" w:rsidDel="00A65494" w:rsidRDefault="00F51F69" w:rsidP="00F51F69">
            <w:pPr>
              <w:tabs>
                <w:tab w:val="right" w:pos="7434"/>
              </w:tabs>
              <w:spacing w:after="200"/>
              <w:rPr>
                <w:rFonts w:ascii="Arial" w:hAnsi="Arial" w:cs="Arial"/>
                <w:b/>
                <w:szCs w:val="22"/>
              </w:rPr>
            </w:pPr>
            <w:r w:rsidRPr="00A1566A">
              <w:rPr>
                <w:rFonts w:ascii="Arial" w:hAnsi="Arial" w:cs="Arial"/>
                <w:b/>
                <w:sz w:val="22"/>
                <w:szCs w:val="22"/>
              </w:rPr>
              <w:t>IS 3</w:t>
            </w:r>
            <w:r w:rsidR="003C0B41" w:rsidRPr="00A1566A">
              <w:rPr>
                <w:rFonts w:ascii="Arial" w:hAnsi="Arial" w:cs="Arial"/>
                <w:b/>
                <w:sz w:val="22"/>
                <w:szCs w:val="22"/>
              </w:rPr>
              <w:t>8</w:t>
            </w:r>
            <w:r w:rsidRPr="00A1566A">
              <w:rPr>
                <w:rFonts w:ascii="Arial" w:hAnsi="Arial" w:cs="Arial"/>
                <w:b/>
                <w:sz w:val="22"/>
                <w:szCs w:val="22"/>
              </w:rPr>
              <w:t>.1</w:t>
            </w:r>
          </w:p>
          <w:p w14:paraId="2C42864A" w14:textId="77777777" w:rsidR="00F51F69" w:rsidRPr="00A1566A" w:rsidRDefault="00F51F69" w:rsidP="00F51F69">
            <w:pPr>
              <w:tabs>
                <w:tab w:val="right" w:pos="7434"/>
              </w:tabs>
              <w:spacing w:after="200"/>
              <w:rPr>
                <w:rFonts w:ascii="Arial" w:hAnsi="Arial" w:cs="Arial"/>
                <w:b/>
                <w:szCs w:val="22"/>
              </w:rPr>
            </w:pPr>
          </w:p>
        </w:tc>
        <w:tc>
          <w:tcPr>
            <w:tcW w:w="7740" w:type="dxa"/>
            <w:tcBorders>
              <w:top w:val="single" w:sz="4" w:space="0" w:color="auto"/>
            </w:tcBorders>
          </w:tcPr>
          <w:p w14:paraId="0F268AA5" w14:textId="77777777" w:rsidR="00F51F69" w:rsidRPr="00A1566A" w:rsidRDefault="00F51F69" w:rsidP="00F51F69">
            <w:pPr>
              <w:tabs>
                <w:tab w:val="right" w:pos="7254"/>
              </w:tabs>
              <w:spacing w:before="60" w:afterLines="60" w:after="144"/>
              <w:rPr>
                <w:rFonts w:ascii="Arial" w:hAnsi="Arial" w:cs="Arial"/>
                <w:i/>
                <w:szCs w:val="22"/>
              </w:rPr>
            </w:pPr>
            <w:r w:rsidRPr="00A1566A">
              <w:rPr>
                <w:rFonts w:ascii="Arial" w:hAnsi="Arial" w:cs="Arial"/>
                <w:sz w:val="22"/>
                <w:szCs w:val="22"/>
              </w:rPr>
              <w:t>La monnaie utilisée pour convertir le ou les prix des Offres exprimées en diverses monnaies, aux fins d’évaluation et de comparaison de ces Offres, est :</w:t>
            </w:r>
            <w:r w:rsidRPr="00A1566A">
              <w:rPr>
                <w:rFonts w:ascii="Arial" w:hAnsi="Arial" w:cs="Arial"/>
                <w:i/>
                <w:sz w:val="22"/>
                <w:szCs w:val="22"/>
              </w:rPr>
              <w:t xml:space="preserve"> [Insérer la monnaie, normalement la monnaie nationale du Maitre d’Ouvrage]</w:t>
            </w:r>
          </w:p>
          <w:p w14:paraId="54A1938A" w14:textId="02B92BFF" w:rsidR="00F51F69" w:rsidRPr="00A1566A" w:rsidRDefault="00F51F69" w:rsidP="00F51F69">
            <w:pPr>
              <w:tabs>
                <w:tab w:val="right" w:pos="7254"/>
              </w:tabs>
              <w:spacing w:before="60" w:afterLines="60" w:after="144"/>
              <w:rPr>
                <w:rFonts w:ascii="Arial" w:hAnsi="Arial" w:cs="Arial"/>
                <w:i/>
                <w:szCs w:val="22"/>
              </w:rPr>
            </w:pPr>
            <w:r w:rsidRPr="00A1566A">
              <w:rPr>
                <w:rFonts w:ascii="Arial" w:hAnsi="Arial" w:cs="Arial"/>
                <w:sz w:val="22"/>
                <w:szCs w:val="22"/>
              </w:rPr>
              <w:t xml:space="preserve">La source du taux de change à employer est : </w:t>
            </w:r>
            <w:r w:rsidRPr="00A1566A">
              <w:rPr>
                <w:rFonts w:ascii="Arial" w:hAnsi="Arial" w:cs="Arial"/>
                <w:i/>
                <w:sz w:val="22"/>
                <w:szCs w:val="22"/>
              </w:rPr>
              <w:t>[habituellement on utilisera la banque centrale du pays du Maître d’Ouvrage]</w:t>
            </w:r>
          </w:p>
          <w:p w14:paraId="55A5E66E" w14:textId="77777777" w:rsidR="00F51F69" w:rsidRPr="00A1566A" w:rsidRDefault="00F51F69" w:rsidP="00F51F69">
            <w:pPr>
              <w:tabs>
                <w:tab w:val="right" w:pos="7254"/>
              </w:tabs>
              <w:spacing w:before="60" w:afterLines="60" w:after="144"/>
              <w:rPr>
                <w:rFonts w:ascii="Arial" w:hAnsi="Arial" w:cs="Arial"/>
                <w:szCs w:val="22"/>
                <w:u w:val="single"/>
              </w:rPr>
            </w:pPr>
            <w:r w:rsidRPr="00A1566A">
              <w:rPr>
                <w:rFonts w:ascii="Arial" w:hAnsi="Arial" w:cs="Arial"/>
                <w:sz w:val="22"/>
                <w:szCs w:val="22"/>
              </w:rPr>
              <w:t xml:space="preserve">La date de référence est sept (7) jours avant la date limite de soumission des </w:t>
            </w:r>
            <w:r w:rsidRPr="00A1566A">
              <w:rPr>
                <w:rFonts w:ascii="Arial" w:hAnsi="Arial" w:cs="Arial"/>
                <w:sz w:val="22"/>
                <w:szCs w:val="22"/>
              </w:rPr>
              <w:lastRenderedPageBreak/>
              <w:t>offres.</w:t>
            </w:r>
          </w:p>
          <w:p w14:paraId="5885E6DF" w14:textId="233ADB54" w:rsidR="00F51F69" w:rsidRPr="00A1566A" w:rsidRDefault="00F51F69" w:rsidP="00F51F69">
            <w:pPr>
              <w:tabs>
                <w:tab w:val="right" w:pos="7254"/>
              </w:tabs>
              <w:spacing w:before="60" w:afterLines="60" w:after="144"/>
              <w:ind w:left="-27"/>
              <w:rPr>
                <w:rFonts w:ascii="Arial" w:hAnsi="Arial" w:cs="Arial"/>
                <w:i/>
                <w:szCs w:val="22"/>
              </w:rPr>
            </w:pPr>
            <w:r w:rsidRPr="00A1566A">
              <w:rPr>
                <w:rFonts w:ascii="Arial" w:hAnsi="Arial" w:cs="Arial"/>
                <w:sz w:val="22"/>
                <w:szCs w:val="22"/>
              </w:rPr>
              <w:t xml:space="preserve">La(es) monnaie(s) de l’Offre sera (ont) convertie(s) en une seule monnaie conformément à la procédure correspondant à l’Option </w:t>
            </w:r>
            <w:r w:rsidRPr="00A1566A">
              <w:rPr>
                <w:rFonts w:ascii="Arial" w:hAnsi="Arial" w:cs="Arial"/>
                <w:i/>
                <w:sz w:val="22"/>
                <w:szCs w:val="22"/>
              </w:rPr>
              <w:t>[A/B]</w:t>
            </w:r>
            <w:r w:rsidRPr="00A1566A">
              <w:rPr>
                <w:rFonts w:ascii="Arial" w:hAnsi="Arial" w:cs="Arial"/>
                <w:sz w:val="22"/>
                <w:szCs w:val="22"/>
              </w:rPr>
              <w:t xml:space="preserve"> telle que précisée ci-après : </w:t>
            </w:r>
          </w:p>
          <w:p w14:paraId="23F6DBD8" w14:textId="48E61E0D" w:rsidR="00F51F69" w:rsidRPr="00A1566A" w:rsidRDefault="00F51F69" w:rsidP="00F51F69">
            <w:pPr>
              <w:tabs>
                <w:tab w:val="left" w:pos="2377"/>
                <w:tab w:val="right" w:pos="7254"/>
              </w:tabs>
              <w:spacing w:before="60" w:afterLines="60" w:after="144"/>
              <w:rPr>
                <w:rFonts w:ascii="Arial" w:hAnsi="Arial" w:cs="Arial"/>
                <w:szCs w:val="22"/>
              </w:rPr>
            </w:pPr>
            <w:r w:rsidRPr="00A1566A">
              <w:rPr>
                <w:rFonts w:ascii="Arial" w:hAnsi="Arial" w:cs="Arial"/>
                <w:b/>
                <w:sz w:val="22"/>
                <w:szCs w:val="22"/>
              </w:rPr>
              <w:t xml:space="preserve">Option A Le Soumissionnaire est requis de libeller ses prix entièrement en monnaie étrangère (de préférence Euros) ou en monnaie nationale) : </w:t>
            </w:r>
            <w:r w:rsidRPr="00A1566A">
              <w:rPr>
                <w:rFonts w:ascii="Arial" w:hAnsi="Arial" w:cs="Arial"/>
                <w:sz w:val="22"/>
                <w:szCs w:val="22"/>
              </w:rPr>
              <w:t>Aux fins de comparaison des Offres, dans une première étape, le Montant de l’Offre, tel que corrigé conformément à la Clause 3</w:t>
            </w:r>
            <w:r w:rsidR="003C0B41" w:rsidRPr="00A1566A">
              <w:rPr>
                <w:rFonts w:ascii="Arial" w:hAnsi="Arial" w:cs="Arial"/>
                <w:sz w:val="22"/>
                <w:szCs w:val="22"/>
              </w:rPr>
              <w:t>7</w:t>
            </w:r>
            <w:r w:rsidRPr="00A1566A">
              <w:rPr>
                <w:rFonts w:ascii="Arial" w:hAnsi="Arial" w:cs="Arial"/>
                <w:sz w:val="22"/>
                <w:szCs w:val="22"/>
              </w:rPr>
              <w:t>, sera d’abord décomposé et converti suivant les pourcentages respectifs payables en diverses monnaies selon les taux de changes spécifiés par le Soumissionnaire et en conformité avec les dispositions de la Clause</w:t>
            </w:r>
            <w:r w:rsidR="003C0B41" w:rsidRPr="00A1566A">
              <w:rPr>
                <w:rFonts w:ascii="Arial" w:hAnsi="Arial" w:cs="Arial"/>
                <w:sz w:val="22"/>
                <w:szCs w:val="22"/>
              </w:rPr>
              <w:t xml:space="preserve"> 18</w:t>
            </w:r>
            <w:r w:rsidRPr="00A1566A">
              <w:rPr>
                <w:rFonts w:ascii="Arial" w:hAnsi="Arial" w:cs="Arial"/>
                <w:sz w:val="22"/>
                <w:szCs w:val="22"/>
              </w:rPr>
              <w:t>.1.</w:t>
            </w:r>
          </w:p>
          <w:p w14:paraId="505CB759" w14:textId="3AC417BD" w:rsidR="00F51F69" w:rsidRPr="00A1566A" w:rsidRDefault="00F51F69" w:rsidP="00F51F69">
            <w:pPr>
              <w:tabs>
                <w:tab w:val="left" w:pos="2377"/>
                <w:tab w:val="right" w:pos="7254"/>
              </w:tabs>
              <w:spacing w:before="60" w:afterLines="60" w:after="144"/>
              <w:rPr>
                <w:rFonts w:ascii="Arial" w:hAnsi="Arial" w:cs="Arial"/>
                <w:szCs w:val="22"/>
              </w:rPr>
            </w:pPr>
            <w:r w:rsidRPr="00A1566A">
              <w:rPr>
                <w:rFonts w:ascii="Arial" w:hAnsi="Arial" w:cs="Arial"/>
                <w:sz w:val="22"/>
                <w:szCs w:val="22"/>
              </w:rPr>
              <w:t>Dans une seconde étape, le Maître d’Ouvrage reconvertira les montants ainsi obtenus dans la monnaie d’évaluation (à l’</w:t>
            </w:r>
            <w:r w:rsidR="00A1566A" w:rsidRPr="00A1566A">
              <w:rPr>
                <w:rFonts w:ascii="Arial" w:hAnsi="Arial" w:cs="Arial"/>
                <w:sz w:val="22"/>
                <w:szCs w:val="22"/>
              </w:rPr>
              <w:t>exclusion</w:t>
            </w:r>
            <w:r w:rsidRPr="00A1566A">
              <w:rPr>
                <w:rFonts w:ascii="Arial" w:hAnsi="Arial" w:cs="Arial"/>
                <w:sz w:val="22"/>
                <w:szCs w:val="22"/>
              </w:rPr>
              <w:t xml:space="preserve"> des sommes à valoir, mais incluant les travaux en régie lorsque les prix de ces derniers sont compétitifs) mentionnée au présent article au taux de change vendeur établi à la date et par l’autorité mentionnées en cette Clause. </w:t>
            </w:r>
          </w:p>
          <w:p w14:paraId="0FF2AEEC" w14:textId="77777777" w:rsidR="00F51F69" w:rsidRPr="00A1566A" w:rsidRDefault="00F51F69" w:rsidP="00F51F69">
            <w:pPr>
              <w:tabs>
                <w:tab w:val="left" w:pos="1080"/>
                <w:tab w:val="left" w:pos="2241"/>
              </w:tabs>
              <w:spacing w:before="60" w:afterLines="60" w:after="144"/>
              <w:ind w:right="-72"/>
              <w:rPr>
                <w:rFonts w:ascii="Arial" w:hAnsi="Arial" w:cs="Arial"/>
                <w:b/>
                <w:sz w:val="22"/>
                <w:szCs w:val="22"/>
              </w:rPr>
            </w:pPr>
            <w:r w:rsidRPr="00A1566A">
              <w:rPr>
                <w:rFonts w:ascii="Arial" w:hAnsi="Arial" w:cs="Arial"/>
                <w:b/>
                <w:sz w:val="22"/>
                <w:szCs w:val="22"/>
              </w:rPr>
              <w:t>OU</w:t>
            </w:r>
          </w:p>
          <w:p w14:paraId="6C2D4230" w14:textId="77777777" w:rsidR="00F51F69" w:rsidRPr="00A1566A" w:rsidRDefault="00F51F69" w:rsidP="00F51F69">
            <w:pPr>
              <w:tabs>
                <w:tab w:val="left" w:pos="1080"/>
                <w:tab w:val="left" w:pos="2241"/>
              </w:tabs>
              <w:spacing w:before="60" w:afterLines="60" w:after="144"/>
              <w:ind w:right="-72"/>
              <w:rPr>
                <w:rFonts w:ascii="Arial" w:hAnsi="Arial" w:cs="Arial"/>
                <w:b/>
                <w:szCs w:val="22"/>
              </w:rPr>
            </w:pPr>
            <w:r w:rsidRPr="00A1566A">
              <w:rPr>
                <w:rFonts w:ascii="Arial" w:hAnsi="Arial" w:cs="Arial"/>
                <w:b/>
                <w:sz w:val="22"/>
                <w:szCs w:val="22"/>
              </w:rPr>
              <w:t>Option B Le Soumissionnaire est autorisé à libeller directement ses prix en monnaies nationale et étrangères :</w:t>
            </w:r>
          </w:p>
          <w:p w14:paraId="1F511CF5" w14:textId="236C5EFA" w:rsidR="00F51F69" w:rsidRPr="00A1566A" w:rsidRDefault="00F51F69" w:rsidP="003C0B41">
            <w:pPr>
              <w:tabs>
                <w:tab w:val="left" w:pos="2377"/>
                <w:tab w:val="right" w:pos="7254"/>
              </w:tabs>
              <w:spacing w:before="60" w:afterLines="60" w:after="144"/>
              <w:rPr>
                <w:rFonts w:ascii="Arial" w:hAnsi="Arial" w:cs="Arial"/>
                <w:szCs w:val="22"/>
              </w:rPr>
            </w:pPr>
            <w:r w:rsidRPr="00A1566A">
              <w:rPr>
                <w:rFonts w:ascii="Arial" w:hAnsi="Arial" w:cs="Arial"/>
                <w:sz w:val="22"/>
                <w:szCs w:val="22"/>
              </w:rPr>
              <w:t>Aux fins de comparaison des Offres, le Maître d’Ouvrage, après les corrections prévues à la Clause 3</w:t>
            </w:r>
            <w:r w:rsidR="003C0B41" w:rsidRPr="00A1566A">
              <w:rPr>
                <w:rFonts w:ascii="Arial" w:hAnsi="Arial" w:cs="Arial"/>
                <w:sz w:val="22"/>
                <w:szCs w:val="22"/>
              </w:rPr>
              <w:t>7</w:t>
            </w:r>
            <w:r w:rsidRPr="00A1566A">
              <w:rPr>
                <w:rFonts w:ascii="Arial" w:hAnsi="Arial" w:cs="Arial"/>
                <w:sz w:val="22"/>
                <w:szCs w:val="22"/>
              </w:rPr>
              <w:t xml:space="preserve"> (à l’</w:t>
            </w:r>
            <w:r w:rsidR="00A1566A" w:rsidRPr="00A1566A">
              <w:rPr>
                <w:rFonts w:ascii="Arial" w:hAnsi="Arial" w:cs="Arial"/>
                <w:sz w:val="22"/>
                <w:szCs w:val="22"/>
              </w:rPr>
              <w:t>exclusion</w:t>
            </w:r>
            <w:r w:rsidRPr="00A1566A">
              <w:rPr>
                <w:rFonts w:ascii="Arial" w:hAnsi="Arial" w:cs="Arial"/>
                <w:sz w:val="22"/>
                <w:szCs w:val="22"/>
              </w:rPr>
              <w:t xml:space="preserve"> des sommes à valoir, mais incluant les travaux en régie lorsque les prix de ces derniers sont compétitifs), convertira le Montant de l’Offre libellé en diverses monnaies de règlement dans la monnaie d’évaluation mentionnée au présent article, au taux de change de vente établi à la date et par l’autorité mentionnées en cette Clause. </w:t>
            </w:r>
          </w:p>
        </w:tc>
      </w:tr>
      <w:tr w:rsidR="00F51F69" w:rsidRPr="00A1566A" w14:paraId="112798F6" w14:textId="77777777" w:rsidTr="009F3353">
        <w:trPr>
          <w:trHeight w:val="1875"/>
        </w:trPr>
        <w:tc>
          <w:tcPr>
            <w:tcW w:w="1620" w:type="dxa"/>
          </w:tcPr>
          <w:p w14:paraId="2F3DB1F1" w14:textId="430E931B" w:rsidR="00F51F69" w:rsidRPr="00A1566A" w:rsidRDefault="003C0B41" w:rsidP="00F51F69">
            <w:pPr>
              <w:tabs>
                <w:tab w:val="right" w:pos="7434"/>
              </w:tabs>
              <w:spacing w:afterLines="200" w:after="480"/>
              <w:rPr>
                <w:rFonts w:ascii="Arial" w:hAnsi="Arial" w:cs="Arial"/>
                <w:b/>
                <w:szCs w:val="22"/>
              </w:rPr>
            </w:pPr>
            <w:r w:rsidRPr="00A1566A">
              <w:rPr>
                <w:rFonts w:ascii="Arial" w:hAnsi="Arial" w:cs="Arial"/>
                <w:b/>
                <w:sz w:val="22"/>
                <w:szCs w:val="22"/>
              </w:rPr>
              <w:lastRenderedPageBreak/>
              <w:t>IS 39</w:t>
            </w:r>
            <w:r w:rsidR="00F51F69" w:rsidRPr="00A1566A">
              <w:rPr>
                <w:rFonts w:ascii="Arial" w:hAnsi="Arial" w:cs="Arial"/>
                <w:b/>
                <w:sz w:val="22"/>
                <w:szCs w:val="22"/>
              </w:rPr>
              <w:t>.1</w:t>
            </w:r>
          </w:p>
          <w:p w14:paraId="6CE037F3" w14:textId="77777777" w:rsidR="00F51F69" w:rsidRPr="00A1566A" w:rsidRDefault="00F51F69" w:rsidP="00F51F69">
            <w:pPr>
              <w:tabs>
                <w:tab w:val="right" w:pos="7434"/>
              </w:tabs>
              <w:spacing w:afterLines="200" w:after="480"/>
              <w:rPr>
                <w:rFonts w:ascii="Arial" w:hAnsi="Arial" w:cs="Arial"/>
                <w:b/>
                <w:szCs w:val="22"/>
              </w:rPr>
            </w:pPr>
          </w:p>
        </w:tc>
        <w:tc>
          <w:tcPr>
            <w:tcW w:w="7740" w:type="dxa"/>
          </w:tcPr>
          <w:p w14:paraId="70CF5777" w14:textId="0581ED89" w:rsidR="00F51F69" w:rsidRPr="00A1566A" w:rsidRDefault="00F51F69" w:rsidP="00F51F69">
            <w:pPr>
              <w:pStyle w:val="i"/>
              <w:tabs>
                <w:tab w:val="right" w:pos="7254"/>
              </w:tabs>
              <w:suppressAutoHyphens w:val="0"/>
              <w:spacing w:before="60" w:afterLines="60" w:after="144"/>
              <w:rPr>
                <w:rFonts w:ascii="Arial" w:hAnsi="Arial" w:cs="Arial"/>
                <w:szCs w:val="22"/>
                <w:lang w:val="fr-FR"/>
              </w:rPr>
            </w:pPr>
            <w:r w:rsidRPr="00A1566A">
              <w:rPr>
                <w:rFonts w:ascii="Arial" w:hAnsi="Arial" w:cs="Arial"/>
                <w:i/>
                <w:sz w:val="22"/>
                <w:szCs w:val="22"/>
                <w:lang w:val="fr-FR"/>
              </w:rPr>
              <w:t>[</w:t>
            </w:r>
            <w:r w:rsidRPr="00A1566A">
              <w:rPr>
                <w:rFonts w:ascii="Arial" w:hAnsi="Arial" w:cs="Arial"/>
                <w:sz w:val="22"/>
                <w:szCs w:val="22"/>
                <w:lang w:val="fr-FR"/>
              </w:rPr>
              <w:t>Une marge de pré</w:t>
            </w:r>
            <w:r w:rsidR="003C0B41" w:rsidRPr="00A1566A">
              <w:rPr>
                <w:rFonts w:ascii="Arial" w:hAnsi="Arial" w:cs="Arial"/>
                <w:sz w:val="22"/>
                <w:szCs w:val="22"/>
                <w:lang w:val="fr-FR"/>
              </w:rPr>
              <w:t>férence peut être accordée aux S</w:t>
            </w:r>
            <w:r w:rsidRPr="00A1566A">
              <w:rPr>
                <w:rFonts w:ascii="Arial" w:hAnsi="Arial" w:cs="Arial"/>
                <w:sz w:val="22"/>
                <w:szCs w:val="22"/>
                <w:lang w:val="fr-FR"/>
              </w:rPr>
              <w:t xml:space="preserve">oumissionnaires nationaux uniquement si cela est requis par la législation nationale à laquelle le Maître d’ouvrage est soumis et avec l’accord préalable de KfW]. </w:t>
            </w:r>
          </w:p>
          <w:p w14:paraId="5D5B698A" w14:textId="77777777" w:rsidR="00F51F69" w:rsidRPr="00A1566A" w:rsidRDefault="00F51F69" w:rsidP="00F51F69">
            <w:pPr>
              <w:pStyle w:val="i"/>
              <w:tabs>
                <w:tab w:val="right" w:pos="7254"/>
              </w:tabs>
              <w:suppressAutoHyphens w:val="0"/>
              <w:spacing w:before="60" w:afterLines="60" w:after="144"/>
              <w:rPr>
                <w:rFonts w:ascii="Arial" w:hAnsi="Arial" w:cs="Arial"/>
                <w:i/>
                <w:sz w:val="22"/>
                <w:szCs w:val="22"/>
                <w:lang w:val="fr-FR"/>
              </w:rPr>
            </w:pPr>
            <w:r w:rsidRPr="00A1566A">
              <w:rPr>
                <w:rFonts w:ascii="Arial" w:hAnsi="Arial" w:cs="Arial"/>
                <w:i/>
                <w:sz w:val="22"/>
                <w:szCs w:val="22"/>
                <w:lang w:val="fr-FR"/>
              </w:rPr>
              <w:t xml:space="preserve">Une marge de préférence [peut/ne peut pas être accordée]. </w:t>
            </w:r>
          </w:p>
          <w:p w14:paraId="16ECAFF9" w14:textId="115CED93" w:rsidR="00F51F69" w:rsidRPr="00A1566A" w:rsidRDefault="00F51F69" w:rsidP="00F51F69">
            <w:pPr>
              <w:pStyle w:val="i"/>
              <w:tabs>
                <w:tab w:val="right" w:pos="7254"/>
              </w:tabs>
              <w:suppressAutoHyphens w:val="0"/>
              <w:spacing w:before="60" w:afterLines="60" w:after="144"/>
              <w:rPr>
                <w:rStyle w:val="Kommentarzeichen"/>
                <w:rFonts w:ascii="Arial" w:hAnsi="Arial" w:cs="Arial"/>
                <w:i/>
                <w:sz w:val="22"/>
                <w:szCs w:val="22"/>
                <w:lang w:val="fr-FR"/>
              </w:rPr>
            </w:pPr>
            <w:r w:rsidRPr="00A1566A">
              <w:rPr>
                <w:rFonts w:ascii="Arial" w:hAnsi="Arial" w:cs="Arial"/>
                <w:i/>
                <w:sz w:val="22"/>
                <w:szCs w:val="22"/>
                <w:lang w:val="fr-FR"/>
              </w:rPr>
              <w:t>Si une marge de préférence s'applique, la méthodologie d’application doit être définie dans la Section III Critères d’</w:t>
            </w:r>
            <w:r w:rsidR="00552DF6" w:rsidRPr="00A1566A">
              <w:rPr>
                <w:rFonts w:ascii="Arial" w:hAnsi="Arial" w:cs="Arial"/>
                <w:i/>
                <w:sz w:val="22"/>
                <w:szCs w:val="22"/>
                <w:lang w:val="fr-FR"/>
              </w:rPr>
              <w:t>E</w:t>
            </w:r>
            <w:r w:rsidRPr="00A1566A">
              <w:rPr>
                <w:rFonts w:ascii="Arial" w:hAnsi="Arial" w:cs="Arial"/>
                <w:i/>
                <w:sz w:val="22"/>
                <w:szCs w:val="22"/>
                <w:lang w:val="fr-FR"/>
              </w:rPr>
              <w:t xml:space="preserve">valuation et de </w:t>
            </w:r>
            <w:r w:rsidR="00552DF6" w:rsidRPr="00A1566A">
              <w:rPr>
                <w:rFonts w:ascii="Arial" w:hAnsi="Arial" w:cs="Arial"/>
                <w:i/>
                <w:sz w:val="22"/>
                <w:szCs w:val="22"/>
                <w:lang w:val="fr-FR"/>
              </w:rPr>
              <w:t>Q</w:t>
            </w:r>
            <w:r w:rsidRPr="00A1566A">
              <w:rPr>
                <w:rFonts w:ascii="Arial" w:hAnsi="Arial" w:cs="Arial"/>
                <w:i/>
                <w:sz w:val="22"/>
                <w:szCs w:val="22"/>
                <w:lang w:val="fr-FR"/>
              </w:rPr>
              <w:t>ualification.</w:t>
            </w:r>
          </w:p>
        </w:tc>
      </w:tr>
    </w:tbl>
    <w:p w14:paraId="3A18229D" w14:textId="77777777" w:rsidR="003D11EC" w:rsidRPr="00A1566A" w:rsidRDefault="003D11EC" w:rsidP="00696A75">
      <w:pPr>
        <w:tabs>
          <w:tab w:val="left" w:pos="-1440"/>
          <w:tab w:val="left" w:pos="-720"/>
          <w:tab w:val="left" w:pos="0"/>
          <w:tab w:val="left" w:pos="1440"/>
          <w:tab w:val="left" w:pos="2160"/>
          <w:tab w:val="left" w:pos="4680"/>
          <w:tab w:val="center" w:pos="7380"/>
        </w:tabs>
        <w:rPr>
          <w:rFonts w:ascii="Arial" w:hAnsi="Arial" w:cs="Arial"/>
        </w:rPr>
        <w:sectPr w:rsidR="003D11EC" w:rsidRPr="00A1566A" w:rsidSect="0060421B">
          <w:headerReference w:type="even" r:id="rId23"/>
          <w:headerReference w:type="default" r:id="rId24"/>
          <w:headerReference w:type="first" r:id="rId25"/>
          <w:footnotePr>
            <w:numRestart w:val="eachPage"/>
          </w:footnotePr>
          <w:endnotePr>
            <w:numFmt w:val="decimal"/>
          </w:endnotePr>
          <w:pgSz w:w="12240" w:h="15840" w:code="1"/>
          <w:pgMar w:top="1440" w:right="1440" w:bottom="1440" w:left="1440" w:header="720" w:footer="720" w:gutter="0"/>
          <w:cols w:space="720"/>
          <w:docGrid w:linePitch="326"/>
        </w:sectPr>
      </w:pPr>
    </w:p>
    <w:p w14:paraId="4AF4A3CC" w14:textId="28BC298D" w:rsidR="00175B77" w:rsidRPr="00B63E4E" w:rsidRDefault="003C0B41" w:rsidP="00B63E4E">
      <w:pPr>
        <w:pStyle w:val="Section"/>
      </w:pPr>
      <w:bookmarkStart w:id="418" w:name="_Toc326657862"/>
      <w:bookmarkStart w:id="419" w:name="_Toc493669971"/>
      <w:bookmarkStart w:id="420" w:name="_Toc523395778"/>
      <w:bookmarkStart w:id="421" w:name="_Toc526841958"/>
      <w:bookmarkStart w:id="422" w:name="_Toc438266925"/>
      <w:bookmarkStart w:id="423" w:name="_Toc438267899"/>
      <w:bookmarkStart w:id="424" w:name="_Toc438366666"/>
      <w:bookmarkStart w:id="425" w:name="_Toc156027993"/>
      <w:bookmarkStart w:id="426" w:name="_Toc156372849"/>
      <w:r w:rsidRPr="00B63E4E">
        <w:lastRenderedPageBreak/>
        <w:t>Section III. Critères d’Evaluation et de Q</w:t>
      </w:r>
      <w:r w:rsidR="00175B77" w:rsidRPr="00B63E4E">
        <w:t>ualification</w:t>
      </w:r>
      <w:bookmarkEnd w:id="418"/>
      <w:bookmarkEnd w:id="419"/>
      <w:bookmarkEnd w:id="420"/>
      <w:bookmarkEnd w:id="421"/>
    </w:p>
    <w:p w14:paraId="263C9CE2" w14:textId="0D16A06F" w:rsidR="00175B77" w:rsidRPr="00A1566A" w:rsidRDefault="00175B77" w:rsidP="008E3074">
      <w:p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La présente section contient tous les critères que le Maître d’Ouvrage utilisera pour évaluer les </w:t>
      </w:r>
      <w:r w:rsidR="00D50CAA" w:rsidRPr="00A1566A">
        <w:rPr>
          <w:rFonts w:ascii="Arial" w:hAnsi="Arial" w:cs="Arial"/>
          <w:sz w:val="22"/>
          <w:szCs w:val="22"/>
        </w:rPr>
        <w:t>Offres</w:t>
      </w:r>
      <w:r w:rsidRPr="00A1566A">
        <w:rPr>
          <w:rFonts w:ascii="Arial" w:hAnsi="Arial" w:cs="Arial"/>
          <w:sz w:val="22"/>
          <w:szCs w:val="22"/>
        </w:rPr>
        <w:t xml:space="preserve"> </w:t>
      </w:r>
      <w:r w:rsidR="003C0B41" w:rsidRPr="00A1566A">
        <w:rPr>
          <w:rFonts w:ascii="Arial" w:hAnsi="Arial" w:cs="Arial"/>
          <w:sz w:val="22"/>
          <w:szCs w:val="22"/>
        </w:rPr>
        <w:t xml:space="preserve">techniques et financières </w:t>
      </w:r>
      <w:r w:rsidRPr="00A1566A">
        <w:rPr>
          <w:rFonts w:ascii="Arial" w:hAnsi="Arial" w:cs="Arial"/>
          <w:sz w:val="22"/>
          <w:szCs w:val="22"/>
        </w:rPr>
        <w:t xml:space="preserve">et </w:t>
      </w:r>
      <w:r w:rsidR="00F569AC" w:rsidRPr="00A1566A">
        <w:rPr>
          <w:rFonts w:ascii="Arial" w:hAnsi="Arial" w:cs="Arial"/>
          <w:sz w:val="22"/>
          <w:szCs w:val="22"/>
        </w:rPr>
        <w:t xml:space="preserve">vérifier que les </w:t>
      </w:r>
      <w:r w:rsidRPr="00A1566A">
        <w:rPr>
          <w:rFonts w:ascii="Arial" w:hAnsi="Arial" w:cs="Arial"/>
          <w:sz w:val="22"/>
          <w:szCs w:val="22"/>
        </w:rPr>
        <w:t>qualifications</w:t>
      </w:r>
      <w:r w:rsidR="00F569AC" w:rsidRPr="00A1566A">
        <w:rPr>
          <w:rFonts w:ascii="Arial" w:hAnsi="Arial" w:cs="Arial"/>
          <w:sz w:val="22"/>
          <w:szCs w:val="22"/>
        </w:rPr>
        <w:t xml:space="preserve"> des soumissionnaires n’ont pas changé depuis le stade de la pré-qualification</w:t>
      </w:r>
      <w:r w:rsidRPr="00A1566A">
        <w:rPr>
          <w:rFonts w:ascii="Arial" w:hAnsi="Arial" w:cs="Arial"/>
          <w:sz w:val="22"/>
          <w:szCs w:val="22"/>
        </w:rPr>
        <w:t xml:space="preserve">. Conformément aux </w:t>
      </w:r>
      <w:r w:rsidR="00E64AD9" w:rsidRPr="00A1566A">
        <w:rPr>
          <w:rFonts w:ascii="Arial" w:hAnsi="Arial" w:cs="Arial"/>
          <w:sz w:val="22"/>
          <w:szCs w:val="22"/>
        </w:rPr>
        <w:t>Clauses</w:t>
      </w:r>
      <w:r w:rsidR="00B241E4" w:rsidRPr="00A1566A">
        <w:rPr>
          <w:rFonts w:ascii="Arial" w:hAnsi="Arial" w:cs="Arial"/>
          <w:sz w:val="22"/>
          <w:szCs w:val="22"/>
        </w:rPr>
        <w:t xml:space="preserve"> </w:t>
      </w:r>
      <w:r w:rsidR="003C0B41" w:rsidRPr="00A1566A">
        <w:rPr>
          <w:rFonts w:ascii="Arial" w:hAnsi="Arial" w:cs="Arial"/>
          <w:sz w:val="22"/>
          <w:szCs w:val="22"/>
        </w:rPr>
        <w:t>28 et 40</w:t>
      </w:r>
      <w:r w:rsidRPr="00A1566A">
        <w:rPr>
          <w:rFonts w:ascii="Arial" w:hAnsi="Arial" w:cs="Arial"/>
          <w:sz w:val="22"/>
          <w:szCs w:val="22"/>
        </w:rPr>
        <w:t xml:space="preserve"> des IS, aucun autre facteur, critère ou méthode ne sera utilisé.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fournira tous les renseignements demandés dans les formulaires joints à la Section IV</w:t>
      </w:r>
      <w:r w:rsidR="00D87C2C" w:rsidRPr="00A1566A">
        <w:rPr>
          <w:rFonts w:ascii="Arial" w:hAnsi="Arial" w:cs="Arial"/>
          <w:sz w:val="22"/>
          <w:szCs w:val="22"/>
        </w:rPr>
        <w:t xml:space="preserve"> - </w:t>
      </w:r>
      <w:r w:rsidRPr="00A1566A">
        <w:rPr>
          <w:rFonts w:ascii="Arial" w:hAnsi="Arial" w:cs="Arial"/>
          <w:sz w:val="22"/>
          <w:szCs w:val="22"/>
        </w:rPr>
        <w:t xml:space="preserve">Formulaires de </w:t>
      </w:r>
      <w:r w:rsidR="00E34EA0" w:rsidRPr="00A1566A">
        <w:rPr>
          <w:rFonts w:ascii="Arial" w:hAnsi="Arial" w:cs="Arial"/>
          <w:sz w:val="22"/>
          <w:szCs w:val="22"/>
        </w:rPr>
        <w:t>Soumission</w:t>
      </w:r>
      <w:r w:rsidRPr="00A1566A">
        <w:rPr>
          <w:rFonts w:ascii="Arial" w:hAnsi="Arial" w:cs="Arial"/>
          <w:sz w:val="22"/>
          <w:szCs w:val="22"/>
        </w:rPr>
        <w:t>.</w:t>
      </w:r>
    </w:p>
    <w:p w14:paraId="7E5B406C" w14:textId="77777777" w:rsidR="008E3074" w:rsidRPr="00A1566A" w:rsidRDefault="008E3074" w:rsidP="008E3074">
      <w:pPr>
        <w:suppressAutoHyphens w:val="0"/>
        <w:overflowPunct/>
        <w:autoSpaceDE/>
        <w:autoSpaceDN/>
        <w:adjustRightInd/>
        <w:textAlignment w:val="auto"/>
        <w:rPr>
          <w:rFonts w:ascii="Arial" w:hAnsi="Arial" w:cs="Arial"/>
          <w:sz w:val="22"/>
          <w:szCs w:val="22"/>
        </w:rPr>
      </w:pPr>
    </w:p>
    <w:p w14:paraId="0DC36387" w14:textId="77777777" w:rsidR="00175B77" w:rsidRPr="00A1566A" w:rsidRDefault="00175B77" w:rsidP="005E5495">
      <w:pPr>
        <w:spacing w:after="120"/>
        <w:rPr>
          <w:rFonts w:ascii="Arial" w:hAnsi="Arial" w:cs="Arial"/>
          <w:sz w:val="22"/>
          <w:szCs w:val="22"/>
        </w:rPr>
      </w:pPr>
      <w:r w:rsidRPr="00A1566A">
        <w:rPr>
          <w:rFonts w:ascii="Arial" w:hAnsi="Arial" w:cs="Arial"/>
          <w:sz w:val="22"/>
          <w:szCs w:val="22"/>
        </w:rPr>
        <w:t xml:space="preserve">Tout montant indiqué par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sera en équivalent € en utilisant le taux de change déterminé de la manière suivante :</w:t>
      </w:r>
    </w:p>
    <w:p w14:paraId="1BCDE1ED" w14:textId="77777777" w:rsidR="00175B77" w:rsidRPr="00A1566A" w:rsidRDefault="00175B77" w:rsidP="00494BC7">
      <w:pPr>
        <w:pStyle w:val="FarbigeListe-Akzent11"/>
        <w:numPr>
          <w:ilvl w:val="1"/>
          <w:numId w:val="98"/>
        </w:numPr>
        <w:rPr>
          <w:rFonts w:ascii="Arial" w:hAnsi="Arial" w:cs="Arial"/>
          <w:sz w:val="22"/>
          <w:szCs w:val="22"/>
          <w:lang w:val="fr-FR"/>
        </w:rPr>
      </w:pPr>
      <w:r w:rsidRPr="00A1566A">
        <w:rPr>
          <w:rFonts w:ascii="Arial" w:hAnsi="Arial" w:cs="Arial"/>
          <w:sz w:val="22"/>
          <w:szCs w:val="22"/>
          <w:lang w:val="fr-FR"/>
        </w:rPr>
        <w:t>Pour le chiffre d’affaires et autres données financières annuels requis, le taux de change applicable sera celui du dernier jour de l’année calendaire en question.</w:t>
      </w:r>
    </w:p>
    <w:p w14:paraId="4460F732" w14:textId="3DCABF3E" w:rsidR="00175B77" w:rsidRPr="00A1566A" w:rsidRDefault="00175B77" w:rsidP="00494BC7">
      <w:pPr>
        <w:pStyle w:val="FarbigeListe-Akzent11"/>
        <w:numPr>
          <w:ilvl w:val="1"/>
          <w:numId w:val="98"/>
        </w:numPr>
        <w:rPr>
          <w:rFonts w:ascii="Arial" w:hAnsi="Arial" w:cs="Arial"/>
          <w:sz w:val="22"/>
          <w:szCs w:val="22"/>
          <w:lang w:val="fr-FR"/>
        </w:rPr>
      </w:pPr>
      <w:r w:rsidRPr="00A1566A">
        <w:rPr>
          <w:rFonts w:ascii="Arial" w:hAnsi="Arial" w:cs="Arial"/>
          <w:sz w:val="22"/>
          <w:szCs w:val="22"/>
          <w:lang w:val="fr-FR"/>
        </w:rPr>
        <w:t>Pour le montant d’un</w:t>
      </w:r>
      <w:r w:rsidR="00926617" w:rsidRPr="00A1566A">
        <w:rPr>
          <w:rFonts w:ascii="Arial" w:hAnsi="Arial" w:cs="Arial"/>
          <w:sz w:val="22"/>
          <w:szCs w:val="22"/>
          <w:lang w:val="fr-FR"/>
        </w:rPr>
        <w:t xml:space="preserve"> seul et unique</w:t>
      </w:r>
      <w:r w:rsidRPr="00A1566A">
        <w:rPr>
          <w:rFonts w:ascii="Arial" w:hAnsi="Arial" w:cs="Arial"/>
          <w:sz w:val="22"/>
          <w:szCs w:val="22"/>
          <w:lang w:val="fr-FR"/>
        </w:rPr>
        <w:t xml:space="preserve"> marché, le taux de change sera celui de la date de signature du marché en question.</w:t>
      </w:r>
    </w:p>
    <w:p w14:paraId="56F8188C" w14:textId="77777777" w:rsidR="00175B77" w:rsidRPr="00A1566A" w:rsidRDefault="00175B77" w:rsidP="00C97D4B">
      <w:pPr>
        <w:rPr>
          <w:rFonts w:ascii="Arial" w:hAnsi="Arial" w:cs="Arial"/>
          <w:sz w:val="22"/>
          <w:szCs w:val="22"/>
        </w:rPr>
      </w:pPr>
    </w:p>
    <w:p w14:paraId="06D29578" w14:textId="6F3C3165" w:rsidR="00175B77" w:rsidRPr="00A1566A" w:rsidRDefault="00175B77" w:rsidP="00C97D4B">
      <w:p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Les taux de change seront ceux provenant de la source identifiée à </w:t>
      </w:r>
      <w:r w:rsidR="00E64AD9" w:rsidRPr="00A1566A">
        <w:rPr>
          <w:rFonts w:ascii="Arial" w:hAnsi="Arial" w:cs="Arial"/>
          <w:sz w:val="22"/>
          <w:szCs w:val="22"/>
        </w:rPr>
        <w:t>la Clause</w:t>
      </w:r>
      <w:r w:rsidR="003C0B41" w:rsidRPr="00A1566A">
        <w:rPr>
          <w:rFonts w:ascii="Arial" w:hAnsi="Arial" w:cs="Arial"/>
          <w:sz w:val="22"/>
          <w:szCs w:val="22"/>
        </w:rPr>
        <w:t xml:space="preserve"> 38</w:t>
      </w:r>
      <w:r w:rsidRPr="00A1566A">
        <w:rPr>
          <w:rFonts w:ascii="Arial" w:hAnsi="Arial" w:cs="Arial"/>
          <w:sz w:val="22"/>
          <w:szCs w:val="22"/>
        </w:rPr>
        <w:t>.1 des IS. Le Maître d’Ouvrage aura la latitude de corriger toute erreur commise dans la détermination d</w:t>
      </w:r>
      <w:r w:rsidR="00B241E4" w:rsidRPr="00A1566A">
        <w:rPr>
          <w:rFonts w:ascii="Arial" w:hAnsi="Arial" w:cs="Arial"/>
          <w:sz w:val="22"/>
          <w:szCs w:val="22"/>
        </w:rPr>
        <w:t>es</w:t>
      </w:r>
      <w:r w:rsidRPr="00A1566A">
        <w:rPr>
          <w:rFonts w:ascii="Arial" w:hAnsi="Arial" w:cs="Arial"/>
          <w:sz w:val="22"/>
          <w:szCs w:val="22"/>
        </w:rPr>
        <w:t xml:space="preserve"> taux de change dans l’Offre</w:t>
      </w:r>
      <w:r w:rsidR="003C0B41" w:rsidRPr="00A1566A">
        <w:rPr>
          <w:rFonts w:ascii="Arial" w:hAnsi="Arial" w:cs="Arial"/>
          <w:sz w:val="22"/>
          <w:szCs w:val="22"/>
        </w:rPr>
        <w:t xml:space="preserve"> financière</w:t>
      </w:r>
      <w:r w:rsidRPr="00A1566A">
        <w:rPr>
          <w:rFonts w:ascii="Arial" w:hAnsi="Arial" w:cs="Arial"/>
          <w:sz w:val="22"/>
          <w:szCs w:val="22"/>
        </w:rPr>
        <w:t>.</w:t>
      </w:r>
    </w:p>
    <w:p w14:paraId="57BCD191" w14:textId="77777777" w:rsidR="00D56B21" w:rsidRPr="00A1566A" w:rsidRDefault="00D56B21" w:rsidP="003C0B41">
      <w:pPr>
        <w:jc w:val="left"/>
        <w:rPr>
          <w:rFonts w:ascii="Arial" w:hAnsi="Arial" w:cs="Arial"/>
          <w:b/>
          <w:sz w:val="22"/>
          <w:szCs w:val="22"/>
        </w:rPr>
      </w:pPr>
    </w:p>
    <w:p w14:paraId="01C091A1" w14:textId="160ECDC2" w:rsidR="00D56B21" w:rsidRPr="00A1566A" w:rsidRDefault="003C0B41" w:rsidP="00494BC7">
      <w:pPr>
        <w:pStyle w:val="Listenabsatz"/>
        <w:numPr>
          <w:ilvl w:val="3"/>
          <w:numId w:val="109"/>
        </w:numPr>
        <w:ind w:left="284" w:hanging="284"/>
        <w:jc w:val="left"/>
        <w:rPr>
          <w:rFonts w:ascii="Arial" w:hAnsi="Arial" w:cs="Arial"/>
          <w:b/>
          <w:sz w:val="22"/>
          <w:szCs w:val="22"/>
        </w:rPr>
      </w:pPr>
      <w:r w:rsidRPr="00A1566A">
        <w:rPr>
          <w:rFonts w:ascii="Arial" w:hAnsi="Arial" w:cs="Arial"/>
          <w:b/>
          <w:sz w:val="22"/>
          <w:szCs w:val="22"/>
        </w:rPr>
        <w:t xml:space="preserve">Offre technique </w:t>
      </w:r>
    </w:p>
    <w:p w14:paraId="741CF5CE" w14:textId="77777777" w:rsidR="003C0B41" w:rsidRPr="00A1566A" w:rsidRDefault="003C0B41" w:rsidP="003C0B41">
      <w:pPr>
        <w:ind w:left="2761"/>
        <w:rPr>
          <w:rFonts w:ascii="Arial" w:hAnsi="Arial" w:cs="Arial"/>
          <w:b/>
          <w:sz w:val="22"/>
          <w:szCs w:val="22"/>
        </w:rPr>
      </w:pPr>
    </w:p>
    <w:p w14:paraId="539F7AD2" w14:textId="6E1E7AC9" w:rsidR="00175B77" w:rsidRPr="00A1566A" w:rsidRDefault="003C0B41" w:rsidP="00494BC7">
      <w:pPr>
        <w:pStyle w:val="Listenabsatz"/>
        <w:numPr>
          <w:ilvl w:val="1"/>
          <w:numId w:val="54"/>
        </w:numPr>
        <w:ind w:left="851" w:hanging="491"/>
        <w:rPr>
          <w:rFonts w:ascii="Arial" w:hAnsi="Arial" w:cs="Arial"/>
          <w:b/>
          <w:sz w:val="22"/>
          <w:szCs w:val="22"/>
        </w:rPr>
      </w:pPr>
      <w:r w:rsidRPr="00A1566A">
        <w:rPr>
          <w:rFonts w:ascii="Arial" w:hAnsi="Arial" w:cs="Arial"/>
          <w:b/>
          <w:sz w:val="22"/>
          <w:szCs w:val="22"/>
        </w:rPr>
        <w:t>Critère</w:t>
      </w:r>
      <w:r w:rsidR="00B7659E" w:rsidRPr="00A1566A">
        <w:rPr>
          <w:rFonts w:ascii="Arial" w:hAnsi="Arial" w:cs="Arial"/>
          <w:b/>
          <w:sz w:val="22"/>
          <w:szCs w:val="22"/>
        </w:rPr>
        <w:t>s</w:t>
      </w:r>
      <w:r w:rsidRPr="00A1566A">
        <w:rPr>
          <w:rFonts w:ascii="Arial" w:hAnsi="Arial" w:cs="Arial"/>
          <w:b/>
          <w:sz w:val="22"/>
          <w:szCs w:val="22"/>
        </w:rPr>
        <w:t xml:space="preserve"> d’Évaluation</w:t>
      </w:r>
    </w:p>
    <w:p w14:paraId="2837A003" w14:textId="4FCE7893" w:rsidR="00175B77" w:rsidRPr="00A1566A" w:rsidRDefault="00175B77" w:rsidP="003C0B41">
      <w:pPr>
        <w:spacing w:after="200"/>
        <w:ind w:left="851"/>
        <w:rPr>
          <w:rFonts w:ascii="Arial" w:hAnsi="Arial" w:cs="Arial"/>
          <w:sz w:val="22"/>
          <w:szCs w:val="22"/>
        </w:rPr>
      </w:pPr>
      <w:r w:rsidRPr="00A1566A">
        <w:rPr>
          <w:rFonts w:ascii="Arial" w:hAnsi="Arial" w:cs="Arial"/>
          <w:sz w:val="22"/>
          <w:szCs w:val="22"/>
        </w:rPr>
        <w:t xml:space="preserve">En sus des critères dont la liste figure à </w:t>
      </w:r>
      <w:r w:rsidR="00E64AD9" w:rsidRPr="00A1566A">
        <w:rPr>
          <w:rFonts w:ascii="Arial" w:hAnsi="Arial" w:cs="Arial"/>
          <w:sz w:val="22"/>
          <w:szCs w:val="22"/>
        </w:rPr>
        <w:t>la Clause</w:t>
      </w:r>
      <w:r w:rsidR="003C0B41" w:rsidRPr="00A1566A">
        <w:rPr>
          <w:rFonts w:ascii="Arial" w:hAnsi="Arial" w:cs="Arial"/>
          <w:sz w:val="22"/>
          <w:szCs w:val="22"/>
        </w:rPr>
        <w:t xml:space="preserve"> 28.1</w:t>
      </w:r>
      <w:r w:rsidRPr="00A1566A">
        <w:rPr>
          <w:rFonts w:ascii="Arial" w:hAnsi="Arial" w:cs="Arial"/>
          <w:sz w:val="22"/>
          <w:szCs w:val="22"/>
        </w:rPr>
        <w:t xml:space="preserve"> a)</w:t>
      </w:r>
      <w:r w:rsidR="00D87C2C" w:rsidRPr="00A1566A">
        <w:rPr>
          <w:rFonts w:ascii="Arial" w:hAnsi="Arial" w:cs="Arial"/>
          <w:sz w:val="22"/>
          <w:szCs w:val="22"/>
        </w:rPr>
        <w:t xml:space="preserve"> </w:t>
      </w:r>
      <w:r w:rsidRPr="00A1566A">
        <w:rPr>
          <w:rFonts w:ascii="Arial" w:hAnsi="Arial" w:cs="Arial"/>
          <w:sz w:val="22"/>
          <w:szCs w:val="22"/>
        </w:rPr>
        <w:t>-</w:t>
      </w:r>
      <w:r w:rsidR="00D87C2C" w:rsidRPr="00A1566A">
        <w:rPr>
          <w:rFonts w:ascii="Arial" w:hAnsi="Arial" w:cs="Arial"/>
          <w:sz w:val="22"/>
          <w:szCs w:val="22"/>
        </w:rPr>
        <w:t xml:space="preserve"> </w:t>
      </w:r>
      <w:r w:rsidR="003C0B41" w:rsidRPr="00A1566A">
        <w:rPr>
          <w:rFonts w:ascii="Arial" w:hAnsi="Arial" w:cs="Arial"/>
          <w:sz w:val="22"/>
          <w:szCs w:val="22"/>
        </w:rPr>
        <w:t>c</w:t>
      </w:r>
      <w:r w:rsidRPr="00A1566A">
        <w:rPr>
          <w:rFonts w:ascii="Arial" w:hAnsi="Arial" w:cs="Arial"/>
          <w:sz w:val="22"/>
          <w:szCs w:val="22"/>
        </w:rPr>
        <w:t>) des IS, les critères ci-après seront utilisés :</w:t>
      </w:r>
    </w:p>
    <w:p w14:paraId="217061D7" w14:textId="77777777" w:rsidR="00B7659E" w:rsidRPr="00A1566A" w:rsidRDefault="00B7659E" w:rsidP="00B7659E">
      <w:pPr>
        <w:pStyle w:val="Listenabsatz"/>
        <w:numPr>
          <w:ilvl w:val="2"/>
          <w:numId w:val="16"/>
        </w:numPr>
        <w:spacing w:after="200"/>
        <w:rPr>
          <w:rFonts w:ascii="Arial" w:hAnsi="Arial" w:cs="Arial"/>
          <w:b/>
          <w:sz w:val="22"/>
          <w:szCs w:val="22"/>
        </w:rPr>
      </w:pPr>
      <w:r w:rsidRPr="00A1566A">
        <w:rPr>
          <w:rFonts w:ascii="Arial" w:hAnsi="Arial" w:cs="Arial"/>
          <w:b/>
          <w:sz w:val="22"/>
          <w:szCs w:val="22"/>
        </w:rPr>
        <w:t>Évaluation du plan de mobilisation des équipements clés et du personnel clé</w:t>
      </w:r>
    </w:p>
    <w:p w14:paraId="48BDCC19" w14:textId="77777777" w:rsidR="003C0B41" w:rsidRPr="00A1566A" w:rsidRDefault="003C0B41" w:rsidP="003C0B41">
      <w:pPr>
        <w:pStyle w:val="Listenabsatz"/>
        <w:tabs>
          <w:tab w:val="left" w:pos="1418"/>
        </w:tabs>
        <w:suppressAutoHyphens/>
        <w:overflowPunct w:val="0"/>
        <w:autoSpaceDE w:val="0"/>
        <w:autoSpaceDN w:val="0"/>
        <w:adjustRightInd w:val="0"/>
        <w:spacing w:after="200"/>
        <w:ind w:left="851"/>
        <w:textAlignment w:val="baseline"/>
        <w:rPr>
          <w:rFonts w:ascii="Arial" w:hAnsi="Arial" w:cs="Arial"/>
          <w:b/>
          <w:sz w:val="22"/>
          <w:szCs w:val="22"/>
        </w:rPr>
      </w:pPr>
    </w:p>
    <w:p w14:paraId="0D635D78" w14:textId="50655A1F" w:rsidR="007E098C" w:rsidRPr="00A1566A" w:rsidRDefault="00B7659E" w:rsidP="0090278E">
      <w:pPr>
        <w:pStyle w:val="Listenabsatz"/>
        <w:tabs>
          <w:tab w:val="left" w:pos="1418"/>
        </w:tabs>
        <w:suppressAutoHyphens/>
        <w:overflowPunct w:val="0"/>
        <w:autoSpaceDE w:val="0"/>
        <w:autoSpaceDN w:val="0"/>
        <w:adjustRightInd w:val="0"/>
        <w:spacing w:after="200"/>
        <w:ind w:left="851" w:hanging="425"/>
        <w:textAlignment w:val="baseline"/>
        <w:rPr>
          <w:rFonts w:ascii="Arial" w:hAnsi="Arial" w:cs="Arial"/>
          <w:b/>
          <w:sz w:val="22"/>
          <w:szCs w:val="22"/>
        </w:rPr>
      </w:pPr>
      <w:r w:rsidRPr="00A1566A">
        <w:rPr>
          <w:rFonts w:ascii="Arial" w:hAnsi="Arial" w:cs="Arial"/>
          <w:b/>
          <w:bCs/>
          <w:sz w:val="22"/>
          <w:szCs w:val="22"/>
        </w:rPr>
        <w:t xml:space="preserve">(b) </w:t>
      </w:r>
      <w:r w:rsidR="00D44493" w:rsidRPr="00A1566A">
        <w:rPr>
          <w:rFonts w:ascii="Arial" w:hAnsi="Arial" w:cs="Arial"/>
          <w:b/>
          <w:bCs/>
          <w:sz w:val="22"/>
          <w:szCs w:val="22"/>
        </w:rPr>
        <w:t>Évaluation de l'adéquation de la méthodologie environnementale, sociale, de santé et de sécurité (</w:t>
      </w:r>
      <w:r w:rsidR="0056281B" w:rsidRPr="00A1566A">
        <w:rPr>
          <w:rFonts w:ascii="Arial" w:hAnsi="Arial" w:cs="Arial"/>
          <w:b/>
          <w:bCs/>
          <w:sz w:val="22"/>
          <w:szCs w:val="22"/>
        </w:rPr>
        <w:t>ESSS</w:t>
      </w:r>
      <w:r w:rsidR="00D44493" w:rsidRPr="00A1566A">
        <w:rPr>
          <w:rFonts w:ascii="Arial" w:hAnsi="Arial" w:cs="Arial"/>
          <w:b/>
          <w:bCs/>
          <w:sz w:val="22"/>
          <w:szCs w:val="22"/>
        </w:rPr>
        <w:t>)</w:t>
      </w:r>
    </w:p>
    <w:p w14:paraId="0F6C7CDE" w14:textId="77777777" w:rsidR="005E5495" w:rsidRPr="00A1566A" w:rsidRDefault="005E5495" w:rsidP="005E5495">
      <w:pPr>
        <w:pStyle w:val="Listenabsatz"/>
        <w:rPr>
          <w:rFonts w:ascii="Arial" w:hAnsi="Arial" w:cs="Arial"/>
          <w:b/>
          <w:sz w:val="22"/>
          <w:szCs w:val="22"/>
        </w:rPr>
      </w:pPr>
    </w:p>
    <w:p w14:paraId="0AA744D6" w14:textId="30373AD0" w:rsidR="005E5495" w:rsidRPr="00A1566A" w:rsidRDefault="005E5495" w:rsidP="005E5495">
      <w:pPr>
        <w:spacing w:after="200"/>
        <w:ind w:left="720"/>
        <w:rPr>
          <w:rFonts w:ascii="Arial" w:hAnsi="Arial" w:cs="Arial"/>
          <w:sz w:val="22"/>
          <w:szCs w:val="22"/>
        </w:rPr>
      </w:pPr>
      <w:r w:rsidRPr="00A1566A">
        <w:rPr>
          <w:rFonts w:ascii="Arial" w:hAnsi="Arial" w:cs="Arial"/>
          <w:sz w:val="22"/>
          <w:szCs w:val="22"/>
        </w:rPr>
        <w:t xml:space="preserve">La méthodologie ESSS présentée par le Soumissionnaire doit être évaluée pour déterminer si elle est conforme (c'est-à-dire sans écart matériel, réservation ou omission) aux exigences spécifiées dans la Section VII, Exigences </w:t>
      </w:r>
      <w:r w:rsidR="00E15921" w:rsidRPr="00A1566A">
        <w:rPr>
          <w:rFonts w:ascii="Arial" w:hAnsi="Arial" w:cs="Arial"/>
          <w:sz w:val="22"/>
          <w:szCs w:val="22"/>
        </w:rPr>
        <w:t>du Maître d’Ouvrage</w:t>
      </w:r>
      <w:r w:rsidRPr="00A1566A">
        <w:rPr>
          <w:rFonts w:ascii="Arial" w:hAnsi="Arial" w:cs="Arial"/>
          <w:sz w:val="22"/>
          <w:szCs w:val="22"/>
        </w:rPr>
        <w:t xml:space="preserve"> - Spécifications ESSS. Le Soumissionnaire doit utiliser le formulaire de méthodologie ESSS prévu à cette fin dans la </w:t>
      </w:r>
      <w:r w:rsidR="00552DF6" w:rsidRPr="00A1566A">
        <w:rPr>
          <w:rFonts w:ascii="Arial" w:hAnsi="Arial" w:cs="Arial"/>
          <w:sz w:val="22"/>
          <w:szCs w:val="22"/>
        </w:rPr>
        <w:t>S</w:t>
      </w:r>
      <w:r w:rsidRPr="00A1566A">
        <w:rPr>
          <w:rFonts w:ascii="Arial" w:hAnsi="Arial" w:cs="Arial"/>
          <w:sz w:val="22"/>
          <w:szCs w:val="22"/>
        </w:rPr>
        <w:t>ection IV –</w:t>
      </w:r>
      <w:r w:rsidR="00E15921" w:rsidRPr="00A1566A">
        <w:rPr>
          <w:rFonts w:ascii="Arial" w:hAnsi="Arial" w:cs="Arial"/>
          <w:sz w:val="22"/>
          <w:szCs w:val="22"/>
        </w:rPr>
        <w:t xml:space="preserve"> Formulaires de Soumission</w:t>
      </w:r>
      <w:r w:rsidRPr="00A1566A">
        <w:rPr>
          <w:rFonts w:ascii="Arial" w:hAnsi="Arial" w:cs="Arial"/>
          <w:sz w:val="22"/>
          <w:szCs w:val="22"/>
        </w:rPr>
        <w:t>. Une Offre</w:t>
      </w:r>
      <w:r w:rsidR="00E15921" w:rsidRPr="00A1566A">
        <w:rPr>
          <w:rFonts w:ascii="Arial" w:hAnsi="Arial" w:cs="Arial"/>
          <w:sz w:val="22"/>
          <w:szCs w:val="22"/>
        </w:rPr>
        <w:t xml:space="preserve"> technique</w:t>
      </w:r>
      <w:r w:rsidRPr="00A1566A">
        <w:rPr>
          <w:rFonts w:ascii="Arial" w:hAnsi="Arial" w:cs="Arial"/>
          <w:sz w:val="22"/>
          <w:szCs w:val="22"/>
        </w:rPr>
        <w:t xml:space="preserve"> ne contenant pas de Méthodologie ESSS ou une Offre </w:t>
      </w:r>
      <w:r w:rsidR="00E15921" w:rsidRPr="00A1566A">
        <w:rPr>
          <w:rFonts w:ascii="Arial" w:hAnsi="Arial" w:cs="Arial"/>
          <w:sz w:val="22"/>
          <w:szCs w:val="22"/>
        </w:rPr>
        <w:t xml:space="preserve">technique </w:t>
      </w:r>
      <w:r w:rsidRPr="00A1566A">
        <w:rPr>
          <w:rFonts w:ascii="Arial" w:hAnsi="Arial" w:cs="Arial"/>
          <w:sz w:val="22"/>
          <w:szCs w:val="22"/>
        </w:rPr>
        <w:t xml:space="preserve">dont la Méthodologie ESSS n’est pas conforme pour l’essentiel (i.e. avec des divergences, réserves ou omissions majeures) devra être rejetée. </w:t>
      </w:r>
    </w:p>
    <w:p w14:paraId="5B4A6AB8" w14:textId="51D81946" w:rsidR="00571B13" w:rsidRPr="00A1566A" w:rsidRDefault="00B7659E" w:rsidP="00494BC7">
      <w:pPr>
        <w:numPr>
          <w:ilvl w:val="1"/>
          <w:numId w:val="116"/>
        </w:numPr>
        <w:tabs>
          <w:tab w:val="left" w:pos="1418"/>
        </w:tabs>
        <w:rPr>
          <w:rFonts w:ascii="Arial" w:hAnsi="Arial" w:cs="Arial"/>
          <w:b/>
          <w:sz w:val="22"/>
          <w:szCs w:val="22"/>
        </w:rPr>
      </w:pPr>
      <w:r w:rsidRPr="00A1566A">
        <w:rPr>
          <w:rFonts w:ascii="Arial" w:hAnsi="Arial" w:cs="Arial"/>
          <w:b/>
          <w:sz w:val="22"/>
          <w:szCs w:val="22"/>
        </w:rPr>
        <w:t>Système d’évaluation de l’Offre technique</w:t>
      </w:r>
    </w:p>
    <w:p w14:paraId="5F06EF97" w14:textId="15407EFE" w:rsidR="00571B13" w:rsidRPr="00A1566A" w:rsidRDefault="00571B13" w:rsidP="00475FDE">
      <w:pPr>
        <w:tabs>
          <w:tab w:val="left" w:pos="1418"/>
        </w:tabs>
        <w:rPr>
          <w:rFonts w:ascii="Arial" w:hAnsi="Arial" w:cs="Arial"/>
          <w:b/>
          <w:sz w:val="22"/>
          <w:szCs w:val="22"/>
          <w:lang w:eastAsia="fr-FR" w:bidi="fr-FR"/>
        </w:rPr>
      </w:pPr>
    </w:p>
    <w:p w14:paraId="569084FD" w14:textId="77777777" w:rsidR="00B7659E" w:rsidRPr="00A1566A" w:rsidRDefault="00B7659E" w:rsidP="0090278E">
      <w:pPr>
        <w:ind w:left="720"/>
        <w:rPr>
          <w:rFonts w:ascii="Arial" w:hAnsi="Arial" w:cs="Arial"/>
          <w:sz w:val="22"/>
          <w:szCs w:val="22"/>
        </w:rPr>
      </w:pPr>
      <w:r w:rsidRPr="00A1566A">
        <w:rPr>
          <w:rFonts w:ascii="Arial" w:hAnsi="Arial" w:cs="Arial"/>
          <w:sz w:val="22"/>
          <w:szCs w:val="22"/>
        </w:rPr>
        <w:t>L'Offre technique sera ouverte et évaluée en premier lieu. L'évaluation de l’Offre technique</w:t>
      </w:r>
      <w:r w:rsidRPr="00A1566A" w:rsidDel="003411CC">
        <w:rPr>
          <w:rFonts w:ascii="Arial" w:hAnsi="Arial" w:cs="Arial"/>
          <w:sz w:val="22"/>
          <w:szCs w:val="22"/>
        </w:rPr>
        <w:t xml:space="preserve"> </w:t>
      </w:r>
      <w:r w:rsidRPr="00A1566A">
        <w:rPr>
          <w:rFonts w:ascii="Arial" w:hAnsi="Arial" w:cs="Arial"/>
          <w:sz w:val="22"/>
          <w:szCs w:val="22"/>
        </w:rPr>
        <w:t xml:space="preserve">est effectuée sur une échelle de 0 à 100 points selon le tableau suivant : </w:t>
      </w:r>
    </w:p>
    <w:p w14:paraId="201D2004" w14:textId="77777777" w:rsidR="00571B13" w:rsidRPr="00A1566A" w:rsidRDefault="00571B13" w:rsidP="0090278E">
      <w:pPr>
        <w:pStyle w:val="Listenabsatz"/>
        <w:tabs>
          <w:tab w:val="left" w:pos="567"/>
        </w:tabs>
        <w:ind w:left="1440"/>
        <w:rPr>
          <w:rFonts w:ascii="Arial" w:hAnsi="Arial" w:cs="Arial"/>
          <w:sz w:val="22"/>
          <w:szCs w:val="22"/>
        </w:rPr>
      </w:pPr>
    </w:p>
    <w:p w14:paraId="0BC9A388" w14:textId="77777777" w:rsidR="00B7659E" w:rsidRPr="00A1566A" w:rsidRDefault="00B7659E" w:rsidP="0090278E">
      <w:pPr>
        <w:spacing w:after="120"/>
        <w:ind w:left="1922" w:hanging="1276"/>
        <w:jc w:val="left"/>
        <w:rPr>
          <w:rFonts w:ascii="Arial" w:hAnsi="Arial" w:cs="Arial"/>
          <w:i/>
          <w:sz w:val="22"/>
          <w:szCs w:val="22"/>
        </w:rPr>
      </w:pPr>
      <w:r w:rsidRPr="00A1566A">
        <w:rPr>
          <w:rFonts w:ascii="Arial" w:hAnsi="Arial" w:cs="Arial"/>
          <w:sz w:val="22"/>
          <w:szCs w:val="22"/>
        </w:rPr>
        <w:t>[</w:t>
      </w:r>
      <w:r w:rsidRPr="00A1566A">
        <w:rPr>
          <w:rFonts w:ascii="Arial" w:hAnsi="Arial" w:cs="Arial"/>
          <w:i/>
          <w:sz w:val="22"/>
          <w:szCs w:val="22"/>
        </w:rPr>
        <w:t>Tableau d'évaluation à insérer par le Maître d’Ouvrage]</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3"/>
        <w:gridCol w:w="567"/>
        <w:gridCol w:w="567"/>
      </w:tblGrid>
      <w:tr w:rsidR="00571B13" w:rsidRPr="00A1566A" w14:paraId="5C4315C0" w14:textId="77777777" w:rsidTr="009C12A2">
        <w:trPr>
          <w:trHeight w:val="53"/>
        </w:trPr>
        <w:tc>
          <w:tcPr>
            <w:tcW w:w="567" w:type="dxa"/>
          </w:tcPr>
          <w:p w14:paraId="007D701E" w14:textId="167E0F33" w:rsidR="00571B13" w:rsidRPr="00A1566A" w:rsidRDefault="00571B13" w:rsidP="009C12A2">
            <w:pPr>
              <w:spacing w:beforeLines="20" w:before="48" w:afterLines="20" w:after="48"/>
              <w:jc w:val="left"/>
              <w:rPr>
                <w:rFonts w:ascii="Arial" w:hAnsi="Arial" w:cs="Arial"/>
                <w:b/>
                <w:sz w:val="20"/>
              </w:rPr>
            </w:pPr>
          </w:p>
        </w:tc>
        <w:tc>
          <w:tcPr>
            <w:tcW w:w="5953" w:type="dxa"/>
          </w:tcPr>
          <w:p w14:paraId="6742EEF6" w14:textId="77777777" w:rsidR="00571B13" w:rsidRPr="00A1566A" w:rsidRDefault="00571B13" w:rsidP="009C12A2">
            <w:pPr>
              <w:spacing w:beforeLines="20" w:before="48" w:afterLines="20" w:after="48"/>
              <w:jc w:val="left"/>
              <w:rPr>
                <w:rFonts w:ascii="Arial" w:hAnsi="Arial" w:cs="Arial"/>
                <w:b/>
                <w:sz w:val="20"/>
              </w:rPr>
            </w:pPr>
          </w:p>
        </w:tc>
        <w:tc>
          <w:tcPr>
            <w:tcW w:w="567" w:type="dxa"/>
          </w:tcPr>
          <w:p w14:paraId="0DD638D3" w14:textId="77777777" w:rsidR="00571B13" w:rsidRPr="00A1566A" w:rsidRDefault="00571B13" w:rsidP="009C12A2">
            <w:pPr>
              <w:spacing w:beforeLines="20" w:before="48" w:afterLines="20" w:after="48"/>
              <w:jc w:val="left"/>
              <w:rPr>
                <w:rFonts w:ascii="Arial" w:hAnsi="Arial" w:cs="Arial"/>
                <w:b/>
                <w:sz w:val="20"/>
              </w:rPr>
            </w:pPr>
          </w:p>
        </w:tc>
        <w:tc>
          <w:tcPr>
            <w:tcW w:w="567" w:type="dxa"/>
          </w:tcPr>
          <w:p w14:paraId="6E4EB357" w14:textId="77777777" w:rsidR="00571B13" w:rsidRPr="00A1566A" w:rsidRDefault="00571B13" w:rsidP="009C12A2">
            <w:pPr>
              <w:spacing w:beforeLines="20" w:before="48" w:afterLines="20" w:after="48"/>
              <w:jc w:val="right"/>
              <w:rPr>
                <w:rFonts w:ascii="Arial" w:hAnsi="Arial" w:cs="Arial"/>
                <w:b/>
                <w:sz w:val="20"/>
              </w:rPr>
            </w:pPr>
          </w:p>
        </w:tc>
      </w:tr>
      <w:tr w:rsidR="00571B13" w:rsidRPr="00A1566A" w14:paraId="347A9FD6" w14:textId="77777777" w:rsidTr="009C12A2">
        <w:trPr>
          <w:trHeight w:val="46"/>
        </w:trPr>
        <w:tc>
          <w:tcPr>
            <w:tcW w:w="567" w:type="dxa"/>
          </w:tcPr>
          <w:p w14:paraId="14A65E6A" w14:textId="77777777" w:rsidR="00571B13" w:rsidRPr="00A1566A" w:rsidRDefault="00571B13" w:rsidP="009C12A2">
            <w:pPr>
              <w:spacing w:beforeLines="20" w:before="48" w:afterLines="20" w:after="48"/>
              <w:jc w:val="left"/>
              <w:rPr>
                <w:rFonts w:ascii="Arial" w:hAnsi="Arial" w:cs="Arial"/>
                <w:sz w:val="20"/>
              </w:rPr>
            </w:pPr>
          </w:p>
        </w:tc>
        <w:tc>
          <w:tcPr>
            <w:tcW w:w="5953" w:type="dxa"/>
          </w:tcPr>
          <w:p w14:paraId="4D80BF0E" w14:textId="77777777" w:rsidR="00571B13" w:rsidRPr="00A1566A" w:rsidRDefault="00571B13" w:rsidP="009C12A2">
            <w:pPr>
              <w:spacing w:beforeLines="20" w:before="48" w:afterLines="20" w:after="48"/>
              <w:jc w:val="left"/>
              <w:rPr>
                <w:rFonts w:ascii="Arial" w:hAnsi="Arial" w:cs="Arial"/>
                <w:sz w:val="20"/>
              </w:rPr>
            </w:pPr>
          </w:p>
        </w:tc>
        <w:tc>
          <w:tcPr>
            <w:tcW w:w="567" w:type="dxa"/>
          </w:tcPr>
          <w:p w14:paraId="5F2E5EEA" w14:textId="77777777" w:rsidR="00571B13" w:rsidRPr="00A1566A" w:rsidRDefault="00571B13" w:rsidP="009C12A2">
            <w:pPr>
              <w:spacing w:beforeLines="20" w:before="48" w:afterLines="20" w:after="48"/>
              <w:jc w:val="right"/>
              <w:rPr>
                <w:rFonts w:ascii="Arial" w:hAnsi="Arial" w:cs="Arial"/>
                <w:sz w:val="20"/>
              </w:rPr>
            </w:pPr>
          </w:p>
        </w:tc>
        <w:tc>
          <w:tcPr>
            <w:tcW w:w="567" w:type="dxa"/>
          </w:tcPr>
          <w:p w14:paraId="10FC2741" w14:textId="77777777" w:rsidR="00571B13" w:rsidRPr="00A1566A" w:rsidRDefault="00571B13" w:rsidP="009C12A2">
            <w:pPr>
              <w:spacing w:beforeLines="20" w:before="48" w:afterLines="20" w:after="48"/>
              <w:jc w:val="right"/>
              <w:rPr>
                <w:rFonts w:ascii="Arial" w:hAnsi="Arial" w:cs="Arial"/>
                <w:b/>
                <w:sz w:val="20"/>
              </w:rPr>
            </w:pPr>
          </w:p>
        </w:tc>
      </w:tr>
      <w:tr w:rsidR="00571B13" w:rsidRPr="00A1566A" w14:paraId="101A771F" w14:textId="77777777" w:rsidTr="009C12A2">
        <w:trPr>
          <w:trHeight w:val="46"/>
        </w:trPr>
        <w:tc>
          <w:tcPr>
            <w:tcW w:w="567" w:type="dxa"/>
          </w:tcPr>
          <w:p w14:paraId="5F52A98F" w14:textId="77777777" w:rsidR="00571B13" w:rsidRPr="00A1566A" w:rsidRDefault="00571B13" w:rsidP="009C12A2">
            <w:pPr>
              <w:spacing w:beforeLines="20" w:before="48" w:afterLines="20" w:after="48"/>
              <w:jc w:val="left"/>
              <w:rPr>
                <w:rFonts w:ascii="Arial" w:hAnsi="Arial" w:cs="Arial"/>
                <w:sz w:val="20"/>
              </w:rPr>
            </w:pPr>
          </w:p>
        </w:tc>
        <w:tc>
          <w:tcPr>
            <w:tcW w:w="5953" w:type="dxa"/>
          </w:tcPr>
          <w:p w14:paraId="013FC478" w14:textId="77777777" w:rsidR="00571B13" w:rsidRPr="00A1566A" w:rsidRDefault="00571B13" w:rsidP="009C12A2">
            <w:pPr>
              <w:spacing w:beforeLines="20" w:before="48" w:afterLines="20" w:after="48"/>
              <w:jc w:val="left"/>
              <w:rPr>
                <w:rFonts w:ascii="Arial" w:hAnsi="Arial" w:cs="Arial"/>
                <w:sz w:val="20"/>
              </w:rPr>
            </w:pPr>
          </w:p>
        </w:tc>
        <w:tc>
          <w:tcPr>
            <w:tcW w:w="567" w:type="dxa"/>
          </w:tcPr>
          <w:p w14:paraId="0660EA31" w14:textId="77777777" w:rsidR="00571B13" w:rsidRPr="00A1566A" w:rsidRDefault="00571B13" w:rsidP="009C12A2">
            <w:pPr>
              <w:spacing w:beforeLines="20" w:before="48" w:afterLines="20" w:after="48"/>
              <w:jc w:val="right"/>
              <w:rPr>
                <w:rFonts w:ascii="Arial" w:hAnsi="Arial" w:cs="Arial"/>
                <w:sz w:val="20"/>
              </w:rPr>
            </w:pPr>
          </w:p>
        </w:tc>
        <w:tc>
          <w:tcPr>
            <w:tcW w:w="567" w:type="dxa"/>
          </w:tcPr>
          <w:p w14:paraId="4F050EED" w14:textId="77777777" w:rsidR="00571B13" w:rsidRPr="00A1566A" w:rsidRDefault="00571B13" w:rsidP="009C12A2">
            <w:pPr>
              <w:spacing w:beforeLines="20" w:before="48" w:afterLines="20" w:after="48"/>
              <w:jc w:val="right"/>
              <w:rPr>
                <w:rFonts w:ascii="Arial" w:hAnsi="Arial" w:cs="Arial"/>
                <w:b/>
                <w:sz w:val="20"/>
              </w:rPr>
            </w:pPr>
          </w:p>
        </w:tc>
      </w:tr>
    </w:tbl>
    <w:p w14:paraId="38F67F1A" w14:textId="77777777" w:rsidR="00B7659E" w:rsidRPr="00A1566A" w:rsidRDefault="00B7659E" w:rsidP="0090278E">
      <w:pPr>
        <w:pStyle w:val="Listenabsatz"/>
        <w:tabs>
          <w:tab w:val="left" w:pos="567"/>
        </w:tabs>
        <w:spacing w:after="200"/>
        <w:ind w:left="792"/>
        <w:rPr>
          <w:rFonts w:ascii="Arial" w:hAnsi="Arial" w:cs="Arial"/>
          <w:sz w:val="22"/>
          <w:szCs w:val="22"/>
        </w:rPr>
      </w:pPr>
      <w:r w:rsidRPr="00A1566A">
        <w:rPr>
          <w:rFonts w:ascii="Arial" w:hAnsi="Arial" w:cs="Arial"/>
          <w:sz w:val="22"/>
          <w:szCs w:val="22"/>
        </w:rPr>
        <w:lastRenderedPageBreak/>
        <w:t xml:space="preserve">Les Offres techniques, qui reçoivent moins de Q de 100 points possibles, ne sont pas classées en fonction des exigences et sont exclues de l'évaluation ultérieure. Pour la valeur de Q, voir </w:t>
      </w:r>
      <w:r w:rsidRPr="00A1566A">
        <w:rPr>
          <w:rFonts w:ascii="Arial" w:hAnsi="Arial" w:cs="Arial"/>
          <w:b/>
          <w:sz w:val="22"/>
          <w:szCs w:val="22"/>
        </w:rPr>
        <w:t>DPAO.</w:t>
      </w:r>
    </w:p>
    <w:p w14:paraId="7E90B963" w14:textId="77777777" w:rsidR="00571B13" w:rsidRPr="00A1566A" w:rsidRDefault="00571B13" w:rsidP="00794EE5">
      <w:pPr>
        <w:keepNext/>
        <w:spacing w:after="200"/>
        <w:rPr>
          <w:rFonts w:ascii="Arial" w:hAnsi="Arial" w:cs="Arial"/>
          <w:b/>
          <w:sz w:val="22"/>
          <w:szCs w:val="22"/>
        </w:rPr>
      </w:pPr>
      <w:r w:rsidRPr="00A1566A">
        <w:rPr>
          <w:rFonts w:ascii="Arial" w:hAnsi="Arial" w:cs="Arial"/>
          <w:b/>
        </w:rPr>
        <w:t xml:space="preserve">1.3. </w:t>
      </w:r>
      <w:r w:rsidR="008C36C4" w:rsidRPr="00A1566A">
        <w:rPr>
          <w:rFonts w:ascii="Arial" w:hAnsi="Arial" w:cs="Arial"/>
          <w:b/>
          <w:sz w:val="22"/>
          <w:szCs w:val="22"/>
        </w:rPr>
        <w:t>Admissibilité et qualification</w:t>
      </w:r>
    </w:p>
    <w:p w14:paraId="0A9696AB" w14:textId="26BDFDF1" w:rsidR="00794EE5" w:rsidRPr="00A1566A" w:rsidRDefault="00571B13" w:rsidP="00794EE5">
      <w:pPr>
        <w:keepNext/>
        <w:spacing w:after="200"/>
        <w:rPr>
          <w:rFonts w:ascii="Arial" w:hAnsi="Arial" w:cs="Arial"/>
          <w:b/>
          <w:sz w:val="22"/>
          <w:szCs w:val="22"/>
        </w:rPr>
      </w:pPr>
      <w:r w:rsidRPr="00A1566A">
        <w:rPr>
          <w:rFonts w:ascii="Arial" w:hAnsi="Arial" w:cs="Arial"/>
          <w:b/>
          <w:sz w:val="22"/>
          <w:szCs w:val="22"/>
        </w:rPr>
        <w:t xml:space="preserve">(a) </w:t>
      </w:r>
      <w:r w:rsidR="00794EE5" w:rsidRPr="00A1566A">
        <w:rPr>
          <w:rFonts w:ascii="Arial" w:hAnsi="Arial" w:cs="Arial"/>
          <w:b/>
          <w:sz w:val="22"/>
          <w:szCs w:val="22"/>
        </w:rPr>
        <w:t>Admissibilité</w:t>
      </w:r>
    </w:p>
    <w:p w14:paraId="4E1EE035" w14:textId="77777777" w:rsidR="00794EE5" w:rsidRPr="00A1566A" w:rsidRDefault="00794EE5" w:rsidP="00794EE5">
      <w:pPr>
        <w:keepNext/>
        <w:spacing w:after="200"/>
        <w:ind w:left="709"/>
        <w:rPr>
          <w:rFonts w:ascii="Arial" w:hAnsi="Arial" w:cs="Arial"/>
          <w:bCs/>
          <w:sz w:val="22"/>
          <w:szCs w:val="22"/>
        </w:rPr>
      </w:pPr>
      <w:r w:rsidRPr="00A1566A">
        <w:rPr>
          <w:rFonts w:ascii="Arial" w:hAnsi="Arial" w:cs="Arial"/>
          <w:bCs/>
          <w:sz w:val="22"/>
          <w:szCs w:val="22"/>
        </w:rPr>
        <w:t xml:space="preserve">Le </w:t>
      </w:r>
      <w:r w:rsidR="00B241E4" w:rsidRPr="00A1566A">
        <w:rPr>
          <w:rFonts w:ascii="Arial" w:hAnsi="Arial" w:cs="Arial"/>
          <w:bCs/>
          <w:sz w:val="22"/>
          <w:szCs w:val="22"/>
        </w:rPr>
        <w:t>S</w:t>
      </w:r>
      <w:r w:rsidRPr="00A1566A">
        <w:rPr>
          <w:rFonts w:ascii="Arial" w:hAnsi="Arial" w:cs="Arial"/>
          <w:bCs/>
          <w:sz w:val="22"/>
          <w:szCs w:val="22"/>
        </w:rPr>
        <w:t xml:space="preserve">oumissionnaire continuera à respecter les critères d'éligibilité utilisés au moment de la préqualification. Si la capacité du </w:t>
      </w:r>
      <w:r w:rsidR="00B241E4" w:rsidRPr="00A1566A">
        <w:rPr>
          <w:rFonts w:ascii="Arial" w:hAnsi="Arial" w:cs="Arial"/>
          <w:bCs/>
          <w:sz w:val="22"/>
          <w:szCs w:val="22"/>
        </w:rPr>
        <w:t>S</w:t>
      </w:r>
      <w:r w:rsidRPr="00A1566A">
        <w:rPr>
          <w:rFonts w:ascii="Arial" w:hAnsi="Arial" w:cs="Arial"/>
          <w:bCs/>
          <w:sz w:val="22"/>
          <w:szCs w:val="22"/>
        </w:rPr>
        <w:t xml:space="preserve">oumissionnaire </w:t>
      </w:r>
      <w:r w:rsidR="00B241E4" w:rsidRPr="00A1566A">
        <w:rPr>
          <w:rFonts w:ascii="Arial" w:hAnsi="Arial" w:cs="Arial"/>
          <w:bCs/>
          <w:sz w:val="22"/>
          <w:szCs w:val="22"/>
        </w:rPr>
        <w:t xml:space="preserve">à </w:t>
      </w:r>
      <w:r w:rsidRPr="00A1566A">
        <w:rPr>
          <w:rFonts w:ascii="Arial" w:hAnsi="Arial" w:cs="Arial"/>
          <w:bCs/>
          <w:sz w:val="22"/>
          <w:szCs w:val="22"/>
        </w:rPr>
        <w:t xml:space="preserve">satisfaire aux critères d'éligibilité, comme stipulé dans le document de pré-qualification, a changé depuis le moment de la préqualification, le </w:t>
      </w:r>
      <w:r w:rsidR="00B241E4" w:rsidRPr="00A1566A">
        <w:rPr>
          <w:rFonts w:ascii="Arial" w:hAnsi="Arial" w:cs="Arial"/>
          <w:bCs/>
          <w:sz w:val="22"/>
          <w:szCs w:val="22"/>
        </w:rPr>
        <w:t>S</w:t>
      </w:r>
      <w:r w:rsidRPr="00A1566A">
        <w:rPr>
          <w:rFonts w:ascii="Arial" w:hAnsi="Arial" w:cs="Arial"/>
          <w:bCs/>
          <w:sz w:val="22"/>
          <w:szCs w:val="22"/>
        </w:rPr>
        <w:t xml:space="preserve">oumissionnaire doit fournir des informations sur ces changements dans le même format, qui avait été utilisé dans la demande du </w:t>
      </w:r>
      <w:r w:rsidR="00B241E4" w:rsidRPr="00A1566A">
        <w:rPr>
          <w:rFonts w:ascii="Arial" w:hAnsi="Arial" w:cs="Arial"/>
          <w:bCs/>
          <w:sz w:val="22"/>
          <w:szCs w:val="22"/>
        </w:rPr>
        <w:t>S</w:t>
      </w:r>
      <w:r w:rsidRPr="00A1566A">
        <w:rPr>
          <w:rFonts w:ascii="Arial" w:hAnsi="Arial" w:cs="Arial"/>
          <w:bCs/>
          <w:sz w:val="22"/>
          <w:szCs w:val="22"/>
        </w:rPr>
        <w:t>oumissionnaire.</w:t>
      </w:r>
    </w:p>
    <w:p w14:paraId="118C330A" w14:textId="191D8BC1" w:rsidR="00794EE5" w:rsidRPr="00A1566A" w:rsidRDefault="00236A82" w:rsidP="00794EE5">
      <w:pPr>
        <w:keepNext/>
        <w:spacing w:after="200"/>
        <w:ind w:left="709"/>
        <w:rPr>
          <w:rFonts w:ascii="Arial" w:hAnsi="Arial" w:cs="Arial"/>
          <w:bCs/>
          <w:sz w:val="22"/>
          <w:szCs w:val="22"/>
        </w:rPr>
      </w:pPr>
      <w:r w:rsidRPr="00A1566A">
        <w:rPr>
          <w:rFonts w:ascii="Arial" w:hAnsi="Arial" w:cs="Arial"/>
          <w:bCs/>
          <w:sz w:val="22"/>
          <w:szCs w:val="22"/>
        </w:rPr>
        <w:t xml:space="preserve">Le Maître d’Ouvrage </w:t>
      </w:r>
      <w:r w:rsidR="00794EE5" w:rsidRPr="00A1566A">
        <w:rPr>
          <w:rFonts w:ascii="Arial" w:hAnsi="Arial" w:cs="Arial"/>
          <w:bCs/>
          <w:sz w:val="22"/>
          <w:szCs w:val="22"/>
        </w:rPr>
        <w:t xml:space="preserve">doit utiliser la même méthode d'évaluation que celle énoncée dans les sous-sections 1 et 2 de la section III du document de pré-qualification pour déterminer que le </w:t>
      </w:r>
      <w:r w:rsidR="00B241E4" w:rsidRPr="00A1566A">
        <w:rPr>
          <w:rFonts w:ascii="Arial" w:hAnsi="Arial" w:cs="Arial"/>
          <w:bCs/>
          <w:sz w:val="22"/>
          <w:szCs w:val="22"/>
        </w:rPr>
        <w:t>S</w:t>
      </w:r>
      <w:r w:rsidR="00794EE5" w:rsidRPr="00A1566A">
        <w:rPr>
          <w:rFonts w:ascii="Arial" w:hAnsi="Arial" w:cs="Arial"/>
          <w:bCs/>
          <w:sz w:val="22"/>
          <w:szCs w:val="22"/>
        </w:rPr>
        <w:t>oumissionnaire continue de satisfaire aux critères d'éligibilité.</w:t>
      </w:r>
    </w:p>
    <w:p w14:paraId="4A8EBBAF" w14:textId="7EBB8878" w:rsidR="00794EE5" w:rsidRPr="00A1566A" w:rsidRDefault="00794EE5" w:rsidP="00494BC7">
      <w:pPr>
        <w:pStyle w:val="Listenabsatz"/>
        <w:keepNext/>
        <w:numPr>
          <w:ilvl w:val="0"/>
          <w:numId w:val="117"/>
        </w:numPr>
        <w:spacing w:after="200"/>
        <w:ind w:left="426" w:hanging="426"/>
        <w:rPr>
          <w:rFonts w:ascii="Arial" w:hAnsi="Arial" w:cs="Arial"/>
          <w:b/>
          <w:sz w:val="22"/>
          <w:szCs w:val="22"/>
        </w:rPr>
      </w:pPr>
      <w:r w:rsidRPr="00A1566A">
        <w:rPr>
          <w:rFonts w:ascii="Arial" w:hAnsi="Arial" w:cs="Arial"/>
          <w:b/>
          <w:sz w:val="22"/>
          <w:szCs w:val="22"/>
        </w:rPr>
        <w:t>Ressources financières</w:t>
      </w:r>
    </w:p>
    <w:p w14:paraId="60C2F320" w14:textId="77777777" w:rsidR="00794EE5" w:rsidRPr="00A1566A" w:rsidRDefault="00794EE5" w:rsidP="00794EE5">
      <w:pPr>
        <w:keepNext/>
        <w:spacing w:after="200"/>
        <w:ind w:left="709"/>
        <w:rPr>
          <w:rFonts w:ascii="Arial" w:hAnsi="Arial" w:cs="Arial"/>
          <w:bCs/>
          <w:sz w:val="22"/>
          <w:szCs w:val="22"/>
        </w:rPr>
      </w:pPr>
      <w:r w:rsidRPr="00A1566A">
        <w:rPr>
          <w:rFonts w:ascii="Arial" w:hAnsi="Arial" w:cs="Arial"/>
          <w:bCs/>
          <w:sz w:val="22"/>
          <w:szCs w:val="22"/>
        </w:rPr>
        <w:t xml:space="preserve">Le </w:t>
      </w:r>
      <w:r w:rsidR="00B241E4" w:rsidRPr="00A1566A">
        <w:rPr>
          <w:rFonts w:ascii="Arial" w:hAnsi="Arial" w:cs="Arial"/>
          <w:bCs/>
          <w:sz w:val="22"/>
          <w:szCs w:val="22"/>
        </w:rPr>
        <w:t>S</w:t>
      </w:r>
      <w:r w:rsidRPr="00A1566A">
        <w:rPr>
          <w:rFonts w:ascii="Arial" w:hAnsi="Arial" w:cs="Arial"/>
          <w:bCs/>
          <w:sz w:val="22"/>
          <w:szCs w:val="22"/>
        </w:rPr>
        <w:t xml:space="preserve">oumissionnaire doit continuer à satisfaire aux exigences de qualification financière utilisées au moment de la </w:t>
      </w:r>
      <w:r w:rsidR="009A767A" w:rsidRPr="00A1566A">
        <w:rPr>
          <w:rFonts w:ascii="Arial" w:hAnsi="Arial" w:cs="Arial"/>
          <w:bCs/>
          <w:sz w:val="22"/>
          <w:szCs w:val="22"/>
        </w:rPr>
        <w:t>préqualification</w:t>
      </w:r>
      <w:r w:rsidRPr="00A1566A">
        <w:rPr>
          <w:rFonts w:ascii="Arial" w:hAnsi="Arial" w:cs="Arial"/>
          <w:bCs/>
          <w:sz w:val="22"/>
          <w:szCs w:val="22"/>
        </w:rPr>
        <w:t xml:space="preserve">. Si la situation financière du </w:t>
      </w:r>
      <w:r w:rsidR="00B241E4" w:rsidRPr="00A1566A">
        <w:rPr>
          <w:rFonts w:ascii="Arial" w:hAnsi="Arial" w:cs="Arial"/>
          <w:bCs/>
          <w:sz w:val="22"/>
          <w:szCs w:val="22"/>
        </w:rPr>
        <w:t>S</w:t>
      </w:r>
      <w:r w:rsidRPr="00A1566A">
        <w:rPr>
          <w:rFonts w:ascii="Arial" w:hAnsi="Arial" w:cs="Arial"/>
          <w:bCs/>
          <w:sz w:val="22"/>
          <w:szCs w:val="22"/>
        </w:rPr>
        <w:t xml:space="preserve">oumissionnaire a changé depuis le moment de la préqualification, le </w:t>
      </w:r>
      <w:r w:rsidR="00B241E4" w:rsidRPr="00A1566A">
        <w:rPr>
          <w:rFonts w:ascii="Arial" w:hAnsi="Arial" w:cs="Arial"/>
          <w:bCs/>
          <w:sz w:val="22"/>
          <w:szCs w:val="22"/>
        </w:rPr>
        <w:t>S</w:t>
      </w:r>
      <w:r w:rsidRPr="00A1566A">
        <w:rPr>
          <w:rFonts w:ascii="Arial" w:hAnsi="Arial" w:cs="Arial"/>
          <w:bCs/>
          <w:sz w:val="22"/>
          <w:szCs w:val="22"/>
        </w:rPr>
        <w:t xml:space="preserve">oumissionnaire doit fournir des informations sur sa situation financière au moment de l'appel d'offres dans le même format, qui avait été utilisé dans la demande du </w:t>
      </w:r>
      <w:r w:rsidR="00B241E4" w:rsidRPr="00A1566A">
        <w:rPr>
          <w:rFonts w:ascii="Arial" w:hAnsi="Arial" w:cs="Arial"/>
          <w:bCs/>
          <w:sz w:val="22"/>
          <w:szCs w:val="22"/>
        </w:rPr>
        <w:t>Soumissionnaire</w:t>
      </w:r>
      <w:r w:rsidRPr="00A1566A">
        <w:rPr>
          <w:rFonts w:ascii="Arial" w:hAnsi="Arial" w:cs="Arial"/>
          <w:bCs/>
          <w:sz w:val="22"/>
          <w:szCs w:val="22"/>
        </w:rPr>
        <w:t>.</w:t>
      </w:r>
    </w:p>
    <w:p w14:paraId="31F60890" w14:textId="73E32D69" w:rsidR="00794EE5" w:rsidRPr="00A1566A" w:rsidRDefault="00236A82" w:rsidP="00794EE5">
      <w:pPr>
        <w:keepNext/>
        <w:spacing w:after="200"/>
        <w:ind w:left="709"/>
        <w:rPr>
          <w:rFonts w:ascii="Arial" w:hAnsi="Arial" w:cs="Arial"/>
          <w:bCs/>
          <w:sz w:val="22"/>
          <w:szCs w:val="22"/>
        </w:rPr>
      </w:pPr>
      <w:r w:rsidRPr="00A1566A">
        <w:rPr>
          <w:rFonts w:ascii="Arial" w:hAnsi="Arial" w:cs="Arial"/>
          <w:bCs/>
          <w:sz w:val="22"/>
          <w:szCs w:val="22"/>
        </w:rPr>
        <w:t>Le Maître d’Ouvrage</w:t>
      </w:r>
      <w:r w:rsidR="00794EE5" w:rsidRPr="00A1566A">
        <w:rPr>
          <w:rFonts w:ascii="Arial" w:hAnsi="Arial" w:cs="Arial"/>
          <w:bCs/>
          <w:sz w:val="22"/>
          <w:szCs w:val="22"/>
        </w:rPr>
        <w:t xml:space="preserve"> doit utiliser la même méthode d'évaluation que celle énoncée dans la section 3, sous-section 3, Situation financière et exécution du document de pré-qualification pour déterminer que le </w:t>
      </w:r>
      <w:r w:rsidR="00B241E4" w:rsidRPr="00A1566A">
        <w:rPr>
          <w:rFonts w:ascii="Arial" w:hAnsi="Arial" w:cs="Arial"/>
          <w:bCs/>
          <w:sz w:val="22"/>
          <w:szCs w:val="22"/>
        </w:rPr>
        <w:t>Soumissionnaire</w:t>
      </w:r>
      <w:r w:rsidR="00794EE5" w:rsidRPr="00A1566A">
        <w:rPr>
          <w:rFonts w:ascii="Arial" w:hAnsi="Arial" w:cs="Arial"/>
          <w:bCs/>
          <w:sz w:val="22"/>
          <w:szCs w:val="22"/>
        </w:rPr>
        <w:t xml:space="preserve"> continue de satisfaire aux critères de qualification financière.</w:t>
      </w:r>
    </w:p>
    <w:p w14:paraId="46B35268" w14:textId="646D1C99" w:rsidR="00794EE5" w:rsidRPr="00A1566A" w:rsidRDefault="00794EE5" w:rsidP="00494BC7">
      <w:pPr>
        <w:pStyle w:val="Listenabsatz"/>
        <w:keepNext/>
        <w:numPr>
          <w:ilvl w:val="0"/>
          <w:numId w:val="117"/>
        </w:numPr>
        <w:spacing w:after="200"/>
        <w:ind w:left="425" w:hanging="425"/>
        <w:rPr>
          <w:rFonts w:ascii="Arial" w:hAnsi="Arial" w:cs="Arial"/>
          <w:b/>
          <w:sz w:val="22"/>
          <w:szCs w:val="22"/>
        </w:rPr>
      </w:pPr>
      <w:r w:rsidRPr="00A1566A">
        <w:rPr>
          <w:rFonts w:ascii="Arial" w:hAnsi="Arial" w:cs="Arial"/>
          <w:b/>
          <w:sz w:val="22"/>
          <w:szCs w:val="22"/>
        </w:rPr>
        <w:t xml:space="preserve">Expérience et capacité </w:t>
      </w:r>
      <w:r w:rsidR="0056281B" w:rsidRPr="00A1566A">
        <w:rPr>
          <w:rFonts w:ascii="Arial" w:hAnsi="Arial" w:cs="Arial"/>
          <w:b/>
          <w:sz w:val="22"/>
          <w:szCs w:val="22"/>
        </w:rPr>
        <w:t>ESSS</w:t>
      </w:r>
    </w:p>
    <w:p w14:paraId="686D2E4E" w14:textId="77777777" w:rsidR="00794EE5" w:rsidRPr="00A1566A" w:rsidRDefault="00794EE5" w:rsidP="00515FD0">
      <w:pPr>
        <w:keepNext/>
        <w:spacing w:after="200"/>
        <w:ind w:left="709"/>
        <w:rPr>
          <w:rFonts w:ascii="Arial" w:hAnsi="Arial" w:cs="Arial"/>
          <w:bCs/>
          <w:sz w:val="22"/>
          <w:szCs w:val="22"/>
        </w:rPr>
      </w:pPr>
      <w:r w:rsidRPr="00A1566A">
        <w:rPr>
          <w:rFonts w:ascii="Arial" w:hAnsi="Arial" w:cs="Arial"/>
          <w:bCs/>
          <w:sz w:val="22"/>
          <w:szCs w:val="22"/>
        </w:rPr>
        <w:t xml:space="preserve">Le </w:t>
      </w:r>
      <w:r w:rsidR="00B241E4" w:rsidRPr="00A1566A">
        <w:rPr>
          <w:rFonts w:ascii="Arial" w:hAnsi="Arial" w:cs="Arial"/>
          <w:bCs/>
          <w:sz w:val="22"/>
          <w:szCs w:val="22"/>
        </w:rPr>
        <w:t>Soumissionnaire</w:t>
      </w:r>
      <w:r w:rsidRPr="00A1566A">
        <w:rPr>
          <w:rFonts w:ascii="Arial" w:hAnsi="Arial" w:cs="Arial"/>
          <w:bCs/>
          <w:sz w:val="22"/>
          <w:szCs w:val="22"/>
        </w:rPr>
        <w:t xml:space="preserve"> doit continuer à satisfaire aux exigences de qualification </w:t>
      </w:r>
      <w:r w:rsidR="0056281B" w:rsidRPr="00A1566A">
        <w:rPr>
          <w:rFonts w:ascii="Arial" w:hAnsi="Arial" w:cs="Arial"/>
          <w:bCs/>
          <w:sz w:val="22"/>
          <w:szCs w:val="22"/>
        </w:rPr>
        <w:t>ESSS</w:t>
      </w:r>
      <w:r w:rsidRPr="00A1566A">
        <w:rPr>
          <w:rFonts w:ascii="Arial" w:hAnsi="Arial" w:cs="Arial"/>
          <w:bCs/>
          <w:sz w:val="22"/>
          <w:szCs w:val="22"/>
        </w:rPr>
        <w:t xml:space="preserve"> utilisées au moment de la </w:t>
      </w:r>
      <w:proofErr w:type="spellStart"/>
      <w:r w:rsidR="00515FD0" w:rsidRPr="00A1566A">
        <w:rPr>
          <w:rFonts w:ascii="Arial" w:hAnsi="Arial" w:cs="Arial"/>
          <w:bCs/>
          <w:sz w:val="22"/>
          <w:szCs w:val="22"/>
        </w:rPr>
        <w:t>préqualifiquation</w:t>
      </w:r>
      <w:proofErr w:type="spellEnd"/>
      <w:r w:rsidR="00515FD0" w:rsidRPr="00A1566A">
        <w:rPr>
          <w:rFonts w:ascii="Arial" w:hAnsi="Arial" w:cs="Arial"/>
          <w:bCs/>
          <w:sz w:val="22"/>
          <w:szCs w:val="22"/>
        </w:rPr>
        <w:t xml:space="preserve">. </w:t>
      </w:r>
      <w:r w:rsidRPr="00A1566A">
        <w:rPr>
          <w:rFonts w:ascii="Arial" w:hAnsi="Arial" w:cs="Arial"/>
          <w:bCs/>
          <w:sz w:val="22"/>
          <w:szCs w:val="22"/>
        </w:rPr>
        <w:t xml:space="preserve">Si la capacité du </w:t>
      </w:r>
      <w:r w:rsidR="00B241E4" w:rsidRPr="00A1566A">
        <w:rPr>
          <w:rFonts w:ascii="Arial" w:hAnsi="Arial" w:cs="Arial"/>
          <w:bCs/>
          <w:sz w:val="22"/>
          <w:szCs w:val="22"/>
        </w:rPr>
        <w:t>Soumissionnaire</w:t>
      </w:r>
      <w:r w:rsidRPr="00A1566A">
        <w:rPr>
          <w:rFonts w:ascii="Arial" w:hAnsi="Arial" w:cs="Arial"/>
          <w:bCs/>
          <w:sz w:val="22"/>
          <w:szCs w:val="22"/>
        </w:rPr>
        <w:t xml:space="preserve"> de satisfaire aux exigences </w:t>
      </w:r>
      <w:r w:rsidR="0056281B" w:rsidRPr="00A1566A">
        <w:rPr>
          <w:rFonts w:ascii="Arial" w:hAnsi="Arial" w:cs="Arial"/>
          <w:bCs/>
          <w:sz w:val="22"/>
          <w:szCs w:val="22"/>
        </w:rPr>
        <w:t>ESSS</w:t>
      </w:r>
      <w:r w:rsidRPr="00A1566A">
        <w:rPr>
          <w:rFonts w:ascii="Arial" w:hAnsi="Arial" w:cs="Arial"/>
          <w:bCs/>
          <w:sz w:val="22"/>
          <w:szCs w:val="22"/>
        </w:rPr>
        <w:t xml:space="preserve"> a changé depuis le moment de la préqualification, le </w:t>
      </w:r>
      <w:r w:rsidR="00B241E4" w:rsidRPr="00A1566A">
        <w:rPr>
          <w:rFonts w:ascii="Arial" w:hAnsi="Arial" w:cs="Arial"/>
          <w:bCs/>
          <w:sz w:val="22"/>
          <w:szCs w:val="22"/>
        </w:rPr>
        <w:t>Soumissionnaire</w:t>
      </w:r>
      <w:r w:rsidRPr="00A1566A">
        <w:rPr>
          <w:rFonts w:ascii="Arial" w:hAnsi="Arial" w:cs="Arial"/>
          <w:bCs/>
          <w:sz w:val="22"/>
          <w:szCs w:val="22"/>
        </w:rPr>
        <w:t xml:space="preserve"> doit fournir des informations sur ces modifications dans le même format, qui avait été utilisé dans la demande du </w:t>
      </w:r>
      <w:r w:rsidR="00B241E4" w:rsidRPr="00A1566A">
        <w:rPr>
          <w:rFonts w:ascii="Arial" w:hAnsi="Arial" w:cs="Arial"/>
          <w:bCs/>
          <w:sz w:val="22"/>
          <w:szCs w:val="22"/>
        </w:rPr>
        <w:t>Soumissionnaire</w:t>
      </w:r>
      <w:r w:rsidRPr="00A1566A">
        <w:rPr>
          <w:rFonts w:ascii="Arial" w:hAnsi="Arial" w:cs="Arial"/>
          <w:bCs/>
          <w:sz w:val="22"/>
          <w:szCs w:val="22"/>
        </w:rPr>
        <w:t>.</w:t>
      </w:r>
    </w:p>
    <w:p w14:paraId="3F964DF6" w14:textId="7EC24341" w:rsidR="00794EE5" w:rsidRPr="00A1566A" w:rsidRDefault="00236A82" w:rsidP="00794EE5">
      <w:pPr>
        <w:keepNext/>
        <w:spacing w:after="200"/>
        <w:ind w:left="709"/>
        <w:rPr>
          <w:rFonts w:ascii="Arial" w:hAnsi="Arial" w:cs="Arial"/>
          <w:bCs/>
          <w:sz w:val="22"/>
          <w:szCs w:val="22"/>
        </w:rPr>
      </w:pPr>
      <w:r w:rsidRPr="00A1566A">
        <w:rPr>
          <w:rFonts w:ascii="Arial" w:hAnsi="Arial" w:cs="Arial"/>
          <w:bCs/>
          <w:sz w:val="22"/>
          <w:szCs w:val="22"/>
        </w:rPr>
        <w:t>Le Maître d’Ouvrage</w:t>
      </w:r>
      <w:r w:rsidR="00794EE5" w:rsidRPr="00A1566A">
        <w:rPr>
          <w:rFonts w:ascii="Arial" w:hAnsi="Arial" w:cs="Arial"/>
          <w:bCs/>
          <w:sz w:val="22"/>
          <w:szCs w:val="22"/>
        </w:rPr>
        <w:t xml:space="preserve"> doit utiliser la même méthode d'évaluation que celle énoncée dans la Section III sous-section 5 du Document de pré-qualification pour déterminer que le Soumissionnaire continue de respecter les critères de durabilité.</w:t>
      </w:r>
    </w:p>
    <w:p w14:paraId="0439B83A" w14:textId="7CCBC98E" w:rsidR="00794EE5" w:rsidRPr="00A1566A" w:rsidRDefault="00794EE5" w:rsidP="00494BC7">
      <w:pPr>
        <w:pStyle w:val="Listenabsatz"/>
        <w:keepNext/>
        <w:numPr>
          <w:ilvl w:val="0"/>
          <w:numId w:val="117"/>
        </w:numPr>
        <w:spacing w:after="200"/>
        <w:ind w:left="425" w:hanging="425"/>
        <w:rPr>
          <w:rFonts w:ascii="Arial" w:hAnsi="Arial" w:cs="Arial"/>
          <w:b/>
          <w:sz w:val="22"/>
          <w:szCs w:val="22"/>
        </w:rPr>
      </w:pPr>
      <w:r w:rsidRPr="00A1566A">
        <w:rPr>
          <w:rFonts w:ascii="Arial" w:hAnsi="Arial" w:cs="Arial"/>
          <w:b/>
          <w:sz w:val="22"/>
          <w:szCs w:val="22"/>
        </w:rPr>
        <w:t xml:space="preserve">Sous-traitants </w:t>
      </w:r>
      <w:r w:rsidR="00571B13" w:rsidRPr="00A1566A">
        <w:rPr>
          <w:rFonts w:ascii="Arial" w:hAnsi="Arial" w:cs="Arial"/>
          <w:b/>
          <w:sz w:val="22"/>
          <w:szCs w:val="22"/>
        </w:rPr>
        <w:t>/ Fabricants</w:t>
      </w:r>
    </w:p>
    <w:p w14:paraId="2D45A764" w14:textId="4AF55B8A" w:rsidR="00740491" w:rsidRPr="00A1566A" w:rsidRDefault="00740491" w:rsidP="0090278E">
      <w:pPr>
        <w:pStyle w:val="Listenabsatz"/>
        <w:spacing w:before="200"/>
        <w:rPr>
          <w:rFonts w:ascii="Arial" w:hAnsi="Arial" w:cs="Arial"/>
          <w:sz w:val="22"/>
          <w:szCs w:val="22"/>
          <w:lang w:eastAsia="en-US" w:bidi="ar-SA"/>
        </w:rPr>
      </w:pPr>
      <w:r w:rsidRPr="00A1566A">
        <w:rPr>
          <w:rFonts w:ascii="Arial" w:hAnsi="Arial" w:cs="Arial"/>
          <w:sz w:val="22"/>
          <w:szCs w:val="22"/>
          <w:lang w:eastAsia="en-US" w:bidi="ar-SA"/>
        </w:rPr>
        <w:t>Les sous-traitants / fabricants pour les principaux articles de fourniture ou services identifiés dans le document de préqualification doivent satisfaire ou continuer à satisfaire aux critères minimaux qui y sont spécifiés pour chaque article.</w:t>
      </w:r>
    </w:p>
    <w:p w14:paraId="267385DB" w14:textId="77777777" w:rsidR="00740491" w:rsidRPr="00A1566A" w:rsidRDefault="00740491" w:rsidP="00740491">
      <w:pPr>
        <w:pStyle w:val="Listenabsatz"/>
        <w:rPr>
          <w:rFonts w:ascii="Arial" w:hAnsi="Arial" w:cs="Arial"/>
          <w:sz w:val="22"/>
          <w:szCs w:val="22"/>
          <w:lang w:eastAsia="en-US" w:bidi="ar-SA"/>
        </w:rPr>
      </w:pPr>
    </w:p>
    <w:p w14:paraId="355D4517" w14:textId="61A0A9DD" w:rsidR="00794EE5" w:rsidRPr="00A1566A" w:rsidRDefault="00794EE5" w:rsidP="00740491">
      <w:pPr>
        <w:pStyle w:val="Listenabsatz"/>
        <w:rPr>
          <w:rFonts w:ascii="Arial" w:hAnsi="Arial" w:cs="Arial"/>
          <w:bCs/>
          <w:sz w:val="22"/>
          <w:szCs w:val="22"/>
        </w:rPr>
      </w:pPr>
      <w:r w:rsidRPr="00A1566A">
        <w:rPr>
          <w:rFonts w:ascii="Arial" w:hAnsi="Arial" w:cs="Arial"/>
          <w:bCs/>
          <w:sz w:val="22"/>
          <w:szCs w:val="22"/>
        </w:rPr>
        <w:t xml:space="preserve">Si le ou les sous-traitants </w:t>
      </w:r>
      <w:r w:rsidR="00571B13" w:rsidRPr="00A1566A">
        <w:rPr>
          <w:rFonts w:ascii="Arial" w:hAnsi="Arial" w:cs="Arial"/>
          <w:bCs/>
          <w:sz w:val="22"/>
          <w:szCs w:val="22"/>
        </w:rPr>
        <w:t xml:space="preserve">/ fabricants </w:t>
      </w:r>
      <w:r w:rsidRPr="00A1566A">
        <w:rPr>
          <w:rFonts w:ascii="Arial" w:hAnsi="Arial" w:cs="Arial"/>
          <w:bCs/>
          <w:sz w:val="22"/>
          <w:szCs w:val="22"/>
        </w:rPr>
        <w:t xml:space="preserve">originaux proposés dans la demande du </w:t>
      </w:r>
      <w:r w:rsidR="00B241E4" w:rsidRPr="00A1566A">
        <w:rPr>
          <w:rFonts w:ascii="Arial" w:hAnsi="Arial" w:cs="Arial"/>
          <w:bCs/>
          <w:sz w:val="22"/>
          <w:szCs w:val="22"/>
        </w:rPr>
        <w:t>Soumissionnaire</w:t>
      </w:r>
      <w:r w:rsidRPr="00A1566A">
        <w:rPr>
          <w:rFonts w:ascii="Arial" w:hAnsi="Arial" w:cs="Arial"/>
          <w:bCs/>
          <w:sz w:val="22"/>
          <w:szCs w:val="22"/>
        </w:rPr>
        <w:t xml:space="preserve">, dont les qualifications ont été prises en compte et approuvées par </w:t>
      </w:r>
      <w:r w:rsidR="00051F7E" w:rsidRPr="00A1566A">
        <w:rPr>
          <w:rFonts w:ascii="Arial" w:hAnsi="Arial" w:cs="Arial"/>
          <w:bCs/>
          <w:sz w:val="22"/>
          <w:szCs w:val="22"/>
        </w:rPr>
        <w:t xml:space="preserve">le Maître d’Ouvrage </w:t>
      </w:r>
      <w:r w:rsidRPr="00A1566A">
        <w:rPr>
          <w:rFonts w:ascii="Arial" w:hAnsi="Arial" w:cs="Arial"/>
          <w:bCs/>
          <w:sz w:val="22"/>
          <w:szCs w:val="22"/>
        </w:rPr>
        <w:t xml:space="preserve">pendant la préqualification, ne sont plus disponibles au moment de l'appel d'offres, le </w:t>
      </w:r>
      <w:r w:rsidR="00B241E4" w:rsidRPr="00A1566A">
        <w:rPr>
          <w:rFonts w:ascii="Arial" w:hAnsi="Arial" w:cs="Arial"/>
          <w:bCs/>
          <w:sz w:val="22"/>
          <w:szCs w:val="22"/>
        </w:rPr>
        <w:t>Soumissionnaire</w:t>
      </w:r>
      <w:r w:rsidR="00571B13" w:rsidRPr="00A1566A">
        <w:rPr>
          <w:rFonts w:ascii="Arial" w:hAnsi="Arial" w:cs="Arial"/>
          <w:bCs/>
          <w:sz w:val="22"/>
          <w:szCs w:val="22"/>
        </w:rPr>
        <w:t xml:space="preserve"> doit proposer </w:t>
      </w:r>
      <w:r w:rsidR="00926617" w:rsidRPr="00A1566A">
        <w:rPr>
          <w:rFonts w:ascii="Arial" w:hAnsi="Arial" w:cs="Arial"/>
          <w:bCs/>
          <w:sz w:val="22"/>
          <w:szCs w:val="22"/>
        </w:rPr>
        <w:t>des</w:t>
      </w:r>
      <w:r w:rsidRPr="00A1566A">
        <w:rPr>
          <w:rFonts w:ascii="Arial" w:hAnsi="Arial" w:cs="Arial"/>
          <w:bCs/>
          <w:sz w:val="22"/>
          <w:szCs w:val="22"/>
        </w:rPr>
        <w:t xml:space="preserve"> sous-traitant</w:t>
      </w:r>
      <w:r w:rsidR="00571B13" w:rsidRPr="00A1566A">
        <w:rPr>
          <w:rFonts w:ascii="Arial" w:hAnsi="Arial" w:cs="Arial"/>
          <w:bCs/>
          <w:sz w:val="22"/>
          <w:szCs w:val="22"/>
        </w:rPr>
        <w:t>s</w:t>
      </w:r>
      <w:r w:rsidRPr="00A1566A">
        <w:rPr>
          <w:rFonts w:ascii="Arial" w:hAnsi="Arial" w:cs="Arial"/>
          <w:bCs/>
          <w:sz w:val="22"/>
          <w:szCs w:val="22"/>
        </w:rPr>
        <w:t xml:space="preserve"> </w:t>
      </w:r>
      <w:r w:rsidR="00571B13" w:rsidRPr="00A1566A">
        <w:rPr>
          <w:rFonts w:ascii="Arial" w:hAnsi="Arial" w:cs="Arial"/>
          <w:bCs/>
          <w:sz w:val="22"/>
          <w:szCs w:val="22"/>
        </w:rPr>
        <w:t xml:space="preserve">/ fabricants </w:t>
      </w:r>
      <w:r w:rsidRPr="00A1566A">
        <w:rPr>
          <w:rFonts w:ascii="Arial" w:hAnsi="Arial" w:cs="Arial"/>
          <w:bCs/>
          <w:sz w:val="22"/>
          <w:szCs w:val="22"/>
        </w:rPr>
        <w:t xml:space="preserve">pour substituer et </w:t>
      </w:r>
      <w:r w:rsidRPr="00A1566A">
        <w:rPr>
          <w:rFonts w:ascii="Arial" w:hAnsi="Arial" w:cs="Arial"/>
          <w:bCs/>
          <w:sz w:val="22"/>
          <w:szCs w:val="22"/>
        </w:rPr>
        <w:lastRenderedPageBreak/>
        <w:t>f</w:t>
      </w:r>
      <w:r w:rsidR="00571B13" w:rsidRPr="00A1566A">
        <w:rPr>
          <w:rFonts w:ascii="Arial" w:hAnsi="Arial" w:cs="Arial"/>
          <w:bCs/>
          <w:sz w:val="22"/>
          <w:szCs w:val="22"/>
        </w:rPr>
        <w:t>ournir des informations sur les sous-traitant</w:t>
      </w:r>
      <w:r w:rsidRPr="00A1566A">
        <w:rPr>
          <w:rFonts w:ascii="Arial" w:hAnsi="Arial" w:cs="Arial"/>
          <w:bCs/>
          <w:sz w:val="22"/>
          <w:szCs w:val="22"/>
        </w:rPr>
        <w:t>s</w:t>
      </w:r>
      <w:r w:rsidR="00571B13" w:rsidRPr="00A1566A">
        <w:rPr>
          <w:rFonts w:ascii="Arial" w:hAnsi="Arial" w:cs="Arial"/>
          <w:bCs/>
          <w:sz w:val="22"/>
          <w:szCs w:val="22"/>
        </w:rPr>
        <w:t xml:space="preserve"> / fabricants</w:t>
      </w:r>
      <w:r w:rsidRPr="00A1566A">
        <w:rPr>
          <w:rFonts w:ascii="Arial" w:hAnsi="Arial" w:cs="Arial"/>
          <w:bCs/>
          <w:sz w:val="22"/>
          <w:szCs w:val="22"/>
        </w:rPr>
        <w:t xml:space="preserve"> de substitution dans le même format, qui avait été utilisé dans la demande du </w:t>
      </w:r>
      <w:r w:rsidR="00B241E4" w:rsidRPr="00A1566A">
        <w:rPr>
          <w:rFonts w:ascii="Arial" w:hAnsi="Arial" w:cs="Arial"/>
          <w:bCs/>
          <w:sz w:val="22"/>
          <w:szCs w:val="22"/>
        </w:rPr>
        <w:t>Soumissionnaire</w:t>
      </w:r>
      <w:r w:rsidRPr="00A1566A">
        <w:rPr>
          <w:rFonts w:ascii="Arial" w:hAnsi="Arial" w:cs="Arial"/>
          <w:bCs/>
          <w:sz w:val="22"/>
          <w:szCs w:val="22"/>
        </w:rPr>
        <w:t>.</w:t>
      </w:r>
    </w:p>
    <w:p w14:paraId="563049C9" w14:textId="404F751F" w:rsidR="00794EE5" w:rsidRPr="00A1566A" w:rsidRDefault="00236A82" w:rsidP="00EB0B6B">
      <w:pPr>
        <w:keepNext/>
        <w:spacing w:after="200"/>
        <w:ind w:left="709"/>
        <w:rPr>
          <w:rFonts w:ascii="Arial" w:hAnsi="Arial" w:cs="Arial"/>
          <w:bCs/>
          <w:sz w:val="22"/>
          <w:szCs w:val="22"/>
        </w:rPr>
      </w:pPr>
      <w:r w:rsidRPr="00A1566A">
        <w:rPr>
          <w:rFonts w:ascii="Arial" w:hAnsi="Arial" w:cs="Arial"/>
          <w:bCs/>
          <w:sz w:val="22"/>
          <w:szCs w:val="22"/>
        </w:rPr>
        <w:t xml:space="preserve">Le Maître d’Ouvrage </w:t>
      </w:r>
      <w:r w:rsidR="00794EE5" w:rsidRPr="00A1566A">
        <w:rPr>
          <w:rFonts w:ascii="Arial" w:hAnsi="Arial" w:cs="Arial"/>
          <w:bCs/>
          <w:sz w:val="22"/>
          <w:szCs w:val="22"/>
        </w:rPr>
        <w:t xml:space="preserve">doit utiliser la même méthode d'évaluation que celle énoncée à la Section III sous-section 4 du </w:t>
      </w:r>
      <w:r w:rsidR="00EB0B6B" w:rsidRPr="00A1566A">
        <w:rPr>
          <w:rFonts w:ascii="Arial" w:hAnsi="Arial" w:cs="Arial"/>
          <w:bCs/>
          <w:sz w:val="22"/>
          <w:szCs w:val="22"/>
        </w:rPr>
        <w:t>d</w:t>
      </w:r>
      <w:r w:rsidR="00794EE5" w:rsidRPr="00A1566A">
        <w:rPr>
          <w:rFonts w:ascii="Arial" w:hAnsi="Arial" w:cs="Arial"/>
          <w:bCs/>
          <w:sz w:val="22"/>
          <w:szCs w:val="22"/>
        </w:rPr>
        <w:t xml:space="preserve">ocument de pré-qualification pour déterminer que les qualifications du (des) sous-traitant (s) de substitution respectent ou dépassent les qualifications du ou des sous-traitants originaux proposés dans la demande du </w:t>
      </w:r>
      <w:r w:rsidR="00B241E4" w:rsidRPr="00A1566A">
        <w:rPr>
          <w:rFonts w:ascii="Arial" w:hAnsi="Arial" w:cs="Arial"/>
          <w:bCs/>
          <w:sz w:val="22"/>
          <w:szCs w:val="22"/>
        </w:rPr>
        <w:t>Soumissionnaire</w:t>
      </w:r>
      <w:r w:rsidR="00794EE5" w:rsidRPr="00A1566A">
        <w:rPr>
          <w:rFonts w:ascii="Arial" w:hAnsi="Arial" w:cs="Arial"/>
          <w:bCs/>
          <w:sz w:val="22"/>
          <w:szCs w:val="22"/>
        </w:rPr>
        <w:t>.</w:t>
      </w:r>
    </w:p>
    <w:p w14:paraId="7ED465F9" w14:textId="77777777" w:rsidR="00C556CC" w:rsidRPr="00A1566A" w:rsidRDefault="00C556CC" w:rsidP="00C556CC">
      <w:pPr>
        <w:keepNext/>
        <w:spacing w:after="200"/>
        <w:ind w:left="709"/>
        <w:rPr>
          <w:rFonts w:ascii="Arial" w:hAnsi="Arial" w:cs="Arial"/>
          <w:bCs/>
          <w:sz w:val="22"/>
          <w:szCs w:val="22"/>
        </w:rPr>
      </w:pPr>
      <w:r w:rsidRPr="00A1566A">
        <w:rPr>
          <w:rFonts w:ascii="Arial" w:hAnsi="Arial" w:cs="Arial"/>
          <w:bCs/>
          <w:sz w:val="22"/>
          <w:szCs w:val="22"/>
        </w:rPr>
        <w:t>Les sous-traitants pour les autres fournitures ou services importants suivants doivent satisfaire aux critères minimaux suivants, énumérés dans les présentes pour cet article :</w:t>
      </w:r>
    </w:p>
    <w:p w14:paraId="0409CA16" w14:textId="77777777" w:rsidR="00571B13" w:rsidRPr="00A1566A" w:rsidRDefault="00571B13" w:rsidP="00571B13">
      <w:pPr>
        <w:pStyle w:val="Listenabsatz"/>
        <w:tabs>
          <w:tab w:val="left" w:pos="1560"/>
        </w:tabs>
        <w:spacing w:after="200"/>
        <w:rPr>
          <w:rFonts w:ascii="Arial" w:hAnsi="Arial" w:cs="Arial"/>
          <w:sz w:val="22"/>
          <w:szCs w:val="22"/>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630"/>
        <w:gridCol w:w="4031"/>
      </w:tblGrid>
      <w:tr w:rsidR="00571B13" w:rsidRPr="00A1566A" w14:paraId="39772652" w14:textId="77777777" w:rsidTr="00571B13">
        <w:trPr>
          <w:trHeight w:val="483"/>
        </w:trPr>
        <w:tc>
          <w:tcPr>
            <w:tcW w:w="1520" w:type="dxa"/>
            <w:tcBorders>
              <w:top w:val="single" w:sz="12" w:space="0" w:color="auto"/>
              <w:left w:val="single" w:sz="12" w:space="0" w:color="auto"/>
              <w:bottom w:val="single" w:sz="12" w:space="0" w:color="auto"/>
              <w:right w:val="single" w:sz="12" w:space="0" w:color="auto"/>
            </w:tcBorders>
            <w:vAlign w:val="center"/>
          </w:tcPr>
          <w:p w14:paraId="069A5CC0" w14:textId="46EAC515" w:rsidR="00571B13" w:rsidRPr="00A1566A" w:rsidRDefault="006F05B5" w:rsidP="0090278E">
            <w:pPr>
              <w:pStyle w:val="Listenabsatz"/>
              <w:tabs>
                <w:tab w:val="left" w:pos="1560"/>
              </w:tabs>
              <w:spacing w:after="200"/>
              <w:ind w:left="851" w:hanging="851"/>
              <w:jc w:val="center"/>
              <w:rPr>
                <w:rFonts w:ascii="Arial" w:hAnsi="Arial" w:cs="Arial"/>
                <w:b/>
                <w:sz w:val="22"/>
                <w:szCs w:val="22"/>
              </w:rPr>
            </w:pPr>
            <w:r w:rsidRPr="00A1566A">
              <w:rPr>
                <w:rFonts w:ascii="Arial" w:hAnsi="Arial" w:cs="Arial"/>
                <w:b/>
                <w:sz w:val="22"/>
                <w:szCs w:val="22"/>
              </w:rPr>
              <w:t>N° d’objet</w:t>
            </w:r>
          </w:p>
        </w:tc>
        <w:tc>
          <w:tcPr>
            <w:tcW w:w="2630" w:type="dxa"/>
            <w:tcBorders>
              <w:top w:val="single" w:sz="12" w:space="0" w:color="auto"/>
              <w:left w:val="single" w:sz="12" w:space="0" w:color="auto"/>
              <w:bottom w:val="single" w:sz="12" w:space="0" w:color="auto"/>
              <w:right w:val="single" w:sz="12" w:space="0" w:color="auto"/>
            </w:tcBorders>
            <w:vAlign w:val="center"/>
          </w:tcPr>
          <w:p w14:paraId="6AE4F269" w14:textId="4D3A9581" w:rsidR="00571B13" w:rsidRPr="00A1566A" w:rsidRDefault="006F05B5" w:rsidP="006F05B5">
            <w:pPr>
              <w:pStyle w:val="Listenabsatz"/>
              <w:tabs>
                <w:tab w:val="left" w:pos="1560"/>
              </w:tabs>
              <w:spacing w:after="200"/>
              <w:ind w:left="851" w:hanging="663"/>
              <w:rPr>
                <w:rFonts w:ascii="Arial" w:hAnsi="Arial" w:cs="Arial"/>
                <w:b/>
                <w:sz w:val="22"/>
                <w:szCs w:val="22"/>
              </w:rPr>
            </w:pPr>
            <w:r w:rsidRPr="00A1566A">
              <w:rPr>
                <w:rFonts w:ascii="Arial" w:hAnsi="Arial" w:cs="Arial"/>
                <w:b/>
                <w:bCs/>
                <w:sz w:val="22"/>
                <w:szCs w:val="22"/>
              </w:rPr>
              <w:t>Description de l’article</w:t>
            </w:r>
          </w:p>
        </w:tc>
        <w:tc>
          <w:tcPr>
            <w:tcW w:w="4031" w:type="dxa"/>
            <w:tcBorders>
              <w:top w:val="single" w:sz="12" w:space="0" w:color="auto"/>
              <w:left w:val="single" w:sz="12" w:space="0" w:color="auto"/>
              <w:bottom w:val="single" w:sz="12" w:space="0" w:color="auto"/>
              <w:right w:val="single" w:sz="12" w:space="0" w:color="auto"/>
            </w:tcBorders>
            <w:vAlign w:val="center"/>
          </w:tcPr>
          <w:p w14:paraId="6C349CFA" w14:textId="4DCB9A1C" w:rsidR="00571B13" w:rsidRPr="00A1566A" w:rsidRDefault="006F05B5" w:rsidP="0090278E">
            <w:pPr>
              <w:pStyle w:val="Listenabsatz"/>
              <w:tabs>
                <w:tab w:val="left" w:pos="1560"/>
              </w:tabs>
              <w:ind w:left="-23"/>
              <w:jc w:val="center"/>
              <w:rPr>
                <w:rFonts w:ascii="Arial" w:hAnsi="Arial" w:cs="Arial"/>
                <w:b/>
                <w:sz w:val="22"/>
                <w:szCs w:val="22"/>
              </w:rPr>
            </w:pPr>
            <w:r w:rsidRPr="00A1566A">
              <w:rPr>
                <w:rFonts w:ascii="Arial" w:hAnsi="Arial" w:cs="Arial"/>
                <w:b/>
                <w:bCs/>
                <w:sz w:val="22"/>
                <w:szCs w:val="22"/>
              </w:rPr>
              <w:t>Critères minimum à remplir</w:t>
            </w:r>
          </w:p>
        </w:tc>
      </w:tr>
      <w:tr w:rsidR="00571B13" w:rsidRPr="00A1566A" w14:paraId="1460A50A" w14:textId="77777777" w:rsidTr="00571B13">
        <w:tc>
          <w:tcPr>
            <w:tcW w:w="1520" w:type="dxa"/>
            <w:tcBorders>
              <w:top w:val="single" w:sz="12" w:space="0" w:color="auto"/>
            </w:tcBorders>
          </w:tcPr>
          <w:p w14:paraId="2B05E93D" w14:textId="77777777" w:rsidR="00571B13" w:rsidRPr="00A1566A" w:rsidRDefault="00571B13" w:rsidP="009C12A2">
            <w:pPr>
              <w:pStyle w:val="Listenabsatz"/>
              <w:tabs>
                <w:tab w:val="left" w:pos="1560"/>
              </w:tabs>
              <w:spacing w:after="200"/>
              <w:ind w:left="851"/>
              <w:rPr>
                <w:rFonts w:ascii="Arial" w:hAnsi="Arial" w:cs="Arial"/>
                <w:sz w:val="22"/>
                <w:szCs w:val="22"/>
              </w:rPr>
            </w:pPr>
            <w:r w:rsidRPr="00A1566A">
              <w:rPr>
                <w:rFonts w:ascii="Arial" w:hAnsi="Arial" w:cs="Arial"/>
                <w:sz w:val="22"/>
                <w:szCs w:val="22"/>
              </w:rPr>
              <w:t>1</w:t>
            </w:r>
          </w:p>
        </w:tc>
        <w:tc>
          <w:tcPr>
            <w:tcW w:w="2630" w:type="dxa"/>
            <w:tcBorders>
              <w:top w:val="single" w:sz="12" w:space="0" w:color="auto"/>
            </w:tcBorders>
          </w:tcPr>
          <w:p w14:paraId="1CD18DA6" w14:textId="77777777" w:rsidR="00571B13" w:rsidRPr="00A1566A" w:rsidRDefault="00571B13" w:rsidP="009C12A2">
            <w:pPr>
              <w:pStyle w:val="Listenabsatz"/>
              <w:tabs>
                <w:tab w:val="left" w:pos="1560"/>
              </w:tabs>
              <w:spacing w:after="200"/>
              <w:ind w:left="851"/>
              <w:rPr>
                <w:rFonts w:ascii="Arial" w:hAnsi="Arial" w:cs="Arial"/>
                <w:sz w:val="22"/>
                <w:szCs w:val="22"/>
              </w:rPr>
            </w:pPr>
          </w:p>
        </w:tc>
        <w:tc>
          <w:tcPr>
            <w:tcW w:w="4031" w:type="dxa"/>
            <w:tcBorders>
              <w:top w:val="single" w:sz="12" w:space="0" w:color="auto"/>
            </w:tcBorders>
          </w:tcPr>
          <w:p w14:paraId="2E33CD88" w14:textId="77777777" w:rsidR="00571B13" w:rsidRPr="00A1566A" w:rsidRDefault="00571B13" w:rsidP="009C12A2">
            <w:pPr>
              <w:pStyle w:val="Listenabsatz"/>
              <w:tabs>
                <w:tab w:val="left" w:pos="1560"/>
              </w:tabs>
              <w:spacing w:after="200"/>
              <w:ind w:left="851"/>
              <w:rPr>
                <w:rFonts w:ascii="Arial" w:hAnsi="Arial" w:cs="Arial"/>
                <w:sz w:val="22"/>
                <w:szCs w:val="22"/>
              </w:rPr>
            </w:pPr>
          </w:p>
        </w:tc>
      </w:tr>
      <w:tr w:rsidR="00571B13" w:rsidRPr="00A1566A" w14:paraId="79A2074C" w14:textId="77777777" w:rsidTr="00571B13">
        <w:tc>
          <w:tcPr>
            <w:tcW w:w="1520" w:type="dxa"/>
          </w:tcPr>
          <w:p w14:paraId="5AA820CF" w14:textId="77777777" w:rsidR="00571B13" w:rsidRPr="00A1566A" w:rsidRDefault="00571B13" w:rsidP="009C12A2">
            <w:pPr>
              <w:pStyle w:val="Listenabsatz"/>
              <w:tabs>
                <w:tab w:val="left" w:pos="1560"/>
              </w:tabs>
              <w:spacing w:after="200"/>
              <w:ind w:left="851"/>
              <w:rPr>
                <w:rFonts w:ascii="Arial" w:hAnsi="Arial" w:cs="Arial"/>
                <w:sz w:val="22"/>
                <w:szCs w:val="22"/>
              </w:rPr>
            </w:pPr>
            <w:r w:rsidRPr="00A1566A">
              <w:rPr>
                <w:rFonts w:ascii="Arial" w:hAnsi="Arial" w:cs="Arial"/>
                <w:sz w:val="22"/>
                <w:szCs w:val="22"/>
              </w:rPr>
              <w:t>2</w:t>
            </w:r>
          </w:p>
        </w:tc>
        <w:tc>
          <w:tcPr>
            <w:tcW w:w="2630" w:type="dxa"/>
          </w:tcPr>
          <w:p w14:paraId="7EFF9D88" w14:textId="77777777" w:rsidR="00571B13" w:rsidRPr="00A1566A" w:rsidRDefault="00571B13" w:rsidP="009C12A2">
            <w:pPr>
              <w:pStyle w:val="Listenabsatz"/>
              <w:tabs>
                <w:tab w:val="left" w:pos="1560"/>
              </w:tabs>
              <w:spacing w:after="200"/>
              <w:ind w:left="851"/>
              <w:rPr>
                <w:rFonts w:ascii="Arial" w:hAnsi="Arial" w:cs="Arial"/>
                <w:sz w:val="22"/>
                <w:szCs w:val="22"/>
              </w:rPr>
            </w:pPr>
          </w:p>
        </w:tc>
        <w:tc>
          <w:tcPr>
            <w:tcW w:w="4031" w:type="dxa"/>
          </w:tcPr>
          <w:p w14:paraId="2F4B5FAC" w14:textId="77777777" w:rsidR="00571B13" w:rsidRPr="00A1566A" w:rsidRDefault="00571B13" w:rsidP="009C12A2">
            <w:pPr>
              <w:pStyle w:val="Listenabsatz"/>
              <w:tabs>
                <w:tab w:val="left" w:pos="1560"/>
              </w:tabs>
              <w:spacing w:after="200"/>
              <w:ind w:left="851"/>
              <w:rPr>
                <w:rFonts w:ascii="Arial" w:hAnsi="Arial" w:cs="Arial"/>
                <w:sz w:val="22"/>
                <w:szCs w:val="22"/>
              </w:rPr>
            </w:pPr>
          </w:p>
        </w:tc>
      </w:tr>
      <w:tr w:rsidR="00571B13" w:rsidRPr="00A1566A" w14:paraId="56CEE674" w14:textId="77777777" w:rsidTr="00571B13">
        <w:tc>
          <w:tcPr>
            <w:tcW w:w="1520" w:type="dxa"/>
          </w:tcPr>
          <w:p w14:paraId="57FEE931" w14:textId="77777777" w:rsidR="00571B13" w:rsidRPr="00A1566A" w:rsidRDefault="00571B13" w:rsidP="009C12A2">
            <w:pPr>
              <w:pStyle w:val="Listenabsatz"/>
              <w:tabs>
                <w:tab w:val="left" w:pos="1560"/>
              </w:tabs>
              <w:spacing w:after="200"/>
              <w:ind w:left="851"/>
              <w:rPr>
                <w:rFonts w:ascii="Arial" w:hAnsi="Arial" w:cs="Arial"/>
                <w:sz w:val="22"/>
                <w:szCs w:val="22"/>
              </w:rPr>
            </w:pPr>
            <w:r w:rsidRPr="00A1566A">
              <w:rPr>
                <w:rFonts w:ascii="Arial" w:hAnsi="Arial" w:cs="Arial"/>
                <w:sz w:val="22"/>
                <w:szCs w:val="22"/>
              </w:rPr>
              <w:t>3</w:t>
            </w:r>
          </w:p>
        </w:tc>
        <w:tc>
          <w:tcPr>
            <w:tcW w:w="2630" w:type="dxa"/>
          </w:tcPr>
          <w:p w14:paraId="6944DCEE" w14:textId="77777777" w:rsidR="00571B13" w:rsidRPr="00A1566A" w:rsidRDefault="00571B13" w:rsidP="009C12A2">
            <w:pPr>
              <w:pStyle w:val="Listenabsatz"/>
              <w:tabs>
                <w:tab w:val="left" w:pos="1560"/>
              </w:tabs>
              <w:spacing w:after="200"/>
              <w:ind w:left="851"/>
              <w:rPr>
                <w:rFonts w:ascii="Arial" w:hAnsi="Arial" w:cs="Arial"/>
                <w:sz w:val="22"/>
                <w:szCs w:val="22"/>
              </w:rPr>
            </w:pPr>
          </w:p>
        </w:tc>
        <w:tc>
          <w:tcPr>
            <w:tcW w:w="4031" w:type="dxa"/>
          </w:tcPr>
          <w:p w14:paraId="11DC9864" w14:textId="77777777" w:rsidR="00571B13" w:rsidRPr="00A1566A" w:rsidRDefault="00571B13" w:rsidP="009C12A2">
            <w:pPr>
              <w:pStyle w:val="Listenabsatz"/>
              <w:tabs>
                <w:tab w:val="left" w:pos="1560"/>
              </w:tabs>
              <w:spacing w:after="200"/>
              <w:ind w:left="851"/>
              <w:rPr>
                <w:rFonts w:ascii="Arial" w:hAnsi="Arial" w:cs="Arial"/>
                <w:sz w:val="22"/>
                <w:szCs w:val="22"/>
              </w:rPr>
            </w:pPr>
          </w:p>
        </w:tc>
      </w:tr>
      <w:tr w:rsidR="00571B13" w:rsidRPr="00A1566A" w14:paraId="77F44B62" w14:textId="77777777" w:rsidTr="00571B13">
        <w:tc>
          <w:tcPr>
            <w:tcW w:w="1520" w:type="dxa"/>
          </w:tcPr>
          <w:p w14:paraId="5A6BDDD6" w14:textId="77777777" w:rsidR="00571B13" w:rsidRPr="00A1566A" w:rsidRDefault="00571B13" w:rsidP="009C12A2">
            <w:pPr>
              <w:pStyle w:val="Listenabsatz"/>
              <w:tabs>
                <w:tab w:val="left" w:pos="1560"/>
              </w:tabs>
              <w:spacing w:after="200"/>
              <w:ind w:left="851"/>
              <w:rPr>
                <w:rFonts w:ascii="Arial" w:hAnsi="Arial" w:cs="Arial"/>
                <w:sz w:val="22"/>
                <w:szCs w:val="22"/>
              </w:rPr>
            </w:pPr>
            <w:r w:rsidRPr="00A1566A">
              <w:rPr>
                <w:rFonts w:ascii="Arial" w:hAnsi="Arial" w:cs="Arial"/>
                <w:sz w:val="22"/>
                <w:szCs w:val="22"/>
              </w:rPr>
              <w:t>…</w:t>
            </w:r>
          </w:p>
        </w:tc>
        <w:tc>
          <w:tcPr>
            <w:tcW w:w="2630" w:type="dxa"/>
          </w:tcPr>
          <w:p w14:paraId="772A3195" w14:textId="77777777" w:rsidR="00571B13" w:rsidRPr="00A1566A" w:rsidRDefault="00571B13" w:rsidP="009C12A2">
            <w:pPr>
              <w:pStyle w:val="Listenabsatz"/>
              <w:tabs>
                <w:tab w:val="left" w:pos="1560"/>
              </w:tabs>
              <w:spacing w:after="200"/>
              <w:ind w:left="851"/>
              <w:rPr>
                <w:rFonts w:ascii="Arial" w:hAnsi="Arial" w:cs="Arial"/>
                <w:sz w:val="22"/>
                <w:szCs w:val="22"/>
              </w:rPr>
            </w:pPr>
          </w:p>
        </w:tc>
        <w:tc>
          <w:tcPr>
            <w:tcW w:w="4031" w:type="dxa"/>
          </w:tcPr>
          <w:p w14:paraId="28BD0EFA" w14:textId="77777777" w:rsidR="00571B13" w:rsidRPr="00A1566A" w:rsidRDefault="00571B13" w:rsidP="009C12A2">
            <w:pPr>
              <w:pStyle w:val="Listenabsatz"/>
              <w:tabs>
                <w:tab w:val="left" w:pos="1560"/>
              </w:tabs>
              <w:spacing w:after="200"/>
              <w:ind w:left="851"/>
              <w:rPr>
                <w:rFonts w:ascii="Arial" w:hAnsi="Arial" w:cs="Arial"/>
                <w:sz w:val="22"/>
                <w:szCs w:val="22"/>
              </w:rPr>
            </w:pPr>
          </w:p>
        </w:tc>
      </w:tr>
    </w:tbl>
    <w:p w14:paraId="71FCE223" w14:textId="77777777" w:rsidR="00571B13" w:rsidRPr="00A1566A" w:rsidRDefault="00571B13" w:rsidP="00571B13">
      <w:pPr>
        <w:pStyle w:val="Listenabsatz"/>
        <w:tabs>
          <w:tab w:val="left" w:pos="1560"/>
        </w:tabs>
        <w:spacing w:after="200"/>
        <w:rPr>
          <w:rFonts w:ascii="Arial" w:hAnsi="Arial" w:cs="Arial"/>
          <w:sz w:val="22"/>
          <w:szCs w:val="22"/>
        </w:rPr>
      </w:pPr>
    </w:p>
    <w:p w14:paraId="51A849A2" w14:textId="77777777" w:rsidR="006F05B5" w:rsidRPr="00A1566A" w:rsidRDefault="006F05B5" w:rsidP="006F05B5">
      <w:pPr>
        <w:pStyle w:val="Listenabsatz"/>
        <w:tabs>
          <w:tab w:val="left" w:pos="1560"/>
        </w:tabs>
        <w:rPr>
          <w:rFonts w:ascii="Arial" w:hAnsi="Arial" w:cs="Arial"/>
          <w:bCs/>
          <w:iCs/>
          <w:sz w:val="22"/>
          <w:szCs w:val="22"/>
        </w:rPr>
      </w:pPr>
      <w:r w:rsidRPr="00A1566A">
        <w:rPr>
          <w:rFonts w:ascii="Arial" w:hAnsi="Arial" w:cs="Arial"/>
          <w:bCs/>
          <w:iCs/>
          <w:sz w:val="22"/>
          <w:szCs w:val="22"/>
        </w:rPr>
        <w:t>Le non-respect de cette exigence entraînera le rejet du sous-traitant.</w:t>
      </w:r>
    </w:p>
    <w:p w14:paraId="7B8F71AE" w14:textId="3DBFBBC3" w:rsidR="006F05B5" w:rsidRPr="00A1566A" w:rsidRDefault="006F05B5" w:rsidP="00571B13">
      <w:pPr>
        <w:pStyle w:val="Listenabsatz"/>
        <w:tabs>
          <w:tab w:val="left" w:pos="1560"/>
        </w:tabs>
        <w:rPr>
          <w:rFonts w:ascii="Arial" w:hAnsi="Arial" w:cs="Arial"/>
          <w:iCs/>
          <w:sz w:val="22"/>
          <w:szCs w:val="22"/>
        </w:rPr>
      </w:pPr>
    </w:p>
    <w:p w14:paraId="7AD4BACA" w14:textId="4FB977AA" w:rsidR="006F05B5" w:rsidRPr="00A1566A" w:rsidRDefault="006F05B5" w:rsidP="0090278E">
      <w:pPr>
        <w:keepNext/>
        <w:spacing w:after="200"/>
        <w:ind w:left="709"/>
        <w:rPr>
          <w:rFonts w:ascii="Arial" w:hAnsi="Arial" w:cs="Arial"/>
          <w:bCs/>
          <w:sz w:val="22"/>
          <w:szCs w:val="22"/>
        </w:rPr>
      </w:pPr>
      <w:r w:rsidRPr="00A1566A">
        <w:rPr>
          <w:rFonts w:ascii="Arial" w:hAnsi="Arial" w:cs="Arial"/>
          <w:bCs/>
          <w:sz w:val="22"/>
          <w:szCs w:val="22"/>
        </w:rPr>
        <w:t>Dans le cas d'un Soumissionnaire qui offre de fournir et d'installer des éléments majeurs d'approvisionnement dans le cadre du contrat que le Soumissionnaire n'a pas fabriqué ou autrement produit, le Soumissionnaire devra fournir l'autorisation du fabricant, en utilisant le formulaire prévu à la Section IV, montrant que le Soumissionnaire a été dûment autorisé par le fabricant ou le producteur des installations et équipements ou composants connexes à fournir et/ou installer cet élément dans le pays du Maître d’Ouvrage. Le Soumissionnaire est responsable de s'assurer que le fabricant ou le producteur se conforme aux exigences du Clause 4 et 5 des IS et satisfait aux critères minimaux énumérés ci-dessus pour cet article.</w:t>
      </w:r>
    </w:p>
    <w:p w14:paraId="158B9A56" w14:textId="68A5F1D8" w:rsidR="00794EE5" w:rsidRPr="00A1566A" w:rsidRDefault="00794EE5" w:rsidP="00494BC7">
      <w:pPr>
        <w:pStyle w:val="Listenabsatz"/>
        <w:keepNext/>
        <w:numPr>
          <w:ilvl w:val="0"/>
          <w:numId w:val="117"/>
        </w:numPr>
        <w:spacing w:after="200"/>
        <w:ind w:left="426" w:hanging="426"/>
        <w:rPr>
          <w:rFonts w:ascii="Arial" w:hAnsi="Arial" w:cs="Arial"/>
          <w:b/>
          <w:sz w:val="22"/>
          <w:szCs w:val="22"/>
        </w:rPr>
      </w:pPr>
      <w:r w:rsidRPr="00A1566A">
        <w:rPr>
          <w:rFonts w:ascii="Arial" w:hAnsi="Arial" w:cs="Arial"/>
          <w:b/>
          <w:sz w:val="22"/>
          <w:szCs w:val="22"/>
        </w:rPr>
        <w:t>Autres exigences de qualification</w:t>
      </w:r>
    </w:p>
    <w:p w14:paraId="27AC8174" w14:textId="77777777" w:rsidR="00794EE5" w:rsidRPr="00A1566A" w:rsidRDefault="00794EE5" w:rsidP="00EB0B6B">
      <w:pPr>
        <w:keepNext/>
        <w:spacing w:after="200"/>
        <w:ind w:left="709"/>
        <w:rPr>
          <w:rFonts w:ascii="Arial" w:hAnsi="Arial" w:cs="Arial"/>
          <w:bCs/>
          <w:sz w:val="22"/>
          <w:szCs w:val="22"/>
        </w:rPr>
      </w:pPr>
      <w:r w:rsidRPr="00A1566A">
        <w:rPr>
          <w:rFonts w:ascii="Arial" w:hAnsi="Arial" w:cs="Arial"/>
          <w:bCs/>
          <w:sz w:val="22"/>
          <w:szCs w:val="22"/>
        </w:rPr>
        <w:t xml:space="preserve">Le </w:t>
      </w:r>
      <w:r w:rsidR="00B241E4" w:rsidRPr="00A1566A">
        <w:rPr>
          <w:rFonts w:ascii="Arial" w:hAnsi="Arial" w:cs="Arial"/>
          <w:bCs/>
          <w:sz w:val="22"/>
          <w:szCs w:val="22"/>
        </w:rPr>
        <w:t>Soumissionnaire</w:t>
      </w:r>
      <w:r w:rsidRPr="00A1566A">
        <w:rPr>
          <w:rFonts w:ascii="Arial" w:hAnsi="Arial" w:cs="Arial"/>
          <w:bCs/>
          <w:sz w:val="22"/>
          <w:szCs w:val="22"/>
        </w:rPr>
        <w:t xml:space="preserve"> continuera à </w:t>
      </w:r>
      <w:r w:rsidR="00EB0B6B" w:rsidRPr="00A1566A">
        <w:rPr>
          <w:rFonts w:ascii="Arial" w:hAnsi="Arial" w:cs="Arial"/>
          <w:bCs/>
          <w:sz w:val="22"/>
          <w:szCs w:val="22"/>
        </w:rPr>
        <w:t>remplir</w:t>
      </w:r>
      <w:r w:rsidRPr="00A1566A">
        <w:rPr>
          <w:rFonts w:ascii="Arial" w:hAnsi="Arial" w:cs="Arial"/>
          <w:bCs/>
          <w:sz w:val="22"/>
          <w:szCs w:val="22"/>
        </w:rPr>
        <w:t xml:space="preserve"> toutes les autres exigences de qualification utilisées au moment de la présélection. Si la capacité du </w:t>
      </w:r>
      <w:r w:rsidR="00B241E4" w:rsidRPr="00A1566A">
        <w:rPr>
          <w:rFonts w:ascii="Arial" w:hAnsi="Arial" w:cs="Arial"/>
          <w:bCs/>
          <w:sz w:val="22"/>
          <w:szCs w:val="22"/>
        </w:rPr>
        <w:t>Soumissionnaire</w:t>
      </w:r>
      <w:r w:rsidRPr="00A1566A">
        <w:rPr>
          <w:rFonts w:ascii="Arial" w:hAnsi="Arial" w:cs="Arial"/>
          <w:bCs/>
          <w:sz w:val="22"/>
          <w:szCs w:val="22"/>
        </w:rPr>
        <w:t xml:space="preserve"> de satisfaire aux exigences de qualification a changé depuis le moment de la préqualification, </w:t>
      </w:r>
      <w:r w:rsidR="00EB0B6B" w:rsidRPr="00A1566A">
        <w:rPr>
          <w:rFonts w:ascii="Arial" w:hAnsi="Arial" w:cs="Arial"/>
          <w:bCs/>
          <w:sz w:val="22"/>
          <w:szCs w:val="22"/>
        </w:rPr>
        <w:t>il</w:t>
      </w:r>
      <w:r w:rsidRPr="00A1566A">
        <w:rPr>
          <w:rFonts w:ascii="Arial" w:hAnsi="Arial" w:cs="Arial"/>
          <w:bCs/>
          <w:sz w:val="22"/>
          <w:szCs w:val="22"/>
        </w:rPr>
        <w:t xml:space="preserve"> doit fournir des informations sur ces changements dans le même format, qui avait été utilisé dans la demande du </w:t>
      </w:r>
      <w:r w:rsidR="00B241E4" w:rsidRPr="00A1566A">
        <w:rPr>
          <w:rFonts w:ascii="Arial" w:hAnsi="Arial" w:cs="Arial"/>
          <w:bCs/>
          <w:sz w:val="22"/>
          <w:szCs w:val="22"/>
        </w:rPr>
        <w:t>Soumissionnaire</w:t>
      </w:r>
      <w:r w:rsidRPr="00A1566A">
        <w:rPr>
          <w:rFonts w:ascii="Arial" w:hAnsi="Arial" w:cs="Arial"/>
          <w:bCs/>
          <w:sz w:val="22"/>
          <w:szCs w:val="22"/>
        </w:rPr>
        <w:t>.</w:t>
      </w:r>
    </w:p>
    <w:p w14:paraId="35D9FC97" w14:textId="4072E6E7" w:rsidR="005E5495" w:rsidRPr="00A1566A" w:rsidRDefault="00236A82" w:rsidP="00E15921">
      <w:pPr>
        <w:pStyle w:val="Listenabsatz"/>
        <w:ind w:left="709"/>
        <w:jc w:val="left"/>
        <w:rPr>
          <w:rFonts w:ascii="Arial" w:hAnsi="Arial" w:cs="Arial"/>
          <w:bCs/>
          <w:sz w:val="22"/>
          <w:szCs w:val="22"/>
        </w:rPr>
      </w:pPr>
      <w:r w:rsidRPr="00A1566A">
        <w:rPr>
          <w:rFonts w:ascii="Arial" w:hAnsi="Arial" w:cs="Arial"/>
          <w:bCs/>
          <w:sz w:val="22"/>
          <w:szCs w:val="22"/>
        </w:rPr>
        <w:t>Le Maître d’Ouvrage</w:t>
      </w:r>
      <w:r w:rsidR="00794EE5" w:rsidRPr="00A1566A">
        <w:rPr>
          <w:rFonts w:ascii="Arial" w:hAnsi="Arial" w:cs="Arial"/>
          <w:bCs/>
          <w:sz w:val="22"/>
          <w:szCs w:val="22"/>
        </w:rPr>
        <w:t xml:space="preserve"> doit utiliser les mêmes méthodes d'évaluation que celles énoncées dans le document de pré-qualification pour déterminer que le </w:t>
      </w:r>
      <w:r w:rsidR="00B241E4" w:rsidRPr="00A1566A">
        <w:rPr>
          <w:rFonts w:ascii="Arial" w:hAnsi="Arial" w:cs="Arial"/>
          <w:bCs/>
          <w:sz w:val="22"/>
          <w:szCs w:val="22"/>
        </w:rPr>
        <w:t>Soumissionnaire</w:t>
      </w:r>
      <w:r w:rsidR="00794EE5" w:rsidRPr="00A1566A">
        <w:rPr>
          <w:rFonts w:ascii="Arial" w:hAnsi="Arial" w:cs="Arial"/>
          <w:bCs/>
          <w:sz w:val="22"/>
          <w:szCs w:val="22"/>
        </w:rPr>
        <w:t xml:space="preserve"> continue </w:t>
      </w:r>
      <w:r w:rsidR="00EB0B6B" w:rsidRPr="00A1566A">
        <w:rPr>
          <w:rFonts w:ascii="Arial" w:hAnsi="Arial" w:cs="Arial"/>
          <w:bCs/>
          <w:sz w:val="22"/>
          <w:szCs w:val="22"/>
        </w:rPr>
        <w:t>à</w:t>
      </w:r>
      <w:r w:rsidR="00794EE5" w:rsidRPr="00A1566A">
        <w:rPr>
          <w:rFonts w:ascii="Arial" w:hAnsi="Arial" w:cs="Arial"/>
          <w:bCs/>
          <w:sz w:val="22"/>
          <w:szCs w:val="22"/>
        </w:rPr>
        <w:t xml:space="preserve"> </w:t>
      </w:r>
      <w:r w:rsidR="00EB0B6B" w:rsidRPr="00A1566A">
        <w:rPr>
          <w:rFonts w:ascii="Arial" w:hAnsi="Arial" w:cs="Arial"/>
          <w:bCs/>
          <w:sz w:val="22"/>
          <w:szCs w:val="22"/>
        </w:rPr>
        <w:t>remplir</w:t>
      </w:r>
      <w:r w:rsidR="00794EE5" w:rsidRPr="00A1566A">
        <w:rPr>
          <w:rFonts w:ascii="Arial" w:hAnsi="Arial" w:cs="Arial"/>
          <w:bCs/>
          <w:sz w:val="22"/>
          <w:szCs w:val="22"/>
        </w:rPr>
        <w:t xml:space="preserve"> </w:t>
      </w:r>
      <w:r w:rsidR="00EB0B6B" w:rsidRPr="00A1566A">
        <w:rPr>
          <w:rFonts w:ascii="Arial" w:hAnsi="Arial" w:cs="Arial"/>
          <w:bCs/>
          <w:sz w:val="22"/>
          <w:szCs w:val="22"/>
        </w:rPr>
        <w:t>les</w:t>
      </w:r>
      <w:r w:rsidR="00794EE5" w:rsidRPr="00A1566A">
        <w:rPr>
          <w:rFonts w:ascii="Arial" w:hAnsi="Arial" w:cs="Arial"/>
          <w:bCs/>
          <w:sz w:val="22"/>
          <w:szCs w:val="22"/>
        </w:rPr>
        <w:t xml:space="preserve"> critères de qualification respectif</w:t>
      </w:r>
      <w:bookmarkEnd w:id="422"/>
      <w:bookmarkEnd w:id="423"/>
      <w:bookmarkEnd w:id="424"/>
      <w:bookmarkEnd w:id="425"/>
      <w:bookmarkEnd w:id="426"/>
      <w:r w:rsidR="00926617" w:rsidRPr="00A1566A">
        <w:rPr>
          <w:rFonts w:ascii="Arial" w:hAnsi="Arial" w:cs="Arial"/>
          <w:bCs/>
          <w:sz w:val="22"/>
          <w:szCs w:val="22"/>
        </w:rPr>
        <w:t>s</w:t>
      </w:r>
    </w:p>
    <w:p w14:paraId="141B3580" w14:textId="77777777" w:rsidR="005E5495" w:rsidRPr="00A1566A" w:rsidRDefault="005E5495" w:rsidP="005E5495">
      <w:pPr>
        <w:jc w:val="left"/>
        <w:rPr>
          <w:rFonts w:ascii="Arial" w:hAnsi="Arial" w:cs="Arial"/>
          <w:bCs/>
          <w:sz w:val="22"/>
          <w:szCs w:val="22"/>
        </w:rPr>
      </w:pPr>
    </w:p>
    <w:p w14:paraId="23D4591E" w14:textId="397C19B9" w:rsidR="005E5495" w:rsidRPr="00A1566A" w:rsidRDefault="005E5495" w:rsidP="00494BC7">
      <w:pPr>
        <w:pStyle w:val="Listenabsatz"/>
        <w:numPr>
          <w:ilvl w:val="0"/>
          <w:numId w:val="116"/>
        </w:numPr>
        <w:tabs>
          <w:tab w:val="left" w:pos="709"/>
        </w:tabs>
        <w:suppressAutoHyphens/>
        <w:overflowPunct w:val="0"/>
        <w:autoSpaceDE w:val="0"/>
        <w:autoSpaceDN w:val="0"/>
        <w:adjustRightInd w:val="0"/>
        <w:spacing w:after="200"/>
        <w:ind w:left="426" w:hanging="426"/>
        <w:textAlignment w:val="baseline"/>
        <w:rPr>
          <w:rFonts w:ascii="Arial" w:hAnsi="Arial" w:cs="Arial"/>
          <w:b/>
          <w:sz w:val="22"/>
          <w:szCs w:val="22"/>
        </w:rPr>
      </w:pPr>
      <w:r w:rsidRPr="00A1566A">
        <w:rPr>
          <w:rFonts w:ascii="Arial" w:hAnsi="Arial" w:cs="Arial"/>
          <w:b/>
          <w:sz w:val="22"/>
          <w:szCs w:val="22"/>
        </w:rPr>
        <w:t>Offre financière</w:t>
      </w:r>
    </w:p>
    <w:p w14:paraId="0306D6C1" w14:textId="77777777" w:rsidR="005E5495" w:rsidRPr="00A1566A" w:rsidRDefault="005E5495" w:rsidP="005E5495">
      <w:pPr>
        <w:tabs>
          <w:tab w:val="left" w:pos="1276"/>
        </w:tabs>
        <w:spacing w:after="160"/>
        <w:ind w:left="1276" w:hanging="709"/>
        <w:rPr>
          <w:rFonts w:ascii="Arial" w:hAnsi="Arial" w:cs="Arial"/>
          <w:b/>
          <w:bCs/>
          <w:color w:val="000000"/>
          <w:sz w:val="22"/>
          <w:szCs w:val="24"/>
        </w:rPr>
      </w:pPr>
      <w:r w:rsidRPr="00A1566A">
        <w:rPr>
          <w:rFonts w:ascii="Arial" w:hAnsi="Arial" w:cs="Arial"/>
          <w:b/>
          <w:bCs/>
          <w:color w:val="000000"/>
          <w:sz w:val="22"/>
          <w:szCs w:val="24"/>
        </w:rPr>
        <w:t>2.1</w:t>
      </w:r>
      <w:r w:rsidRPr="00A1566A">
        <w:rPr>
          <w:rFonts w:ascii="Arial" w:hAnsi="Arial" w:cs="Arial"/>
          <w:b/>
          <w:bCs/>
          <w:color w:val="000000"/>
          <w:szCs w:val="24"/>
        </w:rPr>
        <w:tab/>
      </w:r>
      <w:r w:rsidRPr="00A1566A">
        <w:rPr>
          <w:rFonts w:ascii="Arial" w:hAnsi="Arial" w:cs="Arial"/>
          <w:b/>
          <w:sz w:val="22"/>
          <w:szCs w:val="24"/>
        </w:rPr>
        <w:t>Evaluation</w:t>
      </w:r>
    </w:p>
    <w:p w14:paraId="1EBDADFC" w14:textId="5F1D988E" w:rsidR="006F05B5" w:rsidRPr="00A1566A" w:rsidRDefault="006F05B5" w:rsidP="0090278E">
      <w:pPr>
        <w:pStyle w:val="Fuzeile"/>
        <w:spacing w:after="160"/>
        <w:ind w:left="567"/>
        <w:jc w:val="both"/>
        <w:rPr>
          <w:rFonts w:ascii="Arial" w:hAnsi="Arial" w:cs="Arial"/>
          <w:sz w:val="22"/>
          <w:szCs w:val="24"/>
          <w:lang w:val="fr-FR"/>
        </w:rPr>
      </w:pPr>
      <w:r w:rsidRPr="00A1566A">
        <w:rPr>
          <w:rFonts w:ascii="Arial" w:hAnsi="Arial" w:cs="Arial"/>
          <w:sz w:val="22"/>
          <w:szCs w:val="24"/>
          <w:lang w:val="fr-FR"/>
        </w:rPr>
        <w:t xml:space="preserve">Outre les critères énumérés dans la Clause 40.2 (a) à (e) des IS, les facteurs et méthodes suivants </w:t>
      </w:r>
      <w:r w:rsidR="00A1566A" w:rsidRPr="00A1566A">
        <w:rPr>
          <w:rFonts w:ascii="Arial" w:hAnsi="Arial" w:cs="Arial"/>
          <w:sz w:val="22"/>
          <w:szCs w:val="24"/>
          <w:lang w:val="fr-FR"/>
        </w:rPr>
        <w:t>s’appliqueront :</w:t>
      </w:r>
    </w:p>
    <w:p w14:paraId="3ED0692A" w14:textId="7F930BCA" w:rsidR="005E5495" w:rsidRPr="00A1566A" w:rsidRDefault="005E5495" w:rsidP="007F1758">
      <w:pPr>
        <w:pStyle w:val="Fuzeile"/>
        <w:spacing w:after="160"/>
        <w:ind w:left="851" w:hanging="284"/>
        <w:rPr>
          <w:rFonts w:ascii="Arial" w:hAnsi="Arial" w:cs="Arial"/>
          <w:b/>
          <w:sz w:val="22"/>
          <w:szCs w:val="24"/>
          <w:lang w:val="fr-FR"/>
        </w:rPr>
      </w:pPr>
      <w:r w:rsidRPr="00A1566A">
        <w:rPr>
          <w:rFonts w:ascii="Arial" w:hAnsi="Arial" w:cs="Arial"/>
          <w:b/>
          <w:sz w:val="22"/>
          <w:szCs w:val="24"/>
          <w:lang w:val="fr-FR"/>
        </w:rPr>
        <w:lastRenderedPageBreak/>
        <w:t>(a)</w:t>
      </w:r>
      <w:r w:rsidRPr="00A1566A">
        <w:rPr>
          <w:rFonts w:ascii="Arial" w:hAnsi="Arial" w:cs="Arial"/>
          <w:b/>
          <w:sz w:val="22"/>
          <w:szCs w:val="24"/>
          <w:lang w:val="fr-FR"/>
        </w:rPr>
        <w:tab/>
      </w:r>
      <w:r w:rsidR="00E143E7" w:rsidRPr="00A1566A">
        <w:rPr>
          <w:rFonts w:ascii="Arial" w:hAnsi="Arial" w:cs="Arial"/>
          <w:b/>
          <w:sz w:val="22"/>
          <w:szCs w:val="24"/>
          <w:lang w:val="fr-FR"/>
        </w:rPr>
        <w:t>Calendrier d’exécution</w:t>
      </w:r>
    </w:p>
    <w:p w14:paraId="7FF690E7" w14:textId="3F65CCE1" w:rsidR="00BC4748" w:rsidRPr="00A1566A" w:rsidRDefault="00BC4748" w:rsidP="0090278E">
      <w:pPr>
        <w:spacing w:after="200"/>
        <w:ind w:left="142" w:right="-72"/>
        <w:rPr>
          <w:rFonts w:ascii="Arial" w:hAnsi="Arial" w:cs="Arial"/>
          <w:sz w:val="22"/>
          <w:szCs w:val="24"/>
          <w:lang w:bidi="fr-FR"/>
        </w:rPr>
      </w:pPr>
      <w:r w:rsidRPr="00A1566A">
        <w:rPr>
          <w:rFonts w:ascii="Arial" w:hAnsi="Arial" w:cs="Arial"/>
          <w:sz w:val="22"/>
          <w:szCs w:val="24"/>
          <w:lang w:bidi="fr-FR"/>
        </w:rPr>
        <w:t xml:space="preserve">Le temps nécessaire pour terminer les </w:t>
      </w:r>
      <w:r w:rsidR="0085313E">
        <w:rPr>
          <w:rFonts w:ascii="Arial" w:hAnsi="Arial" w:cs="Arial"/>
          <w:sz w:val="22"/>
          <w:szCs w:val="22"/>
        </w:rPr>
        <w:t>Matériels et Installations</w:t>
      </w:r>
      <w:r w:rsidR="0085313E" w:rsidRPr="00A1566A">
        <w:rPr>
          <w:rFonts w:ascii="Arial" w:hAnsi="Arial" w:cs="Arial"/>
          <w:sz w:val="22"/>
          <w:szCs w:val="22"/>
        </w:rPr>
        <w:t xml:space="preserve"> </w:t>
      </w:r>
      <w:r w:rsidRPr="00A1566A">
        <w:rPr>
          <w:rFonts w:ascii="Arial" w:hAnsi="Arial" w:cs="Arial"/>
          <w:sz w:val="22"/>
          <w:szCs w:val="24"/>
          <w:lang w:bidi="fr-FR"/>
        </w:rPr>
        <w:t xml:space="preserve">à compter de la date d'entrée en vigueur précisée dans les Données du Marché pour déterminer le temps nécessaire à l'achèvement des activités préalables à la mise en service </w:t>
      </w:r>
      <w:r w:rsidR="00A1566A" w:rsidRPr="00A1566A">
        <w:rPr>
          <w:rFonts w:ascii="Arial" w:hAnsi="Arial" w:cs="Arial"/>
          <w:sz w:val="22"/>
          <w:szCs w:val="24"/>
          <w:lang w:bidi="fr-FR"/>
        </w:rPr>
        <w:t>est :</w:t>
      </w:r>
      <w:r w:rsidRPr="00A1566A">
        <w:rPr>
          <w:rFonts w:ascii="Arial" w:hAnsi="Arial" w:cs="Arial"/>
          <w:sz w:val="22"/>
          <w:szCs w:val="24"/>
          <w:lang w:bidi="fr-FR"/>
        </w:rPr>
        <w:t xml:space="preserve"> </w:t>
      </w:r>
      <w:r w:rsidRPr="00A1566A">
        <w:rPr>
          <w:rFonts w:ascii="Arial" w:hAnsi="Arial" w:cs="Arial"/>
          <w:i/>
          <w:sz w:val="22"/>
          <w:szCs w:val="24"/>
          <w:lang w:bidi="fr-FR"/>
        </w:rPr>
        <w:t>[insérer le nombre de jours].</w:t>
      </w:r>
      <w:r w:rsidRPr="00A1566A">
        <w:rPr>
          <w:rFonts w:ascii="Arial" w:hAnsi="Arial" w:cs="Arial"/>
          <w:sz w:val="22"/>
          <w:szCs w:val="24"/>
          <w:lang w:bidi="fr-FR"/>
        </w:rPr>
        <w:t xml:space="preserve"> Aucun crédit ne sera accordé pour l'achèvement plus tôt.</w:t>
      </w:r>
    </w:p>
    <w:p w14:paraId="3677C03D" w14:textId="7ED52ABB" w:rsidR="00BC4748" w:rsidRPr="00A1566A" w:rsidRDefault="00BC4748" w:rsidP="00BC4748">
      <w:pPr>
        <w:keepNext/>
        <w:spacing w:after="200"/>
        <w:ind w:left="142"/>
        <w:rPr>
          <w:rFonts w:ascii="Arial" w:hAnsi="Arial" w:cs="Arial"/>
          <w:i/>
          <w:sz w:val="22"/>
          <w:szCs w:val="22"/>
        </w:rPr>
      </w:pPr>
      <w:r w:rsidRPr="00A1566A">
        <w:rPr>
          <w:rFonts w:ascii="Arial" w:hAnsi="Arial" w:cs="Arial"/>
          <w:b/>
          <w:sz w:val="22"/>
          <w:szCs w:val="22"/>
        </w:rPr>
        <w:t>ou</w:t>
      </w:r>
      <w:r w:rsidRPr="00A1566A">
        <w:rPr>
          <w:rFonts w:ascii="Arial" w:hAnsi="Arial" w:cs="Arial"/>
          <w:sz w:val="22"/>
          <w:szCs w:val="22"/>
        </w:rPr>
        <w:t xml:space="preserve"> </w:t>
      </w:r>
      <w:r w:rsidRPr="00A1566A">
        <w:rPr>
          <w:rFonts w:ascii="Arial" w:hAnsi="Arial" w:cs="Arial"/>
          <w:i/>
          <w:sz w:val="22"/>
          <w:szCs w:val="22"/>
        </w:rPr>
        <w:t>[à utiliser lorsque un calendrier d’exécution alternative est accepté, conformément à l'article 13.2 des IS].</w:t>
      </w:r>
    </w:p>
    <w:p w14:paraId="3B4263CB" w14:textId="375BC02D" w:rsidR="00B00C3F" w:rsidRPr="00A1566A" w:rsidRDefault="00B00C3F" w:rsidP="00B00C3F">
      <w:pPr>
        <w:keepNext/>
        <w:spacing w:after="200"/>
        <w:rPr>
          <w:rFonts w:ascii="Arial" w:hAnsi="Arial" w:cs="Arial"/>
          <w:sz w:val="22"/>
          <w:szCs w:val="22"/>
        </w:rPr>
      </w:pPr>
      <w:r w:rsidRPr="00A1566A">
        <w:rPr>
          <w:rFonts w:ascii="Arial" w:hAnsi="Arial" w:cs="Arial"/>
          <w:sz w:val="22"/>
          <w:szCs w:val="22"/>
        </w:rPr>
        <w:t xml:space="preserve">Le délai d'achèvement des </w:t>
      </w:r>
      <w:r w:rsidR="009B1B23">
        <w:rPr>
          <w:rFonts w:ascii="Arial" w:hAnsi="Arial" w:cs="Arial"/>
          <w:sz w:val="22"/>
          <w:szCs w:val="22"/>
        </w:rPr>
        <w:t>Installations</w:t>
      </w:r>
      <w:r w:rsidR="009B1B23" w:rsidRPr="00A1566A">
        <w:rPr>
          <w:rFonts w:ascii="Arial" w:hAnsi="Arial" w:cs="Arial"/>
          <w:sz w:val="22"/>
          <w:szCs w:val="22"/>
        </w:rPr>
        <w:t xml:space="preserve"> </w:t>
      </w:r>
      <w:r w:rsidRPr="00A1566A">
        <w:rPr>
          <w:rFonts w:ascii="Arial" w:hAnsi="Arial" w:cs="Arial"/>
          <w:sz w:val="22"/>
          <w:szCs w:val="22"/>
        </w:rPr>
        <w:t xml:space="preserve">à compter de la date d'entrée en vigueur précisée à l'article 3 de l'Accord de Marché pour déterminer le délai d'achèvement des activités préalables à la mise en service est compris entre </w:t>
      </w:r>
      <w:r w:rsidRPr="00A1566A">
        <w:rPr>
          <w:rFonts w:ascii="Arial" w:hAnsi="Arial" w:cs="Arial"/>
          <w:i/>
          <w:sz w:val="22"/>
          <w:szCs w:val="22"/>
        </w:rPr>
        <w:t>[insérer le nombre de jours]</w:t>
      </w:r>
      <w:r w:rsidRPr="00A1566A">
        <w:rPr>
          <w:rFonts w:ascii="Arial" w:hAnsi="Arial" w:cs="Arial"/>
          <w:sz w:val="22"/>
          <w:szCs w:val="22"/>
        </w:rPr>
        <w:t xml:space="preserve"> minimum et </w:t>
      </w:r>
      <w:r w:rsidRPr="00A1566A">
        <w:rPr>
          <w:rFonts w:ascii="Arial" w:hAnsi="Arial" w:cs="Arial"/>
          <w:i/>
          <w:sz w:val="22"/>
          <w:szCs w:val="22"/>
        </w:rPr>
        <w:t xml:space="preserve">[insérer le nombre de jours] </w:t>
      </w:r>
      <w:r w:rsidRPr="00A1566A">
        <w:rPr>
          <w:rFonts w:ascii="Arial" w:hAnsi="Arial" w:cs="Arial"/>
          <w:sz w:val="22"/>
          <w:szCs w:val="22"/>
        </w:rPr>
        <w:t xml:space="preserve">maximum. Le taux d'ajustement en cas d'achèvement au-delà de la période minimale est de </w:t>
      </w:r>
      <w:r w:rsidRPr="00A1566A">
        <w:rPr>
          <w:rFonts w:ascii="Arial" w:hAnsi="Arial" w:cs="Arial"/>
          <w:i/>
          <w:sz w:val="22"/>
          <w:szCs w:val="22"/>
        </w:rPr>
        <w:t xml:space="preserve">[insérer le pourcentage en mots et en chiffres] </w:t>
      </w:r>
      <w:r w:rsidRPr="00A1566A">
        <w:rPr>
          <w:rFonts w:ascii="Arial" w:hAnsi="Arial" w:cs="Arial"/>
          <w:sz w:val="22"/>
          <w:szCs w:val="22"/>
        </w:rPr>
        <w:t>(%) pour chaque semaine de retard à partir de cette période minimale. Aucun crédit ne sera accordé pour l'achèvement des travaux avant la période minimale désignée. Les Soumissions offrant une date d'achèvement au-delà de la période maximale désignée seront rejetées.</w:t>
      </w:r>
    </w:p>
    <w:p w14:paraId="0D3A7DC6" w14:textId="55C88905" w:rsidR="00B00C3F" w:rsidRPr="00A1566A" w:rsidRDefault="00B00C3F" w:rsidP="00B00C3F">
      <w:pPr>
        <w:keepNext/>
        <w:spacing w:after="200"/>
        <w:rPr>
          <w:rFonts w:ascii="Arial" w:hAnsi="Arial" w:cs="Arial"/>
          <w:i/>
          <w:sz w:val="22"/>
          <w:szCs w:val="22"/>
        </w:rPr>
      </w:pPr>
      <w:r w:rsidRPr="00A1566A">
        <w:rPr>
          <w:rFonts w:ascii="Arial" w:hAnsi="Arial" w:cs="Arial"/>
          <w:i/>
          <w:sz w:val="22"/>
          <w:szCs w:val="22"/>
        </w:rPr>
        <w:t>Note : Un cinquième d'un pour cent (0,2 %) par semaine est un chiffre raisonnable. Par ailleurs, le taux peut être un montant fixe par mois ou au prorata par semaine de retard lié à la perte d'avantages pour le Maître d’Ouvrage. Le pourcentage ou le montant devrait être inférieur ou égal au pourcentage ou au montant des dommages-intérêts forfaitaires spécifiés dans le CCAP en relation avec la Clause 26.2 du CCAG].</w:t>
      </w:r>
    </w:p>
    <w:p w14:paraId="7148AF23" w14:textId="243E5D95" w:rsidR="00B00C3F" w:rsidRPr="00A1566A" w:rsidRDefault="007F1758" w:rsidP="0090278E">
      <w:pPr>
        <w:pStyle w:val="Fuzeile"/>
        <w:spacing w:after="160"/>
        <w:rPr>
          <w:rFonts w:ascii="Arial" w:hAnsi="Arial" w:cs="Arial"/>
          <w:b/>
          <w:sz w:val="22"/>
          <w:szCs w:val="24"/>
          <w:lang w:val="fr-FR"/>
        </w:rPr>
      </w:pPr>
      <w:r w:rsidRPr="00A1566A">
        <w:rPr>
          <w:rFonts w:ascii="Arial" w:hAnsi="Arial" w:cs="Arial"/>
          <w:b/>
          <w:sz w:val="22"/>
          <w:szCs w:val="24"/>
          <w:lang w:val="fr-FR"/>
        </w:rPr>
        <w:t xml:space="preserve">(b) </w:t>
      </w:r>
      <w:r w:rsidR="00B00C3F" w:rsidRPr="00A1566A">
        <w:rPr>
          <w:rFonts w:ascii="Arial" w:hAnsi="Arial" w:cs="Arial"/>
          <w:b/>
          <w:sz w:val="22"/>
          <w:szCs w:val="22"/>
          <w:lang w:val="fr-FR"/>
        </w:rPr>
        <w:t>Coûts opérationnels et d’entretien</w:t>
      </w:r>
      <w:r w:rsidR="00B00C3F" w:rsidRPr="00A1566A" w:rsidDel="00B00C3F">
        <w:rPr>
          <w:rFonts w:ascii="Arial" w:hAnsi="Arial" w:cs="Arial"/>
          <w:b/>
          <w:sz w:val="22"/>
          <w:szCs w:val="24"/>
          <w:lang w:val="fr-FR"/>
        </w:rPr>
        <w:t xml:space="preserve"> </w:t>
      </w:r>
    </w:p>
    <w:p w14:paraId="4B8A5C32" w14:textId="4C68050F" w:rsidR="00B00C3F" w:rsidRPr="00A1566A" w:rsidRDefault="00B00C3F" w:rsidP="0090278E">
      <w:pPr>
        <w:keepNext/>
        <w:spacing w:after="200"/>
        <w:rPr>
          <w:rFonts w:ascii="Arial" w:hAnsi="Arial" w:cs="Arial"/>
          <w:sz w:val="22"/>
          <w:szCs w:val="22"/>
        </w:rPr>
      </w:pPr>
      <w:r w:rsidRPr="00A1566A">
        <w:rPr>
          <w:rFonts w:ascii="Arial" w:hAnsi="Arial" w:cs="Arial"/>
          <w:sz w:val="22"/>
          <w:szCs w:val="22"/>
        </w:rPr>
        <w:t xml:space="preserve">Étant donné que les coûts d'exploitation et d'entretien des installations achetées représentent une part importante du coût du cycle de vie des installations, ces coûts seront évalués selon les principes énoncés ci-après, y compris le coût des pièces de rechange pour la période </w:t>
      </w:r>
      <w:r w:rsidRPr="00A1566A">
        <w:rPr>
          <w:rFonts w:ascii="Arial" w:hAnsi="Arial" w:cs="Arial"/>
          <w:sz w:val="22"/>
        </w:rPr>
        <w:t>initiale</w:t>
      </w:r>
      <w:r w:rsidRPr="00A1566A">
        <w:rPr>
          <w:rFonts w:ascii="Arial" w:hAnsi="Arial" w:cs="Arial"/>
        </w:rPr>
        <w:t xml:space="preserve"> </w:t>
      </w:r>
      <w:r w:rsidRPr="00A1566A">
        <w:rPr>
          <w:rFonts w:ascii="Arial" w:hAnsi="Arial" w:cs="Arial"/>
          <w:sz w:val="22"/>
          <w:szCs w:val="22"/>
        </w:rPr>
        <w:t>d'exploitation indiquée ci-dessous et sur la base des prix fournis par chaque Soumissionnaire dans les Bordereaux</w:t>
      </w:r>
      <w:r w:rsidR="006D2259" w:rsidRPr="00A1566A">
        <w:rPr>
          <w:rFonts w:ascii="Arial" w:hAnsi="Arial" w:cs="Arial"/>
          <w:sz w:val="22"/>
          <w:szCs w:val="22"/>
        </w:rPr>
        <w:t xml:space="preserve"> des prix</w:t>
      </w:r>
      <w:r w:rsidRPr="00A1566A">
        <w:rPr>
          <w:rFonts w:ascii="Arial" w:hAnsi="Arial" w:cs="Arial"/>
          <w:sz w:val="22"/>
          <w:szCs w:val="22"/>
        </w:rPr>
        <w:t xml:space="preserve"> N°1 et 2, ainsi que de l'expérience passée du Maître d’Ouvrage ou d'autres employeurs placés de façon similaire. Ces coûts so</w:t>
      </w:r>
      <w:r w:rsidR="006D2259" w:rsidRPr="00A1566A">
        <w:rPr>
          <w:rFonts w:ascii="Arial" w:hAnsi="Arial" w:cs="Arial"/>
          <w:sz w:val="22"/>
          <w:szCs w:val="22"/>
        </w:rPr>
        <w:t>nt ajoutés au prix de l'offre pour l’</w:t>
      </w:r>
      <w:r w:rsidRPr="00A1566A">
        <w:rPr>
          <w:rFonts w:ascii="Arial" w:hAnsi="Arial" w:cs="Arial"/>
          <w:sz w:val="22"/>
          <w:szCs w:val="22"/>
        </w:rPr>
        <w:t>évaluation.</w:t>
      </w:r>
    </w:p>
    <w:p w14:paraId="0AC92FC0" w14:textId="0798D9E6" w:rsidR="006D2259" w:rsidRPr="00A1566A" w:rsidRDefault="006D2259" w:rsidP="006D2259">
      <w:pPr>
        <w:keepNext/>
        <w:spacing w:after="200"/>
        <w:rPr>
          <w:rFonts w:ascii="Arial" w:hAnsi="Arial" w:cs="Arial"/>
          <w:i/>
          <w:sz w:val="22"/>
          <w:szCs w:val="22"/>
        </w:rPr>
      </w:pPr>
      <w:r w:rsidRPr="00A1566A">
        <w:rPr>
          <w:rFonts w:ascii="Arial" w:hAnsi="Arial" w:cs="Arial"/>
          <w:i/>
          <w:sz w:val="22"/>
          <w:szCs w:val="22"/>
        </w:rPr>
        <w:t>[Utilisez l'une des deux options ci-dessous].</w:t>
      </w:r>
    </w:p>
    <w:p w14:paraId="660AEA7C" w14:textId="77777777" w:rsidR="006D2259" w:rsidRPr="00A1566A" w:rsidRDefault="006D2259" w:rsidP="0090278E">
      <w:pPr>
        <w:keepNext/>
        <w:spacing w:after="200"/>
        <w:jc w:val="left"/>
        <w:rPr>
          <w:rFonts w:ascii="Arial" w:hAnsi="Arial" w:cs="Arial"/>
          <w:sz w:val="22"/>
          <w:szCs w:val="22"/>
        </w:rPr>
      </w:pPr>
      <w:r w:rsidRPr="00A1566A">
        <w:rPr>
          <w:rFonts w:ascii="Arial" w:hAnsi="Arial" w:cs="Arial"/>
          <w:sz w:val="22"/>
          <w:szCs w:val="22"/>
        </w:rPr>
        <w:t xml:space="preserve">Option 1 : Les facteurs de coûts d'exploitation et d'entretien pour le calcul du coût du cycle de vie sont : </w:t>
      </w:r>
    </w:p>
    <w:p w14:paraId="3BE44D65" w14:textId="77777777" w:rsidR="006D2259" w:rsidRPr="00A1566A" w:rsidRDefault="006D2259" w:rsidP="006D2259">
      <w:pPr>
        <w:keepNext/>
        <w:spacing w:after="200"/>
        <w:rPr>
          <w:rFonts w:ascii="Arial" w:hAnsi="Arial" w:cs="Arial"/>
          <w:sz w:val="22"/>
          <w:szCs w:val="22"/>
        </w:rPr>
      </w:pPr>
      <w:r w:rsidRPr="00A1566A">
        <w:rPr>
          <w:rFonts w:ascii="Arial" w:hAnsi="Arial" w:cs="Arial"/>
          <w:sz w:val="22"/>
          <w:szCs w:val="22"/>
        </w:rPr>
        <w:t xml:space="preserve">(i) nombre d'années pour le cycle de vie </w:t>
      </w:r>
      <w:r w:rsidRPr="00A1566A">
        <w:rPr>
          <w:rFonts w:ascii="Arial" w:hAnsi="Arial" w:cs="Arial"/>
          <w:i/>
          <w:sz w:val="22"/>
          <w:szCs w:val="22"/>
        </w:rPr>
        <w:t>[insérer la période du cycle de vie en années. La période ne devrait pas dépasser la période avant qu'une révision majeure des installations ne devienne nécessaire].</w:t>
      </w:r>
    </w:p>
    <w:p w14:paraId="26FD1D67" w14:textId="77777777" w:rsidR="006D2259" w:rsidRPr="00A1566A" w:rsidRDefault="006D2259" w:rsidP="006D2259">
      <w:pPr>
        <w:keepNext/>
        <w:spacing w:after="200"/>
        <w:rPr>
          <w:rFonts w:ascii="Arial" w:hAnsi="Arial" w:cs="Arial"/>
          <w:sz w:val="22"/>
          <w:szCs w:val="22"/>
        </w:rPr>
      </w:pPr>
      <w:r w:rsidRPr="00A1566A">
        <w:rPr>
          <w:rFonts w:ascii="Arial" w:hAnsi="Arial" w:cs="Arial"/>
          <w:sz w:val="22"/>
          <w:szCs w:val="22"/>
        </w:rPr>
        <w:t xml:space="preserve">ii) les coûts d'exploitation </w:t>
      </w:r>
      <w:r w:rsidRPr="00A1566A">
        <w:rPr>
          <w:rFonts w:ascii="Arial" w:hAnsi="Arial" w:cs="Arial"/>
          <w:i/>
          <w:sz w:val="22"/>
          <w:szCs w:val="22"/>
        </w:rPr>
        <w:t>[insérer le coût unitaire du combustible et/ou d'autres intrants pour les besoins opérationnels].</w:t>
      </w:r>
    </w:p>
    <w:p w14:paraId="364DDA6E" w14:textId="77777777" w:rsidR="006D2259" w:rsidRPr="00A1566A" w:rsidRDefault="006D2259" w:rsidP="006D2259">
      <w:pPr>
        <w:keepNext/>
        <w:spacing w:after="200"/>
        <w:rPr>
          <w:rFonts w:ascii="Arial" w:hAnsi="Arial" w:cs="Arial"/>
          <w:sz w:val="22"/>
          <w:szCs w:val="22"/>
        </w:rPr>
      </w:pPr>
      <w:r w:rsidRPr="00A1566A">
        <w:rPr>
          <w:rFonts w:ascii="Arial" w:hAnsi="Arial" w:cs="Arial"/>
          <w:sz w:val="22"/>
          <w:szCs w:val="22"/>
        </w:rPr>
        <w:t>iii) les coûts d'entretien, y compris le coût des pièces de rechange pour la période initiale d'exploitation, et</w:t>
      </w:r>
    </w:p>
    <w:p w14:paraId="19C4950F" w14:textId="118485A1" w:rsidR="006D2259" w:rsidRPr="00A1566A" w:rsidRDefault="006D2259" w:rsidP="00AF3AF9">
      <w:pPr>
        <w:keepNext/>
        <w:spacing w:after="200"/>
        <w:rPr>
          <w:rFonts w:ascii="Arial" w:hAnsi="Arial" w:cs="Arial"/>
          <w:sz w:val="22"/>
          <w:szCs w:val="22"/>
        </w:rPr>
      </w:pPr>
      <w:r w:rsidRPr="00A1566A">
        <w:rPr>
          <w:rFonts w:ascii="Arial" w:hAnsi="Arial" w:cs="Arial"/>
          <w:sz w:val="22"/>
          <w:szCs w:val="22"/>
        </w:rPr>
        <w:t xml:space="preserve">(iv) taux de </w:t>
      </w:r>
      <w:r w:rsidRPr="00A1566A">
        <w:rPr>
          <w:rFonts w:ascii="Arial" w:hAnsi="Arial" w:cs="Arial"/>
          <w:i/>
          <w:sz w:val="22"/>
          <w:szCs w:val="22"/>
        </w:rPr>
        <w:t xml:space="preserve">[insérer le taux en mots et en chiffres] </w:t>
      </w:r>
      <w:r w:rsidRPr="00A1566A">
        <w:rPr>
          <w:rFonts w:ascii="Arial" w:hAnsi="Arial" w:cs="Arial"/>
          <w:sz w:val="22"/>
          <w:szCs w:val="22"/>
        </w:rPr>
        <w:t>pour cent, à utiliser pour actualiser tous les coûts futurs annuels calculés conformément aux points (ii) et (iii) ci-dessus pour la période spécifiée au point (i).</w:t>
      </w:r>
    </w:p>
    <w:p w14:paraId="01615F97" w14:textId="2BE00440" w:rsidR="005E5495" w:rsidRPr="00A1566A" w:rsidRDefault="005E5495" w:rsidP="006D2259">
      <w:pPr>
        <w:spacing w:after="200"/>
        <w:rPr>
          <w:rFonts w:ascii="Arial" w:hAnsi="Arial" w:cs="Arial"/>
          <w:sz w:val="22"/>
        </w:rPr>
      </w:pPr>
      <w:r w:rsidRPr="00A1566A">
        <w:rPr>
          <w:rFonts w:ascii="Arial" w:hAnsi="Arial" w:cs="Arial"/>
          <w:b/>
          <w:sz w:val="22"/>
        </w:rPr>
        <w:t>o</w:t>
      </w:r>
      <w:r w:rsidR="006D2259" w:rsidRPr="00A1566A">
        <w:rPr>
          <w:rFonts w:ascii="Arial" w:hAnsi="Arial" w:cs="Arial"/>
          <w:b/>
          <w:sz w:val="22"/>
        </w:rPr>
        <w:t>u</w:t>
      </w:r>
      <w:r w:rsidRPr="00A1566A">
        <w:rPr>
          <w:rFonts w:ascii="Arial" w:hAnsi="Arial" w:cs="Arial"/>
          <w:sz w:val="22"/>
        </w:rPr>
        <w:t xml:space="preserve"> Option </w:t>
      </w:r>
      <w:r w:rsidR="00A1566A" w:rsidRPr="00A1566A">
        <w:rPr>
          <w:rFonts w:ascii="Arial" w:hAnsi="Arial" w:cs="Arial"/>
          <w:sz w:val="22"/>
        </w:rPr>
        <w:t>2 :</w:t>
      </w:r>
    </w:p>
    <w:p w14:paraId="2EBB2D6F" w14:textId="3ACFF27B" w:rsidR="006D2259" w:rsidRPr="00A1566A" w:rsidRDefault="006D2259" w:rsidP="006D2259">
      <w:pPr>
        <w:keepNext/>
        <w:spacing w:after="200"/>
        <w:rPr>
          <w:rFonts w:ascii="Arial" w:hAnsi="Arial" w:cs="Arial"/>
          <w:i/>
          <w:sz w:val="22"/>
          <w:szCs w:val="22"/>
        </w:rPr>
      </w:pPr>
      <w:r w:rsidRPr="00A1566A">
        <w:rPr>
          <w:rFonts w:ascii="Arial" w:hAnsi="Arial" w:cs="Arial"/>
          <w:i/>
          <w:sz w:val="22"/>
          <w:szCs w:val="22"/>
        </w:rPr>
        <w:lastRenderedPageBreak/>
        <w:t xml:space="preserve">[insérer une référence à la méthodologie spécifiée dans </w:t>
      </w:r>
      <w:r w:rsidR="00A35E5C" w:rsidRPr="00A1566A">
        <w:rPr>
          <w:rFonts w:ascii="Arial" w:hAnsi="Arial" w:cs="Arial"/>
          <w:i/>
          <w:sz w:val="22"/>
          <w:szCs w:val="22"/>
        </w:rPr>
        <w:t xml:space="preserve">les Spécifications </w:t>
      </w:r>
      <w:r w:rsidRPr="00A1566A">
        <w:rPr>
          <w:rFonts w:ascii="Arial" w:hAnsi="Arial" w:cs="Arial"/>
          <w:i/>
          <w:sz w:val="22"/>
          <w:szCs w:val="22"/>
        </w:rPr>
        <w:t>ou ailleurs dans le Dossier d'Appel d'Offres].</w:t>
      </w:r>
    </w:p>
    <w:p w14:paraId="5DCAC248" w14:textId="087BB068" w:rsidR="006D2259" w:rsidRPr="00A1566A" w:rsidRDefault="006D2259" w:rsidP="006D2259">
      <w:pPr>
        <w:keepNext/>
        <w:spacing w:after="200"/>
        <w:rPr>
          <w:rFonts w:ascii="Arial" w:hAnsi="Arial" w:cs="Arial"/>
          <w:i/>
          <w:sz w:val="22"/>
          <w:szCs w:val="22"/>
        </w:rPr>
      </w:pPr>
      <w:r w:rsidRPr="00A1566A">
        <w:rPr>
          <w:rFonts w:ascii="Arial" w:hAnsi="Arial" w:cs="Arial"/>
          <w:i/>
          <w:sz w:val="22"/>
          <w:szCs w:val="22"/>
        </w:rPr>
        <w:t>[Supprimer l'option non sélectionnée]</w:t>
      </w:r>
    </w:p>
    <w:p w14:paraId="25B592B5" w14:textId="6C93D59E" w:rsidR="00A35E5C" w:rsidRPr="00A1566A" w:rsidRDefault="00A35E5C" w:rsidP="00A35E5C">
      <w:pPr>
        <w:keepNext/>
        <w:spacing w:after="200"/>
        <w:rPr>
          <w:rFonts w:ascii="Arial" w:hAnsi="Arial" w:cs="Arial"/>
          <w:b/>
          <w:sz w:val="22"/>
          <w:szCs w:val="22"/>
        </w:rPr>
      </w:pPr>
      <w:r w:rsidRPr="00A1566A">
        <w:rPr>
          <w:rFonts w:ascii="Arial" w:hAnsi="Arial" w:cs="Arial"/>
          <w:b/>
        </w:rPr>
        <w:t>(c</w:t>
      </w:r>
      <w:r w:rsidRPr="00A1566A">
        <w:rPr>
          <w:rFonts w:ascii="Arial" w:hAnsi="Arial" w:cs="Arial"/>
          <w:b/>
          <w:sz w:val="22"/>
          <w:szCs w:val="22"/>
        </w:rPr>
        <w:t xml:space="preserve">) Garanties fonctionnelles des </w:t>
      </w:r>
      <w:r w:rsidR="009B1B23" w:rsidRPr="009B1B23">
        <w:rPr>
          <w:rFonts w:ascii="Arial" w:hAnsi="Arial" w:cs="Arial"/>
          <w:b/>
          <w:sz w:val="22"/>
          <w:szCs w:val="22"/>
        </w:rPr>
        <w:t>Matériels et Installations</w:t>
      </w:r>
    </w:p>
    <w:p w14:paraId="41C9F1D6" w14:textId="55C1295E" w:rsidR="00A35E5C" w:rsidRPr="00A1566A" w:rsidRDefault="00A35E5C" w:rsidP="00A35E5C">
      <w:pPr>
        <w:keepNext/>
        <w:spacing w:after="200"/>
        <w:rPr>
          <w:rFonts w:ascii="Arial" w:hAnsi="Arial" w:cs="Arial"/>
          <w:sz w:val="22"/>
          <w:szCs w:val="22"/>
        </w:rPr>
      </w:pPr>
      <w:r w:rsidRPr="00A1566A">
        <w:rPr>
          <w:rFonts w:ascii="Arial" w:hAnsi="Arial" w:cs="Arial"/>
          <w:sz w:val="22"/>
          <w:szCs w:val="22"/>
        </w:rPr>
        <w:t xml:space="preserve">Les exigences minimales (ou maximales) énoncées dans les Spécification pour les garanties fonctionnelles requises dans les Spécification sont les </w:t>
      </w:r>
      <w:r w:rsidR="00A1566A" w:rsidRPr="00A1566A">
        <w:rPr>
          <w:rFonts w:ascii="Arial" w:hAnsi="Arial" w:cs="Arial"/>
          <w:sz w:val="22"/>
          <w:szCs w:val="22"/>
        </w:rPr>
        <w:t>suivantes :</w:t>
      </w:r>
    </w:p>
    <w:p w14:paraId="1FE7E3D2" w14:textId="3CE7B3FC" w:rsidR="005E5495" w:rsidRPr="00A1566A" w:rsidRDefault="005E5495" w:rsidP="005E5495">
      <w:pPr>
        <w:spacing w:after="200"/>
        <w:ind w:left="1276" w:right="-72"/>
        <w:rPr>
          <w:rFonts w:ascii="Arial" w:hAnsi="Arial" w:cs="Arial"/>
          <w:sz w:val="22"/>
        </w:rPr>
      </w:pPr>
    </w:p>
    <w:tbl>
      <w:tblPr>
        <w:tblW w:w="8199" w:type="dxa"/>
        <w:tblInd w:w="1333" w:type="dxa"/>
        <w:tblLayout w:type="fixed"/>
        <w:tblLook w:val="01E0" w:firstRow="1" w:lastRow="1" w:firstColumn="1" w:lastColumn="1" w:noHBand="0" w:noVBand="0"/>
      </w:tblPr>
      <w:tblGrid>
        <w:gridCol w:w="4100"/>
        <w:gridCol w:w="4099"/>
      </w:tblGrid>
      <w:tr w:rsidR="005E5495" w:rsidRPr="00A1566A" w14:paraId="76FF835E" w14:textId="77777777" w:rsidTr="009C12A2">
        <w:tc>
          <w:tcPr>
            <w:tcW w:w="4100" w:type="dxa"/>
            <w:tcBorders>
              <w:top w:val="single" w:sz="12" w:space="0" w:color="auto"/>
              <w:left w:val="single" w:sz="12" w:space="0" w:color="auto"/>
              <w:bottom w:val="single" w:sz="12" w:space="0" w:color="auto"/>
              <w:right w:val="single" w:sz="12" w:space="0" w:color="auto"/>
            </w:tcBorders>
          </w:tcPr>
          <w:p w14:paraId="1E1BBC65" w14:textId="37FC27BF" w:rsidR="005E5495" w:rsidRPr="00A1566A" w:rsidRDefault="00A35E5C" w:rsidP="009C12A2">
            <w:pPr>
              <w:tabs>
                <w:tab w:val="right" w:pos="7254"/>
              </w:tabs>
              <w:spacing w:before="60" w:after="60"/>
              <w:ind w:left="2" w:hanging="2"/>
              <w:jc w:val="center"/>
              <w:rPr>
                <w:rFonts w:ascii="Arial" w:hAnsi="Arial" w:cs="Arial"/>
                <w:b/>
                <w:i/>
                <w:sz w:val="20"/>
                <w:szCs w:val="22"/>
              </w:rPr>
            </w:pPr>
            <w:r w:rsidRPr="00A1566A">
              <w:rPr>
                <w:rFonts w:ascii="Arial" w:hAnsi="Arial" w:cs="Arial"/>
                <w:b/>
                <w:sz w:val="20"/>
                <w:szCs w:val="22"/>
              </w:rPr>
              <w:t xml:space="preserve">Garantie </w:t>
            </w:r>
            <w:r w:rsidR="00A1566A" w:rsidRPr="00A1566A">
              <w:rPr>
                <w:rFonts w:ascii="Arial" w:hAnsi="Arial" w:cs="Arial"/>
                <w:b/>
                <w:sz w:val="20"/>
                <w:szCs w:val="22"/>
              </w:rPr>
              <w:t>fonctionnelle</w:t>
            </w:r>
            <w:r w:rsidR="005E5495" w:rsidRPr="00A1566A">
              <w:rPr>
                <w:rFonts w:ascii="Arial" w:hAnsi="Arial" w:cs="Arial"/>
                <w:b/>
                <w:i/>
                <w:sz w:val="20"/>
                <w:szCs w:val="22"/>
              </w:rPr>
              <w:t xml:space="preserve"> </w:t>
            </w:r>
          </w:p>
        </w:tc>
        <w:tc>
          <w:tcPr>
            <w:tcW w:w="4099" w:type="dxa"/>
            <w:tcBorders>
              <w:top w:val="single" w:sz="12" w:space="0" w:color="auto"/>
              <w:left w:val="single" w:sz="12" w:space="0" w:color="auto"/>
              <w:bottom w:val="single" w:sz="12" w:space="0" w:color="auto"/>
              <w:right w:val="single" w:sz="12" w:space="0" w:color="auto"/>
            </w:tcBorders>
          </w:tcPr>
          <w:p w14:paraId="29171EA6" w14:textId="6A89820B" w:rsidR="005E5495" w:rsidRPr="00A1566A" w:rsidRDefault="00A35E5C" w:rsidP="009C12A2">
            <w:pPr>
              <w:tabs>
                <w:tab w:val="right" w:pos="7254"/>
              </w:tabs>
              <w:spacing w:before="60" w:after="60"/>
              <w:ind w:firstLine="17"/>
              <w:jc w:val="center"/>
              <w:rPr>
                <w:rFonts w:ascii="Arial" w:hAnsi="Arial" w:cs="Arial"/>
                <w:b/>
                <w:i/>
                <w:sz w:val="20"/>
                <w:szCs w:val="22"/>
              </w:rPr>
            </w:pPr>
            <w:r w:rsidRPr="00A1566A">
              <w:rPr>
                <w:rFonts w:ascii="Arial" w:hAnsi="Arial" w:cs="Arial"/>
                <w:b/>
                <w:sz w:val="20"/>
                <w:szCs w:val="22"/>
              </w:rPr>
              <w:t>Exigence minimum (ou maximum, selon les circonstances)</w:t>
            </w:r>
          </w:p>
        </w:tc>
      </w:tr>
      <w:tr w:rsidR="005E5495" w:rsidRPr="00A1566A" w14:paraId="2654B634" w14:textId="77777777" w:rsidTr="009C12A2">
        <w:tc>
          <w:tcPr>
            <w:tcW w:w="4100" w:type="dxa"/>
            <w:tcBorders>
              <w:top w:val="single" w:sz="12" w:space="0" w:color="auto"/>
              <w:left w:val="single" w:sz="2" w:space="0" w:color="auto"/>
              <w:bottom w:val="single" w:sz="2" w:space="0" w:color="auto"/>
              <w:right w:val="single" w:sz="2" w:space="0" w:color="auto"/>
            </w:tcBorders>
          </w:tcPr>
          <w:p w14:paraId="435FAEC6" w14:textId="77777777" w:rsidR="005E5495" w:rsidRPr="00A1566A" w:rsidRDefault="005E5495" w:rsidP="009C12A2">
            <w:pPr>
              <w:tabs>
                <w:tab w:val="right" w:pos="7254"/>
              </w:tabs>
              <w:spacing w:before="60" w:after="60"/>
              <w:ind w:left="2" w:hanging="2"/>
              <w:rPr>
                <w:rFonts w:ascii="Arial" w:hAnsi="Arial" w:cs="Arial"/>
                <w:sz w:val="20"/>
                <w:szCs w:val="22"/>
              </w:rPr>
            </w:pPr>
            <w:r w:rsidRPr="00A1566A">
              <w:rPr>
                <w:rFonts w:ascii="Arial" w:hAnsi="Arial" w:cs="Arial"/>
                <w:sz w:val="20"/>
                <w:szCs w:val="22"/>
              </w:rPr>
              <w:t>1.</w:t>
            </w:r>
          </w:p>
        </w:tc>
        <w:tc>
          <w:tcPr>
            <w:tcW w:w="4099" w:type="dxa"/>
            <w:tcBorders>
              <w:top w:val="single" w:sz="12" w:space="0" w:color="auto"/>
              <w:left w:val="single" w:sz="2" w:space="0" w:color="auto"/>
              <w:bottom w:val="single" w:sz="2" w:space="0" w:color="auto"/>
              <w:right w:val="single" w:sz="2" w:space="0" w:color="auto"/>
            </w:tcBorders>
          </w:tcPr>
          <w:p w14:paraId="48C0C50F" w14:textId="77777777" w:rsidR="005E5495" w:rsidRPr="00A1566A" w:rsidRDefault="005E5495" w:rsidP="009C12A2">
            <w:pPr>
              <w:tabs>
                <w:tab w:val="right" w:pos="7254"/>
              </w:tabs>
              <w:spacing w:before="60" w:after="60"/>
              <w:ind w:left="1440" w:hanging="720"/>
              <w:rPr>
                <w:rFonts w:ascii="Arial" w:hAnsi="Arial" w:cs="Arial"/>
                <w:i/>
                <w:sz w:val="20"/>
                <w:szCs w:val="22"/>
              </w:rPr>
            </w:pPr>
          </w:p>
        </w:tc>
      </w:tr>
      <w:tr w:rsidR="005E5495" w:rsidRPr="00A1566A" w14:paraId="1A422F4A" w14:textId="77777777" w:rsidTr="009C12A2">
        <w:tc>
          <w:tcPr>
            <w:tcW w:w="4100" w:type="dxa"/>
            <w:tcBorders>
              <w:top w:val="single" w:sz="2" w:space="0" w:color="auto"/>
              <w:left w:val="single" w:sz="2" w:space="0" w:color="auto"/>
              <w:bottom w:val="single" w:sz="2" w:space="0" w:color="auto"/>
              <w:right w:val="single" w:sz="2" w:space="0" w:color="auto"/>
            </w:tcBorders>
          </w:tcPr>
          <w:p w14:paraId="1ADEB5FF" w14:textId="77777777" w:rsidR="005E5495" w:rsidRPr="00A1566A" w:rsidRDefault="005E5495" w:rsidP="009C12A2">
            <w:pPr>
              <w:tabs>
                <w:tab w:val="right" w:pos="7254"/>
              </w:tabs>
              <w:spacing w:before="60" w:after="60"/>
              <w:ind w:left="2" w:hanging="2"/>
              <w:rPr>
                <w:rFonts w:ascii="Arial" w:hAnsi="Arial" w:cs="Arial"/>
                <w:sz w:val="20"/>
                <w:szCs w:val="22"/>
              </w:rPr>
            </w:pPr>
            <w:r w:rsidRPr="00A1566A">
              <w:rPr>
                <w:rFonts w:ascii="Arial" w:hAnsi="Arial" w:cs="Arial"/>
                <w:sz w:val="20"/>
                <w:szCs w:val="22"/>
              </w:rPr>
              <w:t>2.</w:t>
            </w:r>
          </w:p>
        </w:tc>
        <w:tc>
          <w:tcPr>
            <w:tcW w:w="4099" w:type="dxa"/>
            <w:tcBorders>
              <w:top w:val="single" w:sz="2" w:space="0" w:color="auto"/>
              <w:left w:val="single" w:sz="2" w:space="0" w:color="auto"/>
              <w:bottom w:val="single" w:sz="2" w:space="0" w:color="auto"/>
              <w:right w:val="single" w:sz="2" w:space="0" w:color="auto"/>
            </w:tcBorders>
          </w:tcPr>
          <w:p w14:paraId="6CF8A797" w14:textId="77777777" w:rsidR="005E5495" w:rsidRPr="00A1566A" w:rsidRDefault="005E5495" w:rsidP="009C12A2">
            <w:pPr>
              <w:tabs>
                <w:tab w:val="right" w:pos="7254"/>
              </w:tabs>
              <w:spacing w:before="60" w:after="60"/>
              <w:ind w:left="1440" w:hanging="720"/>
              <w:rPr>
                <w:rFonts w:ascii="Arial" w:hAnsi="Arial" w:cs="Arial"/>
                <w:i/>
                <w:sz w:val="20"/>
                <w:szCs w:val="22"/>
              </w:rPr>
            </w:pPr>
          </w:p>
        </w:tc>
      </w:tr>
      <w:tr w:rsidR="005E5495" w:rsidRPr="00A1566A" w14:paraId="050F8C13" w14:textId="77777777" w:rsidTr="009C12A2">
        <w:tc>
          <w:tcPr>
            <w:tcW w:w="4100" w:type="dxa"/>
            <w:tcBorders>
              <w:top w:val="single" w:sz="2" w:space="0" w:color="auto"/>
              <w:left w:val="single" w:sz="2" w:space="0" w:color="auto"/>
              <w:bottom w:val="single" w:sz="2" w:space="0" w:color="auto"/>
              <w:right w:val="single" w:sz="2" w:space="0" w:color="auto"/>
            </w:tcBorders>
          </w:tcPr>
          <w:p w14:paraId="781CDEDB" w14:textId="77777777" w:rsidR="005E5495" w:rsidRPr="00A1566A" w:rsidRDefault="005E5495" w:rsidP="009C12A2">
            <w:pPr>
              <w:tabs>
                <w:tab w:val="right" w:pos="7254"/>
              </w:tabs>
              <w:spacing w:before="60" w:after="60"/>
              <w:ind w:left="2" w:hanging="2"/>
              <w:rPr>
                <w:rFonts w:ascii="Arial" w:hAnsi="Arial" w:cs="Arial"/>
                <w:sz w:val="20"/>
                <w:szCs w:val="22"/>
              </w:rPr>
            </w:pPr>
            <w:r w:rsidRPr="00A1566A">
              <w:rPr>
                <w:rFonts w:ascii="Arial" w:hAnsi="Arial" w:cs="Arial"/>
                <w:sz w:val="20"/>
                <w:szCs w:val="22"/>
              </w:rPr>
              <w:t>3.</w:t>
            </w:r>
          </w:p>
        </w:tc>
        <w:tc>
          <w:tcPr>
            <w:tcW w:w="4099" w:type="dxa"/>
            <w:tcBorders>
              <w:top w:val="single" w:sz="2" w:space="0" w:color="auto"/>
              <w:left w:val="single" w:sz="2" w:space="0" w:color="auto"/>
              <w:bottom w:val="single" w:sz="2" w:space="0" w:color="auto"/>
              <w:right w:val="single" w:sz="2" w:space="0" w:color="auto"/>
            </w:tcBorders>
          </w:tcPr>
          <w:p w14:paraId="069E6183" w14:textId="77777777" w:rsidR="005E5495" w:rsidRPr="00A1566A" w:rsidRDefault="005E5495" w:rsidP="009C12A2">
            <w:pPr>
              <w:tabs>
                <w:tab w:val="right" w:pos="7254"/>
              </w:tabs>
              <w:spacing w:before="60" w:after="60"/>
              <w:ind w:left="1440" w:hanging="720"/>
              <w:rPr>
                <w:rFonts w:ascii="Arial" w:hAnsi="Arial" w:cs="Arial"/>
                <w:i/>
                <w:sz w:val="20"/>
                <w:szCs w:val="22"/>
              </w:rPr>
            </w:pPr>
          </w:p>
        </w:tc>
      </w:tr>
      <w:tr w:rsidR="005E5495" w:rsidRPr="00A1566A" w14:paraId="41C24DB6" w14:textId="77777777" w:rsidTr="009C12A2">
        <w:tc>
          <w:tcPr>
            <w:tcW w:w="4100" w:type="dxa"/>
            <w:tcBorders>
              <w:top w:val="single" w:sz="2" w:space="0" w:color="auto"/>
              <w:left w:val="single" w:sz="2" w:space="0" w:color="auto"/>
              <w:bottom w:val="single" w:sz="2" w:space="0" w:color="auto"/>
              <w:right w:val="single" w:sz="2" w:space="0" w:color="auto"/>
            </w:tcBorders>
          </w:tcPr>
          <w:p w14:paraId="407D7232" w14:textId="77777777" w:rsidR="005E5495" w:rsidRPr="00A1566A" w:rsidRDefault="005E5495" w:rsidP="009C12A2">
            <w:pPr>
              <w:tabs>
                <w:tab w:val="right" w:pos="7254"/>
              </w:tabs>
              <w:spacing w:before="60" w:after="60"/>
              <w:ind w:left="2" w:hanging="2"/>
              <w:rPr>
                <w:rFonts w:ascii="Arial" w:hAnsi="Arial" w:cs="Arial"/>
                <w:i/>
                <w:sz w:val="20"/>
                <w:szCs w:val="22"/>
              </w:rPr>
            </w:pPr>
            <w:r w:rsidRPr="00A1566A">
              <w:rPr>
                <w:rFonts w:ascii="Arial" w:hAnsi="Arial" w:cs="Arial"/>
                <w:i/>
                <w:sz w:val="20"/>
                <w:szCs w:val="22"/>
              </w:rPr>
              <w:t>…</w:t>
            </w:r>
          </w:p>
        </w:tc>
        <w:tc>
          <w:tcPr>
            <w:tcW w:w="4099" w:type="dxa"/>
            <w:tcBorders>
              <w:top w:val="single" w:sz="2" w:space="0" w:color="auto"/>
              <w:left w:val="single" w:sz="2" w:space="0" w:color="auto"/>
              <w:bottom w:val="single" w:sz="2" w:space="0" w:color="auto"/>
              <w:right w:val="single" w:sz="2" w:space="0" w:color="auto"/>
            </w:tcBorders>
          </w:tcPr>
          <w:p w14:paraId="2792B1F8" w14:textId="77777777" w:rsidR="005E5495" w:rsidRPr="00A1566A" w:rsidRDefault="005E5495" w:rsidP="009C12A2">
            <w:pPr>
              <w:tabs>
                <w:tab w:val="right" w:pos="7254"/>
              </w:tabs>
              <w:spacing w:before="60" w:after="60"/>
              <w:ind w:left="1440" w:hanging="720"/>
              <w:rPr>
                <w:rFonts w:ascii="Arial" w:hAnsi="Arial" w:cs="Arial"/>
                <w:i/>
                <w:sz w:val="20"/>
                <w:szCs w:val="22"/>
              </w:rPr>
            </w:pPr>
          </w:p>
        </w:tc>
      </w:tr>
    </w:tbl>
    <w:p w14:paraId="562C180E" w14:textId="77777777" w:rsidR="005E5495" w:rsidRPr="00A1566A" w:rsidRDefault="005E5495" w:rsidP="005E5495">
      <w:pPr>
        <w:tabs>
          <w:tab w:val="right" w:pos="7254"/>
        </w:tabs>
        <w:spacing w:before="60" w:after="60"/>
        <w:rPr>
          <w:i/>
          <w:sz w:val="22"/>
        </w:rPr>
      </w:pPr>
    </w:p>
    <w:p w14:paraId="09845F3B" w14:textId="543AE0A7" w:rsidR="00A35E5C" w:rsidRPr="00A1566A" w:rsidRDefault="00A35E5C" w:rsidP="00A35E5C">
      <w:pPr>
        <w:keepNext/>
        <w:spacing w:after="200"/>
        <w:rPr>
          <w:rFonts w:ascii="Arial" w:hAnsi="Arial" w:cs="Arial"/>
          <w:sz w:val="22"/>
          <w:szCs w:val="22"/>
        </w:rPr>
      </w:pPr>
      <w:r w:rsidRPr="00A1566A">
        <w:rPr>
          <w:rFonts w:ascii="Arial" w:hAnsi="Arial" w:cs="Arial"/>
          <w:sz w:val="22"/>
          <w:szCs w:val="22"/>
        </w:rPr>
        <w:t xml:space="preserve">Aux fins de l'évaluation, pour chaque point de pourcentage pour laquelle la garantie fonctionnelle des </w:t>
      </w:r>
      <w:r w:rsidR="009B1B23" w:rsidRPr="009B1B23">
        <w:rPr>
          <w:rFonts w:ascii="Arial" w:hAnsi="Arial" w:cs="Arial"/>
          <w:sz w:val="22"/>
          <w:szCs w:val="22"/>
        </w:rPr>
        <w:t xml:space="preserve">Matériels et Installations </w:t>
      </w:r>
      <w:r w:rsidRPr="00A1566A">
        <w:rPr>
          <w:rFonts w:ascii="Arial" w:hAnsi="Arial" w:cs="Arial"/>
          <w:sz w:val="22"/>
          <w:szCs w:val="22"/>
        </w:rPr>
        <w:t xml:space="preserve">proposés est inférieure à la norme spécifiée dans les Spécifications et dans le tableau ci-dessus, mais supérieure aux niveaux minimaux acceptables qui y sont également spécifiés, un ajustement de </w:t>
      </w:r>
      <w:r w:rsidRPr="00A1566A">
        <w:rPr>
          <w:rFonts w:ascii="Arial" w:hAnsi="Arial" w:cs="Arial"/>
          <w:i/>
          <w:sz w:val="22"/>
          <w:szCs w:val="22"/>
        </w:rPr>
        <w:t>[insérer le montant dans la devise d'évaluation des soumissions</w:t>
      </w:r>
      <w:r w:rsidRPr="00A1566A">
        <w:rPr>
          <w:rFonts w:ascii="Arial" w:hAnsi="Arial" w:cs="Arial"/>
          <w:sz w:val="22"/>
          <w:szCs w:val="22"/>
        </w:rPr>
        <w:t>] sera ajouté au prix de l'offre Si la baisse au-dessous de la norme ou l'excédent par rapport aux niveaux minimaux acceptables est inférieur à un pour cent, l'ajustement sera calculé au prorata en conséquence.</w:t>
      </w:r>
    </w:p>
    <w:p w14:paraId="3A28A384" w14:textId="6720C050" w:rsidR="00A35E5C" w:rsidRPr="00A1566A" w:rsidRDefault="00A35E5C" w:rsidP="00A35E5C">
      <w:pPr>
        <w:keepNext/>
        <w:spacing w:after="200"/>
        <w:rPr>
          <w:rFonts w:ascii="Arial" w:hAnsi="Arial" w:cs="Arial"/>
          <w:b/>
          <w:sz w:val="22"/>
          <w:szCs w:val="22"/>
        </w:rPr>
      </w:pPr>
      <w:r w:rsidRPr="00A1566A">
        <w:rPr>
          <w:rFonts w:ascii="Arial" w:hAnsi="Arial" w:cs="Arial"/>
          <w:b/>
          <w:sz w:val="22"/>
          <w:szCs w:val="22"/>
        </w:rPr>
        <w:t>(d) Travaux, services, installations, etc. à fournir par le Maître d’Ouvrage</w:t>
      </w:r>
    </w:p>
    <w:p w14:paraId="4415E468" w14:textId="1C5601CB" w:rsidR="00A35E5C" w:rsidRPr="00045330" w:rsidRDefault="00A35E5C" w:rsidP="00B83ADB">
      <w:pPr>
        <w:spacing w:after="200"/>
        <w:rPr>
          <w:rFonts w:ascii="Arial" w:hAnsi="Arial" w:cs="Arial"/>
          <w:sz w:val="22"/>
          <w:szCs w:val="22"/>
        </w:rPr>
      </w:pPr>
      <w:r w:rsidRPr="00045330">
        <w:rPr>
          <w:rFonts w:ascii="Arial" w:hAnsi="Arial" w:cs="Arial"/>
          <w:sz w:val="22"/>
          <w:szCs w:val="22"/>
        </w:rPr>
        <w:t xml:space="preserve">Lorsque les offres comprennent l'exécution de travaux ou la fourniture de services ou d'installations par le </w:t>
      </w:r>
      <w:r w:rsidR="00DC6564" w:rsidRPr="00045330">
        <w:rPr>
          <w:rFonts w:ascii="Arial" w:hAnsi="Arial" w:cs="Arial"/>
          <w:sz w:val="22"/>
          <w:szCs w:val="22"/>
        </w:rPr>
        <w:t>Maître d’O</w:t>
      </w:r>
      <w:r w:rsidRPr="00045330">
        <w:rPr>
          <w:rFonts w:ascii="Arial" w:hAnsi="Arial" w:cs="Arial"/>
          <w:sz w:val="22"/>
          <w:szCs w:val="22"/>
        </w:rPr>
        <w:t xml:space="preserve">uvrage en sus des dispositions prévues dans le Dossier d'appel d'offres, le </w:t>
      </w:r>
      <w:r w:rsidR="00DC6564" w:rsidRPr="00045330">
        <w:rPr>
          <w:rFonts w:ascii="Arial" w:hAnsi="Arial" w:cs="Arial"/>
          <w:sz w:val="22"/>
          <w:szCs w:val="22"/>
        </w:rPr>
        <w:t>Maître d’O</w:t>
      </w:r>
      <w:r w:rsidRPr="00045330">
        <w:rPr>
          <w:rFonts w:ascii="Arial" w:hAnsi="Arial" w:cs="Arial"/>
          <w:sz w:val="22"/>
          <w:szCs w:val="22"/>
        </w:rPr>
        <w:t>uvrage évaluera les coûts de ces travaux, services et/ou installations supplémentaires pendant la durée du contrat. Ces coûts sont ajoutés au prix de l'</w:t>
      </w:r>
      <w:r w:rsidR="00DC6564" w:rsidRPr="00045330">
        <w:rPr>
          <w:rFonts w:ascii="Arial" w:hAnsi="Arial" w:cs="Arial"/>
          <w:sz w:val="22"/>
          <w:szCs w:val="22"/>
        </w:rPr>
        <w:t>offre pour l’</w:t>
      </w:r>
      <w:r w:rsidRPr="00045330">
        <w:rPr>
          <w:rFonts w:ascii="Arial" w:hAnsi="Arial" w:cs="Arial"/>
          <w:sz w:val="22"/>
          <w:szCs w:val="22"/>
        </w:rPr>
        <w:t>évaluation.</w:t>
      </w:r>
    </w:p>
    <w:p w14:paraId="6911DF1C" w14:textId="77777777" w:rsidR="00DC6564" w:rsidRPr="00045330" w:rsidRDefault="00DC6564" w:rsidP="00B83ADB">
      <w:pPr>
        <w:spacing w:after="200"/>
        <w:rPr>
          <w:rFonts w:ascii="Arial" w:hAnsi="Arial" w:cs="Arial"/>
          <w:b/>
          <w:sz w:val="22"/>
          <w:szCs w:val="22"/>
        </w:rPr>
      </w:pPr>
      <w:r w:rsidRPr="00045330">
        <w:rPr>
          <w:rFonts w:ascii="Arial" w:hAnsi="Arial" w:cs="Arial"/>
          <w:b/>
          <w:sz w:val="22"/>
          <w:szCs w:val="22"/>
        </w:rPr>
        <w:t>(e) Critères additionnels spécifiques</w:t>
      </w:r>
    </w:p>
    <w:p w14:paraId="6DA92E54" w14:textId="77777777" w:rsidR="00DC6564" w:rsidRPr="00B83ADB" w:rsidRDefault="00DC6564" w:rsidP="00B83ADB">
      <w:pPr>
        <w:spacing w:after="200"/>
        <w:rPr>
          <w:rFonts w:ascii="Arial" w:hAnsi="Arial" w:cs="Arial"/>
          <w:sz w:val="22"/>
          <w:szCs w:val="22"/>
        </w:rPr>
      </w:pPr>
      <w:r w:rsidRPr="00B83ADB">
        <w:rPr>
          <w:rFonts w:ascii="Arial" w:hAnsi="Arial" w:cs="Arial"/>
          <w:sz w:val="22"/>
          <w:szCs w:val="22"/>
        </w:rPr>
        <w:t>Les critères supplémentaires suivants seront utilisés dans l'évaluation :</w:t>
      </w:r>
    </w:p>
    <w:p w14:paraId="0E6341B5" w14:textId="7ECF1965" w:rsidR="00DC6564" w:rsidRPr="00B83ADB" w:rsidRDefault="00DC6564" w:rsidP="00B83ADB">
      <w:pPr>
        <w:spacing w:after="200"/>
        <w:rPr>
          <w:rFonts w:ascii="Arial" w:hAnsi="Arial" w:cs="Arial"/>
          <w:i/>
          <w:sz w:val="22"/>
          <w:szCs w:val="22"/>
        </w:rPr>
      </w:pPr>
      <w:r w:rsidRPr="00B83ADB">
        <w:rPr>
          <w:rFonts w:ascii="Arial" w:hAnsi="Arial" w:cs="Arial"/>
          <w:i/>
          <w:sz w:val="22"/>
          <w:szCs w:val="22"/>
        </w:rPr>
        <w:t>[le cas échéant, insérer une liste de critères supplémentaires, qui peuvent également être inclus en tant que modifications dans l'appel d'offres de la deuxième étape].</w:t>
      </w:r>
    </w:p>
    <w:p w14:paraId="10DC7388" w14:textId="77777777" w:rsidR="00DC6564" w:rsidRPr="00B83ADB" w:rsidRDefault="00DC6564" w:rsidP="00B83ADB">
      <w:pPr>
        <w:spacing w:after="200"/>
        <w:rPr>
          <w:rFonts w:ascii="Arial" w:hAnsi="Arial" w:cs="Arial"/>
          <w:sz w:val="22"/>
          <w:szCs w:val="22"/>
        </w:rPr>
      </w:pPr>
      <w:r w:rsidRPr="00B83ADB">
        <w:rPr>
          <w:rFonts w:ascii="Arial" w:hAnsi="Arial" w:cs="Arial"/>
          <w:sz w:val="22"/>
          <w:szCs w:val="22"/>
        </w:rPr>
        <w:t>La méthode d'évaluation pertinente, le cas échéant, est la suivante :</w:t>
      </w:r>
    </w:p>
    <w:p w14:paraId="7448D36A" w14:textId="6418EDA2" w:rsidR="00DC6564" w:rsidRPr="00B83ADB" w:rsidRDefault="00DC6564" w:rsidP="00B83ADB">
      <w:pPr>
        <w:spacing w:after="200"/>
        <w:rPr>
          <w:rFonts w:ascii="Arial" w:hAnsi="Arial" w:cs="Arial"/>
          <w:i/>
          <w:sz w:val="22"/>
          <w:szCs w:val="22"/>
        </w:rPr>
      </w:pPr>
      <w:r w:rsidRPr="00B83ADB">
        <w:rPr>
          <w:rFonts w:ascii="Arial" w:hAnsi="Arial" w:cs="Arial"/>
          <w:i/>
          <w:sz w:val="22"/>
          <w:szCs w:val="22"/>
        </w:rPr>
        <w:t>[le cas échéant, insérer une liste de critères et de méthodes d'évaluation supplémentaires ou une référence à des critères et méthodes spécifiés ailleurs dans le dossier d'appel d'offres].</w:t>
      </w:r>
    </w:p>
    <w:p w14:paraId="28E36D64" w14:textId="4E956E73" w:rsidR="00DC6564" w:rsidRPr="00B83ADB" w:rsidRDefault="00DC6564" w:rsidP="00B83ADB">
      <w:pPr>
        <w:spacing w:after="200"/>
        <w:rPr>
          <w:rFonts w:ascii="Arial" w:hAnsi="Arial" w:cs="Arial"/>
          <w:sz w:val="22"/>
          <w:szCs w:val="22"/>
        </w:rPr>
      </w:pPr>
      <w:r w:rsidRPr="00B83ADB">
        <w:rPr>
          <w:rFonts w:ascii="Arial" w:hAnsi="Arial" w:cs="Arial"/>
          <w:sz w:val="22"/>
          <w:szCs w:val="22"/>
        </w:rPr>
        <w:t>Tout ajustement de prix résultant des procédures ci-dessus sera ajouté, à des fins d'évaluation comparative uniquement, pour obtenir un « Prix de l'offre évaluée ». Les prix des offres proposés par les Soumissionnaires restent inchangés.</w:t>
      </w:r>
    </w:p>
    <w:p w14:paraId="0B1A1618" w14:textId="448999DE" w:rsidR="00DC6564" w:rsidRPr="00A1566A" w:rsidRDefault="00DC6564" w:rsidP="00DC6564">
      <w:pPr>
        <w:keepNext/>
        <w:spacing w:after="200"/>
        <w:rPr>
          <w:rFonts w:ascii="Arial" w:hAnsi="Arial" w:cs="Arial"/>
          <w:b/>
          <w:sz w:val="22"/>
          <w:szCs w:val="22"/>
        </w:rPr>
      </w:pPr>
      <w:r w:rsidRPr="00A1566A">
        <w:rPr>
          <w:rFonts w:ascii="Arial" w:hAnsi="Arial" w:cs="Arial"/>
          <w:b/>
          <w:sz w:val="22"/>
          <w:szCs w:val="22"/>
        </w:rPr>
        <w:lastRenderedPageBreak/>
        <w:t>3.</w:t>
      </w:r>
      <w:r w:rsidRPr="00A1566A">
        <w:rPr>
          <w:rFonts w:ascii="Arial" w:hAnsi="Arial" w:cs="Arial"/>
          <w:b/>
          <w:sz w:val="22"/>
          <w:szCs w:val="22"/>
        </w:rPr>
        <w:tab/>
        <w:t xml:space="preserve">Les </w:t>
      </w:r>
      <w:r w:rsidR="004D2B03" w:rsidRPr="00A1566A">
        <w:rPr>
          <w:rFonts w:ascii="Arial" w:hAnsi="Arial" w:cs="Arial"/>
          <w:b/>
          <w:sz w:val="22"/>
          <w:szCs w:val="22"/>
        </w:rPr>
        <w:t>alternatives</w:t>
      </w:r>
      <w:r w:rsidRPr="00A1566A">
        <w:rPr>
          <w:rFonts w:ascii="Arial" w:hAnsi="Arial" w:cs="Arial"/>
          <w:b/>
          <w:sz w:val="22"/>
          <w:szCs w:val="22"/>
        </w:rPr>
        <w:t xml:space="preserve"> techniques, si elles sont invitées conformément à la Clause 13.4 des IS, seront évaluées comme suit :</w:t>
      </w:r>
    </w:p>
    <w:p w14:paraId="02CE451A" w14:textId="18169418" w:rsidR="00DC6564" w:rsidRPr="00A1566A" w:rsidRDefault="00DC6564" w:rsidP="00DC6564">
      <w:pPr>
        <w:keepNext/>
        <w:spacing w:after="200"/>
        <w:rPr>
          <w:rFonts w:ascii="Arial" w:hAnsi="Arial" w:cs="Arial"/>
          <w:sz w:val="22"/>
          <w:szCs w:val="22"/>
        </w:rPr>
      </w:pPr>
      <w:r w:rsidRPr="00A1566A">
        <w:rPr>
          <w:rFonts w:ascii="Arial" w:hAnsi="Arial" w:cs="Arial"/>
          <w:sz w:val="22"/>
          <w:szCs w:val="22"/>
        </w:rPr>
        <w:t>[</w:t>
      </w:r>
      <w:r w:rsidRPr="00A1566A">
        <w:rPr>
          <w:rFonts w:ascii="Arial" w:hAnsi="Arial" w:cs="Arial"/>
          <w:i/>
          <w:sz w:val="22"/>
          <w:szCs w:val="22"/>
        </w:rPr>
        <w:t>insérer une référence à la méthodologie spécifiée dans les Spécifications ou ailleurs dans le dossier d'appel d'offres</w:t>
      </w:r>
      <w:r w:rsidRPr="00A1566A">
        <w:rPr>
          <w:rFonts w:ascii="Arial" w:hAnsi="Arial" w:cs="Arial"/>
          <w:sz w:val="22"/>
          <w:szCs w:val="22"/>
        </w:rPr>
        <w:t>].</w:t>
      </w:r>
    </w:p>
    <w:p w14:paraId="7032BA62" w14:textId="259FEF7E" w:rsidR="004D2B03" w:rsidRPr="00A1566A" w:rsidRDefault="004D2B03" w:rsidP="004D2B03">
      <w:pPr>
        <w:keepNext/>
        <w:spacing w:after="200"/>
        <w:rPr>
          <w:rFonts w:ascii="Arial" w:hAnsi="Arial" w:cs="Arial"/>
          <w:b/>
          <w:sz w:val="22"/>
          <w:szCs w:val="22"/>
        </w:rPr>
      </w:pPr>
      <w:r w:rsidRPr="00A1566A">
        <w:rPr>
          <w:rFonts w:ascii="Arial" w:hAnsi="Arial" w:cs="Arial"/>
          <w:b/>
          <w:sz w:val="22"/>
          <w:szCs w:val="22"/>
        </w:rPr>
        <w:t>4.</w:t>
      </w:r>
      <w:r w:rsidRPr="00A1566A">
        <w:rPr>
          <w:rFonts w:ascii="Arial" w:hAnsi="Arial" w:cs="Arial"/>
          <w:b/>
          <w:sz w:val="22"/>
          <w:szCs w:val="22"/>
        </w:rPr>
        <w:tab/>
        <w:t>Système combiné d'évaluation des Offres techniques et financières</w:t>
      </w:r>
    </w:p>
    <w:p w14:paraId="65253A89" w14:textId="27893E70" w:rsidR="004D2B03" w:rsidRPr="00A1566A" w:rsidRDefault="004D2B03" w:rsidP="004D2B03">
      <w:pPr>
        <w:keepNext/>
        <w:spacing w:after="200"/>
        <w:rPr>
          <w:rFonts w:ascii="Arial" w:hAnsi="Arial" w:cs="Arial"/>
          <w:sz w:val="22"/>
          <w:szCs w:val="22"/>
        </w:rPr>
      </w:pPr>
      <w:r w:rsidRPr="00A1566A">
        <w:rPr>
          <w:rFonts w:ascii="Arial" w:hAnsi="Arial" w:cs="Arial"/>
          <w:sz w:val="22"/>
          <w:szCs w:val="22"/>
        </w:rPr>
        <w:t xml:space="preserve">Conformément à la Clause 28.3 des IS, les </w:t>
      </w:r>
      <w:r w:rsidRPr="00A1566A">
        <w:rPr>
          <w:rFonts w:ascii="Arial" w:hAnsi="Arial" w:cs="Arial"/>
          <w:b/>
          <w:sz w:val="22"/>
          <w:szCs w:val="22"/>
        </w:rPr>
        <w:t>DPAO</w:t>
      </w:r>
      <w:r w:rsidRPr="00A1566A">
        <w:rPr>
          <w:rFonts w:ascii="Arial" w:hAnsi="Arial" w:cs="Arial"/>
          <w:sz w:val="22"/>
          <w:szCs w:val="22"/>
        </w:rPr>
        <w:t xml:space="preserve"> indiqueront si un système de notation combiné pour les Offres techniques et financières doit être utilisé. Dans ce cas, les </w:t>
      </w:r>
      <w:r w:rsidRPr="00A1566A">
        <w:rPr>
          <w:rFonts w:ascii="Arial" w:hAnsi="Arial" w:cs="Arial"/>
          <w:b/>
          <w:sz w:val="22"/>
          <w:szCs w:val="22"/>
        </w:rPr>
        <w:t>DPAO</w:t>
      </w:r>
      <w:r w:rsidRPr="00A1566A">
        <w:rPr>
          <w:rFonts w:ascii="Arial" w:hAnsi="Arial" w:cs="Arial"/>
          <w:sz w:val="22"/>
          <w:szCs w:val="22"/>
        </w:rPr>
        <w:t xml:space="preserve"> fourniront les détails de la pondération des deux parties de l'Offre et du schéma de calcul.</w:t>
      </w:r>
    </w:p>
    <w:p w14:paraId="60437A33" w14:textId="77777777" w:rsidR="004D2B03" w:rsidRPr="00A1566A" w:rsidRDefault="004D2B03" w:rsidP="004D2B03">
      <w:pPr>
        <w:keepNext/>
        <w:spacing w:after="200"/>
        <w:rPr>
          <w:rFonts w:ascii="Arial" w:hAnsi="Arial" w:cs="Arial"/>
          <w:sz w:val="22"/>
          <w:szCs w:val="22"/>
        </w:rPr>
      </w:pPr>
      <w:r w:rsidRPr="00A1566A">
        <w:rPr>
          <w:rFonts w:ascii="Arial" w:hAnsi="Arial" w:cs="Arial"/>
          <w:sz w:val="22"/>
          <w:szCs w:val="22"/>
        </w:rPr>
        <w:t>4.1 Offre technique</w:t>
      </w:r>
    </w:p>
    <w:p w14:paraId="17B3EDF7" w14:textId="77F4B1AE" w:rsidR="004D2B03" w:rsidRPr="00A1566A" w:rsidRDefault="004D2B03" w:rsidP="004D2B03">
      <w:pPr>
        <w:keepNext/>
        <w:spacing w:after="200"/>
        <w:rPr>
          <w:rFonts w:ascii="Arial" w:hAnsi="Arial" w:cs="Arial"/>
          <w:sz w:val="22"/>
          <w:szCs w:val="22"/>
        </w:rPr>
      </w:pPr>
      <w:r w:rsidRPr="00A1566A">
        <w:rPr>
          <w:rFonts w:ascii="Arial" w:hAnsi="Arial" w:cs="Arial"/>
          <w:sz w:val="22"/>
          <w:szCs w:val="22"/>
        </w:rPr>
        <w:t>Les notes des Offres techniques correspondant aux exigences sont converties en points T comme suit : L'offre de service ayant obtenu la note la plus élevée reçoit la note maximale possible de points T. Les scores des autres offres de services résultent de la division de</w:t>
      </w:r>
      <w:r w:rsidRPr="00A1566A">
        <w:rPr>
          <w:rFonts w:ascii="Arial" w:hAnsi="Arial" w:cs="Arial"/>
        </w:rPr>
        <w:t xml:space="preserve"> </w:t>
      </w:r>
      <w:r w:rsidRPr="00A1566A">
        <w:rPr>
          <w:rFonts w:ascii="Arial" w:hAnsi="Arial" w:cs="Arial"/>
          <w:sz w:val="22"/>
          <w:szCs w:val="22"/>
        </w:rPr>
        <w:t>l'évaluation de l'offre de services respective par l'évaluation de la performance la mieux notée.</w:t>
      </w:r>
    </w:p>
    <w:p w14:paraId="0FF95CC5" w14:textId="77777777" w:rsidR="004D2B03" w:rsidRPr="00A1566A" w:rsidRDefault="004D2B03" w:rsidP="004D2B03">
      <w:pPr>
        <w:keepNext/>
        <w:spacing w:after="200"/>
        <w:rPr>
          <w:rFonts w:ascii="Arial" w:hAnsi="Arial" w:cs="Arial"/>
          <w:sz w:val="22"/>
          <w:szCs w:val="22"/>
        </w:rPr>
      </w:pPr>
      <w:r w:rsidRPr="00A1566A">
        <w:rPr>
          <w:rFonts w:ascii="Arial" w:hAnsi="Arial" w:cs="Arial"/>
          <w:sz w:val="22"/>
          <w:szCs w:val="22"/>
        </w:rPr>
        <w:t>4.2 Offre financière</w:t>
      </w:r>
    </w:p>
    <w:p w14:paraId="6C68A018" w14:textId="54FB99AF" w:rsidR="004D2B03" w:rsidRPr="00A1566A" w:rsidRDefault="004D2B03" w:rsidP="004D2B03">
      <w:pPr>
        <w:keepNext/>
        <w:spacing w:after="200"/>
        <w:rPr>
          <w:rFonts w:ascii="Arial" w:hAnsi="Arial" w:cs="Arial"/>
          <w:sz w:val="22"/>
          <w:szCs w:val="22"/>
        </w:rPr>
      </w:pPr>
      <w:r w:rsidRPr="00A1566A">
        <w:rPr>
          <w:rFonts w:ascii="Arial" w:hAnsi="Arial" w:cs="Arial"/>
          <w:sz w:val="22"/>
          <w:szCs w:val="22"/>
        </w:rPr>
        <w:t>L'Offre financière ayant le prix total ajusté le plus bas recevra la note maximale possible de F points. Les points des Offres financières ouvertes restantes résultent de la division du prix total ajusté de l'Offre la plus basse par le coût total ajusté des autres offres respectives et de la multiplication subséquente avec le nombre maximum possible de points.</w:t>
      </w:r>
    </w:p>
    <w:p w14:paraId="04D2B135" w14:textId="77777777" w:rsidR="004D2B03" w:rsidRPr="00A1566A" w:rsidRDefault="004D2B03" w:rsidP="004D2B03">
      <w:pPr>
        <w:keepNext/>
        <w:spacing w:after="200"/>
        <w:rPr>
          <w:rFonts w:ascii="Arial" w:hAnsi="Arial" w:cs="Arial"/>
          <w:sz w:val="22"/>
          <w:szCs w:val="22"/>
        </w:rPr>
      </w:pPr>
      <w:r w:rsidRPr="00A1566A">
        <w:rPr>
          <w:rFonts w:ascii="Arial" w:hAnsi="Arial" w:cs="Arial"/>
          <w:sz w:val="22"/>
          <w:szCs w:val="22"/>
        </w:rPr>
        <w:t>4.2 Évaluation globale</w:t>
      </w:r>
    </w:p>
    <w:p w14:paraId="21E4F4BB" w14:textId="77777777" w:rsidR="004D2B03" w:rsidRPr="00A1566A" w:rsidRDefault="004D2B03" w:rsidP="004D2B03">
      <w:pPr>
        <w:keepNext/>
        <w:spacing w:after="200"/>
        <w:rPr>
          <w:rFonts w:ascii="Arial" w:hAnsi="Arial" w:cs="Arial"/>
          <w:sz w:val="22"/>
          <w:szCs w:val="22"/>
        </w:rPr>
      </w:pPr>
      <w:r w:rsidRPr="00A1566A">
        <w:rPr>
          <w:rFonts w:ascii="Arial" w:hAnsi="Arial" w:cs="Arial"/>
          <w:sz w:val="22"/>
          <w:szCs w:val="22"/>
        </w:rPr>
        <w:t>Dans l'évaluation globale pondérée, l'évaluation technique est T% et l'évaluation financière est F%. Pour ce faire, les valeurs converties en points T ou F sont additionnées à partir de l'évaluation technique et financière. Le Soumissionnaire ayant obtenu la note totale la plus élevée se verra attribuer le contrat.</w:t>
      </w:r>
    </w:p>
    <w:p w14:paraId="1B1AB5BF" w14:textId="77777777" w:rsidR="005E5495" w:rsidRPr="00A1566A" w:rsidRDefault="005E5495" w:rsidP="005E5495">
      <w:pPr>
        <w:jc w:val="left"/>
        <w:rPr>
          <w:rFonts w:ascii="Arial" w:hAnsi="Arial" w:cs="Arial"/>
          <w:bCs/>
          <w:sz w:val="22"/>
          <w:szCs w:val="22"/>
        </w:rPr>
      </w:pPr>
    </w:p>
    <w:p w14:paraId="246B97F0" w14:textId="77777777" w:rsidR="005E5495" w:rsidRPr="00A1566A" w:rsidRDefault="005E5495" w:rsidP="005E5495">
      <w:pPr>
        <w:jc w:val="left"/>
        <w:rPr>
          <w:rFonts w:ascii="Arial" w:hAnsi="Arial" w:cs="Arial"/>
          <w:bCs/>
          <w:sz w:val="22"/>
          <w:szCs w:val="22"/>
        </w:rPr>
        <w:sectPr w:rsidR="005E5495" w:rsidRPr="00A1566A" w:rsidSect="005C4D27">
          <w:headerReference w:type="even" r:id="rId26"/>
          <w:headerReference w:type="default" r:id="rId27"/>
          <w:headerReference w:type="first" r:id="rId28"/>
          <w:footnotePr>
            <w:numRestart w:val="eachSect"/>
          </w:footnotePr>
          <w:endnotePr>
            <w:numFmt w:val="decimal"/>
          </w:endnotePr>
          <w:pgSz w:w="12240" w:h="15840" w:code="1"/>
          <w:pgMar w:top="1440" w:right="1041" w:bottom="1440" w:left="1440" w:header="720" w:footer="720" w:gutter="0"/>
          <w:cols w:space="720"/>
          <w:docGrid w:linePitch="326"/>
        </w:sectPr>
      </w:pPr>
    </w:p>
    <w:tbl>
      <w:tblPr>
        <w:tblW w:w="0" w:type="auto"/>
        <w:tblLayout w:type="fixed"/>
        <w:tblLook w:val="0000" w:firstRow="0" w:lastRow="0" w:firstColumn="0" w:lastColumn="0" w:noHBand="0" w:noVBand="0"/>
      </w:tblPr>
      <w:tblGrid>
        <w:gridCol w:w="9558"/>
      </w:tblGrid>
      <w:tr w:rsidR="00175B77" w:rsidRPr="00A1566A" w14:paraId="77194386" w14:textId="77777777" w:rsidTr="004B55A9">
        <w:trPr>
          <w:trHeight w:val="851"/>
        </w:trPr>
        <w:tc>
          <w:tcPr>
            <w:tcW w:w="9558" w:type="dxa"/>
            <w:tcBorders>
              <w:top w:val="nil"/>
              <w:left w:val="nil"/>
              <w:bottom w:val="nil"/>
              <w:right w:val="nil"/>
            </w:tcBorders>
          </w:tcPr>
          <w:p w14:paraId="2DD59DF3" w14:textId="77777777" w:rsidR="00175B77" w:rsidRPr="00A1566A" w:rsidRDefault="00B50C25" w:rsidP="00B63E4E">
            <w:pPr>
              <w:pStyle w:val="Section"/>
              <w:rPr>
                <w:szCs w:val="36"/>
              </w:rPr>
            </w:pPr>
            <w:bookmarkStart w:id="427" w:name="_Toc438266927"/>
            <w:bookmarkStart w:id="428" w:name="_Toc438267901"/>
            <w:bookmarkStart w:id="429" w:name="_Toc438366667"/>
            <w:bookmarkStart w:id="430" w:name="_Toc156027995"/>
            <w:bookmarkStart w:id="431" w:name="_Toc156372851"/>
            <w:bookmarkStart w:id="432" w:name="_Toc326657864"/>
            <w:bookmarkStart w:id="433" w:name="_Toc493669972"/>
            <w:bookmarkStart w:id="434" w:name="_Toc523395779"/>
            <w:bookmarkStart w:id="435" w:name="_Toc526841959"/>
            <w:bookmarkStart w:id="436" w:name="TOC2"/>
            <w:r w:rsidRPr="00B63E4E">
              <w:lastRenderedPageBreak/>
              <w:t xml:space="preserve">Section </w:t>
            </w:r>
            <w:r w:rsidR="00B4202A" w:rsidRPr="00B63E4E">
              <w:t>I</w:t>
            </w:r>
            <w:r w:rsidR="00175B77" w:rsidRPr="00B63E4E">
              <w:t xml:space="preserve">V.  Formulaires de </w:t>
            </w:r>
            <w:r w:rsidR="00E34EA0" w:rsidRPr="00B63E4E">
              <w:t>Soumission</w:t>
            </w:r>
            <w:bookmarkEnd w:id="427"/>
            <w:bookmarkEnd w:id="428"/>
            <w:bookmarkEnd w:id="429"/>
            <w:bookmarkEnd w:id="430"/>
            <w:bookmarkEnd w:id="431"/>
            <w:bookmarkEnd w:id="432"/>
            <w:bookmarkEnd w:id="433"/>
            <w:bookmarkEnd w:id="434"/>
            <w:bookmarkEnd w:id="435"/>
          </w:p>
        </w:tc>
      </w:tr>
    </w:tbl>
    <w:p w14:paraId="1F405A20" w14:textId="77777777" w:rsidR="00175B77" w:rsidRDefault="00175B77" w:rsidP="008E3074">
      <w:pPr>
        <w:jc w:val="center"/>
        <w:rPr>
          <w:rFonts w:ascii="Arial" w:hAnsi="Arial" w:cs="Arial"/>
          <w:b/>
          <w:sz w:val="28"/>
          <w:szCs w:val="28"/>
        </w:rPr>
      </w:pPr>
      <w:bookmarkStart w:id="437" w:name="_Toc494778738"/>
      <w:r w:rsidRPr="00A1566A">
        <w:rPr>
          <w:rFonts w:ascii="Arial" w:hAnsi="Arial" w:cs="Arial"/>
          <w:b/>
          <w:sz w:val="28"/>
          <w:szCs w:val="28"/>
        </w:rPr>
        <w:t>Liste des formulaires</w:t>
      </w:r>
      <w:bookmarkEnd w:id="437"/>
    </w:p>
    <w:p w14:paraId="2F89BC1D" w14:textId="48835720" w:rsidR="0008130F" w:rsidRPr="0008130F" w:rsidRDefault="0008130F" w:rsidP="0008130F">
      <w:pPr>
        <w:rPr>
          <w:rFonts w:ascii="Arial" w:hAnsi="Arial" w:cs="Arial"/>
          <w:b/>
          <w:u w:val="single"/>
        </w:rPr>
      </w:pPr>
      <w:r w:rsidRPr="0008130F">
        <w:rPr>
          <w:rFonts w:ascii="Arial" w:hAnsi="Arial" w:cs="Arial"/>
          <w:b/>
          <w:u w:val="single"/>
        </w:rPr>
        <w:t>OFFRE TECHNIQUE</w:t>
      </w:r>
    </w:p>
    <w:bookmarkStart w:id="438" w:name="_Toc327863856"/>
    <w:bookmarkStart w:id="439" w:name="_Toc327970892"/>
    <w:bookmarkStart w:id="440" w:name="_Toc475803652"/>
    <w:bookmarkStart w:id="441" w:name="_Toc461854736"/>
    <w:p w14:paraId="28B09C5B" w14:textId="77777777" w:rsidR="00FB2EAD" w:rsidRPr="00FB2EAD" w:rsidRDefault="001C154A">
      <w:pPr>
        <w:pStyle w:val="Verzeichnis1"/>
        <w:rPr>
          <w:rStyle w:val="Hyperlink"/>
        </w:rPr>
      </w:pPr>
      <w:r w:rsidRPr="00FB2EAD">
        <w:rPr>
          <w:rStyle w:val="Hyperlink"/>
        </w:rPr>
        <w:fldChar w:fldCharType="begin"/>
      </w:r>
      <w:r w:rsidRPr="00FB2EAD">
        <w:rPr>
          <w:rStyle w:val="Hyperlink"/>
        </w:rPr>
        <w:instrText xml:space="preserve"> TOC \h \z \t "SectionIV-1;1;SectionIV-2;2" </w:instrText>
      </w:r>
      <w:r w:rsidRPr="00FB2EAD">
        <w:rPr>
          <w:rStyle w:val="Hyperlink"/>
        </w:rPr>
        <w:fldChar w:fldCharType="separate"/>
      </w:r>
      <w:hyperlink w:anchor="_Toc530580034" w:history="1">
        <w:r w:rsidR="00FB2EAD" w:rsidRPr="0005539F">
          <w:rPr>
            <w:rStyle w:val="Hyperlink"/>
          </w:rPr>
          <w:t>Lettre d’Offre technique</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_Toc530580034 \h </w:instrText>
        </w:r>
        <w:r w:rsidR="00FB2EAD" w:rsidRPr="00FB2EAD">
          <w:rPr>
            <w:rStyle w:val="Hyperlink"/>
            <w:webHidden/>
          </w:rPr>
        </w:r>
        <w:r w:rsidR="00FB2EAD" w:rsidRPr="00FB2EAD">
          <w:rPr>
            <w:rStyle w:val="Hyperlink"/>
            <w:webHidden/>
          </w:rPr>
          <w:fldChar w:fldCharType="separate"/>
        </w:r>
        <w:r w:rsidR="003F1E5B">
          <w:rPr>
            <w:rStyle w:val="Hyperlink"/>
            <w:webHidden/>
          </w:rPr>
          <w:t>54</w:t>
        </w:r>
        <w:r w:rsidR="00FB2EAD" w:rsidRPr="00FB2EAD">
          <w:rPr>
            <w:rStyle w:val="Hyperlink"/>
            <w:webHidden/>
          </w:rPr>
          <w:fldChar w:fldCharType="end"/>
        </w:r>
      </w:hyperlink>
    </w:p>
    <w:p w14:paraId="1A6B0B27" w14:textId="77777777" w:rsidR="00FB2EAD" w:rsidRPr="00FB2EAD" w:rsidRDefault="00EE410F">
      <w:pPr>
        <w:pStyle w:val="Verzeichnis1"/>
        <w:rPr>
          <w:rStyle w:val="Hyperlink"/>
        </w:rPr>
      </w:pPr>
      <w:hyperlink w:anchor="_Toc530580035" w:history="1">
        <w:r w:rsidR="00FB2EAD" w:rsidRPr="0005539F">
          <w:rPr>
            <w:rStyle w:val="Hyperlink"/>
          </w:rPr>
          <w:t>Déclaration d’Engagement</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_Toc530580035 \h </w:instrText>
        </w:r>
        <w:r w:rsidR="00FB2EAD" w:rsidRPr="00FB2EAD">
          <w:rPr>
            <w:rStyle w:val="Hyperlink"/>
            <w:webHidden/>
          </w:rPr>
        </w:r>
        <w:r w:rsidR="00FB2EAD" w:rsidRPr="00FB2EAD">
          <w:rPr>
            <w:rStyle w:val="Hyperlink"/>
            <w:webHidden/>
          </w:rPr>
          <w:fldChar w:fldCharType="separate"/>
        </w:r>
        <w:r w:rsidR="003F1E5B">
          <w:rPr>
            <w:rStyle w:val="Hyperlink"/>
            <w:webHidden/>
          </w:rPr>
          <w:t>56</w:t>
        </w:r>
        <w:r w:rsidR="00FB2EAD" w:rsidRPr="00FB2EAD">
          <w:rPr>
            <w:rStyle w:val="Hyperlink"/>
            <w:webHidden/>
          </w:rPr>
          <w:fldChar w:fldCharType="end"/>
        </w:r>
      </w:hyperlink>
    </w:p>
    <w:p w14:paraId="1797A492" w14:textId="77777777" w:rsidR="00FB2EAD" w:rsidRPr="00FB2EAD" w:rsidRDefault="00EE410F">
      <w:pPr>
        <w:pStyle w:val="Verzeichnis1"/>
        <w:rPr>
          <w:rStyle w:val="Hyperlink"/>
        </w:rPr>
      </w:pPr>
      <w:hyperlink w:anchor="_Toc530580036" w:history="1">
        <w:r w:rsidR="00FB2EAD" w:rsidRPr="0005539F">
          <w:rPr>
            <w:rStyle w:val="Hyperlink"/>
          </w:rPr>
          <w:t>Proposition technique</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_Toc530580036 \h </w:instrText>
        </w:r>
        <w:r w:rsidR="00FB2EAD" w:rsidRPr="00FB2EAD">
          <w:rPr>
            <w:rStyle w:val="Hyperlink"/>
            <w:webHidden/>
          </w:rPr>
        </w:r>
        <w:r w:rsidR="00FB2EAD" w:rsidRPr="00FB2EAD">
          <w:rPr>
            <w:rStyle w:val="Hyperlink"/>
            <w:webHidden/>
          </w:rPr>
          <w:fldChar w:fldCharType="separate"/>
        </w:r>
        <w:r w:rsidR="003F1E5B">
          <w:rPr>
            <w:rStyle w:val="Hyperlink"/>
            <w:webHidden/>
          </w:rPr>
          <w:t>59</w:t>
        </w:r>
        <w:r w:rsidR="00FB2EAD" w:rsidRPr="00FB2EAD">
          <w:rPr>
            <w:rStyle w:val="Hyperlink"/>
            <w:webHidden/>
          </w:rPr>
          <w:fldChar w:fldCharType="end"/>
        </w:r>
      </w:hyperlink>
    </w:p>
    <w:p w14:paraId="2F9140DE" w14:textId="77777777" w:rsidR="00FB2EAD" w:rsidRPr="00FB2EAD" w:rsidRDefault="00EE410F">
      <w:pPr>
        <w:pStyle w:val="Verzeichnis1"/>
        <w:rPr>
          <w:rStyle w:val="Hyperlink"/>
        </w:rPr>
      </w:pPr>
      <w:hyperlink w:anchor="_Toc530580037" w:history="1">
        <w:r w:rsidR="00FB2EAD" w:rsidRPr="0005539F">
          <w:rPr>
            <w:rStyle w:val="Hyperlink"/>
          </w:rPr>
          <w:t>Organisation du site</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_Toc530580037 \h </w:instrText>
        </w:r>
        <w:r w:rsidR="00FB2EAD" w:rsidRPr="00FB2EAD">
          <w:rPr>
            <w:rStyle w:val="Hyperlink"/>
            <w:webHidden/>
          </w:rPr>
        </w:r>
        <w:r w:rsidR="00FB2EAD" w:rsidRPr="00FB2EAD">
          <w:rPr>
            <w:rStyle w:val="Hyperlink"/>
            <w:webHidden/>
          </w:rPr>
          <w:fldChar w:fldCharType="separate"/>
        </w:r>
        <w:r w:rsidR="003F1E5B">
          <w:rPr>
            <w:rStyle w:val="Hyperlink"/>
            <w:webHidden/>
          </w:rPr>
          <w:t>60</w:t>
        </w:r>
        <w:r w:rsidR="00FB2EAD" w:rsidRPr="00FB2EAD">
          <w:rPr>
            <w:rStyle w:val="Hyperlink"/>
            <w:webHidden/>
          </w:rPr>
          <w:fldChar w:fldCharType="end"/>
        </w:r>
      </w:hyperlink>
    </w:p>
    <w:p w14:paraId="72725797" w14:textId="77777777" w:rsidR="00FB2EAD" w:rsidRPr="00FB2EAD" w:rsidRDefault="00EE410F">
      <w:pPr>
        <w:pStyle w:val="Verzeichnis1"/>
        <w:rPr>
          <w:rStyle w:val="Hyperlink"/>
        </w:rPr>
      </w:pPr>
      <w:hyperlink w:anchor="_Toc530580038" w:history="1">
        <w:r w:rsidR="00FB2EAD" w:rsidRPr="0005539F">
          <w:rPr>
            <w:rStyle w:val="Hyperlink"/>
          </w:rPr>
          <w:t>Méthodologie Environnementale, Sociale, Sécurité et Santé (ESSS)</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_Toc530580038 \h </w:instrText>
        </w:r>
        <w:r w:rsidR="00FB2EAD" w:rsidRPr="00FB2EAD">
          <w:rPr>
            <w:rStyle w:val="Hyperlink"/>
            <w:webHidden/>
          </w:rPr>
        </w:r>
        <w:r w:rsidR="00FB2EAD" w:rsidRPr="00FB2EAD">
          <w:rPr>
            <w:rStyle w:val="Hyperlink"/>
            <w:webHidden/>
          </w:rPr>
          <w:fldChar w:fldCharType="separate"/>
        </w:r>
        <w:r w:rsidR="003F1E5B">
          <w:rPr>
            <w:rStyle w:val="Hyperlink"/>
            <w:webHidden/>
          </w:rPr>
          <w:t>61</w:t>
        </w:r>
        <w:r w:rsidR="00FB2EAD" w:rsidRPr="00FB2EAD">
          <w:rPr>
            <w:rStyle w:val="Hyperlink"/>
            <w:webHidden/>
          </w:rPr>
          <w:fldChar w:fldCharType="end"/>
        </w:r>
      </w:hyperlink>
    </w:p>
    <w:p w14:paraId="27973EFB" w14:textId="77777777" w:rsidR="00FB2EAD" w:rsidRPr="00FB2EAD" w:rsidRDefault="00EE410F">
      <w:pPr>
        <w:pStyle w:val="Verzeichnis1"/>
        <w:rPr>
          <w:rStyle w:val="Hyperlink"/>
        </w:rPr>
      </w:pPr>
      <w:hyperlink w:anchor="_Toc530580039" w:history="1">
        <w:r w:rsidR="00FB2EAD" w:rsidRPr="0005539F">
          <w:rPr>
            <w:rStyle w:val="Hyperlink"/>
          </w:rPr>
          <w:t>Méthode de réalisation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_Toc530580039 \h </w:instrText>
        </w:r>
        <w:r w:rsidR="00FB2EAD" w:rsidRPr="00FB2EAD">
          <w:rPr>
            <w:rStyle w:val="Hyperlink"/>
            <w:webHidden/>
          </w:rPr>
        </w:r>
        <w:r w:rsidR="00FB2EAD" w:rsidRPr="00FB2EAD">
          <w:rPr>
            <w:rStyle w:val="Hyperlink"/>
            <w:webHidden/>
          </w:rPr>
          <w:fldChar w:fldCharType="separate"/>
        </w:r>
        <w:r w:rsidR="003F1E5B">
          <w:rPr>
            <w:rStyle w:val="Hyperlink"/>
            <w:webHidden/>
          </w:rPr>
          <w:t>62</w:t>
        </w:r>
        <w:r w:rsidR="00FB2EAD" w:rsidRPr="00FB2EAD">
          <w:rPr>
            <w:rStyle w:val="Hyperlink"/>
            <w:webHidden/>
          </w:rPr>
          <w:fldChar w:fldCharType="end"/>
        </w:r>
      </w:hyperlink>
    </w:p>
    <w:p w14:paraId="7057F813" w14:textId="77777777" w:rsidR="00FB2EAD" w:rsidRPr="00FB2EAD" w:rsidRDefault="00EE410F">
      <w:pPr>
        <w:pStyle w:val="Verzeichnis1"/>
        <w:rPr>
          <w:rStyle w:val="Hyperlink"/>
        </w:rPr>
      </w:pPr>
      <w:hyperlink w:anchor="_Toc530580040" w:history="1">
        <w:r w:rsidR="00FB2EAD" w:rsidRPr="0005539F">
          <w:rPr>
            <w:rStyle w:val="Hyperlink"/>
          </w:rPr>
          <w:t>Bordereau de mobilisation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_Toc530580040 \h </w:instrText>
        </w:r>
        <w:r w:rsidR="00FB2EAD" w:rsidRPr="00FB2EAD">
          <w:rPr>
            <w:rStyle w:val="Hyperlink"/>
            <w:webHidden/>
          </w:rPr>
        </w:r>
        <w:r w:rsidR="00FB2EAD" w:rsidRPr="00FB2EAD">
          <w:rPr>
            <w:rStyle w:val="Hyperlink"/>
            <w:webHidden/>
          </w:rPr>
          <w:fldChar w:fldCharType="separate"/>
        </w:r>
        <w:r w:rsidR="003F1E5B">
          <w:rPr>
            <w:rStyle w:val="Hyperlink"/>
            <w:webHidden/>
          </w:rPr>
          <w:t>63</w:t>
        </w:r>
        <w:r w:rsidR="00FB2EAD" w:rsidRPr="00FB2EAD">
          <w:rPr>
            <w:rStyle w:val="Hyperlink"/>
            <w:webHidden/>
          </w:rPr>
          <w:fldChar w:fldCharType="end"/>
        </w:r>
      </w:hyperlink>
    </w:p>
    <w:p w14:paraId="79D4E962" w14:textId="77777777" w:rsidR="00FB2EAD" w:rsidRPr="00FB2EAD" w:rsidRDefault="00EE410F">
      <w:pPr>
        <w:pStyle w:val="Verzeichnis1"/>
        <w:rPr>
          <w:rStyle w:val="Hyperlink"/>
        </w:rPr>
      </w:pPr>
      <w:hyperlink w:anchor="_Toc530580041" w:history="1">
        <w:r w:rsidR="00FB2EAD" w:rsidRPr="0005539F">
          <w:rPr>
            <w:rStyle w:val="Hyperlink"/>
          </w:rPr>
          <w:t>Calendrier d’Exécution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_Toc530580041 \h </w:instrText>
        </w:r>
        <w:r w:rsidR="00FB2EAD" w:rsidRPr="00FB2EAD">
          <w:rPr>
            <w:rStyle w:val="Hyperlink"/>
            <w:webHidden/>
          </w:rPr>
        </w:r>
        <w:r w:rsidR="00FB2EAD" w:rsidRPr="00FB2EAD">
          <w:rPr>
            <w:rStyle w:val="Hyperlink"/>
            <w:webHidden/>
          </w:rPr>
          <w:fldChar w:fldCharType="separate"/>
        </w:r>
        <w:r w:rsidR="003F1E5B">
          <w:rPr>
            <w:rStyle w:val="Hyperlink"/>
            <w:webHidden/>
          </w:rPr>
          <w:t>64</w:t>
        </w:r>
        <w:r w:rsidR="00FB2EAD" w:rsidRPr="00FB2EAD">
          <w:rPr>
            <w:rStyle w:val="Hyperlink"/>
            <w:webHidden/>
          </w:rPr>
          <w:fldChar w:fldCharType="end"/>
        </w:r>
      </w:hyperlink>
    </w:p>
    <w:p w14:paraId="780A57CC" w14:textId="77777777" w:rsidR="00FB2EAD" w:rsidRPr="00FB2EAD" w:rsidRDefault="00EE410F">
      <w:pPr>
        <w:pStyle w:val="Verzeichnis1"/>
        <w:rPr>
          <w:rStyle w:val="Hyperlink"/>
        </w:rPr>
      </w:pPr>
      <w:hyperlink w:anchor="_Toc530580042" w:history="1">
        <w:r w:rsidR="00FB2EAD" w:rsidRPr="0005539F">
          <w:rPr>
            <w:rStyle w:val="Hyperlink"/>
          </w:rPr>
          <w:t>Installation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_Toc530580042 \h </w:instrText>
        </w:r>
        <w:r w:rsidR="00FB2EAD" w:rsidRPr="00FB2EAD">
          <w:rPr>
            <w:rStyle w:val="Hyperlink"/>
            <w:webHidden/>
          </w:rPr>
        </w:r>
        <w:r w:rsidR="00FB2EAD" w:rsidRPr="00FB2EAD">
          <w:rPr>
            <w:rStyle w:val="Hyperlink"/>
            <w:webHidden/>
          </w:rPr>
          <w:fldChar w:fldCharType="separate"/>
        </w:r>
        <w:r w:rsidR="003F1E5B">
          <w:rPr>
            <w:rStyle w:val="Hyperlink"/>
            <w:webHidden/>
          </w:rPr>
          <w:t>65</w:t>
        </w:r>
        <w:r w:rsidR="00FB2EAD" w:rsidRPr="00FB2EAD">
          <w:rPr>
            <w:rStyle w:val="Hyperlink"/>
            <w:webHidden/>
          </w:rPr>
          <w:fldChar w:fldCharType="end"/>
        </w:r>
      </w:hyperlink>
    </w:p>
    <w:p w14:paraId="3FD72F69" w14:textId="77777777" w:rsidR="00FB2EAD" w:rsidRPr="00FB2EAD" w:rsidRDefault="00EE410F">
      <w:pPr>
        <w:pStyle w:val="Verzeichnis1"/>
        <w:rPr>
          <w:rStyle w:val="Hyperlink"/>
        </w:rPr>
      </w:pPr>
      <w:hyperlink w:anchor="_Toc530580043" w:history="1">
        <w:r w:rsidR="00FB2EAD" w:rsidRPr="0005539F">
          <w:rPr>
            <w:rStyle w:val="Hyperlink"/>
          </w:rPr>
          <w:t>Equipement de l’Entrepreneur</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_Toc530580043 \h </w:instrText>
        </w:r>
        <w:r w:rsidR="00FB2EAD" w:rsidRPr="00FB2EAD">
          <w:rPr>
            <w:rStyle w:val="Hyperlink"/>
            <w:webHidden/>
          </w:rPr>
        </w:r>
        <w:r w:rsidR="00FB2EAD" w:rsidRPr="00FB2EAD">
          <w:rPr>
            <w:rStyle w:val="Hyperlink"/>
            <w:webHidden/>
          </w:rPr>
          <w:fldChar w:fldCharType="separate"/>
        </w:r>
        <w:r w:rsidR="003F1E5B">
          <w:rPr>
            <w:rStyle w:val="Hyperlink"/>
            <w:webHidden/>
          </w:rPr>
          <w:t>66</w:t>
        </w:r>
        <w:r w:rsidR="00FB2EAD" w:rsidRPr="00FB2EAD">
          <w:rPr>
            <w:rStyle w:val="Hyperlink"/>
            <w:webHidden/>
          </w:rPr>
          <w:fldChar w:fldCharType="end"/>
        </w:r>
      </w:hyperlink>
    </w:p>
    <w:p w14:paraId="3D42A430" w14:textId="77777777" w:rsidR="00FB2EAD" w:rsidRPr="00FB2EAD" w:rsidRDefault="00EE410F">
      <w:pPr>
        <w:pStyle w:val="Verzeichnis1"/>
        <w:rPr>
          <w:rStyle w:val="Hyperlink"/>
        </w:rPr>
      </w:pPr>
      <w:hyperlink w:anchor="_Toc530580044" w:history="1">
        <w:r w:rsidR="00FB2EAD" w:rsidRPr="0005539F">
          <w:rPr>
            <w:rStyle w:val="Hyperlink"/>
          </w:rPr>
          <w:t>Personnel</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_Toc530580044 \h </w:instrText>
        </w:r>
        <w:r w:rsidR="00FB2EAD" w:rsidRPr="00FB2EAD">
          <w:rPr>
            <w:rStyle w:val="Hyperlink"/>
            <w:webHidden/>
          </w:rPr>
        </w:r>
        <w:r w:rsidR="00FB2EAD" w:rsidRPr="00FB2EAD">
          <w:rPr>
            <w:rStyle w:val="Hyperlink"/>
            <w:webHidden/>
          </w:rPr>
          <w:fldChar w:fldCharType="separate"/>
        </w:r>
        <w:r w:rsidR="003F1E5B">
          <w:rPr>
            <w:rStyle w:val="Hyperlink"/>
            <w:webHidden/>
          </w:rPr>
          <w:t>67</w:t>
        </w:r>
        <w:r w:rsidR="00FB2EAD" w:rsidRPr="00FB2EAD">
          <w:rPr>
            <w:rStyle w:val="Hyperlink"/>
            <w:webHidden/>
          </w:rPr>
          <w:fldChar w:fldCharType="end"/>
        </w:r>
      </w:hyperlink>
    </w:p>
    <w:p w14:paraId="40A1A57F" w14:textId="77777777" w:rsidR="00FB2EAD" w:rsidRPr="00FB2EAD" w:rsidRDefault="00EE410F">
      <w:pPr>
        <w:pStyle w:val="Verzeichnis1"/>
        <w:rPr>
          <w:rStyle w:val="Hyperlink"/>
        </w:rPr>
      </w:pPr>
      <w:hyperlink w:anchor="_Toc530580045" w:history="1">
        <w:r w:rsidR="00FB2EAD" w:rsidRPr="0005539F">
          <w:rPr>
            <w:rStyle w:val="Hyperlink"/>
          </w:rPr>
          <w:t>Sous-traitants proposés pour les principaux éléments des Matériels et Installations</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_Toc530580045 \h </w:instrText>
        </w:r>
        <w:r w:rsidR="00FB2EAD" w:rsidRPr="00FB2EAD">
          <w:rPr>
            <w:rStyle w:val="Hyperlink"/>
            <w:webHidden/>
          </w:rPr>
        </w:r>
        <w:r w:rsidR="00FB2EAD" w:rsidRPr="00FB2EAD">
          <w:rPr>
            <w:rStyle w:val="Hyperlink"/>
            <w:webHidden/>
          </w:rPr>
          <w:fldChar w:fldCharType="separate"/>
        </w:r>
        <w:r w:rsidR="003F1E5B">
          <w:rPr>
            <w:rStyle w:val="Hyperlink"/>
            <w:webHidden/>
          </w:rPr>
          <w:t>69</w:t>
        </w:r>
        <w:r w:rsidR="00FB2EAD" w:rsidRPr="00FB2EAD">
          <w:rPr>
            <w:rStyle w:val="Hyperlink"/>
            <w:webHidden/>
          </w:rPr>
          <w:fldChar w:fldCharType="end"/>
        </w:r>
      </w:hyperlink>
    </w:p>
    <w:p w14:paraId="1456CDBC" w14:textId="77777777" w:rsidR="00FB2EAD" w:rsidRPr="00FB2EAD" w:rsidRDefault="00EE410F">
      <w:pPr>
        <w:pStyle w:val="Verzeichnis1"/>
        <w:rPr>
          <w:rStyle w:val="Hyperlink"/>
        </w:rPr>
      </w:pPr>
      <w:hyperlink w:anchor="_Toc530580046" w:history="1">
        <w:r w:rsidR="00FB2EAD" w:rsidRPr="0005539F">
          <w:rPr>
            <w:rStyle w:val="Hyperlink"/>
          </w:rPr>
          <w:t>Autre – Calendrier d’exécution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_Toc530580046 \h </w:instrText>
        </w:r>
        <w:r w:rsidR="00FB2EAD" w:rsidRPr="00FB2EAD">
          <w:rPr>
            <w:rStyle w:val="Hyperlink"/>
            <w:webHidden/>
          </w:rPr>
        </w:r>
        <w:r w:rsidR="00FB2EAD" w:rsidRPr="00FB2EAD">
          <w:rPr>
            <w:rStyle w:val="Hyperlink"/>
            <w:webHidden/>
          </w:rPr>
          <w:fldChar w:fldCharType="separate"/>
        </w:r>
        <w:r w:rsidR="003F1E5B">
          <w:rPr>
            <w:rStyle w:val="Hyperlink"/>
            <w:webHidden/>
          </w:rPr>
          <w:t>70</w:t>
        </w:r>
        <w:r w:rsidR="00FB2EAD" w:rsidRPr="00FB2EAD">
          <w:rPr>
            <w:rStyle w:val="Hyperlink"/>
            <w:webHidden/>
          </w:rPr>
          <w:fldChar w:fldCharType="end"/>
        </w:r>
      </w:hyperlink>
    </w:p>
    <w:p w14:paraId="611F5B8B" w14:textId="77777777" w:rsidR="00FB2EAD" w:rsidRPr="00FB2EAD" w:rsidRDefault="00EE410F">
      <w:pPr>
        <w:pStyle w:val="Verzeichnis1"/>
        <w:rPr>
          <w:rStyle w:val="Hyperlink"/>
        </w:rPr>
      </w:pPr>
      <w:hyperlink w:anchor="_Toc530580047" w:history="1">
        <w:r w:rsidR="00FB2EAD" w:rsidRPr="0005539F">
          <w:rPr>
            <w:rStyle w:val="Hyperlink"/>
          </w:rPr>
          <w:t>Qualifications des Soumissionnaires à la suite de la Préqualification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_Toc530580047 \h </w:instrText>
        </w:r>
        <w:r w:rsidR="00FB2EAD" w:rsidRPr="00FB2EAD">
          <w:rPr>
            <w:rStyle w:val="Hyperlink"/>
            <w:webHidden/>
          </w:rPr>
        </w:r>
        <w:r w:rsidR="00FB2EAD" w:rsidRPr="00FB2EAD">
          <w:rPr>
            <w:rStyle w:val="Hyperlink"/>
            <w:webHidden/>
          </w:rPr>
          <w:fldChar w:fldCharType="separate"/>
        </w:r>
        <w:r w:rsidR="003F1E5B">
          <w:rPr>
            <w:rStyle w:val="Hyperlink"/>
            <w:webHidden/>
          </w:rPr>
          <w:t>71</w:t>
        </w:r>
        <w:r w:rsidR="00FB2EAD" w:rsidRPr="00FB2EAD">
          <w:rPr>
            <w:rStyle w:val="Hyperlink"/>
            <w:webHidden/>
          </w:rPr>
          <w:fldChar w:fldCharType="end"/>
        </w:r>
      </w:hyperlink>
    </w:p>
    <w:p w14:paraId="0A10810C" w14:textId="4F8E8B3D" w:rsidR="008E3074" w:rsidRPr="00C9372A" w:rsidRDefault="001C154A" w:rsidP="00FB2EAD">
      <w:pPr>
        <w:pStyle w:val="Verzeichnis1"/>
      </w:pPr>
      <w:r w:rsidRPr="00FB2EAD">
        <w:rPr>
          <w:rStyle w:val="Hyperlink"/>
        </w:rPr>
        <w:fldChar w:fldCharType="end"/>
      </w:r>
    </w:p>
    <w:p w14:paraId="0B649ADA" w14:textId="77777777" w:rsidR="00C9372A" w:rsidRPr="00C9372A" w:rsidRDefault="00C9372A" w:rsidP="00C9372A"/>
    <w:p w14:paraId="1213FC92" w14:textId="3C3C9DC1" w:rsidR="00C9372A" w:rsidRDefault="00C9372A" w:rsidP="00C9372A">
      <w:pPr>
        <w:rPr>
          <w:rFonts w:ascii="Arial" w:hAnsi="Arial" w:cs="Arial"/>
          <w:b/>
          <w:u w:val="single"/>
        </w:rPr>
      </w:pPr>
      <w:r w:rsidRPr="00C9372A">
        <w:rPr>
          <w:rFonts w:ascii="Arial" w:hAnsi="Arial" w:cs="Arial"/>
          <w:b/>
          <w:u w:val="single"/>
        </w:rPr>
        <w:t>OFFRE FINANCIERE</w:t>
      </w:r>
    </w:p>
    <w:p w14:paraId="4A3BED87" w14:textId="77777777" w:rsidR="00FB2EAD" w:rsidRPr="00FB2EAD" w:rsidRDefault="006507F0" w:rsidP="00FB2EAD">
      <w:pPr>
        <w:pStyle w:val="Verzeichnis1"/>
        <w:rPr>
          <w:rStyle w:val="Hyperlink"/>
          <w:rFonts w:eastAsiaTheme="minorEastAsia"/>
        </w:rPr>
      </w:pPr>
      <w:r w:rsidRPr="00FB2EAD">
        <w:rPr>
          <w:rStyle w:val="Hyperlink"/>
        </w:rPr>
        <w:fldChar w:fldCharType="begin"/>
      </w:r>
      <w:r w:rsidRPr="00FB2EAD">
        <w:rPr>
          <w:rStyle w:val="Hyperlink"/>
        </w:rPr>
        <w:instrText xml:space="preserve"> TOC \h \z \t "SectionIV-2.1;1;SectionIV-2.2;2" </w:instrText>
      </w:r>
      <w:r w:rsidRPr="00FB2EAD">
        <w:rPr>
          <w:rStyle w:val="Hyperlink"/>
        </w:rPr>
        <w:fldChar w:fldCharType="separate"/>
      </w:r>
      <w:hyperlink w:anchor="_Toc530580244" w:history="1">
        <w:r w:rsidR="00FB2EAD" w:rsidRPr="00FB2EAD">
          <w:rPr>
            <w:rStyle w:val="Hyperlink"/>
          </w:rPr>
          <w:t>Lettre d’Offre financière</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_Toc530580244 \h </w:instrText>
        </w:r>
        <w:r w:rsidR="00FB2EAD" w:rsidRPr="00FB2EAD">
          <w:rPr>
            <w:rStyle w:val="Hyperlink"/>
            <w:webHidden/>
          </w:rPr>
        </w:r>
        <w:r w:rsidR="00FB2EAD" w:rsidRPr="00FB2EAD">
          <w:rPr>
            <w:rStyle w:val="Hyperlink"/>
            <w:webHidden/>
          </w:rPr>
          <w:fldChar w:fldCharType="separate"/>
        </w:r>
        <w:r w:rsidR="003F1E5B">
          <w:rPr>
            <w:rStyle w:val="Hyperlink"/>
            <w:webHidden/>
          </w:rPr>
          <w:t>72</w:t>
        </w:r>
        <w:r w:rsidR="00FB2EAD" w:rsidRPr="00FB2EAD">
          <w:rPr>
            <w:rStyle w:val="Hyperlink"/>
            <w:webHidden/>
          </w:rPr>
          <w:fldChar w:fldCharType="end"/>
        </w:r>
      </w:hyperlink>
    </w:p>
    <w:p w14:paraId="78142C75" w14:textId="77777777" w:rsidR="00FB2EAD" w:rsidRPr="00FB2EAD" w:rsidRDefault="00EE410F" w:rsidP="00FB2EAD">
      <w:pPr>
        <w:pStyle w:val="Verzeichnis1"/>
        <w:rPr>
          <w:rStyle w:val="Hyperlink"/>
          <w:rFonts w:eastAsiaTheme="minorEastAsia"/>
        </w:rPr>
      </w:pPr>
      <w:hyperlink w:anchor="_Toc530580245" w:history="1">
        <w:r w:rsidR="00FB2EAD" w:rsidRPr="00FB2EAD">
          <w:rPr>
            <w:rStyle w:val="Hyperlink"/>
          </w:rPr>
          <w:t>Bordereaux des taux et des prix</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_Toc530580245 \h </w:instrText>
        </w:r>
        <w:r w:rsidR="00FB2EAD" w:rsidRPr="00FB2EAD">
          <w:rPr>
            <w:rStyle w:val="Hyperlink"/>
            <w:webHidden/>
          </w:rPr>
        </w:r>
        <w:r w:rsidR="00FB2EAD" w:rsidRPr="00FB2EAD">
          <w:rPr>
            <w:rStyle w:val="Hyperlink"/>
            <w:webHidden/>
          </w:rPr>
          <w:fldChar w:fldCharType="separate"/>
        </w:r>
        <w:r w:rsidR="003F1E5B">
          <w:rPr>
            <w:rStyle w:val="Hyperlink"/>
            <w:webHidden/>
          </w:rPr>
          <w:t>74</w:t>
        </w:r>
        <w:r w:rsidR="00FB2EAD" w:rsidRPr="00FB2EAD">
          <w:rPr>
            <w:rStyle w:val="Hyperlink"/>
            <w:webHidden/>
          </w:rPr>
          <w:fldChar w:fldCharType="end"/>
        </w:r>
      </w:hyperlink>
    </w:p>
    <w:p w14:paraId="38FA6B3B" w14:textId="77777777" w:rsidR="00FB2EAD" w:rsidRPr="00FB2EAD" w:rsidRDefault="00EE410F" w:rsidP="00FB2EAD">
      <w:pPr>
        <w:pStyle w:val="Verzeichnis1"/>
        <w:rPr>
          <w:rStyle w:val="Hyperlink"/>
        </w:rPr>
      </w:pPr>
      <w:hyperlink w:anchor="_Toc530580246" w:history="1">
        <w:r w:rsidR="00FB2EAD" w:rsidRPr="00FB2EAD">
          <w:rPr>
            <w:rStyle w:val="Hyperlink"/>
          </w:rPr>
          <w:t>Bordereaux n° 1 Installations et Pièces de Rechange obligatoires fournies de l'étranger</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_Toc530580246 \h </w:instrText>
        </w:r>
        <w:r w:rsidR="00FB2EAD" w:rsidRPr="00FB2EAD">
          <w:rPr>
            <w:rStyle w:val="Hyperlink"/>
            <w:webHidden/>
          </w:rPr>
        </w:r>
        <w:r w:rsidR="00FB2EAD" w:rsidRPr="00FB2EAD">
          <w:rPr>
            <w:rStyle w:val="Hyperlink"/>
            <w:webHidden/>
          </w:rPr>
          <w:fldChar w:fldCharType="separate"/>
        </w:r>
        <w:r w:rsidR="003F1E5B">
          <w:rPr>
            <w:rStyle w:val="Hyperlink"/>
            <w:webHidden/>
          </w:rPr>
          <w:t>74</w:t>
        </w:r>
        <w:r w:rsidR="00FB2EAD" w:rsidRPr="00FB2EAD">
          <w:rPr>
            <w:rStyle w:val="Hyperlink"/>
            <w:webHidden/>
          </w:rPr>
          <w:fldChar w:fldCharType="end"/>
        </w:r>
      </w:hyperlink>
    </w:p>
    <w:p w14:paraId="79F09178" w14:textId="77777777" w:rsidR="00FB2EAD" w:rsidRPr="00FB2EAD" w:rsidRDefault="00EE410F" w:rsidP="00FB2EAD">
      <w:pPr>
        <w:pStyle w:val="Verzeichnis1"/>
        <w:rPr>
          <w:rStyle w:val="Hyperlink"/>
        </w:rPr>
      </w:pPr>
      <w:hyperlink w:anchor="_Toc530580247" w:history="1">
        <w:r w:rsidR="00FB2EAD" w:rsidRPr="00FB2EAD">
          <w:rPr>
            <w:rStyle w:val="Hyperlink"/>
          </w:rPr>
          <w:t>Bordereaux n° 2 Installations et Pièces de Rechange obligatoires fournies du pays du Maître d’Ouvrage</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_Toc530580247 \h </w:instrText>
        </w:r>
        <w:r w:rsidR="00FB2EAD" w:rsidRPr="00FB2EAD">
          <w:rPr>
            <w:rStyle w:val="Hyperlink"/>
            <w:webHidden/>
          </w:rPr>
        </w:r>
        <w:r w:rsidR="00FB2EAD" w:rsidRPr="00FB2EAD">
          <w:rPr>
            <w:rStyle w:val="Hyperlink"/>
            <w:webHidden/>
          </w:rPr>
          <w:fldChar w:fldCharType="separate"/>
        </w:r>
        <w:r w:rsidR="003F1E5B">
          <w:rPr>
            <w:rStyle w:val="Hyperlink"/>
            <w:webHidden/>
          </w:rPr>
          <w:t>75</w:t>
        </w:r>
        <w:r w:rsidR="00FB2EAD" w:rsidRPr="00FB2EAD">
          <w:rPr>
            <w:rStyle w:val="Hyperlink"/>
            <w:webHidden/>
          </w:rPr>
          <w:fldChar w:fldCharType="end"/>
        </w:r>
      </w:hyperlink>
    </w:p>
    <w:p w14:paraId="1D099D09" w14:textId="77777777" w:rsidR="00FB2EAD" w:rsidRPr="00FB2EAD" w:rsidRDefault="00EE410F" w:rsidP="00FB2EAD">
      <w:pPr>
        <w:pStyle w:val="Verzeichnis1"/>
        <w:rPr>
          <w:rStyle w:val="Hyperlink"/>
        </w:rPr>
      </w:pPr>
      <w:hyperlink w:anchor="_Toc530580248" w:history="1">
        <w:r w:rsidR="00FB2EAD" w:rsidRPr="00FB2EAD">
          <w:rPr>
            <w:rStyle w:val="Hyperlink"/>
          </w:rPr>
          <w:t>Bordereau n° 3 Services de conception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_Toc530580248 \h </w:instrText>
        </w:r>
        <w:r w:rsidR="00FB2EAD" w:rsidRPr="00FB2EAD">
          <w:rPr>
            <w:rStyle w:val="Hyperlink"/>
            <w:webHidden/>
          </w:rPr>
        </w:r>
        <w:r w:rsidR="00FB2EAD" w:rsidRPr="00FB2EAD">
          <w:rPr>
            <w:rStyle w:val="Hyperlink"/>
            <w:webHidden/>
          </w:rPr>
          <w:fldChar w:fldCharType="separate"/>
        </w:r>
        <w:r w:rsidR="003F1E5B">
          <w:rPr>
            <w:rStyle w:val="Hyperlink"/>
            <w:webHidden/>
          </w:rPr>
          <w:t>76</w:t>
        </w:r>
        <w:r w:rsidR="00FB2EAD" w:rsidRPr="00FB2EAD">
          <w:rPr>
            <w:rStyle w:val="Hyperlink"/>
            <w:webHidden/>
          </w:rPr>
          <w:fldChar w:fldCharType="end"/>
        </w:r>
      </w:hyperlink>
    </w:p>
    <w:p w14:paraId="14DA2017" w14:textId="77777777" w:rsidR="00FB2EAD" w:rsidRPr="00FB2EAD" w:rsidRDefault="00EE410F" w:rsidP="00FB2EAD">
      <w:pPr>
        <w:pStyle w:val="Verzeichnis1"/>
        <w:rPr>
          <w:rStyle w:val="Hyperlink"/>
        </w:rPr>
      </w:pPr>
      <w:hyperlink w:anchor="_Toc530580249" w:history="1">
        <w:r w:rsidR="00FB2EAD" w:rsidRPr="00FB2EAD">
          <w:rPr>
            <w:rStyle w:val="Hyperlink"/>
          </w:rPr>
          <w:t>Bordereau n° 4 Installation et autre services</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_Toc530580249 \h </w:instrText>
        </w:r>
        <w:r w:rsidR="00FB2EAD" w:rsidRPr="00FB2EAD">
          <w:rPr>
            <w:rStyle w:val="Hyperlink"/>
            <w:webHidden/>
          </w:rPr>
        </w:r>
        <w:r w:rsidR="00FB2EAD" w:rsidRPr="00FB2EAD">
          <w:rPr>
            <w:rStyle w:val="Hyperlink"/>
            <w:webHidden/>
          </w:rPr>
          <w:fldChar w:fldCharType="separate"/>
        </w:r>
        <w:r w:rsidR="003F1E5B">
          <w:rPr>
            <w:rStyle w:val="Hyperlink"/>
            <w:webHidden/>
          </w:rPr>
          <w:t>77</w:t>
        </w:r>
        <w:r w:rsidR="00FB2EAD" w:rsidRPr="00FB2EAD">
          <w:rPr>
            <w:rStyle w:val="Hyperlink"/>
            <w:webHidden/>
          </w:rPr>
          <w:fldChar w:fldCharType="end"/>
        </w:r>
      </w:hyperlink>
    </w:p>
    <w:p w14:paraId="0F0DC037" w14:textId="77777777" w:rsidR="00FB2EAD" w:rsidRPr="00FB2EAD" w:rsidRDefault="00EE410F" w:rsidP="00FB2EAD">
      <w:pPr>
        <w:pStyle w:val="Verzeichnis1"/>
        <w:rPr>
          <w:rStyle w:val="Hyperlink"/>
          <w:rFonts w:eastAsiaTheme="minorEastAsia"/>
        </w:rPr>
      </w:pPr>
      <w:hyperlink w:anchor="_Toc530580250" w:history="1">
        <w:r w:rsidR="00FB2EAD" w:rsidRPr="00FB2EAD">
          <w:rPr>
            <w:rStyle w:val="Hyperlink"/>
          </w:rPr>
          <w:t>Exigences en matière Environnementale, Sociale, de Santé et de Sécurité (ESSS)</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_Toc530580250 \h </w:instrText>
        </w:r>
        <w:r w:rsidR="00FB2EAD" w:rsidRPr="00FB2EAD">
          <w:rPr>
            <w:rStyle w:val="Hyperlink"/>
            <w:webHidden/>
          </w:rPr>
        </w:r>
        <w:r w:rsidR="00FB2EAD" w:rsidRPr="00FB2EAD">
          <w:rPr>
            <w:rStyle w:val="Hyperlink"/>
            <w:webHidden/>
          </w:rPr>
          <w:fldChar w:fldCharType="separate"/>
        </w:r>
        <w:r w:rsidR="003F1E5B">
          <w:rPr>
            <w:rStyle w:val="Hyperlink"/>
            <w:webHidden/>
          </w:rPr>
          <w:t>78</w:t>
        </w:r>
        <w:r w:rsidR="00FB2EAD" w:rsidRPr="00FB2EAD">
          <w:rPr>
            <w:rStyle w:val="Hyperlink"/>
            <w:webHidden/>
          </w:rPr>
          <w:fldChar w:fldCharType="end"/>
        </w:r>
      </w:hyperlink>
    </w:p>
    <w:p w14:paraId="1D93B7C1" w14:textId="77777777" w:rsidR="00FB2EAD" w:rsidRPr="00FB2EAD" w:rsidRDefault="00EE410F" w:rsidP="00FB2EAD">
      <w:pPr>
        <w:pStyle w:val="Verzeichnis1"/>
        <w:rPr>
          <w:rStyle w:val="Hyperlink"/>
        </w:rPr>
      </w:pPr>
      <w:hyperlink w:anchor="_Toc530580251" w:history="1">
        <w:r w:rsidR="00FB2EAD" w:rsidRPr="00FB2EAD">
          <w:rPr>
            <w:rStyle w:val="Hyperlink"/>
          </w:rPr>
          <w:t>Bordereau n° 5 Exigences ESSS</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_Toc530580251 \h </w:instrText>
        </w:r>
        <w:r w:rsidR="00FB2EAD" w:rsidRPr="00FB2EAD">
          <w:rPr>
            <w:rStyle w:val="Hyperlink"/>
            <w:webHidden/>
          </w:rPr>
        </w:r>
        <w:r w:rsidR="00FB2EAD" w:rsidRPr="00FB2EAD">
          <w:rPr>
            <w:rStyle w:val="Hyperlink"/>
            <w:webHidden/>
          </w:rPr>
          <w:fldChar w:fldCharType="separate"/>
        </w:r>
        <w:r w:rsidR="003F1E5B">
          <w:rPr>
            <w:rStyle w:val="Hyperlink"/>
            <w:webHidden/>
          </w:rPr>
          <w:t>78</w:t>
        </w:r>
        <w:r w:rsidR="00FB2EAD" w:rsidRPr="00FB2EAD">
          <w:rPr>
            <w:rStyle w:val="Hyperlink"/>
            <w:webHidden/>
          </w:rPr>
          <w:fldChar w:fldCharType="end"/>
        </w:r>
      </w:hyperlink>
    </w:p>
    <w:p w14:paraId="46FD1C50" w14:textId="77777777" w:rsidR="00FB2EAD" w:rsidRPr="00FB2EAD" w:rsidRDefault="00EE410F" w:rsidP="00FB2EAD">
      <w:pPr>
        <w:pStyle w:val="Verzeichnis1"/>
        <w:rPr>
          <w:rStyle w:val="Hyperlink"/>
        </w:rPr>
      </w:pPr>
      <w:hyperlink w:anchor="_Toc530580252" w:history="1">
        <w:r w:rsidR="00FB2EAD" w:rsidRPr="00FB2EAD">
          <w:rPr>
            <w:rStyle w:val="Hyperlink"/>
          </w:rPr>
          <w:t>Bordereau n° 6 Récapitulatif</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_Toc530580252 \h </w:instrText>
        </w:r>
        <w:r w:rsidR="00FB2EAD" w:rsidRPr="00FB2EAD">
          <w:rPr>
            <w:rStyle w:val="Hyperlink"/>
            <w:webHidden/>
          </w:rPr>
        </w:r>
        <w:r w:rsidR="00FB2EAD" w:rsidRPr="00FB2EAD">
          <w:rPr>
            <w:rStyle w:val="Hyperlink"/>
            <w:webHidden/>
          </w:rPr>
          <w:fldChar w:fldCharType="separate"/>
        </w:r>
        <w:r w:rsidR="003F1E5B">
          <w:rPr>
            <w:rStyle w:val="Hyperlink"/>
            <w:webHidden/>
          </w:rPr>
          <w:t>80</w:t>
        </w:r>
        <w:r w:rsidR="00FB2EAD" w:rsidRPr="00FB2EAD">
          <w:rPr>
            <w:rStyle w:val="Hyperlink"/>
            <w:webHidden/>
          </w:rPr>
          <w:fldChar w:fldCharType="end"/>
        </w:r>
      </w:hyperlink>
    </w:p>
    <w:p w14:paraId="7734018D" w14:textId="77777777" w:rsidR="00FB2EAD" w:rsidRPr="00FB2EAD" w:rsidRDefault="00EE410F" w:rsidP="00FB2EAD">
      <w:pPr>
        <w:pStyle w:val="Verzeichnis1"/>
        <w:rPr>
          <w:rStyle w:val="Hyperlink"/>
        </w:rPr>
      </w:pPr>
      <w:hyperlink w:anchor="_Toc530580253" w:history="1">
        <w:r w:rsidR="00FB2EAD" w:rsidRPr="00FB2EAD">
          <w:rPr>
            <w:rStyle w:val="Hyperlink"/>
          </w:rPr>
          <w:t>Bordereau n° 7 Pièces de rechange recommandées</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_Toc530580253 \h </w:instrText>
        </w:r>
        <w:r w:rsidR="00FB2EAD" w:rsidRPr="00FB2EAD">
          <w:rPr>
            <w:rStyle w:val="Hyperlink"/>
            <w:webHidden/>
          </w:rPr>
        </w:r>
        <w:r w:rsidR="00FB2EAD" w:rsidRPr="00FB2EAD">
          <w:rPr>
            <w:rStyle w:val="Hyperlink"/>
            <w:webHidden/>
          </w:rPr>
          <w:fldChar w:fldCharType="separate"/>
        </w:r>
        <w:r w:rsidR="003F1E5B">
          <w:rPr>
            <w:rStyle w:val="Hyperlink"/>
            <w:webHidden/>
          </w:rPr>
          <w:t>81</w:t>
        </w:r>
        <w:r w:rsidR="00FB2EAD" w:rsidRPr="00FB2EAD">
          <w:rPr>
            <w:rStyle w:val="Hyperlink"/>
            <w:webHidden/>
          </w:rPr>
          <w:fldChar w:fldCharType="end"/>
        </w:r>
      </w:hyperlink>
    </w:p>
    <w:p w14:paraId="212C6BEB" w14:textId="77777777" w:rsidR="00FB2EAD" w:rsidRPr="00FB2EAD" w:rsidRDefault="00EE410F" w:rsidP="00FB2EAD">
      <w:pPr>
        <w:pStyle w:val="Verzeichnis1"/>
        <w:rPr>
          <w:rStyle w:val="Hyperlink"/>
        </w:rPr>
      </w:pPr>
      <w:hyperlink w:anchor="_Toc530580254" w:history="1">
        <w:r w:rsidR="00FB2EAD" w:rsidRPr="00FB2EAD">
          <w:rPr>
            <w:rStyle w:val="Hyperlink"/>
          </w:rPr>
          <w:t>Données relatives à la révision des prix</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_Toc530580254 \h </w:instrText>
        </w:r>
        <w:r w:rsidR="00FB2EAD" w:rsidRPr="00FB2EAD">
          <w:rPr>
            <w:rStyle w:val="Hyperlink"/>
            <w:webHidden/>
          </w:rPr>
        </w:r>
        <w:r w:rsidR="00FB2EAD" w:rsidRPr="00FB2EAD">
          <w:rPr>
            <w:rStyle w:val="Hyperlink"/>
            <w:webHidden/>
          </w:rPr>
          <w:fldChar w:fldCharType="separate"/>
        </w:r>
        <w:r w:rsidR="003F1E5B">
          <w:rPr>
            <w:rStyle w:val="Hyperlink"/>
            <w:webHidden/>
          </w:rPr>
          <w:t>82</w:t>
        </w:r>
        <w:r w:rsidR="00FB2EAD" w:rsidRPr="00FB2EAD">
          <w:rPr>
            <w:rStyle w:val="Hyperlink"/>
            <w:webHidden/>
          </w:rPr>
          <w:fldChar w:fldCharType="end"/>
        </w:r>
      </w:hyperlink>
    </w:p>
    <w:p w14:paraId="4034ED37" w14:textId="77777777" w:rsidR="00FB2EAD" w:rsidRPr="00FB2EAD" w:rsidRDefault="00EE410F" w:rsidP="00FB2EAD">
      <w:pPr>
        <w:pStyle w:val="Verzeichnis1"/>
        <w:rPr>
          <w:rStyle w:val="Hyperlink"/>
        </w:rPr>
      </w:pPr>
      <w:hyperlink w:anchor="_Toc530580255" w:history="1">
        <w:r w:rsidR="00FB2EAD" w:rsidRPr="00FB2EAD">
          <w:rPr>
            <w:rStyle w:val="Hyperlink"/>
          </w:rPr>
          <w:t>Libellé du ou des prix dans la ou les monnaies de l’Offre</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_Toc530580255 \h </w:instrText>
        </w:r>
        <w:r w:rsidR="00FB2EAD" w:rsidRPr="00FB2EAD">
          <w:rPr>
            <w:rStyle w:val="Hyperlink"/>
            <w:webHidden/>
          </w:rPr>
        </w:r>
        <w:r w:rsidR="00FB2EAD" w:rsidRPr="00FB2EAD">
          <w:rPr>
            <w:rStyle w:val="Hyperlink"/>
            <w:webHidden/>
          </w:rPr>
          <w:fldChar w:fldCharType="separate"/>
        </w:r>
        <w:r w:rsidR="003F1E5B">
          <w:rPr>
            <w:rStyle w:val="Hyperlink"/>
            <w:webHidden/>
          </w:rPr>
          <w:t>84</w:t>
        </w:r>
        <w:r w:rsidR="00FB2EAD" w:rsidRPr="00FB2EAD">
          <w:rPr>
            <w:rStyle w:val="Hyperlink"/>
            <w:webHidden/>
          </w:rPr>
          <w:fldChar w:fldCharType="end"/>
        </w:r>
      </w:hyperlink>
    </w:p>
    <w:p w14:paraId="497D1E76" w14:textId="77777777" w:rsidR="00FB2EAD" w:rsidRPr="00FB2EAD" w:rsidRDefault="00EE410F" w:rsidP="00FB2EAD">
      <w:pPr>
        <w:pStyle w:val="Verzeichnis1"/>
        <w:rPr>
          <w:rStyle w:val="Hyperlink"/>
          <w:rFonts w:eastAsiaTheme="minorEastAsia"/>
        </w:rPr>
      </w:pPr>
      <w:hyperlink w:anchor="_Toc530580256" w:history="1">
        <w:r w:rsidR="00FB2EAD" w:rsidRPr="00FB2EAD">
          <w:rPr>
            <w:rStyle w:val="Hyperlink"/>
          </w:rPr>
          <w:t>Formulaire de la Garantie de Soumission</w:t>
        </w:r>
        <w:r w:rsidR="00FB2EAD" w:rsidRPr="00FB2EAD">
          <w:rPr>
            <w:rStyle w:val="Hyperlink"/>
            <w:webHidden/>
          </w:rPr>
          <w:tab/>
        </w:r>
        <w:r w:rsidR="00FB2EAD" w:rsidRPr="00FB2EAD">
          <w:rPr>
            <w:rStyle w:val="Hyperlink"/>
            <w:webHidden/>
          </w:rPr>
          <w:fldChar w:fldCharType="begin"/>
        </w:r>
        <w:r w:rsidR="00FB2EAD" w:rsidRPr="00FB2EAD">
          <w:rPr>
            <w:rStyle w:val="Hyperlink"/>
            <w:webHidden/>
          </w:rPr>
          <w:instrText xml:space="preserve"> PAGEREF _Toc530580256 \h </w:instrText>
        </w:r>
        <w:r w:rsidR="00FB2EAD" w:rsidRPr="00FB2EAD">
          <w:rPr>
            <w:rStyle w:val="Hyperlink"/>
            <w:webHidden/>
          </w:rPr>
        </w:r>
        <w:r w:rsidR="00FB2EAD" w:rsidRPr="00FB2EAD">
          <w:rPr>
            <w:rStyle w:val="Hyperlink"/>
            <w:webHidden/>
          </w:rPr>
          <w:fldChar w:fldCharType="separate"/>
        </w:r>
        <w:r w:rsidR="003F1E5B">
          <w:rPr>
            <w:rStyle w:val="Hyperlink"/>
            <w:webHidden/>
          </w:rPr>
          <w:t>85</w:t>
        </w:r>
        <w:r w:rsidR="00FB2EAD" w:rsidRPr="00FB2EAD">
          <w:rPr>
            <w:rStyle w:val="Hyperlink"/>
            <w:webHidden/>
          </w:rPr>
          <w:fldChar w:fldCharType="end"/>
        </w:r>
      </w:hyperlink>
    </w:p>
    <w:p w14:paraId="37B47E19" w14:textId="14A3CBBE" w:rsidR="00AD5AF5" w:rsidRDefault="006507F0" w:rsidP="00FB2EAD">
      <w:pPr>
        <w:pStyle w:val="Verzeichnis1"/>
        <w:rPr>
          <w:lang w:val="de-DE"/>
        </w:rPr>
      </w:pPr>
      <w:r w:rsidRPr="00FB2EAD">
        <w:rPr>
          <w:rStyle w:val="Hyperlink"/>
        </w:rPr>
        <w:lastRenderedPageBreak/>
        <w:fldChar w:fldCharType="end"/>
      </w:r>
    </w:p>
    <w:p w14:paraId="578418AE" w14:textId="77777777" w:rsidR="00AD5AF5" w:rsidRPr="00AD5AF5" w:rsidRDefault="00AD5AF5" w:rsidP="00F1276E">
      <w:pPr>
        <w:rPr>
          <w:lang w:val="de-DE"/>
        </w:rPr>
      </w:pPr>
    </w:p>
    <w:bookmarkEnd w:id="438"/>
    <w:bookmarkEnd w:id="439"/>
    <w:bookmarkEnd w:id="440"/>
    <w:bookmarkEnd w:id="441"/>
    <w:p w14:paraId="45788976" w14:textId="0B07D0D2" w:rsidR="00FA34F8" w:rsidRPr="00AD5AF5" w:rsidRDefault="00FA34F8" w:rsidP="0035731A">
      <w:pPr>
        <w:pStyle w:val="SectionIV-1"/>
        <w:rPr>
          <w:lang w:val="de-DE"/>
        </w:rPr>
      </w:pPr>
    </w:p>
    <w:p w14:paraId="3FBBCD75" w14:textId="039B5C9E" w:rsidR="00FA34F8" w:rsidRPr="0008130F" w:rsidRDefault="00FA34F8" w:rsidP="0008130F">
      <w:pPr>
        <w:jc w:val="center"/>
        <w:rPr>
          <w:rFonts w:ascii="Arial" w:hAnsi="Arial" w:cs="Arial"/>
          <w:b/>
          <w:sz w:val="32"/>
          <w:szCs w:val="32"/>
        </w:rPr>
      </w:pPr>
      <w:r w:rsidRPr="0008130F">
        <w:rPr>
          <w:rFonts w:ascii="Arial" w:hAnsi="Arial" w:cs="Arial"/>
          <w:b/>
          <w:sz w:val="32"/>
          <w:szCs w:val="32"/>
        </w:rPr>
        <w:t>OFFRE TECHNIQUE</w:t>
      </w:r>
    </w:p>
    <w:p w14:paraId="1B0F558F" w14:textId="77777777" w:rsidR="00FA34F8" w:rsidRPr="00A1566A" w:rsidRDefault="00FA34F8" w:rsidP="0035731A">
      <w:pPr>
        <w:pStyle w:val="SectionIV-1"/>
      </w:pPr>
    </w:p>
    <w:p w14:paraId="36336680" w14:textId="1F882FE5" w:rsidR="008E3074" w:rsidRPr="00A1566A" w:rsidRDefault="008E3074" w:rsidP="0035731A">
      <w:pPr>
        <w:pStyle w:val="SectionIV-1"/>
      </w:pPr>
      <w:bookmarkStart w:id="442" w:name="_Toc530580034"/>
      <w:r w:rsidRPr="00A1566A">
        <w:t>Lettre d</w:t>
      </w:r>
      <w:r w:rsidR="007F1758" w:rsidRPr="00A1566A">
        <w:t>’Offre technique</w:t>
      </w:r>
      <w:bookmarkEnd w:id="442"/>
      <w:r w:rsidRPr="00A1566A">
        <w:t xml:space="preserve"> </w:t>
      </w:r>
    </w:p>
    <w:p w14:paraId="6CF01EBB" w14:textId="77777777" w:rsidR="008E3074" w:rsidRPr="00A1566A" w:rsidRDefault="008E3074" w:rsidP="008E3074">
      <w:pPr>
        <w:rPr>
          <w:rFonts w:ascii="Arial" w:hAnsi="Arial" w:cs="Arial"/>
          <w:i/>
        </w:rPr>
      </w:pPr>
    </w:p>
    <w:p w14:paraId="3B8BA616" w14:textId="77777777" w:rsidR="00D00FA8" w:rsidRPr="00A1566A" w:rsidRDefault="00D00FA8" w:rsidP="00D31B4C">
      <w:pPr>
        <w:tabs>
          <w:tab w:val="right" w:pos="9000"/>
        </w:tabs>
        <w:spacing w:after="240"/>
        <w:jc w:val="left"/>
        <w:rPr>
          <w:rFonts w:ascii="Arial" w:hAnsi="Arial" w:cs="Arial"/>
          <w:i/>
          <w:sz w:val="22"/>
          <w:szCs w:val="22"/>
        </w:rPr>
      </w:pPr>
      <w:r w:rsidRPr="00A1566A">
        <w:rPr>
          <w:rFonts w:ascii="Arial" w:hAnsi="Arial" w:cs="Arial"/>
          <w:i/>
          <w:sz w:val="22"/>
          <w:szCs w:val="22"/>
        </w:rPr>
        <w:t>[</w:t>
      </w:r>
      <w:r w:rsidR="008E3074" w:rsidRPr="00A1566A">
        <w:rPr>
          <w:rFonts w:ascii="Arial" w:hAnsi="Arial" w:cs="Arial"/>
          <w:i/>
          <w:sz w:val="22"/>
          <w:szCs w:val="22"/>
        </w:rPr>
        <w:t>Le Soumissionnaire doit préparer sa Lettre de Soumission sur un papier à en-tête indiquant son identité et son adresse</w:t>
      </w:r>
      <w:r w:rsidRPr="00A1566A">
        <w:rPr>
          <w:rFonts w:ascii="Arial" w:hAnsi="Arial" w:cs="Arial"/>
          <w:i/>
          <w:sz w:val="22"/>
          <w:szCs w:val="22"/>
        </w:rPr>
        <w:t>]</w:t>
      </w:r>
      <w:r w:rsidR="008E3074" w:rsidRPr="00A1566A">
        <w:rPr>
          <w:rFonts w:ascii="Arial" w:hAnsi="Arial" w:cs="Arial"/>
          <w:i/>
          <w:sz w:val="22"/>
          <w:szCs w:val="22"/>
        </w:rPr>
        <w:t xml:space="preserve">. </w:t>
      </w:r>
    </w:p>
    <w:p w14:paraId="776F79BF" w14:textId="268EA17C" w:rsidR="00175B77" w:rsidRPr="00A1566A" w:rsidRDefault="003D3CC4" w:rsidP="003D3CC4">
      <w:pPr>
        <w:tabs>
          <w:tab w:val="right" w:pos="9000"/>
        </w:tabs>
        <w:jc w:val="right"/>
        <w:rPr>
          <w:rFonts w:ascii="Arial" w:hAnsi="Arial" w:cs="Arial"/>
          <w:sz w:val="22"/>
          <w:szCs w:val="22"/>
        </w:rPr>
      </w:pPr>
      <w:r w:rsidRPr="00A1566A">
        <w:rPr>
          <w:rFonts w:ascii="Arial" w:hAnsi="Arial" w:cs="Arial"/>
          <w:sz w:val="22"/>
          <w:szCs w:val="22"/>
        </w:rPr>
        <w:t>Date : ___________________________</w:t>
      </w:r>
    </w:p>
    <w:p w14:paraId="0A9E99D6" w14:textId="4B70EF8A" w:rsidR="00175B77" w:rsidRPr="00A1566A" w:rsidRDefault="00D00FA8" w:rsidP="00D31B4C">
      <w:pPr>
        <w:tabs>
          <w:tab w:val="right" w:pos="9000"/>
        </w:tabs>
        <w:ind w:left="4320" w:firstLine="720"/>
        <w:jc w:val="right"/>
        <w:rPr>
          <w:rFonts w:ascii="Arial" w:hAnsi="Arial" w:cs="Arial"/>
          <w:sz w:val="22"/>
          <w:szCs w:val="22"/>
        </w:rPr>
      </w:pPr>
      <w:r w:rsidRPr="00A1566A">
        <w:rPr>
          <w:rFonts w:ascii="Arial" w:hAnsi="Arial" w:cs="Arial"/>
          <w:sz w:val="22"/>
          <w:szCs w:val="22"/>
        </w:rPr>
        <w:t xml:space="preserve">N° </w:t>
      </w:r>
      <w:r w:rsidR="00926617" w:rsidRPr="00A1566A">
        <w:rPr>
          <w:rFonts w:ascii="Arial" w:hAnsi="Arial" w:cs="Arial"/>
          <w:sz w:val="22"/>
          <w:szCs w:val="22"/>
        </w:rPr>
        <w:t>AOI</w:t>
      </w:r>
      <w:r w:rsidR="00E66A9A" w:rsidRPr="00A1566A">
        <w:rPr>
          <w:rFonts w:ascii="Arial" w:hAnsi="Arial" w:cs="Arial"/>
          <w:sz w:val="22"/>
          <w:szCs w:val="22"/>
        </w:rPr>
        <w:t> :</w:t>
      </w:r>
      <w:r w:rsidR="00175B77" w:rsidRPr="00A1566A">
        <w:rPr>
          <w:rFonts w:ascii="Arial" w:hAnsi="Arial" w:cs="Arial"/>
          <w:sz w:val="22"/>
          <w:szCs w:val="22"/>
        </w:rPr>
        <w:t xml:space="preserve"> </w:t>
      </w:r>
      <w:r w:rsidR="00175B77" w:rsidRPr="00A1566A">
        <w:rPr>
          <w:rFonts w:ascii="Arial" w:hAnsi="Arial" w:cs="Arial"/>
          <w:sz w:val="22"/>
          <w:szCs w:val="22"/>
          <w:u w:val="single"/>
        </w:rPr>
        <w:tab/>
      </w:r>
    </w:p>
    <w:p w14:paraId="01806D8E" w14:textId="77777777" w:rsidR="00175B77" w:rsidRPr="00A1566A" w:rsidRDefault="00175B77">
      <w:pPr>
        <w:rPr>
          <w:rFonts w:ascii="Arial" w:hAnsi="Arial" w:cs="Arial"/>
          <w:sz w:val="22"/>
          <w:szCs w:val="22"/>
        </w:rPr>
      </w:pPr>
    </w:p>
    <w:p w14:paraId="36F786A7" w14:textId="77777777" w:rsidR="00175B77" w:rsidRPr="00A1566A" w:rsidRDefault="00175B77" w:rsidP="00E81CEB">
      <w:pPr>
        <w:spacing w:after="200"/>
        <w:rPr>
          <w:rFonts w:ascii="Arial" w:hAnsi="Arial" w:cs="Arial"/>
          <w:sz w:val="22"/>
          <w:szCs w:val="22"/>
        </w:rPr>
      </w:pPr>
      <w:r w:rsidRPr="00A1566A">
        <w:rPr>
          <w:rFonts w:ascii="Arial" w:hAnsi="Arial" w:cs="Arial"/>
          <w:sz w:val="22"/>
          <w:szCs w:val="22"/>
        </w:rPr>
        <w:t>À </w:t>
      </w:r>
      <w:r w:rsidR="00C4347E" w:rsidRPr="00A1566A">
        <w:rPr>
          <w:rFonts w:ascii="Arial" w:hAnsi="Arial" w:cs="Arial"/>
          <w:sz w:val="22"/>
          <w:szCs w:val="22"/>
        </w:rPr>
        <w:t>: _</w:t>
      </w:r>
      <w:r w:rsidRPr="00A1566A">
        <w:rPr>
          <w:rFonts w:ascii="Arial" w:hAnsi="Arial" w:cs="Arial"/>
          <w:sz w:val="22"/>
          <w:szCs w:val="22"/>
        </w:rPr>
        <w:t xml:space="preserve">______________________________________________________________________ </w:t>
      </w:r>
    </w:p>
    <w:p w14:paraId="50F572A2" w14:textId="77777777" w:rsidR="00175B77" w:rsidRPr="00A1566A" w:rsidRDefault="00175B77" w:rsidP="00E81CEB">
      <w:pPr>
        <w:spacing w:after="200"/>
        <w:rPr>
          <w:rFonts w:ascii="Arial" w:hAnsi="Arial" w:cs="Arial"/>
          <w:sz w:val="22"/>
          <w:szCs w:val="22"/>
        </w:rPr>
      </w:pPr>
      <w:r w:rsidRPr="00A1566A">
        <w:rPr>
          <w:rFonts w:ascii="Arial" w:hAnsi="Arial" w:cs="Arial"/>
          <w:sz w:val="22"/>
          <w:szCs w:val="22"/>
        </w:rPr>
        <w:t xml:space="preserve">Nous, les soussignés attestons que : </w:t>
      </w:r>
    </w:p>
    <w:p w14:paraId="733B9E78" w14:textId="09860804" w:rsidR="00175B77" w:rsidRPr="00A1566A" w:rsidRDefault="006F512D"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 xml:space="preserve">Nous </w:t>
      </w:r>
      <w:r w:rsidR="00175B77" w:rsidRPr="00A1566A">
        <w:rPr>
          <w:rFonts w:ascii="Arial" w:hAnsi="Arial" w:cs="Arial"/>
          <w:sz w:val="22"/>
          <w:szCs w:val="22"/>
        </w:rPr>
        <w:t>avons examiné le</w:t>
      </w:r>
      <w:r w:rsidR="00C121FA" w:rsidRPr="00A1566A">
        <w:rPr>
          <w:rFonts w:ascii="Arial" w:hAnsi="Arial" w:cs="Arial"/>
          <w:sz w:val="22"/>
          <w:szCs w:val="22"/>
        </w:rPr>
        <w:t>s</w:t>
      </w:r>
      <w:r w:rsidR="00175B77" w:rsidRPr="00A1566A">
        <w:rPr>
          <w:rFonts w:ascii="Arial" w:hAnsi="Arial" w:cs="Arial"/>
          <w:sz w:val="22"/>
          <w:szCs w:val="22"/>
        </w:rPr>
        <w:t xml:space="preserve"> </w:t>
      </w:r>
      <w:r w:rsidR="00C121FA" w:rsidRPr="00A1566A">
        <w:rPr>
          <w:rFonts w:ascii="Arial" w:hAnsi="Arial" w:cs="Arial"/>
          <w:sz w:val="22"/>
          <w:szCs w:val="22"/>
        </w:rPr>
        <w:t xml:space="preserve">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xml:space="preserve">, y compris l’additif/ les additifs issus conformément à </w:t>
      </w:r>
      <w:r w:rsidR="00E64AD9" w:rsidRPr="00A1566A">
        <w:rPr>
          <w:rFonts w:ascii="Arial" w:hAnsi="Arial" w:cs="Arial"/>
          <w:sz w:val="22"/>
          <w:szCs w:val="22"/>
        </w:rPr>
        <w:t>la Clause</w:t>
      </w:r>
      <w:r w:rsidR="00175B77" w:rsidRPr="00A1566A">
        <w:rPr>
          <w:rFonts w:ascii="Arial" w:hAnsi="Arial" w:cs="Arial"/>
          <w:sz w:val="22"/>
          <w:szCs w:val="22"/>
        </w:rPr>
        <w:t xml:space="preserve"> 8 des Instructions aux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s (IS) </w:t>
      </w:r>
      <w:r w:rsidR="00926617" w:rsidRPr="00A1566A">
        <w:rPr>
          <w:rFonts w:ascii="Arial" w:hAnsi="Arial" w:cs="Arial"/>
          <w:sz w:val="22"/>
          <w:szCs w:val="22"/>
        </w:rPr>
        <w:t xml:space="preserve">et n’avons aucune réserve y </w:t>
      </w:r>
      <w:r w:rsidR="00225669" w:rsidRPr="00A1566A">
        <w:rPr>
          <w:rFonts w:ascii="Arial" w:hAnsi="Arial" w:cs="Arial"/>
          <w:sz w:val="22"/>
          <w:szCs w:val="22"/>
        </w:rPr>
        <w:t>relative ;</w:t>
      </w:r>
    </w:p>
    <w:p w14:paraId="513B57D4" w14:textId="77777777" w:rsidR="009A2EE7" w:rsidRPr="00A1566A" w:rsidRDefault="006F512D"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 xml:space="preserve">Nous </w:t>
      </w:r>
      <w:r w:rsidR="00175B77" w:rsidRPr="00A1566A">
        <w:rPr>
          <w:rFonts w:ascii="Arial" w:hAnsi="Arial" w:cs="Arial"/>
          <w:sz w:val="22"/>
          <w:szCs w:val="22"/>
        </w:rPr>
        <w:t xml:space="preserve">n’avons pas de conflit d’intérêt tels que définis à </w:t>
      </w:r>
      <w:r w:rsidR="00E64AD9" w:rsidRPr="00A1566A">
        <w:rPr>
          <w:rFonts w:ascii="Arial" w:hAnsi="Arial" w:cs="Arial"/>
          <w:sz w:val="22"/>
          <w:szCs w:val="22"/>
        </w:rPr>
        <w:t>la Clause</w:t>
      </w:r>
      <w:r w:rsidR="00175B77" w:rsidRPr="00A1566A">
        <w:rPr>
          <w:rFonts w:ascii="Arial" w:hAnsi="Arial" w:cs="Arial"/>
          <w:sz w:val="22"/>
          <w:szCs w:val="22"/>
        </w:rPr>
        <w:t xml:space="preserve"> 4 des </w:t>
      </w:r>
      <w:r w:rsidR="00E66A9A" w:rsidRPr="00A1566A">
        <w:rPr>
          <w:rFonts w:ascii="Arial" w:hAnsi="Arial" w:cs="Arial"/>
          <w:sz w:val="22"/>
          <w:szCs w:val="22"/>
        </w:rPr>
        <w:t>IS ;</w:t>
      </w:r>
      <w:r w:rsidR="00175B77" w:rsidRPr="00A1566A">
        <w:rPr>
          <w:rFonts w:ascii="Arial" w:hAnsi="Arial" w:cs="Arial"/>
          <w:sz w:val="22"/>
          <w:szCs w:val="22"/>
        </w:rPr>
        <w:t xml:space="preserve"> </w:t>
      </w:r>
    </w:p>
    <w:p w14:paraId="6CA55221" w14:textId="4D0AE7EB" w:rsidR="00175B77" w:rsidRPr="00A1566A" w:rsidRDefault="006F512D"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 xml:space="preserve">Nous </w:t>
      </w:r>
      <w:r w:rsidR="00175B77" w:rsidRPr="00A1566A">
        <w:rPr>
          <w:rFonts w:ascii="Arial" w:hAnsi="Arial" w:cs="Arial"/>
          <w:sz w:val="22"/>
          <w:szCs w:val="22"/>
        </w:rPr>
        <w:t xml:space="preserve">n’avons pas été exclus </w:t>
      </w:r>
      <w:r w:rsidR="00926617" w:rsidRPr="00A1566A">
        <w:rPr>
          <w:rFonts w:ascii="Arial" w:hAnsi="Arial" w:cs="Arial"/>
          <w:sz w:val="22"/>
          <w:szCs w:val="22"/>
        </w:rPr>
        <w:t xml:space="preserve">ou déclarés </w:t>
      </w:r>
      <w:r w:rsidR="00A1566A" w:rsidRPr="00A1566A">
        <w:rPr>
          <w:rFonts w:ascii="Arial" w:hAnsi="Arial" w:cs="Arial"/>
          <w:sz w:val="22"/>
          <w:szCs w:val="22"/>
        </w:rPr>
        <w:t>inéligibles</w:t>
      </w:r>
      <w:r w:rsidR="00926617" w:rsidRPr="00A1566A">
        <w:rPr>
          <w:rFonts w:ascii="Arial" w:hAnsi="Arial" w:cs="Arial"/>
          <w:sz w:val="22"/>
          <w:szCs w:val="22"/>
        </w:rPr>
        <w:t xml:space="preserve"> </w:t>
      </w:r>
      <w:r w:rsidR="00175B77" w:rsidRPr="00A1566A">
        <w:rPr>
          <w:rFonts w:ascii="Arial" w:hAnsi="Arial" w:cs="Arial"/>
          <w:sz w:val="22"/>
          <w:szCs w:val="22"/>
        </w:rPr>
        <w:t xml:space="preserve">par le Maître d’Ouvrage sur la base de la mise en œuvre de la </w:t>
      </w:r>
      <w:r w:rsidR="00C40568" w:rsidRPr="00A1566A">
        <w:rPr>
          <w:rFonts w:ascii="Arial" w:hAnsi="Arial" w:cs="Arial"/>
          <w:sz w:val="22"/>
          <w:szCs w:val="22"/>
        </w:rPr>
        <w:t>D</w:t>
      </w:r>
      <w:r w:rsidR="00175B77" w:rsidRPr="00A1566A">
        <w:rPr>
          <w:rFonts w:ascii="Arial" w:hAnsi="Arial" w:cs="Arial"/>
          <w:sz w:val="22"/>
          <w:szCs w:val="22"/>
        </w:rPr>
        <w:t xml:space="preserve">éclaration de </w:t>
      </w:r>
      <w:r w:rsidR="00C40568" w:rsidRPr="00A1566A">
        <w:rPr>
          <w:rFonts w:ascii="Arial" w:hAnsi="Arial" w:cs="Arial"/>
          <w:sz w:val="22"/>
          <w:szCs w:val="22"/>
        </w:rPr>
        <w:t>G</w:t>
      </w:r>
      <w:r w:rsidR="00175B77" w:rsidRPr="00A1566A">
        <w:rPr>
          <w:rFonts w:ascii="Arial" w:hAnsi="Arial" w:cs="Arial"/>
          <w:sz w:val="22"/>
          <w:szCs w:val="22"/>
        </w:rPr>
        <w:t xml:space="preserve">arantie de </w:t>
      </w:r>
      <w:r w:rsidR="00E34EA0" w:rsidRPr="00A1566A">
        <w:rPr>
          <w:rFonts w:ascii="Arial" w:hAnsi="Arial" w:cs="Arial"/>
          <w:sz w:val="22"/>
          <w:szCs w:val="22"/>
        </w:rPr>
        <w:t>Soumission</w:t>
      </w:r>
      <w:r w:rsidR="00175B77" w:rsidRPr="00A1566A">
        <w:rPr>
          <w:rFonts w:ascii="Arial" w:hAnsi="Arial" w:cs="Arial"/>
          <w:sz w:val="22"/>
          <w:szCs w:val="22"/>
        </w:rPr>
        <w:t xml:space="preserve"> telle </w:t>
      </w:r>
      <w:r w:rsidR="00E66A9A" w:rsidRPr="00A1566A">
        <w:rPr>
          <w:rFonts w:ascii="Arial" w:hAnsi="Arial" w:cs="Arial"/>
          <w:sz w:val="22"/>
          <w:szCs w:val="22"/>
        </w:rPr>
        <w:t>que prévue</w:t>
      </w:r>
      <w:r w:rsidR="00175B77" w:rsidRPr="00A1566A">
        <w:rPr>
          <w:rFonts w:ascii="Arial" w:hAnsi="Arial" w:cs="Arial"/>
          <w:sz w:val="22"/>
          <w:szCs w:val="22"/>
        </w:rPr>
        <w:t xml:space="preserve"> à </w:t>
      </w:r>
      <w:r w:rsidR="00E64AD9" w:rsidRPr="00A1566A">
        <w:rPr>
          <w:rFonts w:ascii="Arial" w:hAnsi="Arial" w:cs="Arial"/>
          <w:sz w:val="22"/>
          <w:szCs w:val="22"/>
        </w:rPr>
        <w:t>la Clause</w:t>
      </w:r>
      <w:r w:rsidR="00175B77" w:rsidRPr="00A1566A">
        <w:rPr>
          <w:rFonts w:ascii="Arial" w:hAnsi="Arial" w:cs="Arial"/>
          <w:sz w:val="22"/>
          <w:szCs w:val="22"/>
        </w:rPr>
        <w:t xml:space="preserve"> 4.4 des </w:t>
      </w:r>
      <w:r w:rsidR="00A1566A" w:rsidRPr="00A1566A">
        <w:rPr>
          <w:rFonts w:ascii="Arial" w:hAnsi="Arial" w:cs="Arial"/>
          <w:sz w:val="22"/>
          <w:szCs w:val="22"/>
        </w:rPr>
        <w:t>IS ;</w:t>
      </w:r>
    </w:p>
    <w:p w14:paraId="1D4CAE55" w14:textId="62F0B4CC" w:rsidR="00175B77" w:rsidRPr="00A1566A" w:rsidRDefault="006F512D"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 xml:space="preserve">Nous </w:t>
      </w:r>
      <w:r w:rsidR="00175B77" w:rsidRPr="00A1566A">
        <w:rPr>
          <w:rFonts w:ascii="Arial" w:hAnsi="Arial" w:cs="Arial"/>
          <w:sz w:val="22"/>
          <w:szCs w:val="22"/>
        </w:rPr>
        <w:t>nous engageons à exécuter conformément au</w:t>
      </w:r>
      <w:r w:rsidR="00C121FA" w:rsidRPr="00A1566A">
        <w:rPr>
          <w:rFonts w:ascii="Arial" w:hAnsi="Arial" w:cs="Arial"/>
          <w:sz w:val="22"/>
          <w:szCs w:val="22"/>
        </w:rPr>
        <w:t>x</w:t>
      </w:r>
      <w:r w:rsidR="00175B77" w:rsidRPr="00A1566A">
        <w:rPr>
          <w:rFonts w:ascii="Arial" w:hAnsi="Arial" w:cs="Arial"/>
          <w:sz w:val="22"/>
          <w:szCs w:val="22"/>
        </w:rPr>
        <w:t xml:space="preserve"> </w:t>
      </w:r>
      <w:r w:rsidR="00C121FA" w:rsidRPr="00A1566A">
        <w:rPr>
          <w:rFonts w:ascii="Arial" w:hAnsi="Arial" w:cs="Arial"/>
          <w:sz w:val="22"/>
          <w:szCs w:val="22"/>
        </w:rPr>
        <w:t xml:space="preserve">Documents </w:t>
      </w:r>
      <w:r w:rsidR="00175B77" w:rsidRPr="00A1566A">
        <w:rPr>
          <w:rFonts w:ascii="Arial" w:hAnsi="Arial" w:cs="Arial"/>
          <w:sz w:val="22"/>
          <w:szCs w:val="22"/>
        </w:rPr>
        <w:t>d’Appel d’</w:t>
      </w:r>
      <w:r w:rsidR="00D50CAA" w:rsidRPr="00A1566A">
        <w:rPr>
          <w:rFonts w:ascii="Arial" w:hAnsi="Arial" w:cs="Arial"/>
          <w:sz w:val="22"/>
          <w:szCs w:val="22"/>
        </w:rPr>
        <w:t>Offres</w:t>
      </w:r>
      <w:r w:rsidR="00175B77" w:rsidRPr="00A1566A">
        <w:rPr>
          <w:rFonts w:ascii="Arial" w:hAnsi="Arial" w:cs="Arial"/>
          <w:sz w:val="22"/>
          <w:szCs w:val="22"/>
        </w:rPr>
        <w:t xml:space="preserve"> les </w:t>
      </w:r>
      <w:r w:rsidR="009B1B23">
        <w:rPr>
          <w:rFonts w:ascii="Arial" w:hAnsi="Arial" w:cs="Arial"/>
          <w:sz w:val="22"/>
          <w:szCs w:val="22"/>
        </w:rPr>
        <w:t>Matériels et Installations</w:t>
      </w:r>
      <w:r w:rsidR="009B1B23" w:rsidRPr="00A1566A">
        <w:rPr>
          <w:rFonts w:ascii="Arial" w:hAnsi="Arial" w:cs="Arial"/>
          <w:sz w:val="22"/>
          <w:szCs w:val="22"/>
        </w:rPr>
        <w:t xml:space="preserve"> </w:t>
      </w:r>
      <w:r w:rsidR="00175B77" w:rsidRPr="00A1566A">
        <w:rPr>
          <w:rFonts w:ascii="Arial" w:hAnsi="Arial" w:cs="Arial"/>
          <w:sz w:val="22"/>
          <w:szCs w:val="22"/>
        </w:rPr>
        <w:t>ci-après :</w:t>
      </w:r>
      <w:r w:rsidR="00225669" w:rsidRPr="00A1566A">
        <w:rPr>
          <w:rFonts w:ascii="Arial" w:hAnsi="Arial" w:cs="Arial"/>
          <w:sz w:val="22"/>
          <w:szCs w:val="22"/>
          <w:u w:val="single"/>
        </w:rPr>
        <w:tab/>
      </w:r>
      <w:r w:rsidR="00225669" w:rsidRPr="00A1566A">
        <w:rPr>
          <w:rFonts w:ascii="Arial" w:hAnsi="Arial" w:cs="Arial"/>
          <w:sz w:val="22"/>
          <w:szCs w:val="22"/>
          <w:u w:val="single"/>
        </w:rPr>
        <w:tab/>
      </w:r>
    </w:p>
    <w:p w14:paraId="539E2C07" w14:textId="77777777" w:rsidR="00175B77" w:rsidRPr="00A1566A" w:rsidRDefault="006F512D"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 xml:space="preserve">Notre </w:t>
      </w:r>
      <w:r w:rsidR="00463F32" w:rsidRPr="00A1566A">
        <w:rPr>
          <w:rFonts w:ascii="Arial" w:hAnsi="Arial" w:cs="Arial"/>
          <w:sz w:val="22"/>
          <w:szCs w:val="22"/>
        </w:rPr>
        <w:t>Offre</w:t>
      </w:r>
      <w:r w:rsidR="00175B77" w:rsidRPr="00A1566A">
        <w:rPr>
          <w:rFonts w:ascii="Arial" w:hAnsi="Arial" w:cs="Arial"/>
          <w:sz w:val="22"/>
          <w:szCs w:val="22"/>
        </w:rPr>
        <w:t xml:space="preserve"> demeurera valide pendant une période de ____________________________ jours à compter de la date limite fixée pour la remise des </w:t>
      </w:r>
      <w:r w:rsidR="00D50CAA" w:rsidRPr="00A1566A">
        <w:rPr>
          <w:rFonts w:ascii="Arial" w:hAnsi="Arial" w:cs="Arial"/>
          <w:sz w:val="22"/>
          <w:szCs w:val="22"/>
        </w:rPr>
        <w:t>Offres</w:t>
      </w:r>
      <w:r w:rsidR="00175B77" w:rsidRPr="00A1566A">
        <w:rPr>
          <w:rFonts w:ascii="Arial" w:hAnsi="Arial" w:cs="Arial"/>
          <w:sz w:val="22"/>
          <w:szCs w:val="22"/>
        </w:rPr>
        <w:t xml:space="preserve"> dans le</w:t>
      </w:r>
      <w:r w:rsidR="00C121FA" w:rsidRPr="00A1566A">
        <w:rPr>
          <w:rFonts w:ascii="Arial" w:hAnsi="Arial" w:cs="Arial"/>
          <w:sz w:val="22"/>
          <w:szCs w:val="22"/>
        </w:rPr>
        <w:t>s</w:t>
      </w:r>
      <w:r w:rsidR="00175B77" w:rsidRPr="00A1566A">
        <w:rPr>
          <w:rFonts w:ascii="Arial" w:hAnsi="Arial" w:cs="Arial"/>
          <w:sz w:val="22"/>
          <w:szCs w:val="22"/>
        </w:rPr>
        <w:t xml:space="preserve"> </w:t>
      </w:r>
      <w:r w:rsidR="00C121FA" w:rsidRPr="00A1566A">
        <w:rPr>
          <w:rFonts w:ascii="Arial" w:hAnsi="Arial" w:cs="Arial"/>
          <w:sz w:val="22"/>
          <w:szCs w:val="22"/>
        </w:rPr>
        <w:t xml:space="preserve">Documents </w:t>
      </w:r>
      <w:r w:rsidR="00175B77" w:rsidRPr="00A1566A">
        <w:rPr>
          <w:rFonts w:ascii="Arial" w:hAnsi="Arial" w:cs="Arial"/>
          <w:sz w:val="22"/>
          <w:szCs w:val="22"/>
        </w:rPr>
        <w:t>d’Appel d’</w:t>
      </w:r>
      <w:r w:rsidR="00D50CAA" w:rsidRPr="00A1566A">
        <w:rPr>
          <w:rFonts w:ascii="Arial" w:hAnsi="Arial" w:cs="Arial"/>
          <w:sz w:val="22"/>
          <w:szCs w:val="22"/>
        </w:rPr>
        <w:t>Offres</w:t>
      </w:r>
      <w:r w:rsidR="008B1366" w:rsidRPr="00A1566A">
        <w:rPr>
          <w:rFonts w:ascii="Arial" w:hAnsi="Arial" w:cs="Arial"/>
          <w:sz w:val="22"/>
          <w:szCs w:val="22"/>
        </w:rPr>
        <w:t xml:space="preserve"> </w:t>
      </w:r>
      <w:r w:rsidR="00175B77" w:rsidRPr="00A1566A">
        <w:rPr>
          <w:rFonts w:ascii="Arial" w:hAnsi="Arial" w:cs="Arial"/>
          <w:sz w:val="22"/>
          <w:szCs w:val="22"/>
        </w:rPr>
        <w:t xml:space="preserve">; cette </w:t>
      </w:r>
      <w:r w:rsidR="00463F32" w:rsidRPr="00A1566A">
        <w:rPr>
          <w:rFonts w:ascii="Arial" w:hAnsi="Arial" w:cs="Arial"/>
          <w:sz w:val="22"/>
          <w:szCs w:val="22"/>
        </w:rPr>
        <w:t>Offre</w:t>
      </w:r>
      <w:r w:rsidR="00175B77" w:rsidRPr="00A1566A">
        <w:rPr>
          <w:rFonts w:ascii="Arial" w:hAnsi="Arial" w:cs="Arial"/>
          <w:sz w:val="22"/>
          <w:szCs w:val="22"/>
        </w:rPr>
        <w:t xml:space="preserve"> nous engage et pourra être acceptée à tout moment avant l’expiration de cette </w:t>
      </w:r>
      <w:r w:rsidR="00E66A9A" w:rsidRPr="00A1566A">
        <w:rPr>
          <w:rFonts w:ascii="Arial" w:hAnsi="Arial" w:cs="Arial"/>
          <w:sz w:val="22"/>
          <w:szCs w:val="22"/>
        </w:rPr>
        <w:t>période ;</w:t>
      </w:r>
    </w:p>
    <w:p w14:paraId="4165D65C" w14:textId="77777777" w:rsidR="00175B77" w:rsidRPr="00A1566A" w:rsidRDefault="006F512D"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C</w:t>
      </w:r>
      <w:r w:rsidR="00175B77" w:rsidRPr="00A1566A">
        <w:rPr>
          <w:rFonts w:ascii="Arial" w:hAnsi="Arial" w:cs="Arial"/>
          <w:sz w:val="22"/>
          <w:szCs w:val="22"/>
        </w:rPr>
        <w:t xml:space="preserve">onformément à </w:t>
      </w:r>
      <w:r w:rsidR="00E64AD9" w:rsidRPr="00A1566A">
        <w:rPr>
          <w:rFonts w:ascii="Arial" w:hAnsi="Arial" w:cs="Arial"/>
          <w:sz w:val="22"/>
          <w:szCs w:val="22"/>
        </w:rPr>
        <w:t>la Clause</w:t>
      </w:r>
      <w:r w:rsidR="00175B77" w:rsidRPr="00A1566A">
        <w:rPr>
          <w:rFonts w:ascii="Arial" w:hAnsi="Arial" w:cs="Arial"/>
          <w:sz w:val="22"/>
          <w:szCs w:val="22"/>
        </w:rPr>
        <w:t xml:space="preserve"> 4.2(e) des Instructions aux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s, nous ne participons pas, en qualité de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 à plus d’une </w:t>
      </w:r>
      <w:r w:rsidR="00463F32" w:rsidRPr="00A1566A">
        <w:rPr>
          <w:rFonts w:ascii="Arial" w:hAnsi="Arial" w:cs="Arial"/>
          <w:sz w:val="22"/>
          <w:szCs w:val="22"/>
        </w:rPr>
        <w:t>Offre</w:t>
      </w:r>
      <w:r w:rsidR="00175B77" w:rsidRPr="00A1566A">
        <w:rPr>
          <w:rFonts w:ascii="Arial" w:hAnsi="Arial" w:cs="Arial"/>
          <w:sz w:val="22"/>
          <w:szCs w:val="22"/>
        </w:rPr>
        <w:t xml:space="preserve"> dans le cadre du présent Appel d’</w:t>
      </w:r>
      <w:r w:rsidR="00D50CAA" w:rsidRPr="00A1566A">
        <w:rPr>
          <w:rFonts w:ascii="Arial" w:hAnsi="Arial" w:cs="Arial"/>
          <w:sz w:val="22"/>
          <w:szCs w:val="22"/>
        </w:rPr>
        <w:t>Offres</w:t>
      </w:r>
      <w:r w:rsidR="00175B77" w:rsidRPr="00A1566A">
        <w:rPr>
          <w:rFonts w:ascii="Arial" w:hAnsi="Arial" w:cs="Arial"/>
          <w:sz w:val="22"/>
          <w:szCs w:val="22"/>
        </w:rPr>
        <w:t xml:space="preserve">, à l’exception des </w:t>
      </w:r>
      <w:r w:rsidR="00D50CAA" w:rsidRPr="00A1566A">
        <w:rPr>
          <w:rFonts w:ascii="Arial" w:hAnsi="Arial" w:cs="Arial"/>
          <w:sz w:val="22"/>
          <w:szCs w:val="22"/>
        </w:rPr>
        <w:t>Offres</w:t>
      </w:r>
      <w:r w:rsidR="00175B77" w:rsidRPr="00A1566A">
        <w:rPr>
          <w:rFonts w:ascii="Arial" w:hAnsi="Arial" w:cs="Arial"/>
          <w:sz w:val="22"/>
          <w:szCs w:val="22"/>
        </w:rPr>
        <w:t xml:space="preserve"> variantes présentées conformément à </w:t>
      </w:r>
      <w:r w:rsidR="00E64AD9" w:rsidRPr="00A1566A">
        <w:rPr>
          <w:rFonts w:ascii="Arial" w:hAnsi="Arial" w:cs="Arial"/>
          <w:sz w:val="22"/>
          <w:szCs w:val="22"/>
        </w:rPr>
        <w:t>la Clause</w:t>
      </w:r>
      <w:r w:rsidR="00175B77" w:rsidRPr="00A1566A">
        <w:rPr>
          <w:rFonts w:ascii="Arial" w:hAnsi="Arial" w:cs="Arial"/>
          <w:sz w:val="22"/>
          <w:szCs w:val="22"/>
        </w:rPr>
        <w:t xml:space="preserve"> 13 des Instructions aux </w:t>
      </w:r>
      <w:r w:rsidR="00E34EA0" w:rsidRPr="00A1566A">
        <w:rPr>
          <w:rFonts w:ascii="Arial" w:hAnsi="Arial" w:cs="Arial"/>
          <w:sz w:val="22"/>
          <w:szCs w:val="22"/>
        </w:rPr>
        <w:t>Soumission</w:t>
      </w:r>
      <w:r w:rsidR="00CA1448" w:rsidRPr="00A1566A">
        <w:rPr>
          <w:rFonts w:ascii="Arial" w:hAnsi="Arial" w:cs="Arial"/>
          <w:sz w:val="22"/>
          <w:szCs w:val="22"/>
        </w:rPr>
        <w:t>naire</w:t>
      </w:r>
      <w:r w:rsidR="00175B77" w:rsidRPr="00A1566A">
        <w:rPr>
          <w:rFonts w:ascii="Arial" w:hAnsi="Arial" w:cs="Arial"/>
          <w:sz w:val="22"/>
          <w:szCs w:val="22"/>
        </w:rPr>
        <w:t xml:space="preserve">s </w:t>
      </w:r>
    </w:p>
    <w:p w14:paraId="7ADD5DA9" w14:textId="792C5C19" w:rsidR="00175B77" w:rsidRPr="00A1566A" w:rsidRDefault="00175B77"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ab/>
      </w:r>
      <w:r w:rsidR="007D272B" w:rsidRPr="00A1566A">
        <w:rPr>
          <w:rFonts w:ascii="Arial" w:hAnsi="Arial" w:cs="Arial"/>
          <w:sz w:val="22"/>
          <w:szCs w:val="22"/>
        </w:rPr>
        <w:t>Nous comprenons</w:t>
      </w:r>
      <w:r w:rsidRPr="00A1566A">
        <w:rPr>
          <w:rFonts w:ascii="Arial" w:hAnsi="Arial" w:cs="Arial"/>
          <w:sz w:val="22"/>
          <w:szCs w:val="22"/>
        </w:rPr>
        <w:t xml:space="preserve"> que la présente </w:t>
      </w:r>
      <w:r w:rsidR="00463F32" w:rsidRPr="00A1566A">
        <w:rPr>
          <w:rFonts w:ascii="Arial" w:hAnsi="Arial" w:cs="Arial"/>
          <w:sz w:val="22"/>
          <w:szCs w:val="22"/>
        </w:rPr>
        <w:t>Offre</w:t>
      </w:r>
      <w:r w:rsidR="00F5717D" w:rsidRPr="00A1566A">
        <w:rPr>
          <w:rFonts w:ascii="Arial" w:hAnsi="Arial" w:cs="Arial"/>
          <w:sz w:val="22"/>
          <w:szCs w:val="22"/>
        </w:rPr>
        <w:t xml:space="preserve"> technique</w:t>
      </w:r>
      <w:r w:rsidRPr="00A1566A">
        <w:rPr>
          <w:rFonts w:ascii="Arial" w:hAnsi="Arial" w:cs="Arial"/>
          <w:sz w:val="22"/>
          <w:szCs w:val="22"/>
        </w:rPr>
        <w:t xml:space="preserve">, et votre acceptation écrite de ladite </w:t>
      </w:r>
      <w:r w:rsidR="00463F32" w:rsidRPr="00A1566A">
        <w:rPr>
          <w:rFonts w:ascii="Arial" w:hAnsi="Arial" w:cs="Arial"/>
          <w:sz w:val="22"/>
          <w:szCs w:val="22"/>
        </w:rPr>
        <w:t>Offre</w:t>
      </w:r>
      <w:r w:rsidRPr="00A1566A">
        <w:rPr>
          <w:rFonts w:ascii="Arial" w:hAnsi="Arial" w:cs="Arial"/>
          <w:sz w:val="22"/>
          <w:szCs w:val="22"/>
        </w:rPr>
        <w:t xml:space="preserve"> par le moyen de la notification d’attribution du Marché que vous nous adresserez tiendra lieu d’engagement ferme entre nous, jusqu’à ce qu’un marché soit formellement établi et signé</w:t>
      </w:r>
      <w:r w:rsidR="008B1366" w:rsidRPr="00A1566A">
        <w:rPr>
          <w:rFonts w:ascii="Arial" w:hAnsi="Arial" w:cs="Arial"/>
          <w:sz w:val="22"/>
          <w:szCs w:val="22"/>
        </w:rPr>
        <w:t xml:space="preserve"> </w:t>
      </w:r>
      <w:r w:rsidRPr="00A1566A">
        <w:rPr>
          <w:rFonts w:ascii="Arial" w:hAnsi="Arial" w:cs="Arial"/>
          <w:sz w:val="22"/>
          <w:szCs w:val="22"/>
        </w:rPr>
        <w:t>;</w:t>
      </w:r>
    </w:p>
    <w:p w14:paraId="195F1F39" w14:textId="74C01BD5" w:rsidR="00175B77" w:rsidRPr="00A1566A" w:rsidRDefault="00C931BB" w:rsidP="009170EA">
      <w:pPr>
        <w:numPr>
          <w:ilvl w:val="0"/>
          <w:numId w:val="18"/>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Nous reconnaissons et nous acceptons que le Maître d’Ouvrage se réserve </w:t>
      </w:r>
      <w:r w:rsidR="00F01413" w:rsidRPr="00A1566A">
        <w:rPr>
          <w:rFonts w:ascii="Arial" w:hAnsi="Arial" w:cs="Arial"/>
          <w:sz w:val="22"/>
          <w:szCs w:val="22"/>
        </w:rPr>
        <w:t>le droit d’annuler le processus</w:t>
      </w:r>
      <w:r w:rsidRPr="00A1566A">
        <w:rPr>
          <w:rFonts w:ascii="Arial" w:hAnsi="Arial" w:cs="Arial"/>
          <w:sz w:val="22"/>
          <w:szCs w:val="22"/>
        </w:rPr>
        <w:t xml:space="preserve"> et de rejeter toutes le</w:t>
      </w:r>
      <w:r w:rsidR="00F5717D" w:rsidRPr="00A1566A">
        <w:rPr>
          <w:rFonts w:ascii="Arial" w:hAnsi="Arial" w:cs="Arial"/>
          <w:sz w:val="22"/>
          <w:szCs w:val="22"/>
        </w:rPr>
        <w:t>s O</w:t>
      </w:r>
      <w:r w:rsidRPr="00A1566A">
        <w:rPr>
          <w:rFonts w:ascii="Arial" w:hAnsi="Arial" w:cs="Arial"/>
          <w:sz w:val="22"/>
          <w:szCs w:val="22"/>
        </w:rPr>
        <w:t xml:space="preserve">ffres à tout moment avant l’attribution du </w:t>
      </w:r>
      <w:r w:rsidR="00A01E1C" w:rsidRPr="00A1566A">
        <w:rPr>
          <w:rFonts w:ascii="Arial" w:hAnsi="Arial" w:cs="Arial"/>
          <w:sz w:val="22"/>
          <w:szCs w:val="22"/>
        </w:rPr>
        <w:t>marché</w:t>
      </w:r>
      <w:r w:rsidRPr="00A1566A">
        <w:rPr>
          <w:rFonts w:ascii="Arial" w:hAnsi="Arial" w:cs="Arial"/>
          <w:sz w:val="22"/>
          <w:szCs w:val="22"/>
        </w:rPr>
        <w:t xml:space="preserve">, sans encourir pour autant une responsabilité quelconque </w:t>
      </w:r>
      <w:r w:rsidR="006D2575" w:rsidRPr="00A1566A">
        <w:rPr>
          <w:rFonts w:ascii="Arial" w:hAnsi="Arial" w:cs="Arial"/>
          <w:sz w:val="22"/>
          <w:szCs w:val="22"/>
        </w:rPr>
        <w:t>vis-à-vis des Soumissionnaires.</w:t>
      </w:r>
    </w:p>
    <w:p w14:paraId="713D86E0" w14:textId="77777777" w:rsidR="006D2575" w:rsidRPr="00A1566A" w:rsidRDefault="006D2575" w:rsidP="006D2575">
      <w:pPr>
        <w:suppressAutoHyphens w:val="0"/>
        <w:overflowPunct/>
        <w:autoSpaceDE/>
        <w:autoSpaceDN/>
        <w:adjustRightInd/>
        <w:ind w:left="360"/>
        <w:textAlignment w:val="auto"/>
        <w:rPr>
          <w:rFonts w:ascii="Arial" w:hAnsi="Arial" w:cs="Arial"/>
          <w:sz w:val="22"/>
          <w:szCs w:val="22"/>
        </w:rPr>
      </w:pPr>
    </w:p>
    <w:p w14:paraId="606C2FEA" w14:textId="77777777" w:rsidR="00175B77" w:rsidRPr="00A1566A" w:rsidRDefault="006F512D" w:rsidP="009170EA">
      <w:pPr>
        <w:numPr>
          <w:ilvl w:val="0"/>
          <w:numId w:val="18"/>
        </w:numPr>
        <w:tabs>
          <w:tab w:val="left" w:pos="360"/>
          <w:tab w:val="right" w:pos="9000"/>
        </w:tabs>
        <w:suppressAutoHyphens w:val="0"/>
        <w:spacing w:after="200"/>
        <w:rPr>
          <w:rFonts w:ascii="Arial" w:hAnsi="Arial" w:cs="Arial"/>
          <w:sz w:val="22"/>
          <w:szCs w:val="22"/>
        </w:rPr>
      </w:pPr>
      <w:r w:rsidRPr="00A1566A">
        <w:rPr>
          <w:rFonts w:ascii="Arial" w:hAnsi="Arial" w:cs="Arial"/>
          <w:sz w:val="22"/>
          <w:szCs w:val="22"/>
        </w:rPr>
        <w:t xml:space="preserve">Nous </w:t>
      </w:r>
      <w:r w:rsidR="00175B77" w:rsidRPr="00A1566A">
        <w:rPr>
          <w:rFonts w:ascii="Arial" w:hAnsi="Arial" w:cs="Arial"/>
          <w:sz w:val="22"/>
          <w:szCs w:val="22"/>
        </w:rPr>
        <w:t xml:space="preserve">certifions que nous avons adopté toute mesure appropriée afin d’assurer qu’aucune personne agissant en notre nom ou pour notre compte ne puisse se livrer à des actions de fraude et corruption. </w:t>
      </w:r>
    </w:p>
    <w:p w14:paraId="41B808AC" w14:textId="1281EA73" w:rsidR="00175B77" w:rsidRPr="00A1566A" w:rsidRDefault="00175B77" w:rsidP="00E81CEB">
      <w:pPr>
        <w:tabs>
          <w:tab w:val="right" w:pos="4140"/>
          <w:tab w:val="left" w:pos="4500"/>
          <w:tab w:val="right" w:pos="9000"/>
        </w:tabs>
        <w:spacing w:after="200"/>
        <w:rPr>
          <w:rFonts w:ascii="Arial" w:hAnsi="Arial" w:cs="Arial"/>
          <w:sz w:val="22"/>
          <w:szCs w:val="22"/>
        </w:rPr>
      </w:pPr>
      <w:r w:rsidRPr="00A1566A">
        <w:rPr>
          <w:rFonts w:ascii="Arial" w:hAnsi="Arial" w:cs="Arial"/>
          <w:sz w:val="22"/>
          <w:szCs w:val="22"/>
        </w:rPr>
        <w:lastRenderedPageBreak/>
        <w:t>Nom</w:t>
      </w:r>
      <w:r w:rsidR="00905E91" w:rsidRPr="00A1566A">
        <w:rPr>
          <w:rFonts w:ascii="Arial" w:hAnsi="Arial" w:cs="Arial"/>
          <w:sz w:val="22"/>
          <w:szCs w:val="22"/>
        </w:rPr>
        <w:t xml:space="preserve"> du Soumissionnaire*</w:t>
      </w:r>
      <w:r w:rsidRPr="00A1566A">
        <w:rPr>
          <w:rFonts w:ascii="Arial" w:hAnsi="Arial" w:cs="Arial"/>
          <w:sz w:val="22"/>
          <w:szCs w:val="22"/>
        </w:rPr>
        <w:t xml:space="preserve"> </w:t>
      </w:r>
      <w:r w:rsidRPr="00A1566A">
        <w:rPr>
          <w:rFonts w:ascii="Arial" w:hAnsi="Arial" w:cs="Arial"/>
          <w:sz w:val="22"/>
          <w:szCs w:val="22"/>
          <w:u w:val="single"/>
        </w:rPr>
        <w:tab/>
      </w:r>
      <w:r w:rsidR="00225669" w:rsidRPr="00A1566A">
        <w:rPr>
          <w:rFonts w:ascii="Arial" w:hAnsi="Arial" w:cs="Arial"/>
          <w:sz w:val="22"/>
          <w:szCs w:val="22"/>
          <w:u w:val="single"/>
        </w:rPr>
        <w:tab/>
      </w:r>
      <w:r w:rsidR="00225669" w:rsidRPr="00A1566A">
        <w:rPr>
          <w:rFonts w:ascii="Arial" w:hAnsi="Arial" w:cs="Arial"/>
          <w:sz w:val="22"/>
          <w:szCs w:val="22"/>
          <w:u w:val="single"/>
        </w:rPr>
        <w:tab/>
      </w:r>
      <w:r w:rsidR="00225669" w:rsidRPr="00A1566A">
        <w:rPr>
          <w:rFonts w:ascii="Arial" w:hAnsi="Arial" w:cs="Arial"/>
          <w:sz w:val="22"/>
          <w:szCs w:val="22"/>
          <w:u w:val="single"/>
        </w:rPr>
        <w:tab/>
      </w:r>
      <w:r w:rsidRPr="00A1566A">
        <w:rPr>
          <w:rFonts w:ascii="Arial" w:hAnsi="Arial" w:cs="Arial"/>
          <w:sz w:val="22"/>
          <w:szCs w:val="22"/>
        </w:rPr>
        <w:t xml:space="preserve"> </w:t>
      </w:r>
    </w:p>
    <w:p w14:paraId="20118ED0" w14:textId="7551B228" w:rsidR="00175B77" w:rsidRPr="00A1566A" w:rsidRDefault="00905E91" w:rsidP="00E81CEB">
      <w:pPr>
        <w:tabs>
          <w:tab w:val="right" w:pos="9000"/>
        </w:tabs>
        <w:spacing w:after="200"/>
        <w:rPr>
          <w:rFonts w:ascii="Arial" w:hAnsi="Arial" w:cs="Arial"/>
          <w:sz w:val="22"/>
          <w:szCs w:val="22"/>
        </w:rPr>
      </w:pPr>
      <w:r w:rsidRPr="00A1566A">
        <w:rPr>
          <w:rFonts w:ascii="Arial" w:hAnsi="Arial" w:cs="Arial"/>
          <w:sz w:val="22"/>
          <w:szCs w:val="22"/>
        </w:rPr>
        <w:t>Nom de la personne d</w:t>
      </w:r>
      <w:r w:rsidR="00175B77" w:rsidRPr="00A1566A">
        <w:rPr>
          <w:rFonts w:ascii="Arial" w:hAnsi="Arial" w:cs="Arial"/>
          <w:sz w:val="22"/>
          <w:szCs w:val="22"/>
        </w:rPr>
        <w:t>ûment habilité</w:t>
      </w:r>
      <w:r w:rsidRPr="00A1566A">
        <w:rPr>
          <w:rFonts w:ascii="Arial" w:hAnsi="Arial" w:cs="Arial"/>
          <w:sz w:val="22"/>
          <w:szCs w:val="22"/>
        </w:rPr>
        <w:t>e</w:t>
      </w:r>
      <w:r w:rsidR="00175B77" w:rsidRPr="00A1566A">
        <w:rPr>
          <w:rFonts w:ascii="Arial" w:hAnsi="Arial" w:cs="Arial"/>
          <w:sz w:val="22"/>
          <w:szCs w:val="22"/>
        </w:rPr>
        <w:t xml:space="preserve"> à signer l’</w:t>
      </w:r>
      <w:r w:rsidR="00463F32" w:rsidRPr="00A1566A">
        <w:rPr>
          <w:rFonts w:ascii="Arial" w:hAnsi="Arial" w:cs="Arial"/>
          <w:sz w:val="22"/>
          <w:szCs w:val="22"/>
        </w:rPr>
        <w:t>Offre</w:t>
      </w:r>
      <w:r w:rsidR="00175B77" w:rsidRPr="00A1566A">
        <w:rPr>
          <w:rFonts w:ascii="Arial" w:hAnsi="Arial" w:cs="Arial"/>
          <w:sz w:val="22"/>
          <w:szCs w:val="22"/>
        </w:rPr>
        <w:t xml:space="preserve"> pour et au nom d</w:t>
      </w:r>
      <w:r w:rsidRPr="00A1566A">
        <w:rPr>
          <w:rFonts w:ascii="Arial" w:hAnsi="Arial" w:cs="Arial"/>
          <w:sz w:val="22"/>
          <w:szCs w:val="22"/>
        </w:rPr>
        <w:t>u</w:t>
      </w:r>
      <w:r w:rsidR="009E1FA9" w:rsidRPr="00A1566A">
        <w:rPr>
          <w:rFonts w:ascii="Arial" w:hAnsi="Arial" w:cs="Arial"/>
          <w:sz w:val="22"/>
          <w:szCs w:val="22"/>
        </w:rPr>
        <w:t xml:space="preserve"> </w:t>
      </w:r>
      <w:r w:rsidR="00A1566A" w:rsidRPr="00A1566A">
        <w:rPr>
          <w:rFonts w:ascii="Arial" w:hAnsi="Arial" w:cs="Arial"/>
          <w:sz w:val="22"/>
          <w:szCs w:val="22"/>
        </w:rPr>
        <w:t>Soumissionnaire</w:t>
      </w:r>
      <w:r w:rsidRPr="00A1566A">
        <w:rPr>
          <w:rFonts w:ascii="Arial" w:hAnsi="Arial" w:cs="Arial"/>
          <w:sz w:val="22"/>
          <w:szCs w:val="22"/>
        </w:rPr>
        <w:t> </w:t>
      </w:r>
      <w:r w:rsidR="009E1FA9" w:rsidRPr="00A1566A">
        <w:rPr>
          <w:rFonts w:ascii="Arial" w:hAnsi="Arial" w:cs="Arial"/>
          <w:sz w:val="22"/>
          <w:szCs w:val="22"/>
        </w:rPr>
        <w:t>*</w:t>
      </w:r>
      <w:r w:rsidR="003B568D" w:rsidRPr="00A1566A">
        <w:rPr>
          <w:rFonts w:ascii="Arial" w:hAnsi="Arial" w:cs="Arial"/>
          <w:sz w:val="22"/>
          <w:szCs w:val="22"/>
        </w:rPr>
        <w:t>* :</w:t>
      </w:r>
      <w:r w:rsidRPr="00A1566A">
        <w:rPr>
          <w:rFonts w:ascii="Arial" w:hAnsi="Arial" w:cs="Arial"/>
          <w:sz w:val="22"/>
          <w:szCs w:val="22"/>
        </w:rPr>
        <w:t xml:space="preserve"> ________</w:t>
      </w:r>
      <w:r w:rsidR="009E1FA9" w:rsidRPr="00A1566A">
        <w:rPr>
          <w:rFonts w:ascii="Arial" w:hAnsi="Arial" w:cs="Arial"/>
          <w:sz w:val="22"/>
          <w:szCs w:val="22"/>
          <w:u w:val="single"/>
        </w:rPr>
        <w:t>____________________________________________________________________</w:t>
      </w:r>
    </w:p>
    <w:p w14:paraId="5B042155" w14:textId="1E521D97" w:rsidR="00905E91" w:rsidRPr="00A1566A" w:rsidRDefault="009E1FA9" w:rsidP="00E81CEB">
      <w:pPr>
        <w:tabs>
          <w:tab w:val="right" w:pos="9000"/>
        </w:tabs>
        <w:spacing w:after="200"/>
        <w:rPr>
          <w:rFonts w:ascii="Arial" w:hAnsi="Arial" w:cs="Arial"/>
          <w:sz w:val="22"/>
          <w:szCs w:val="22"/>
        </w:rPr>
      </w:pPr>
      <w:r w:rsidRPr="00A1566A">
        <w:rPr>
          <w:rFonts w:ascii="Arial" w:hAnsi="Arial" w:cs="Arial"/>
          <w:sz w:val="22"/>
          <w:szCs w:val="22"/>
        </w:rPr>
        <w:t>Titre de la personne signant l’Offre _______________________________________________</w:t>
      </w:r>
    </w:p>
    <w:p w14:paraId="64946602" w14:textId="7C46F481" w:rsidR="00905E91" w:rsidRPr="00A1566A" w:rsidRDefault="00905E91" w:rsidP="00905E91">
      <w:pPr>
        <w:tabs>
          <w:tab w:val="right" w:pos="4140"/>
          <w:tab w:val="left" w:pos="4500"/>
          <w:tab w:val="right" w:pos="9000"/>
        </w:tabs>
        <w:spacing w:after="200"/>
        <w:rPr>
          <w:rFonts w:ascii="Arial" w:hAnsi="Arial" w:cs="Arial"/>
          <w:sz w:val="22"/>
          <w:szCs w:val="22"/>
          <w:u w:val="single"/>
        </w:rPr>
      </w:pPr>
      <w:r w:rsidRPr="00A1566A">
        <w:rPr>
          <w:rFonts w:ascii="Arial" w:hAnsi="Arial" w:cs="Arial"/>
          <w:sz w:val="22"/>
          <w:szCs w:val="22"/>
        </w:rPr>
        <w:t xml:space="preserve">Signature </w:t>
      </w:r>
      <w:r w:rsidR="009E1FA9" w:rsidRPr="00A1566A">
        <w:rPr>
          <w:rFonts w:ascii="Arial" w:hAnsi="Arial" w:cs="Arial"/>
          <w:sz w:val="22"/>
          <w:szCs w:val="22"/>
        </w:rPr>
        <w:t xml:space="preserve">de la personne nommée </w:t>
      </w:r>
      <w:r w:rsidR="00A1566A" w:rsidRPr="00A1566A">
        <w:rPr>
          <w:rFonts w:ascii="Arial" w:hAnsi="Arial" w:cs="Arial"/>
          <w:sz w:val="22"/>
          <w:szCs w:val="22"/>
        </w:rPr>
        <w:t>ci-dessus</w:t>
      </w:r>
      <w:r w:rsidR="009E1FA9" w:rsidRPr="00A1566A">
        <w:rPr>
          <w:rFonts w:ascii="Arial" w:hAnsi="Arial" w:cs="Arial"/>
          <w:sz w:val="22"/>
          <w:szCs w:val="22"/>
        </w:rPr>
        <w:t> ______________________________________</w:t>
      </w:r>
      <w:r w:rsidRPr="00A1566A">
        <w:rPr>
          <w:rFonts w:ascii="Arial" w:hAnsi="Arial" w:cs="Arial"/>
          <w:sz w:val="22"/>
          <w:szCs w:val="22"/>
          <w:u w:val="single"/>
        </w:rPr>
        <w:tab/>
      </w:r>
    </w:p>
    <w:p w14:paraId="5CA09050" w14:textId="77777777" w:rsidR="00175B77" w:rsidRPr="00A1566A" w:rsidRDefault="00175B77" w:rsidP="00E81CEB">
      <w:pPr>
        <w:tabs>
          <w:tab w:val="right" w:pos="9000"/>
        </w:tabs>
        <w:spacing w:after="200"/>
        <w:rPr>
          <w:rFonts w:ascii="Arial" w:hAnsi="Arial" w:cs="Arial"/>
          <w:sz w:val="22"/>
          <w:szCs w:val="22"/>
        </w:rPr>
      </w:pPr>
      <w:r w:rsidRPr="00A1566A">
        <w:rPr>
          <w:rFonts w:ascii="Arial" w:hAnsi="Arial" w:cs="Arial"/>
          <w:sz w:val="22"/>
          <w:szCs w:val="22"/>
        </w:rPr>
        <w:t>En date du ________________________________ jour de _____</w:t>
      </w:r>
      <w:bookmarkStart w:id="443" w:name="_Toc438013346"/>
    </w:p>
    <w:p w14:paraId="48346170" w14:textId="77777777" w:rsidR="009E1FA9" w:rsidRPr="00A1566A" w:rsidRDefault="009E1FA9" w:rsidP="00E81CEB">
      <w:pPr>
        <w:tabs>
          <w:tab w:val="left" w:pos="1188"/>
          <w:tab w:val="left" w:pos="2394"/>
          <w:tab w:val="left" w:pos="4209"/>
          <w:tab w:val="left" w:pos="5238"/>
          <w:tab w:val="left" w:pos="7632"/>
          <w:tab w:val="left" w:pos="7868"/>
          <w:tab w:val="left" w:pos="9468"/>
        </w:tabs>
        <w:spacing w:after="200"/>
        <w:rPr>
          <w:rFonts w:ascii="Arial" w:hAnsi="Arial" w:cs="Arial"/>
          <w:sz w:val="20"/>
          <w:szCs w:val="22"/>
        </w:rPr>
      </w:pPr>
    </w:p>
    <w:p w14:paraId="0E12B063" w14:textId="310B4D01" w:rsidR="009E1FA9" w:rsidRPr="00A1566A" w:rsidRDefault="009E1FA9" w:rsidP="009E1FA9">
      <w:pPr>
        <w:tabs>
          <w:tab w:val="left" w:pos="1188"/>
          <w:tab w:val="left" w:pos="2394"/>
          <w:tab w:val="left" w:pos="4209"/>
          <w:tab w:val="left" w:pos="5238"/>
          <w:tab w:val="left" w:pos="7632"/>
          <w:tab w:val="left" w:pos="7868"/>
          <w:tab w:val="left" w:pos="9468"/>
        </w:tabs>
        <w:spacing w:after="200"/>
        <w:rPr>
          <w:rFonts w:ascii="Arial" w:hAnsi="Arial" w:cs="Arial"/>
          <w:sz w:val="22"/>
        </w:rPr>
      </w:pPr>
      <w:r w:rsidRPr="00A1566A">
        <w:rPr>
          <w:rFonts w:ascii="Arial" w:hAnsi="Arial" w:cs="Arial"/>
          <w:sz w:val="20"/>
          <w:szCs w:val="22"/>
        </w:rPr>
        <w:t>*</w:t>
      </w:r>
      <w:r w:rsidRPr="00A1566A">
        <w:rPr>
          <w:rFonts w:ascii="Arial" w:hAnsi="Arial" w:cs="Arial"/>
          <w:sz w:val="22"/>
        </w:rPr>
        <w:t xml:space="preserve"> En cas de groupement, inscrire le nom du Groupement. </w:t>
      </w:r>
    </w:p>
    <w:p w14:paraId="70A8F9B2" w14:textId="41E2738C" w:rsidR="009E1FA9" w:rsidRPr="00A1566A" w:rsidRDefault="009E1FA9" w:rsidP="009E1FA9">
      <w:pPr>
        <w:tabs>
          <w:tab w:val="left" w:pos="1188"/>
          <w:tab w:val="left" w:pos="2394"/>
          <w:tab w:val="left" w:pos="4209"/>
          <w:tab w:val="left" w:pos="5238"/>
          <w:tab w:val="left" w:pos="7632"/>
          <w:tab w:val="left" w:pos="7868"/>
          <w:tab w:val="left" w:pos="9468"/>
        </w:tabs>
        <w:spacing w:after="200"/>
        <w:rPr>
          <w:rFonts w:ascii="Arial" w:hAnsi="Arial" w:cs="Arial"/>
          <w:sz w:val="22"/>
        </w:rPr>
      </w:pPr>
      <w:r w:rsidRPr="00A1566A">
        <w:rPr>
          <w:rFonts w:ascii="Arial" w:hAnsi="Arial" w:cs="Arial"/>
          <w:sz w:val="22"/>
        </w:rPr>
        <w:t>** La personne signant l’Offre au nom du Soumissionnaire joindra à l’Offre le Pouvoir confié par le Soumissionnaire.</w:t>
      </w:r>
    </w:p>
    <w:bookmarkEnd w:id="443"/>
    <w:p w14:paraId="4E087AD7" w14:textId="13A35BC5" w:rsidR="00BD0F07" w:rsidRPr="00A1566A" w:rsidRDefault="00175B77">
      <w:pPr>
        <w:rPr>
          <w:rFonts w:ascii="Arial" w:hAnsi="Arial" w:cs="Arial"/>
        </w:rPr>
      </w:pPr>
      <w:r w:rsidRPr="00A1566A">
        <w:rPr>
          <w:sz w:val="22"/>
          <w:szCs w:val="22"/>
        </w:rPr>
        <w:br w:type="page"/>
      </w:r>
      <w:bookmarkStart w:id="444" w:name="_Toc376961958"/>
    </w:p>
    <w:tbl>
      <w:tblPr>
        <w:tblW w:w="0" w:type="auto"/>
        <w:tblLayout w:type="fixed"/>
        <w:tblLook w:val="0000" w:firstRow="0" w:lastRow="0" w:firstColumn="0" w:lastColumn="0" w:noHBand="0" w:noVBand="0"/>
      </w:tblPr>
      <w:tblGrid>
        <w:gridCol w:w="9198"/>
      </w:tblGrid>
      <w:tr w:rsidR="00175B77" w:rsidRPr="00A1566A" w14:paraId="37A7CE66" w14:textId="77777777" w:rsidTr="009C1473">
        <w:trPr>
          <w:trHeight w:val="595"/>
        </w:trPr>
        <w:tc>
          <w:tcPr>
            <w:tcW w:w="9198" w:type="dxa"/>
            <w:tcBorders>
              <w:top w:val="nil"/>
              <w:left w:val="nil"/>
              <w:bottom w:val="nil"/>
              <w:right w:val="nil"/>
            </w:tcBorders>
          </w:tcPr>
          <w:p w14:paraId="365D62E5" w14:textId="77777777" w:rsidR="00175B77" w:rsidRPr="00A1566A" w:rsidRDefault="00175B77" w:rsidP="0035731A">
            <w:pPr>
              <w:pStyle w:val="SectionIV-1"/>
            </w:pPr>
            <w:bookmarkStart w:id="445" w:name="_Toc475803655"/>
            <w:bookmarkStart w:id="446" w:name="_Toc530580035"/>
            <w:r w:rsidRPr="00FB2EAD">
              <w:rPr>
                <w:b/>
              </w:rPr>
              <w:lastRenderedPageBreak/>
              <w:t>Déclaration</w:t>
            </w:r>
            <w:r w:rsidRPr="00A1566A">
              <w:t xml:space="preserve"> </w:t>
            </w:r>
            <w:bookmarkEnd w:id="444"/>
            <w:bookmarkEnd w:id="445"/>
            <w:r w:rsidR="00D375A6" w:rsidRPr="00FB2EAD">
              <w:rPr>
                <w:b/>
              </w:rPr>
              <w:t>d’Engagement</w:t>
            </w:r>
            <w:bookmarkEnd w:id="446"/>
          </w:p>
        </w:tc>
      </w:tr>
    </w:tbl>
    <w:p w14:paraId="756E6701" w14:textId="77777777" w:rsidR="00FB2EAD" w:rsidRPr="00FB2EAD" w:rsidRDefault="00FB2EAD" w:rsidP="00FB2EAD">
      <w:pPr>
        <w:tabs>
          <w:tab w:val="left" w:pos="6096"/>
        </w:tabs>
        <w:suppressAutoHyphens w:val="0"/>
        <w:overflowPunct/>
        <w:autoSpaceDE/>
        <w:autoSpaceDN/>
        <w:adjustRightInd/>
        <w:spacing w:before="120"/>
        <w:textAlignment w:val="auto"/>
        <w:rPr>
          <w:rFonts w:ascii="Arial" w:hAnsi="Arial" w:cs="Arial"/>
          <w:sz w:val="21"/>
          <w:szCs w:val="21"/>
          <w:lang w:eastAsia="fr-FR"/>
        </w:rPr>
      </w:pPr>
      <w:r w:rsidRPr="00FB2EAD">
        <w:rPr>
          <w:rFonts w:ascii="Arial" w:hAnsi="Arial" w:cs="Arial"/>
          <w:sz w:val="21"/>
          <w:szCs w:val="21"/>
          <w:lang w:eastAsia="de-DE"/>
        </w:rPr>
        <w:t>Intitulé de la candidature/l'offre/le contrat :</w:t>
      </w:r>
      <w:r w:rsidRPr="00FB2EAD">
        <w:rPr>
          <w:rFonts w:ascii="Arial" w:hAnsi="Arial" w:cs="Arial"/>
          <w:sz w:val="21"/>
          <w:szCs w:val="21"/>
          <w:lang w:eastAsia="de-DE"/>
        </w:rPr>
        <w:tab/>
        <w:t>(« </w:t>
      </w:r>
      <w:r w:rsidRPr="00FB2EAD">
        <w:rPr>
          <w:rFonts w:ascii="Arial" w:hAnsi="Arial" w:cs="Arial"/>
          <w:b/>
          <w:sz w:val="21"/>
          <w:szCs w:val="21"/>
          <w:lang w:eastAsia="de-DE"/>
        </w:rPr>
        <w:t>Contrat</w:t>
      </w:r>
      <w:r w:rsidRPr="00FB2EAD">
        <w:rPr>
          <w:rFonts w:ascii="Arial" w:hAnsi="Arial" w:cs="Arial"/>
          <w:sz w:val="21"/>
          <w:szCs w:val="21"/>
          <w:lang w:eastAsia="de-DE"/>
        </w:rPr>
        <w:t> »)</w:t>
      </w:r>
      <w:r w:rsidRPr="00FB2EAD">
        <w:rPr>
          <w:rFonts w:ascii="Arial" w:hAnsi="Arial" w:cs="Arial"/>
          <w:sz w:val="21"/>
          <w:szCs w:val="21"/>
          <w:vertAlign w:val="superscript"/>
          <w:lang w:val="de-DE" w:eastAsia="de-DE"/>
        </w:rPr>
        <w:footnoteReference w:id="4"/>
      </w:r>
    </w:p>
    <w:p w14:paraId="27729816" w14:textId="77777777" w:rsidR="00FB2EAD" w:rsidRPr="00FB2EAD" w:rsidRDefault="00FB2EAD" w:rsidP="00FB2EAD">
      <w:pPr>
        <w:tabs>
          <w:tab w:val="left" w:pos="6096"/>
        </w:tabs>
        <w:suppressAutoHyphens w:val="0"/>
        <w:overflowPunct/>
        <w:autoSpaceDE/>
        <w:autoSpaceDN/>
        <w:adjustRightInd/>
        <w:spacing w:before="120"/>
        <w:textAlignment w:val="auto"/>
        <w:rPr>
          <w:rFonts w:ascii="Arial" w:hAnsi="Arial" w:cs="Arial"/>
          <w:sz w:val="21"/>
          <w:szCs w:val="21"/>
          <w:lang w:val="en-GB" w:eastAsia="fr-FR"/>
        </w:rPr>
      </w:pPr>
      <w:r w:rsidRPr="00FB2EAD">
        <w:rPr>
          <w:rFonts w:ascii="Arial" w:hAnsi="Arial" w:cs="Arial"/>
          <w:sz w:val="21"/>
          <w:szCs w:val="21"/>
          <w:lang w:val="de-DE" w:eastAsia="de-DE"/>
        </w:rPr>
        <w:t>À :</w:t>
      </w:r>
      <w:r w:rsidRPr="00FB2EAD">
        <w:rPr>
          <w:rFonts w:ascii="Arial" w:hAnsi="Arial" w:cs="Arial"/>
          <w:sz w:val="21"/>
          <w:szCs w:val="21"/>
          <w:lang w:val="de-DE" w:eastAsia="de-DE"/>
        </w:rPr>
        <w:tab/>
        <w:t>(</w:t>
      </w:r>
      <w:r w:rsidRPr="00FB2EAD">
        <w:rPr>
          <w:rFonts w:ascii="Arial" w:hAnsi="Arial" w:cs="Arial"/>
          <w:b/>
          <w:sz w:val="21"/>
          <w:szCs w:val="21"/>
          <w:lang w:val="de-DE" w:eastAsia="de-DE"/>
        </w:rPr>
        <w:t xml:space="preserve">« Maître </w:t>
      </w:r>
      <w:proofErr w:type="spellStart"/>
      <w:r w:rsidRPr="00FB2EAD">
        <w:rPr>
          <w:rFonts w:ascii="Arial" w:hAnsi="Arial" w:cs="Arial"/>
          <w:b/>
          <w:sz w:val="21"/>
          <w:szCs w:val="21"/>
          <w:lang w:val="de-DE" w:eastAsia="de-DE"/>
        </w:rPr>
        <w:t>d’Ouvrage</w:t>
      </w:r>
      <w:proofErr w:type="spellEnd"/>
      <w:r w:rsidRPr="00FB2EAD">
        <w:rPr>
          <w:rFonts w:ascii="Arial" w:hAnsi="Arial" w:cs="Arial"/>
          <w:b/>
          <w:sz w:val="21"/>
          <w:szCs w:val="21"/>
          <w:lang w:val="de-DE" w:eastAsia="de-DE"/>
        </w:rPr>
        <w:t> »</w:t>
      </w:r>
      <w:r w:rsidRPr="00FB2EAD">
        <w:rPr>
          <w:rFonts w:ascii="Arial" w:hAnsi="Arial" w:cs="Arial"/>
          <w:sz w:val="21"/>
          <w:szCs w:val="21"/>
          <w:lang w:val="de-DE" w:eastAsia="de-DE"/>
        </w:rPr>
        <w:t>)</w:t>
      </w:r>
    </w:p>
    <w:p w14:paraId="72414E18" w14:textId="77777777" w:rsidR="00FB2EAD" w:rsidRPr="00FB2EAD" w:rsidRDefault="00FB2EAD" w:rsidP="00FB2EAD">
      <w:pPr>
        <w:suppressAutoHyphens w:val="0"/>
        <w:overflowPunct/>
        <w:autoSpaceDE/>
        <w:autoSpaceDN/>
        <w:adjustRightInd/>
        <w:spacing w:before="120"/>
        <w:textAlignment w:val="auto"/>
        <w:rPr>
          <w:rFonts w:ascii="Arial" w:hAnsi="Arial" w:cs="Arial"/>
          <w:sz w:val="21"/>
          <w:szCs w:val="21"/>
          <w:lang w:val="en-GB" w:eastAsia="fr-FR"/>
        </w:rPr>
      </w:pPr>
    </w:p>
    <w:p w14:paraId="4E5DE135" w14:textId="77777777" w:rsidR="00FB2EAD" w:rsidRPr="00FB2EAD" w:rsidRDefault="00FB2EAD" w:rsidP="00494BC7">
      <w:pPr>
        <w:widowControl w:val="0"/>
        <w:numPr>
          <w:ilvl w:val="0"/>
          <w:numId w:val="148"/>
        </w:numPr>
        <w:suppressAutoHyphens w:val="0"/>
        <w:overflowPunct/>
        <w:autoSpaceDE/>
        <w:autoSpaceDN/>
        <w:adjustRightInd/>
        <w:spacing w:before="142" w:after="200" w:line="240" w:lineRule="atLeast"/>
        <w:ind w:left="714" w:hanging="357"/>
        <w:jc w:val="left"/>
        <w:textAlignment w:val="auto"/>
        <w:rPr>
          <w:rFonts w:ascii="Arial" w:hAnsi="Arial" w:cs="Arial"/>
          <w:sz w:val="21"/>
          <w:szCs w:val="21"/>
          <w:lang w:eastAsia="fr-FR"/>
        </w:rPr>
      </w:pPr>
      <w:r w:rsidRPr="00FB2EAD">
        <w:rPr>
          <w:rFonts w:ascii="Arial" w:hAnsi="Arial" w:cs="Arial"/>
          <w:sz w:val="21"/>
          <w:szCs w:val="21"/>
          <w:lang w:eastAsia="de-DE"/>
        </w:rPr>
        <w:t xml:space="preserve">Nous reconnaissons et acceptons que la KfW ne finance les projets du Maître d’Ouvrage </w:t>
      </w:r>
      <w:r w:rsidRPr="00FB2EAD">
        <w:rPr>
          <w:rFonts w:ascii="Arial" w:eastAsia="Calibri" w:hAnsi="Arial" w:cs="Arial"/>
          <w:sz w:val="21"/>
          <w:szCs w:val="21"/>
          <w:vertAlign w:val="superscript"/>
          <w:lang w:val="de-DE" w:eastAsia="de-DE"/>
        </w:rPr>
        <w:footnoteReference w:id="5"/>
      </w:r>
      <w:r w:rsidRPr="00FB2EAD">
        <w:rPr>
          <w:rFonts w:ascii="Arial" w:hAnsi="Arial" w:cs="Arial"/>
          <w:sz w:val="21"/>
          <w:szCs w:val="21"/>
          <w:lang w:eastAsia="de-DE"/>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FB2EAD">
        <w:rPr>
          <w:rFonts w:ascii="Arial" w:hAnsi="Arial" w:cs="Arial"/>
          <w:sz w:val="21"/>
          <w:szCs w:val="21"/>
          <w:lang w:eastAsia="de-DE"/>
        </w:rPr>
        <w:t>joint venture</w:t>
      </w:r>
      <w:proofErr w:type="spellEnd"/>
      <w:r w:rsidRPr="00FB2EAD">
        <w:rPr>
          <w:rFonts w:ascii="Arial" w:hAnsi="Arial" w:cs="Arial"/>
          <w:sz w:val="21"/>
          <w:szCs w:val="21"/>
          <w:lang w:eastAsia="de-DE"/>
        </w:rPr>
        <w:t xml:space="preserve"> ou nos sous-traitants aux termes du Contrat. Le Maître d’Ouvrage conserve la responsabilité exclusive de la préparation et de la mise en œuvre du processus d'appel d'offres et de l'exécution du Contrat.</w:t>
      </w:r>
    </w:p>
    <w:p w14:paraId="02959D14" w14:textId="77777777" w:rsidR="00FB2EAD" w:rsidRPr="00FB2EAD" w:rsidRDefault="00FB2EAD" w:rsidP="00494BC7">
      <w:pPr>
        <w:widowControl w:val="0"/>
        <w:numPr>
          <w:ilvl w:val="0"/>
          <w:numId w:val="148"/>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FB2EAD">
        <w:rPr>
          <w:rFonts w:ascii="Arial" w:hAnsi="Arial" w:cs="Arial"/>
          <w:sz w:val="21"/>
          <w:szCs w:val="21"/>
          <w:lang w:eastAsia="de-DE"/>
        </w:rPr>
        <w:t xml:space="preserve">Nous attestons par la présente que nous ne sommes pas, qu'aucun des membres de notre direction ou de nos représentants légaux, ou qu’aucun des membres de notre </w:t>
      </w:r>
      <w:proofErr w:type="spellStart"/>
      <w:r w:rsidRPr="00FB2EAD">
        <w:rPr>
          <w:rFonts w:ascii="Arial" w:hAnsi="Arial" w:cs="Arial"/>
          <w:sz w:val="21"/>
          <w:szCs w:val="21"/>
          <w:lang w:eastAsia="de-DE"/>
        </w:rPr>
        <w:t>joint venture</w:t>
      </w:r>
      <w:proofErr w:type="spellEnd"/>
      <w:r w:rsidRPr="00FB2EAD">
        <w:rPr>
          <w:rFonts w:ascii="Arial" w:hAnsi="Arial" w:cs="Arial"/>
          <w:sz w:val="21"/>
          <w:szCs w:val="21"/>
          <w:lang w:eastAsia="de-DE"/>
        </w:rPr>
        <w:t>, y compris nos sous-traitants aux termes du Contrat, dans l'une des situations suivantes :</w:t>
      </w:r>
    </w:p>
    <w:p w14:paraId="40B7AE2E"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2.1) être en faillite, en liquidation ou cessation d’activités, en règlement judiciaire, sous séquestre, en restructuration ou dans toute situation analogue ;</w:t>
      </w:r>
    </w:p>
    <w:p w14:paraId="21B94A61" w14:textId="77777777" w:rsidR="00D84E30" w:rsidRDefault="00FB2EAD" w:rsidP="00FB2EAD">
      <w:pPr>
        <w:suppressAutoHyphens w:val="0"/>
        <w:overflowPunct/>
        <w:autoSpaceDE/>
        <w:autoSpaceDN/>
        <w:adjustRightInd/>
        <w:spacing w:before="142" w:line="240" w:lineRule="atLeast"/>
        <w:ind w:left="1080"/>
        <w:textAlignment w:val="auto"/>
        <w:rPr>
          <w:rFonts w:ascii="Arial" w:eastAsia="Calibri" w:hAnsi="Arial" w:cs="Arial"/>
          <w:sz w:val="21"/>
          <w:szCs w:val="21"/>
          <w:lang w:eastAsia="de-DE"/>
        </w:rPr>
      </w:pPr>
      <w:r w:rsidRPr="00FB2EAD">
        <w:rPr>
          <w:rFonts w:ascii="Arial" w:eastAsia="Calibri" w:hAnsi="Arial" w:cs="Arial"/>
          <w:sz w:val="21"/>
          <w:szCs w:val="21"/>
          <w:lang w:eastAsia="de-DE"/>
        </w:rPr>
        <w:t xml:space="preserve">2.2) </w:t>
      </w:r>
      <w:r w:rsidR="00D84E30" w:rsidRPr="00D84E30">
        <w:rPr>
          <w:rFonts w:ascii="Arial" w:eastAsia="Calibri" w:hAnsi="Arial" w:cs="Arial"/>
          <w:sz w:val="21"/>
          <w:szCs w:val="21"/>
          <w:lang w:eastAsia="de-DE"/>
        </w:rPr>
        <w:t>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1CAB73D9" w14:textId="6BB88AFF"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FB2EAD">
        <w:rPr>
          <w:rFonts w:ascii="Arial" w:hAnsi="Arial" w:cs="Arial"/>
          <w:i/>
          <w:sz w:val="21"/>
          <w:szCs w:val="21"/>
          <w:lang w:eastAsia="de-DE"/>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FB2EAD">
        <w:rPr>
          <w:rFonts w:ascii="Arial" w:hAnsi="Arial" w:cs="Arial"/>
          <w:sz w:val="21"/>
          <w:szCs w:val="21"/>
          <w:lang w:eastAsia="de-DE"/>
        </w:rPr>
        <w:t> ;</w:t>
      </w:r>
    </w:p>
    <w:p w14:paraId="788819E7"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1856BD77" w14:textId="68A898B6"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lastRenderedPageBreak/>
        <w:t xml:space="preserve">2.5) </w:t>
      </w:r>
      <w:bookmarkStart w:id="447" w:name="_Hlk118206513"/>
      <w:r w:rsidR="004A389D" w:rsidRPr="004A389D">
        <w:rPr>
          <w:rFonts w:ascii="Arial" w:hAnsi="Arial" w:cs="Arial"/>
          <w:sz w:val="21"/>
          <w:szCs w:val="21"/>
        </w:rPr>
        <w:t>n’ont pas rempli les obligations fiscales en vigueur concernant le paiement des impôts dans le pays de résidence fiscale et le pays d’origine du maître d’ouvrage</w:t>
      </w:r>
      <w:r w:rsidR="004A389D" w:rsidRPr="00087EBC">
        <w:rPr>
          <w:rFonts w:ascii="Arial" w:hAnsi="Arial" w:cs="Arial"/>
          <w:szCs w:val="21"/>
        </w:rPr>
        <w:t xml:space="preserve"> (</w:t>
      </w:r>
      <w:r w:rsidR="004A389D" w:rsidRPr="00087EBC">
        <w:rPr>
          <w:rFonts w:ascii="Arial" w:hAnsi="Arial" w:cs="Arial"/>
          <w:i/>
          <w:iCs/>
          <w:sz w:val="18"/>
          <w:szCs w:val="18"/>
        </w:rPr>
        <w:t>les contractants établis dans les pays de l’annexe</w:t>
      </w:r>
      <w:r w:rsidR="004A389D" w:rsidRPr="00087EBC">
        <w:rPr>
          <w:rFonts w:ascii="Arial" w:hAnsi="Arial" w:cs="Arial"/>
          <w:sz w:val="18"/>
          <w:szCs w:val="18"/>
        </w:rPr>
        <w:t> </w:t>
      </w:r>
      <w:r w:rsidR="004A389D" w:rsidRPr="00087EBC">
        <w:rPr>
          <w:rFonts w:ascii="Arial" w:hAnsi="Arial" w:cs="Arial"/>
          <w:i/>
          <w:iCs/>
          <w:sz w:val="18"/>
          <w:szCs w:val="18"/>
        </w:rPr>
        <w:t>1 (</w:t>
      </w:r>
      <w:hyperlink r:id="rId29" w:history="1">
        <w:r w:rsidR="004A389D" w:rsidRPr="00087EBC">
          <w:rPr>
            <w:rStyle w:val="Hyperlink"/>
            <w:rFonts w:cs="Arial"/>
            <w:i/>
            <w:iCs/>
            <w:sz w:val="18"/>
            <w:szCs w:val="18"/>
          </w:rPr>
          <w:t>https://www.consilium.europa.eu/de/policies/eu-list-of-non-cooperative-jurisdictions/</w:t>
        </w:r>
      </w:hyperlink>
      <w:r w:rsidR="004A389D" w:rsidRPr="00087EBC">
        <w:rPr>
          <w:rFonts w:ascii="Arial" w:hAnsi="Arial" w:cs="Arial"/>
          <w:i/>
          <w:iCs/>
          <w:sz w:val="18"/>
          <w:szCs w:val="18"/>
        </w:rPr>
        <w:t xml:space="preserve">) doivent présenter, au moment de l’attribution du marché/de la révision du contrat, en plus de la déclaration d’engagement, une </w:t>
      </w:r>
      <w:bookmarkStart w:id="448" w:name="_Hlk112160492"/>
      <w:r w:rsidR="004A389D" w:rsidRPr="00087EBC">
        <w:rPr>
          <w:rFonts w:ascii="Arial" w:hAnsi="Arial" w:cs="Arial"/>
          <w:i/>
          <w:iCs/>
          <w:sz w:val="18"/>
          <w:szCs w:val="18"/>
        </w:rPr>
        <w:t>déclaration de conformité fiscale</w:t>
      </w:r>
      <w:bookmarkEnd w:id="448"/>
      <w:r w:rsidR="004A389D" w:rsidRPr="00087EBC">
        <w:rPr>
          <w:rFonts w:ascii="Arial" w:hAnsi="Arial" w:cs="Arial"/>
          <w:i/>
          <w:iCs/>
          <w:sz w:val="18"/>
          <w:szCs w:val="18"/>
        </w:rPr>
        <w:t xml:space="preserve"> (annexe</w:t>
      </w:r>
      <w:r w:rsidR="004A389D" w:rsidRPr="00087EBC">
        <w:rPr>
          <w:rFonts w:ascii="Arial" w:hAnsi="Arial" w:cs="Arial"/>
          <w:sz w:val="18"/>
          <w:szCs w:val="18"/>
        </w:rPr>
        <w:t> </w:t>
      </w:r>
      <w:r w:rsidR="004A389D" w:rsidRPr="00087EBC">
        <w:rPr>
          <w:rFonts w:ascii="Arial" w:hAnsi="Arial" w:cs="Arial"/>
          <w:i/>
          <w:iCs/>
          <w:sz w:val="18"/>
          <w:szCs w:val="18"/>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r w:rsidR="004A389D">
        <w:rPr>
          <w:rFonts w:ascii="Arial" w:hAnsi="Arial" w:cs="Arial"/>
          <w:i/>
          <w:iCs/>
          <w:sz w:val="18"/>
          <w:szCs w:val="18"/>
        </w:rPr>
        <w:t>;</w:t>
      </w:r>
      <w:bookmarkEnd w:id="447"/>
    </w:p>
    <w:p w14:paraId="52AF2C29" w14:textId="77777777" w:rsidR="00FB2EAD" w:rsidRPr="00FB2EAD" w:rsidRDefault="00FB2EAD" w:rsidP="00FB2EAD">
      <w:pPr>
        <w:tabs>
          <w:tab w:val="left" w:pos="1260"/>
        </w:tabs>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 xml:space="preserve">2.6) faire l'objet d'une décision d'exclusion de la Banque mondiale ou de toute autre banque multilatérale de développement et figurer dans la liste du site Web </w:t>
      </w:r>
      <w:hyperlink r:id="rId30" w:history="1">
        <w:r w:rsidRPr="00FB2EAD">
          <w:rPr>
            <w:rFonts w:ascii="Arial" w:hAnsi="Arial" w:cs="Arial"/>
            <w:sz w:val="21"/>
            <w:szCs w:val="21"/>
            <w:lang w:eastAsia="de-DE"/>
          </w:rPr>
          <w:t>http://www.worldbank.org/debarr</w:t>
        </w:r>
      </w:hyperlink>
      <w:r w:rsidRPr="00FB2EAD">
        <w:rPr>
          <w:rFonts w:ascii="Arial" w:hAnsi="Arial" w:cs="Arial"/>
          <w:sz w:val="21"/>
          <w:szCs w:val="21"/>
          <w:lang w:eastAsia="de-DE"/>
        </w:rPr>
        <w:t xml:space="preserve">, ou respectivement sur la liste pertinente de toute autre banque multilatérale de développement </w:t>
      </w:r>
      <w:r w:rsidRPr="00FB2EAD">
        <w:rPr>
          <w:rFonts w:ascii="Arial" w:hAnsi="Arial" w:cs="Arial"/>
          <w:i/>
          <w:sz w:val="21"/>
          <w:szCs w:val="21"/>
          <w:lang w:eastAsia="de-DE"/>
        </w:rPr>
        <w:t xml:space="preserve">(dans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w:t>
      </w:r>
      <w:r w:rsidRPr="00FB2EAD">
        <w:rPr>
          <w:rFonts w:ascii="Arial" w:eastAsia="Calibri" w:hAnsi="Arial" w:cs="Arial"/>
          <w:i/>
          <w:sz w:val="21"/>
          <w:szCs w:val="21"/>
          <w:lang w:eastAsia="de-DE"/>
        </w:rPr>
        <w:t>et que des mesures appropriées de mise en conformité ont été prises</w:t>
      </w:r>
      <w:r w:rsidRPr="00FB2EAD">
        <w:rPr>
          <w:rFonts w:ascii="Arial" w:hAnsi="Arial" w:cs="Arial"/>
          <w:i/>
          <w:sz w:val="21"/>
          <w:szCs w:val="21"/>
          <w:lang w:eastAsia="de-DE"/>
        </w:rPr>
        <w:t>)</w:t>
      </w:r>
      <w:r w:rsidRPr="00FB2EAD">
        <w:rPr>
          <w:rFonts w:ascii="Arial" w:hAnsi="Arial" w:cs="Arial"/>
          <w:sz w:val="21"/>
          <w:szCs w:val="21"/>
          <w:lang w:eastAsia="de-DE"/>
        </w:rPr>
        <w:t> ; ou</w:t>
      </w:r>
    </w:p>
    <w:p w14:paraId="253E07FF" w14:textId="77777777" w:rsidR="00FB2EAD" w:rsidRPr="00FB2EAD" w:rsidRDefault="00FB2EAD" w:rsidP="00FB2EAD">
      <w:pPr>
        <w:tabs>
          <w:tab w:val="left" w:pos="1260"/>
        </w:tabs>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2.7</w:t>
      </w:r>
      <w:r w:rsidRPr="00FB2EAD">
        <w:rPr>
          <w:rFonts w:ascii="Arial" w:hAnsi="Arial" w:cs="Arial"/>
          <w:sz w:val="21"/>
          <w:szCs w:val="21"/>
          <w:lang w:eastAsia="de-DE"/>
        </w:rPr>
        <w:tab/>
        <w:t>s'être rendu coupable de fausses déclarations en fournissant les renseignements exigés comme condition préalable à la participation à la présente procédure d'appel d'offres.</w:t>
      </w:r>
    </w:p>
    <w:p w14:paraId="57C59914" w14:textId="77777777" w:rsidR="00FB2EAD" w:rsidRPr="00FB2EAD" w:rsidRDefault="00FB2EAD" w:rsidP="00494BC7">
      <w:pPr>
        <w:widowControl w:val="0"/>
        <w:numPr>
          <w:ilvl w:val="0"/>
          <w:numId w:val="148"/>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FB2EAD">
        <w:rPr>
          <w:rFonts w:ascii="Arial" w:hAnsi="Arial" w:cs="Arial"/>
          <w:sz w:val="21"/>
          <w:szCs w:val="21"/>
          <w:lang w:eastAsia="de-DE"/>
        </w:rPr>
        <w:t xml:space="preserve">Nous attestons par les présentes que ni nous, ni aucun des membres de notre </w:t>
      </w:r>
      <w:proofErr w:type="spellStart"/>
      <w:r w:rsidRPr="00FB2EAD">
        <w:rPr>
          <w:rFonts w:ascii="Arial" w:hAnsi="Arial" w:cs="Arial"/>
          <w:sz w:val="21"/>
          <w:szCs w:val="21"/>
          <w:lang w:eastAsia="de-DE"/>
        </w:rPr>
        <w:t>joint venture</w:t>
      </w:r>
      <w:proofErr w:type="spellEnd"/>
      <w:r w:rsidRPr="00FB2EAD">
        <w:rPr>
          <w:rFonts w:ascii="Arial" w:hAnsi="Arial" w:cs="Arial"/>
          <w:sz w:val="21"/>
          <w:szCs w:val="21"/>
          <w:lang w:eastAsia="de-DE"/>
        </w:rPr>
        <w:t xml:space="preserve"> ou de nos sous-traitants aux termes du Contrat, ne sommes dans l'une ou l'autre des situations de conflit d'intérêts suivantes :</w:t>
      </w:r>
    </w:p>
    <w:p w14:paraId="528E6D21"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3.1) être une filiale contrôlée par le Maître d’Ouvrage, ou un actionnaire contrôlant le Maître d’Ouvrage, sauf si le conflit d'intérêts qui en résulte a été porté à l'attention de la KfW et résolu à sa satisfaction ;</w:t>
      </w:r>
    </w:p>
    <w:p w14:paraId="3CFD752A"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62848E7E"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125B677F"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3.4) être engagés dans une activité de prestations de conseils, qui, de par sa nature, peut être en conflit avec les missions que nous effectuerions pour le Maître d’Ouvrage ;</w:t>
      </w:r>
    </w:p>
    <w:p w14:paraId="579E1FF1"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3.5) dans le cas de la passation de marchés de travaux de Génie Civil, d’installations ou de fournitures :</w:t>
      </w:r>
    </w:p>
    <w:p w14:paraId="683C5237" w14:textId="77777777" w:rsidR="00FB2EAD" w:rsidRPr="00FB2EAD" w:rsidRDefault="00FB2EAD" w:rsidP="00494BC7">
      <w:pPr>
        <w:widowControl w:val="0"/>
        <w:numPr>
          <w:ilvl w:val="0"/>
          <w:numId w:val="149"/>
        </w:numPr>
        <w:tabs>
          <w:tab w:val="left" w:pos="1843"/>
          <w:tab w:val="num" w:pos="2160"/>
        </w:tabs>
        <w:suppressAutoHyphens w:val="0"/>
        <w:overflowPunct/>
        <w:autoSpaceDE/>
        <w:autoSpaceDN/>
        <w:adjustRightInd/>
        <w:spacing w:before="142" w:after="200" w:line="240" w:lineRule="atLeast"/>
        <w:ind w:left="1843" w:hanging="142"/>
        <w:jc w:val="left"/>
        <w:textAlignment w:val="auto"/>
        <w:rPr>
          <w:rFonts w:ascii="Arial" w:hAnsi="Arial" w:cs="Arial"/>
          <w:sz w:val="21"/>
          <w:szCs w:val="21"/>
          <w:lang w:eastAsia="de-DE"/>
        </w:rPr>
      </w:pPr>
      <w:r w:rsidRPr="00FB2EAD">
        <w:rPr>
          <w:rFonts w:ascii="Arial" w:hAnsi="Arial" w:cs="Arial"/>
          <w:sz w:val="21"/>
          <w:szCs w:val="21"/>
          <w:lang w:eastAsia="de-DE"/>
        </w:rPr>
        <w:t>avoir préparé ou avoir été associé à une personne qui a préparé les spécifications, dessins, calculs et autres documents devant être utilisés dans le processus d'appel d'offres du présent Contrat ;</w:t>
      </w:r>
    </w:p>
    <w:p w14:paraId="6D2AF6DF" w14:textId="77777777" w:rsidR="00FB2EAD" w:rsidRPr="00FB2EAD" w:rsidRDefault="00FB2EAD" w:rsidP="00494BC7">
      <w:pPr>
        <w:widowControl w:val="0"/>
        <w:numPr>
          <w:ilvl w:val="0"/>
          <w:numId w:val="149"/>
        </w:numPr>
        <w:tabs>
          <w:tab w:val="left" w:pos="1843"/>
          <w:tab w:val="num" w:pos="2160"/>
        </w:tabs>
        <w:suppressAutoHyphens w:val="0"/>
        <w:overflowPunct/>
        <w:autoSpaceDE/>
        <w:autoSpaceDN/>
        <w:adjustRightInd/>
        <w:spacing w:before="142" w:after="200" w:line="240" w:lineRule="atLeast"/>
        <w:ind w:left="1843" w:hanging="142"/>
        <w:jc w:val="left"/>
        <w:textAlignment w:val="auto"/>
        <w:rPr>
          <w:rFonts w:ascii="Arial" w:hAnsi="Arial" w:cs="Arial"/>
          <w:sz w:val="21"/>
          <w:szCs w:val="21"/>
          <w:lang w:eastAsia="de-DE"/>
        </w:rPr>
      </w:pPr>
      <w:r w:rsidRPr="00FB2EAD">
        <w:rPr>
          <w:rFonts w:ascii="Arial" w:hAnsi="Arial" w:cs="Arial"/>
          <w:sz w:val="21"/>
          <w:szCs w:val="21"/>
          <w:lang w:eastAsia="de-DE"/>
        </w:rPr>
        <w:t>avoir été recrutés (ou se faire proposer d'être recrutés) nous-mêmes ou l'une de nos filiales, pour effectuer la supervision ou l'inspection des travaux pour le présent Contrat ;</w:t>
      </w:r>
    </w:p>
    <w:p w14:paraId="244DC29F" w14:textId="77777777" w:rsidR="00FB2EAD" w:rsidRPr="00FB2EAD" w:rsidRDefault="00FB2EAD" w:rsidP="00494BC7">
      <w:pPr>
        <w:widowControl w:val="0"/>
        <w:numPr>
          <w:ilvl w:val="0"/>
          <w:numId w:val="148"/>
        </w:numPr>
        <w:tabs>
          <w:tab w:val="left" w:pos="1260"/>
        </w:tabs>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FB2EAD">
        <w:rPr>
          <w:rFonts w:ascii="Arial" w:hAnsi="Arial" w:cs="Arial"/>
          <w:sz w:val="21"/>
          <w:szCs w:val="21"/>
          <w:lang w:eastAsia="de-DE"/>
        </w:rPr>
        <w:lastRenderedPageBreak/>
        <w:t>Si nous sommes une entité publique et que nous participons à un appel d'offres, nous certifions que nous jouissons d'une autonomie juridique et financière et que nous exerçons nos activités conformément aux lois et règlements commerciaux.</w:t>
      </w:r>
    </w:p>
    <w:p w14:paraId="5630201B" w14:textId="77777777" w:rsidR="00FB2EAD" w:rsidRPr="00FB2EAD" w:rsidRDefault="00FB2EAD" w:rsidP="00494BC7">
      <w:pPr>
        <w:widowControl w:val="0"/>
        <w:numPr>
          <w:ilvl w:val="0"/>
          <w:numId w:val="148"/>
        </w:numPr>
        <w:tabs>
          <w:tab w:val="left" w:pos="1260"/>
        </w:tabs>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FB2EAD">
        <w:rPr>
          <w:rFonts w:ascii="Arial" w:hAnsi="Arial" w:cs="Arial"/>
          <w:sz w:val="21"/>
          <w:szCs w:val="21"/>
          <w:lang w:eastAsia="de-DE"/>
        </w:rPr>
        <w:t xml:space="preserve">Nous nous engageons à porter à l'attention de Maître d’Ouvrage, qui en informera la KfW, tout changement de situation concernant les points 2 à 4 ci-dessus. </w:t>
      </w:r>
    </w:p>
    <w:p w14:paraId="0F4C9D8E" w14:textId="77777777" w:rsidR="00FB2EAD" w:rsidRPr="00FB2EAD" w:rsidRDefault="00FB2EAD" w:rsidP="00494BC7">
      <w:pPr>
        <w:widowControl w:val="0"/>
        <w:numPr>
          <w:ilvl w:val="0"/>
          <w:numId w:val="148"/>
        </w:numPr>
        <w:tabs>
          <w:tab w:val="left" w:pos="1260"/>
        </w:tabs>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FB2EAD">
        <w:rPr>
          <w:rFonts w:ascii="Arial" w:hAnsi="Arial" w:cs="Arial"/>
          <w:sz w:val="21"/>
          <w:szCs w:val="21"/>
          <w:lang w:eastAsia="de-DE"/>
        </w:rPr>
        <w:t>Dans le cadre du processus d'appel d'offres et de l'exécution du Contrat correspondant :</w:t>
      </w:r>
    </w:p>
    <w:p w14:paraId="41F8D805" w14:textId="5D21F0EB" w:rsidR="00D84E30"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 xml:space="preserve">6.1) </w:t>
      </w:r>
      <w:r w:rsidR="00EE410F" w:rsidRPr="00EE410F">
        <w:rPr>
          <w:rFonts w:ascii="Arial" w:hAnsi="Arial" w:cs="Arial"/>
          <w:sz w:val="21"/>
          <w:szCs w:val="21"/>
          <w:lang w:eastAsia="de-DE"/>
        </w:rPr>
        <w:t>ni nous, ni aucun des membres de notre Joint-Venture, ni aucun de nos Sous-traitants aux termes du Contrat, n'avons engagé ou n'engagerons de Pratique passible de Sanctions ou de violation des Directives pendant le Processus de Passation de Marchés et dans le cas où un Contrat est attribué, nous n'engagerons aucune Pratique passible de Sanctions pendant l'exécution du Contrat ;</w:t>
      </w:r>
    </w:p>
    <w:p w14:paraId="362CFD55" w14:textId="1F23F849"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 xml:space="preserve">6.2) ni nous, ni aucun des membres de notre </w:t>
      </w:r>
      <w:proofErr w:type="spellStart"/>
      <w:r w:rsidRPr="00FB2EAD">
        <w:rPr>
          <w:rFonts w:ascii="Arial" w:hAnsi="Arial" w:cs="Arial"/>
          <w:sz w:val="21"/>
          <w:szCs w:val="21"/>
          <w:lang w:eastAsia="de-DE"/>
        </w:rPr>
        <w:t>joint venture</w:t>
      </w:r>
      <w:proofErr w:type="spellEnd"/>
      <w:r w:rsidRPr="00FB2EAD">
        <w:rPr>
          <w:rFonts w:ascii="Arial" w:hAnsi="Arial" w:cs="Arial"/>
          <w:sz w:val="21"/>
          <w:szCs w:val="21"/>
          <w:lang w:eastAsia="de-DE"/>
        </w:rPr>
        <w:t>, ni aucun de nos sous-traitants aux termes du Contrat, ne ferons l’acquisition ou ne fournirons de matériel, ni n'opérerons dans des secteurs sous embargo des Nations Unies, de l'Union Européenne ou de l'Allemagne ; et</w:t>
      </w:r>
    </w:p>
    <w:p w14:paraId="76FF7886" w14:textId="77777777" w:rsidR="00FB2EAD" w:rsidRPr="00FB2EAD" w:rsidRDefault="00FB2EAD" w:rsidP="00FB2EAD">
      <w:pPr>
        <w:suppressAutoHyphens w:val="0"/>
        <w:overflowPunct/>
        <w:autoSpaceDE/>
        <w:autoSpaceDN/>
        <w:adjustRightInd/>
        <w:spacing w:before="142" w:line="240" w:lineRule="atLeast"/>
        <w:ind w:left="1080"/>
        <w:textAlignment w:val="auto"/>
        <w:rPr>
          <w:rFonts w:ascii="Arial" w:hAnsi="Arial" w:cs="Arial"/>
          <w:sz w:val="21"/>
          <w:szCs w:val="21"/>
          <w:lang w:eastAsia="de-DE"/>
        </w:rPr>
      </w:pPr>
      <w:r w:rsidRPr="00FB2EAD">
        <w:rPr>
          <w:rFonts w:ascii="Arial" w:hAnsi="Arial" w:cs="Arial"/>
          <w:sz w:val="21"/>
          <w:szCs w:val="21"/>
          <w:lang w:eastAsia="de-DE"/>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FB2EAD">
        <w:rPr>
          <w:rFonts w:ascii="Arial" w:hAnsi="Arial" w:cs="Arial"/>
          <w:sz w:val="21"/>
          <w:szCs w:val="21"/>
          <w:vertAlign w:val="superscript"/>
          <w:lang w:val="de-DE" w:eastAsia="de-DE"/>
        </w:rPr>
        <w:footnoteReference w:id="6"/>
      </w:r>
      <w:r w:rsidRPr="00FB2EAD">
        <w:rPr>
          <w:rFonts w:ascii="Arial" w:hAnsi="Arial" w:cs="Arial"/>
          <w:sz w:val="21"/>
          <w:szCs w:val="21"/>
          <w:lang w:eastAsia="de-DE"/>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41BF93EE" w14:textId="77777777" w:rsidR="00FB2EAD" w:rsidRPr="00FB2EAD" w:rsidRDefault="00FB2EAD" w:rsidP="00494BC7">
      <w:pPr>
        <w:widowControl w:val="0"/>
        <w:numPr>
          <w:ilvl w:val="0"/>
          <w:numId w:val="148"/>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FB2EAD">
        <w:rPr>
          <w:rFonts w:ascii="Arial" w:hAnsi="Arial" w:cs="Arial"/>
          <w:sz w:val="21"/>
          <w:szCs w:val="21"/>
          <w:lang w:eastAsia="de-DE"/>
        </w:rPr>
        <w:t xml:space="preserve">Dans le cas d'attribution d'un Contrat, nous, ainsi que tous les membres de nos partenaires de </w:t>
      </w:r>
      <w:proofErr w:type="spellStart"/>
      <w:r w:rsidRPr="00FB2EAD">
        <w:rPr>
          <w:rFonts w:ascii="Arial" w:hAnsi="Arial" w:cs="Arial"/>
          <w:sz w:val="21"/>
          <w:szCs w:val="21"/>
          <w:lang w:eastAsia="de-DE"/>
        </w:rPr>
        <w:t>joint venture</w:t>
      </w:r>
      <w:proofErr w:type="spellEnd"/>
      <w:r w:rsidRPr="00FB2EAD">
        <w:rPr>
          <w:rFonts w:ascii="Arial" w:hAnsi="Arial" w:cs="Arial"/>
          <w:sz w:val="21"/>
          <w:szCs w:val="21"/>
          <w:lang w:eastAsia="de-DE"/>
        </w:rPr>
        <w:t xml:space="preserve"> et sous-traitants aux termes du Contrat, (i) fournirons, sur demande, </w:t>
      </w:r>
      <w:r w:rsidRPr="00FB2EAD">
        <w:rPr>
          <w:rFonts w:ascii="Arial" w:eastAsia="Calibri" w:hAnsi="Arial" w:cs="Arial"/>
          <w:sz w:val="21"/>
          <w:szCs w:val="21"/>
          <w:lang w:eastAsia="de-DE"/>
        </w:rPr>
        <w:t>des informations relatives au processus d'appel d'offres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77789C6B" w14:textId="0151814A" w:rsidR="004A389D" w:rsidRPr="004A389D" w:rsidRDefault="00FB2EAD" w:rsidP="004A389D">
      <w:pPr>
        <w:widowControl w:val="0"/>
        <w:numPr>
          <w:ilvl w:val="0"/>
          <w:numId w:val="148"/>
        </w:numPr>
        <w:suppressAutoHyphens w:val="0"/>
        <w:overflowPunct/>
        <w:autoSpaceDE/>
        <w:autoSpaceDN/>
        <w:adjustRightInd/>
        <w:spacing w:before="142" w:after="200" w:line="240" w:lineRule="atLeast"/>
        <w:jc w:val="left"/>
        <w:textAlignment w:val="auto"/>
        <w:rPr>
          <w:rFonts w:ascii="Arial" w:hAnsi="Arial" w:cs="Arial"/>
          <w:sz w:val="21"/>
          <w:szCs w:val="21"/>
          <w:lang w:eastAsia="de-DE"/>
        </w:rPr>
      </w:pPr>
      <w:r w:rsidRPr="00FB2EAD">
        <w:rPr>
          <w:rFonts w:ascii="Arial" w:eastAsia="Calibri" w:hAnsi="Arial" w:cs="Arial"/>
          <w:sz w:val="21"/>
          <w:szCs w:val="21"/>
          <w:lang w:eastAsia="de-DE"/>
        </w:rPr>
        <w:t xml:space="preserve">En cas d'attribution d'un Contrat, nous, ainsi que tous nos partenaires de </w:t>
      </w:r>
      <w:proofErr w:type="spellStart"/>
      <w:r w:rsidRPr="00FB2EAD">
        <w:rPr>
          <w:rFonts w:ascii="Arial" w:eastAsia="Calibri" w:hAnsi="Arial" w:cs="Arial"/>
          <w:sz w:val="21"/>
          <w:szCs w:val="21"/>
          <w:lang w:eastAsia="de-DE"/>
        </w:rPr>
        <w:t>joint venture</w:t>
      </w:r>
      <w:proofErr w:type="spellEnd"/>
      <w:r w:rsidRPr="00FB2EAD">
        <w:rPr>
          <w:rFonts w:ascii="Arial" w:eastAsia="Calibri" w:hAnsi="Arial" w:cs="Arial"/>
          <w:sz w:val="21"/>
          <w:szCs w:val="21"/>
          <w:lang w:eastAsia="de-DE"/>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w:t>
      </w:r>
      <w:r w:rsidRPr="00FB2EAD">
        <w:rPr>
          <w:rFonts w:ascii="Arial" w:hAnsi="Arial" w:cs="Arial"/>
          <w:sz w:val="21"/>
          <w:szCs w:val="21"/>
          <w:lang w:eastAsia="de-DE"/>
        </w:rPr>
        <w:t>préparation et de la mise en œuvre du processus d'appel d'offres et de l'exécution du Contrat soient</w:t>
      </w:r>
      <w:r w:rsidRPr="00FB2EAD">
        <w:rPr>
          <w:rFonts w:ascii="Arial" w:eastAsia="Calibri" w:hAnsi="Arial" w:cs="Arial"/>
          <w:sz w:val="21"/>
          <w:szCs w:val="21"/>
          <w:lang w:eastAsia="de-DE"/>
        </w:rPr>
        <w:t xml:space="preserve"> stockées et traitées conformément à la loi applicable par le Maître d’Ouvrage et la KfW.</w:t>
      </w:r>
    </w:p>
    <w:p w14:paraId="7EDBE3DD" w14:textId="77777777" w:rsidR="004A389D" w:rsidRPr="00FB2EAD" w:rsidRDefault="004A389D" w:rsidP="004A389D">
      <w:pPr>
        <w:widowControl w:val="0"/>
        <w:suppressAutoHyphens w:val="0"/>
        <w:overflowPunct/>
        <w:autoSpaceDE/>
        <w:autoSpaceDN/>
        <w:adjustRightInd/>
        <w:spacing w:before="142" w:after="200" w:line="240" w:lineRule="atLeast"/>
        <w:ind w:left="720"/>
        <w:jc w:val="left"/>
        <w:textAlignment w:val="auto"/>
        <w:rPr>
          <w:rFonts w:ascii="Arial" w:hAnsi="Arial" w:cs="Arial"/>
          <w:sz w:val="21"/>
          <w:szCs w:val="21"/>
          <w:lang w:eastAsia="de-DE"/>
        </w:rPr>
      </w:pPr>
    </w:p>
    <w:p w14:paraId="29FDD87F" w14:textId="77777777" w:rsidR="00FB2EAD" w:rsidRPr="00FB2EAD" w:rsidRDefault="00FB2EAD" w:rsidP="00FB2EAD">
      <w:pPr>
        <w:tabs>
          <w:tab w:val="right" w:leader="underscore" w:pos="4253"/>
          <w:tab w:val="left" w:pos="4536"/>
          <w:tab w:val="right" w:leader="underscore" w:pos="9072"/>
        </w:tabs>
        <w:suppressAutoHyphens w:val="0"/>
        <w:overflowPunct/>
        <w:autoSpaceDE/>
        <w:autoSpaceDN/>
        <w:adjustRightInd/>
        <w:spacing w:before="142" w:line="240" w:lineRule="atLeast"/>
        <w:textAlignment w:val="auto"/>
        <w:rPr>
          <w:rFonts w:ascii="Arial" w:hAnsi="Arial" w:cs="Arial"/>
          <w:sz w:val="21"/>
          <w:szCs w:val="21"/>
          <w:lang w:eastAsia="de-DE"/>
        </w:rPr>
      </w:pPr>
    </w:p>
    <w:p w14:paraId="0A673B69" w14:textId="77777777" w:rsidR="00FB2EAD" w:rsidRPr="00FB2EAD" w:rsidRDefault="00FB2EAD" w:rsidP="00FB2EAD">
      <w:pPr>
        <w:tabs>
          <w:tab w:val="right" w:leader="underscore" w:pos="4253"/>
          <w:tab w:val="left" w:pos="4536"/>
          <w:tab w:val="right" w:leader="underscore" w:pos="9072"/>
        </w:tabs>
        <w:suppressAutoHyphens w:val="0"/>
        <w:overflowPunct/>
        <w:autoSpaceDE/>
        <w:autoSpaceDN/>
        <w:adjustRightInd/>
        <w:spacing w:before="142" w:line="240" w:lineRule="atLeast"/>
        <w:textAlignment w:val="auto"/>
        <w:rPr>
          <w:rFonts w:ascii="Arial" w:hAnsi="Arial" w:cs="Arial"/>
          <w:sz w:val="21"/>
          <w:szCs w:val="21"/>
          <w:lang w:eastAsia="de-DE"/>
        </w:rPr>
      </w:pPr>
      <w:r w:rsidRPr="00FB2EAD">
        <w:rPr>
          <w:rFonts w:ascii="Arial" w:hAnsi="Arial" w:cs="Arial"/>
          <w:sz w:val="21"/>
          <w:szCs w:val="21"/>
          <w:lang w:eastAsia="de-DE"/>
        </w:rPr>
        <w:t>Nom :</w:t>
      </w:r>
      <w:r w:rsidRPr="00FB2EAD">
        <w:rPr>
          <w:rFonts w:ascii="Arial" w:hAnsi="Arial" w:cs="Arial"/>
          <w:sz w:val="21"/>
          <w:szCs w:val="21"/>
          <w:lang w:eastAsia="de-DE"/>
        </w:rPr>
        <w:tab/>
      </w:r>
      <w:r w:rsidRPr="00FB2EAD">
        <w:rPr>
          <w:rFonts w:ascii="Arial" w:hAnsi="Arial" w:cs="Arial"/>
          <w:sz w:val="21"/>
          <w:szCs w:val="21"/>
          <w:lang w:eastAsia="de-DE"/>
        </w:rPr>
        <w:tab/>
        <w:t>En tant que :</w:t>
      </w:r>
    </w:p>
    <w:p w14:paraId="355ED242" w14:textId="77777777" w:rsidR="00FB2EAD" w:rsidRPr="00FB2EAD" w:rsidRDefault="00FB2EAD" w:rsidP="00FB2EAD">
      <w:pPr>
        <w:tabs>
          <w:tab w:val="right" w:leader="underscore" w:pos="8998"/>
        </w:tabs>
        <w:suppressAutoHyphens w:val="0"/>
        <w:overflowPunct/>
        <w:autoSpaceDE/>
        <w:autoSpaceDN/>
        <w:adjustRightInd/>
        <w:spacing w:before="142" w:line="240" w:lineRule="atLeast"/>
        <w:textAlignment w:val="auto"/>
        <w:rPr>
          <w:rFonts w:ascii="Arial" w:hAnsi="Arial" w:cs="Arial"/>
          <w:sz w:val="21"/>
          <w:szCs w:val="21"/>
          <w:lang w:eastAsia="de-DE"/>
        </w:rPr>
      </w:pPr>
      <w:r w:rsidRPr="00FB2EAD">
        <w:rPr>
          <w:rFonts w:ascii="Arial" w:hAnsi="Arial" w:cs="Arial"/>
          <w:sz w:val="21"/>
          <w:szCs w:val="21"/>
          <w:lang w:eastAsia="de-DE"/>
        </w:rPr>
        <w:t>Dûment habilité à signer pour et au nom de</w:t>
      </w:r>
      <w:r w:rsidRPr="00FB2EAD">
        <w:rPr>
          <w:rFonts w:ascii="Arial" w:hAnsi="Arial" w:cs="Arial"/>
          <w:sz w:val="21"/>
          <w:szCs w:val="21"/>
          <w:vertAlign w:val="superscript"/>
          <w:lang w:val="de-DE" w:eastAsia="de-DE"/>
        </w:rPr>
        <w:footnoteReference w:id="7"/>
      </w:r>
      <w:r w:rsidRPr="00FB2EAD">
        <w:rPr>
          <w:rFonts w:ascii="Arial" w:hAnsi="Arial" w:cs="Arial"/>
          <w:sz w:val="21"/>
          <w:szCs w:val="21"/>
          <w:lang w:eastAsia="de-DE"/>
        </w:rPr>
        <w:tab/>
      </w:r>
    </w:p>
    <w:p w14:paraId="11B500C7" w14:textId="77777777" w:rsidR="00FB2EAD" w:rsidRPr="00FB2EAD" w:rsidRDefault="00FB2EAD" w:rsidP="00FB2EAD">
      <w:pPr>
        <w:widowControl w:val="0"/>
        <w:suppressAutoHyphens w:val="0"/>
        <w:overflowPunct/>
        <w:adjustRightInd/>
        <w:jc w:val="left"/>
        <w:textAlignment w:val="auto"/>
        <w:rPr>
          <w:rFonts w:ascii="Arial" w:eastAsia="Calibri" w:hAnsi="Arial" w:cs="Arial"/>
          <w:sz w:val="21"/>
          <w:szCs w:val="21"/>
          <w:lang w:eastAsia="de-DE"/>
        </w:rPr>
      </w:pPr>
    </w:p>
    <w:p w14:paraId="5D3FEB38" w14:textId="78C0F5EB" w:rsidR="00DD1793" w:rsidRPr="00A1566A" w:rsidRDefault="00FB2EAD" w:rsidP="00FB2EAD">
      <w:pPr>
        <w:tabs>
          <w:tab w:val="right" w:pos="5812"/>
        </w:tabs>
        <w:rPr>
          <w:rFonts w:ascii="Arial" w:hAnsi="Arial" w:cs="Arial"/>
          <w:b/>
        </w:rPr>
      </w:pPr>
      <w:r w:rsidRPr="004F79CA">
        <w:rPr>
          <w:rFonts w:ascii="Arial" w:eastAsia="Calibri" w:hAnsi="Arial" w:cs="Arial"/>
          <w:sz w:val="21"/>
          <w:szCs w:val="21"/>
          <w:lang w:eastAsia="de-DE"/>
        </w:rPr>
        <w:t>Signature </w:t>
      </w:r>
      <w:r w:rsidRPr="004F79CA">
        <w:rPr>
          <w:rFonts w:ascii="Arial" w:eastAsia="Calibri" w:hAnsi="Arial" w:cs="Arial"/>
          <w:sz w:val="21"/>
          <w:szCs w:val="21"/>
          <w:lang w:eastAsia="de-DE"/>
        </w:rPr>
        <w:tab/>
        <w:t>En date du :</w:t>
      </w:r>
    </w:p>
    <w:p w14:paraId="6E01F116" w14:textId="35F525CC" w:rsidR="004A389D" w:rsidRDefault="00DD1793">
      <w:r w:rsidRPr="00A1566A">
        <w:br w:type="page"/>
      </w:r>
      <w:bookmarkStart w:id="449" w:name="_Toc327863868"/>
      <w:bookmarkStart w:id="450" w:name="_Toc327970904"/>
    </w:p>
    <w:p w14:paraId="3B8DAB93" w14:textId="561C036A" w:rsidR="004A389D" w:rsidRPr="004A389D" w:rsidRDefault="004A389D" w:rsidP="004A389D">
      <w:pPr>
        <w:jc w:val="right"/>
        <w:rPr>
          <w:rFonts w:ascii="Arial" w:hAnsi="Arial" w:cs="Arial"/>
          <w:sz w:val="22"/>
          <w:szCs w:val="18"/>
        </w:rPr>
      </w:pPr>
      <w:r w:rsidRPr="004A389D">
        <w:rPr>
          <w:rFonts w:ascii="Arial" w:hAnsi="Arial" w:cs="Arial"/>
          <w:b/>
          <w:bCs/>
          <w:sz w:val="22"/>
          <w:szCs w:val="18"/>
        </w:rPr>
        <w:lastRenderedPageBreak/>
        <w:t>Annexe 1</w:t>
      </w:r>
    </w:p>
    <w:p w14:paraId="44FBF4C7" w14:textId="77777777" w:rsidR="004A389D" w:rsidRPr="00DC170D" w:rsidRDefault="004A389D" w:rsidP="004A389D">
      <w:pPr>
        <w:jc w:val="right"/>
        <w:rPr>
          <w:rFonts w:ascii="Arial" w:hAnsi="Arial" w:cs="Arial"/>
        </w:rPr>
      </w:pPr>
    </w:p>
    <w:p w14:paraId="10EA4FFC" w14:textId="77777777" w:rsidR="004A389D" w:rsidRPr="00B25AF2" w:rsidRDefault="004A389D" w:rsidP="004A389D">
      <w:pPr>
        <w:jc w:val="center"/>
        <w:rPr>
          <w:rFonts w:ascii="Arial" w:hAnsi="Arial" w:cs="Arial"/>
          <w:b/>
          <w:bCs/>
          <w:sz w:val="28"/>
          <w:szCs w:val="28"/>
        </w:rPr>
      </w:pPr>
      <w:r w:rsidRPr="00B25AF2">
        <w:rPr>
          <w:rFonts w:ascii="Arial" w:hAnsi="Arial" w:cs="Arial"/>
          <w:b/>
          <w:bCs/>
          <w:sz w:val="28"/>
          <w:szCs w:val="28"/>
        </w:rPr>
        <w:t>Déclaration de conformité fiscale : attestation obligatoire pour les personnes morales</w:t>
      </w:r>
    </w:p>
    <w:p w14:paraId="080B3A49" w14:textId="77777777" w:rsidR="004A389D" w:rsidRPr="00D82CCF" w:rsidRDefault="004A389D" w:rsidP="004A389D">
      <w:pPr>
        <w:rPr>
          <w:b/>
          <w:bCs/>
          <w:sz w:val="28"/>
          <w:szCs w:val="28"/>
        </w:rPr>
      </w:pPr>
    </w:p>
    <w:p w14:paraId="31C7BDCA" w14:textId="77777777" w:rsidR="004A389D" w:rsidRPr="00B25AF2" w:rsidRDefault="004A389D" w:rsidP="004A389D">
      <w:pPr>
        <w:rPr>
          <w:rFonts w:ascii="Arial" w:hAnsi="Arial" w:cs="Arial"/>
          <w:b/>
          <w:bCs/>
          <w:szCs w:val="24"/>
        </w:rPr>
      </w:pPr>
      <w:r w:rsidRPr="00B25AF2">
        <w:rPr>
          <w:rFonts w:ascii="Arial" w:hAnsi="Arial" w:cs="Arial"/>
          <w:b/>
          <w:bCs/>
          <w:szCs w:val="24"/>
        </w:rPr>
        <w:t>Nom de l’entreprise</w:t>
      </w:r>
    </w:p>
    <w:p w14:paraId="56C8BBDC" w14:textId="77777777" w:rsidR="004A389D" w:rsidRPr="004A389D" w:rsidRDefault="004A389D" w:rsidP="004A389D">
      <w:pPr>
        <w:rPr>
          <w:rFonts w:ascii="Arial" w:hAnsi="Arial" w:cs="Arial"/>
          <w:sz w:val="22"/>
          <w:szCs w:val="22"/>
        </w:rPr>
      </w:pPr>
      <w:r w:rsidRPr="004A389D">
        <w:rPr>
          <w:rFonts w:ascii="Arial" w:hAnsi="Arial" w:cs="Arial"/>
          <w:sz w:val="22"/>
          <w:szCs w:val="22"/>
        </w:rPr>
        <w:t xml:space="preserve">Par ma signature, je certifie que :                         </w:t>
      </w:r>
    </w:p>
    <w:p w14:paraId="6DDBB9B7" w14:textId="77777777" w:rsidR="004A389D" w:rsidRPr="004A389D" w:rsidRDefault="004A389D" w:rsidP="004A389D">
      <w:pPr>
        <w:pStyle w:val="Listenabsatz"/>
        <w:numPr>
          <w:ilvl w:val="0"/>
          <w:numId w:val="150"/>
        </w:numPr>
        <w:spacing w:after="160" w:line="259" w:lineRule="auto"/>
        <w:ind w:left="714" w:hanging="357"/>
        <w:jc w:val="left"/>
        <w:rPr>
          <w:rFonts w:ascii="Arial" w:hAnsi="Arial" w:cs="Arial"/>
          <w:sz w:val="22"/>
          <w:szCs w:val="22"/>
        </w:rPr>
      </w:pPr>
      <w:r w:rsidRPr="004A389D">
        <w:rPr>
          <w:rFonts w:ascii="Arial" w:hAnsi="Arial" w:cs="Arial"/>
          <w:sz w:val="22"/>
          <w:szCs w:val="22"/>
        </w:rPr>
        <w:t xml:space="preserve">je suis en droit de faire cette déclaration au nom de l’entreprise susmentionnée ;                       </w:t>
      </w:r>
    </w:p>
    <w:p w14:paraId="217096AC" w14:textId="77777777" w:rsidR="004A389D" w:rsidRPr="004A389D" w:rsidRDefault="004A389D" w:rsidP="004A389D">
      <w:pPr>
        <w:pStyle w:val="Listenabsatz"/>
        <w:numPr>
          <w:ilvl w:val="0"/>
          <w:numId w:val="150"/>
        </w:numPr>
        <w:spacing w:after="160" w:line="259" w:lineRule="auto"/>
        <w:jc w:val="left"/>
        <w:rPr>
          <w:rFonts w:ascii="Arial" w:hAnsi="Arial" w:cs="Arial"/>
          <w:sz w:val="22"/>
          <w:szCs w:val="22"/>
        </w:rPr>
      </w:pPr>
      <w:r w:rsidRPr="004A389D">
        <w:rPr>
          <w:rFonts w:ascii="Arial" w:hAnsi="Arial" w:cs="Arial"/>
          <w:sz w:val="22"/>
          <w:szCs w:val="22"/>
        </w:rPr>
        <w:t xml:space="preserve">l’entreprise s’acquitte en bonne et due forme de tous les impôts, conformément à la législation fiscale du pays dans lequel elle est établie ;               </w:t>
      </w:r>
    </w:p>
    <w:p w14:paraId="7750FB41" w14:textId="77777777" w:rsidR="004A389D" w:rsidRPr="004A389D" w:rsidRDefault="004A389D" w:rsidP="004A389D">
      <w:pPr>
        <w:pStyle w:val="Listenabsatz"/>
        <w:numPr>
          <w:ilvl w:val="0"/>
          <w:numId w:val="150"/>
        </w:numPr>
        <w:spacing w:after="160" w:line="259" w:lineRule="auto"/>
        <w:jc w:val="left"/>
        <w:rPr>
          <w:rFonts w:ascii="Arial" w:hAnsi="Arial" w:cs="Arial"/>
          <w:sz w:val="22"/>
          <w:szCs w:val="22"/>
        </w:rPr>
      </w:pPr>
      <w:r w:rsidRPr="004A389D">
        <w:rPr>
          <w:rFonts w:ascii="Arial" w:hAnsi="Arial" w:cs="Arial"/>
          <w:sz w:val="22"/>
          <w:szCs w:val="22"/>
        </w:rPr>
        <w:t xml:space="preserve">l’entreprise n’est pas ou n’a pas été impliquée dans des procédures judiciaires concernant son imposition, ni actuellement, ni par le passé ;              </w:t>
      </w:r>
    </w:p>
    <w:p w14:paraId="78C3E458" w14:textId="721AEA0C" w:rsidR="004A389D" w:rsidRPr="004A389D" w:rsidRDefault="004A389D" w:rsidP="004A389D">
      <w:pPr>
        <w:pStyle w:val="Listenabsatz"/>
        <w:numPr>
          <w:ilvl w:val="0"/>
          <w:numId w:val="150"/>
        </w:numPr>
        <w:spacing w:after="160" w:line="259" w:lineRule="auto"/>
        <w:jc w:val="left"/>
        <w:rPr>
          <w:rFonts w:ascii="Arial" w:hAnsi="Arial" w:cs="Arial"/>
          <w:sz w:val="22"/>
          <w:szCs w:val="22"/>
        </w:rPr>
      </w:pPr>
      <w:r w:rsidRPr="004A389D">
        <w:rPr>
          <w:rFonts w:ascii="Arial" w:hAnsi="Arial" w:cs="Arial"/>
          <w:sz w:val="22"/>
          <w:szCs w:val="22"/>
        </w:rPr>
        <w:t xml:space="preserve">l’entreprise s’acquittera en bonne et due forme des impôts qui pourraient être dus dans le cadre de la fourniture des prestations de services convenues par contrat;                       </w:t>
      </w:r>
    </w:p>
    <w:p w14:paraId="0E1C0E5D" w14:textId="77777777" w:rsidR="004A389D" w:rsidRPr="004A389D" w:rsidRDefault="004A389D" w:rsidP="004A389D">
      <w:pPr>
        <w:pStyle w:val="Listenabsatz"/>
        <w:numPr>
          <w:ilvl w:val="0"/>
          <w:numId w:val="150"/>
        </w:numPr>
        <w:spacing w:after="160" w:line="259" w:lineRule="auto"/>
        <w:jc w:val="left"/>
        <w:rPr>
          <w:rFonts w:ascii="Arial" w:hAnsi="Arial" w:cs="Arial"/>
          <w:sz w:val="22"/>
          <w:szCs w:val="22"/>
        </w:rPr>
      </w:pPr>
      <w:r w:rsidRPr="004A389D">
        <w:rPr>
          <w:rFonts w:ascii="Arial" w:hAnsi="Arial" w:cs="Arial"/>
          <w:sz w:val="22"/>
          <w:szCs w:val="22"/>
        </w:rPr>
        <w:t>toutes les informations fournies et déclarations faites au préalable sont complètes, exactes quant à leur contenu et valables à l’heure actuelle.</w:t>
      </w:r>
    </w:p>
    <w:p w14:paraId="655FCC24" w14:textId="77777777" w:rsidR="004A389D" w:rsidRPr="004A389D" w:rsidRDefault="004A389D" w:rsidP="004A389D">
      <w:pPr>
        <w:pStyle w:val="Listenabsatz"/>
        <w:rPr>
          <w:rFonts w:ascii="Arial" w:hAnsi="Arial" w:cs="Arial"/>
          <w:sz w:val="22"/>
          <w:szCs w:val="22"/>
        </w:rPr>
      </w:pPr>
    </w:p>
    <w:p w14:paraId="2727706C" w14:textId="77777777" w:rsidR="004A389D" w:rsidRPr="004A389D" w:rsidRDefault="004A389D" w:rsidP="004A389D">
      <w:pPr>
        <w:pStyle w:val="Listenabsatz"/>
        <w:rPr>
          <w:rFonts w:ascii="Arial" w:hAnsi="Arial" w:cs="Arial"/>
          <w:sz w:val="22"/>
          <w:szCs w:val="22"/>
        </w:rPr>
      </w:pPr>
    </w:p>
    <w:p w14:paraId="2F10B5EE" w14:textId="6F50B71A" w:rsidR="004A389D" w:rsidRPr="004A389D" w:rsidRDefault="004A389D" w:rsidP="004A389D">
      <w:pPr>
        <w:jc w:val="center"/>
        <w:rPr>
          <w:b/>
          <w:bCs/>
          <w:sz w:val="22"/>
          <w:szCs w:val="22"/>
        </w:rPr>
      </w:pPr>
    </w:p>
    <w:p w14:paraId="068D59E8" w14:textId="596F1ECF" w:rsidR="004A389D" w:rsidRPr="004A389D" w:rsidRDefault="004A389D" w:rsidP="004A389D">
      <w:pPr>
        <w:jc w:val="center"/>
        <w:rPr>
          <w:b/>
          <w:bCs/>
          <w:sz w:val="22"/>
          <w:szCs w:val="22"/>
        </w:rPr>
      </w:pPr>
    </w:p>
    <w:p w14:paraId="16FDD7A0" w14:textId="77777777" w:rsidR="004A389D" w:rsidRPr="004A389D" w:rsidRDefault="004A389D" w:rsidP="004A389D">
      <w:pPr>
        <w:jc w:val="center"/>
        <w:rPr>
          <w:b/>
          <w:bCs/>
          <w:sz w:val="22"/>
          <w:szCs w:val="22"/>
        </w:rPr>
      </w:pPr>
    </w:p>
    <w:p w14:paraId="2F202502" w14:textId="12C2CC15" w:rsidR="004A389D" w:rsidRPr="004A389D" w:rsidRDefault="004A389D" w:rsidP="004A389D">
      <w:pPr>
        <w:pStyle w:val="Textkrper2"/>
        <w:spacing w:line="360" w:lineRule="auto"/>
        <w:ind w:left="0"/>
        <w:rPr>
          <w:rFonts w:ascii="Arial" w:hAnsi="Arial"/>
          <w:sz w:val="22"/>
          <w:szCs w:val="22"/>
          <w:lang w:val="fr-FR"/>
        </w:rPr>
      </w:pPr>
      <w:r w:rsidRPr="004A389D">
        <w:rPr>
          <w:rFonts w:ascii="Arial" w:hAnsi="Arial"/>
          <w:sz w:val="22"/>
          <w:szCs w:val="22"/>
          <w:lang w:val="fr-FR"/>
        </w:rPr>
        <w:t>..............................</w:t>
      </w:r>
      <w:r w:rsidRPr="004A389D">
        <w:rPr>
          <w:rFonts w:ascii="Arial" w:hAnsi="Arial"/>
          <w:sz w:val="22"/>
          <w:szCs w:val="22"/>
          <w:lang w:val="fr-FR"/>
        </w:rPr>
        <w:tab/>
        <w:t>...................</w:t>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r>
      <w:r>
        <w:rPr>
          <w:rFonts w:ascii="Arial" w:hAnsi="Arial"/>
          <w:sz w:val="22"/>
          <w:szCs w:val="22"/>
          <w:lang w:val="fr-FR"/>
        </w:rPr>
        <w:tab/>
      </w:r>
      <w:r w:rsidRPr="004A389D">
        <w:rPr>
          <w:rFonts w:ascii="Arial" w:hAnsi="Arial"/>
          <w:sz w:val="22"/>
          <w:szCs w:val="22"/>
          <w:lang w:val="fr-FR"/>
        </w:rPr>
        <w:t>.......................................................</w:t>
      </w:r>
      <w:r w:rsidRPr="004A389D">
        <w:rPr>
          <w:rFonts w:ascii="Arial" w:hAnsi="Arial"/>
          <w:sz w:val="22"/>
          <w:szCs w:val="22"/>
          <w:lang w:val="fr-FR"/>
        </w:rPr>
        <w:br/>
        <w:t>(Lieu)</w:t>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t>(Date)</w:t>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r>
      <w:r>
        <w:rPr>
          <w:rFonts w:ascii="Arial" w:hAnsi="Arial"/>
          <w:sz w:val="22"/>
          <w:szCs w:val="22"/>
          <w:lang w:val="fr-FR"/>
        </w:rPr>
        <w:tab/>
      </w:r>
      <w:r w:rsidRPr="004A389D">
        <w:rPr>
          <w:rFonts w:ascii="Arial" w:hAnsi="Arial"/>
          <w:sz w:val="22"/>
          <w:szCs w:val="22"/>
          <w:lang w:val="fr-FR"/>
        </w:rPr>
        <w:t>(Nom du Contractant)</w:t>
      </w:r>
    </w:p>
    <w:p w14:paraId="7F388461" w14:textId="77777777" w:rsidR="004A389D" w:rsidRPr="004A389D" w:rsidRDefault="004A389D" w:rsidP="004A389D">
      <w:pPr>
        <w:pStyle w:val="Textkrper2"/>
        <w:spacing w:line="360" w:lineRule="auto"/>
        <w:ind w:left="0"/>
        <w:rPr>
          <w:rFonts w:ascii="Arial" w:hAnsi="Arial"/>
          <w:sz w:val="22"/>
          <w:szCs w:val="22"/>
          <w:lang w:val="fr-FR"/>
        </w:rPr>
      </w:pPr>
    </w:p>
    <w:p w14:paraId="18B7D16A" w14:textId="3D6F6013" w:rsidR="004A389D" w:rsidRPr="004A389D" w:rsidRDefault="004A389D" w:rsidP="004A389D">
      <w:pPr>
        <w:suppressAutoHyphens w:val="0"/>
        <w:overflowPunct/>
        <w:autoSpaceDE/>
        <w:autoSpaceDN/>
        <w:adjustRightInd/>
        <w:jc w:val="left"/>
        <w:textAlignment w:val="auto"/>
        <w:rPr>
          <w:rFonts w:ascii="Arial" w:hAnsi="Arial"/>
          <w:sz w:val="22"/>
          <w:szCs w:val="22"/>
        </w:rPr>
      </w:pP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t>.......................................................</w:t>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Pr>
          <w:rFonts w:ascii="Arial" w:hAnsi="Arial"/>
          <w:sz w:val="22"/>
          <w:szCs w:val="22"/>
        </w:rPr>
        <w:tab/>
      </w:r>
      <w:r w:rsidRPr="004A389D">
        <w:rPr>
          <w:rFonts w:ascii="Arial" w:hAnsi="Arial"/>
          <w:sz w:val="22"/>
          <w:szCs w:val="22"/>
        </w:rPr>
        <w:t>(Signature(s))</w:t>
      </w:r>
    </w:p>
    <w:p w14:paraId="76353550" w14:textId="592A297C" w:rsidR="004A389D" w:rsidRPr="004A389D" w:rsidRDefault="004A389D" w:rsidP="004A389D">
      <w:pPr>
        <w:suppressAutoHyphens w:val="0"/>
        <w:overflowPunct/>
        <w:autoSpaceDE/>
        <w:autoSpaceDN/>
        <w:adjustRightInd/>
        <w:jc w:val="left"/>
        <w:textAlignment w:val="auto"/>
        <w:rPr>
          <w:sz w:val="22"/>
          <w:szCs w:val="22"/>
        </w:rPr>
      </w:pPr>
    </w:p>
    <w:p w14:paraId="49DA5CE2" w14:textId="2F647F2B" w:rsidR="004A389D" w:rsidRPr="004A389D" w:rsidRDefault="004A389D" w:rsidP="004A389D">
      <w:pPr>
        <w:suppressAutoHyphens w:val="0"/>
        <w:overflowPunct/>
        <w:autoSpaceDE/>
        <w:autoSpaceDN/>
        <w:adjustRightInd/>
        <w:jc w:val="left"/>
        <w:textAlignment w:val="auto"/>
        <w:rPr>
          <w:sz w:val="22"/>
          <w:szCs w:val="22"/>
        </w:rPr>
      </w:pPr>
      <w:r w:rsidRPr="004A389D">
        <w:rPr>
          <w:sz w:val="22"/>
          <w:szCs w:val="22"/>
        </w:rPr>
        <w:br w:type="page"/>
      </w:r>
    </w:p>
    <w:p w14:paraId="2886068A" w14:textId="1C5FC0A0" w:rsidR="004A389D" w:rsidRPr="004A389D" w:rsidRDefault="004A389D" w:rsidP="004A389D">
      <w:pPr>
        <w:jc w:val="right"/>
        <w:rPr>
          <w:rFonts w:ascii="Arial" w:hAnsi="Arial" w:cs="Arial"/>
          <w:b/>
          <w:bCs/>
          <w:sz w:val="22"/>
          <w:szCs w:val="18"/>
        </w:rPr>
      </w:pPr>
      <w:bookmarkStart w:id="451" w:name="_Hlk118819884"/>
      <w:r w:rsidRPr="004A389D">
        <w:rPr>
          <w:rFonts w:ascii="Arial" w:hAnsi="Arial" w:cs="Arial"/>
          <w:b/>
          <w:bCs/>
          <w:sz w:val="22"/>
          <w:szCs w:val="18"/>
        </w:rPr>
        <w:lastRenderedPageBreak/>
        <w:t>Annexe 1</w:t>
      </w:r>
    </w:p>
    <w:p w14:paraId="38B5A6C3" w14:textId="77777777" w:rsidR="004A389D" w:rsidRDefault="004A389D" w:rsidP="004A389D">
      <w:pPr>
        <w:jc w:val="right"/>
        <w:rPr>
          <w:rFonts w:ascii="Arial" w:hAnsi="Arial" w:cs="Arial"/>
        </w:rPr>
      </w:pPr>
    </w:p>
    <w:p w14:paraId="2BCB5D62" w14:textId="77777777" w:rsidR="004A389D" w:rsidRPr="00B25AF2" w:rsidRDefault="004A389D" w:rsidP="004A389D">
      <w:pPr>
        <w:jc w:val="center"/>
        <w:rPr>
          <w:rFonts w:ascii="Arial" w:hAnsi="Arial" w:cs="Arial"/>
          <w:b/>
          <w:bCs/>
          <w:sz w:val="28"/>
          <w:szCs w:val="28"/>
        </w:rPr>
      </w:pPr>
      <w:r w:rsidRPr="00B25AF2">
        <w:rPr>
          <w:rFonts w:ascii="Arial" w:hAnsi="Arial" w:cs="Arial"/>
          <w:b/>
          <w:bCs/>
          <w:sz w:val="28"/>
          <w:szCs w:val="28"/>
        </w:rPr>
        <w:t>Déclaration de conformité fiscale</w:t>
      </w:r>
      <w:r w:rsidRPr="00B25AF2">
        <w:rPr>
          <w:rFonts w:ascii="Arial" w:hAnsi="Arial" w:cs="Arial"/>
          <w:sz w:val="28"/>
          <w:szCs w:val="28"/>
        </w:rPr>
        <w:t> </w:t>
      </w:r>
      <w:r w:rsidRPr="00B25AF2">
        <w:rPr>
          <w:rFonts w:ascii="Arial" w:hAnsi="Arial" w:cs="Arial"/>
          <w:b/>
          <w:bCs/>
          <w:sz w:val="28"/>
          <w:szCs w:val="28"/>
        </w:rPr>
        <w:t>: attestation obligatoire pour les personnes physiques</w:t>
      </w:r>
    </w:p>
    <w:p w14:paraId="33CA4A93" w14:textId="19F39B2B" w:rsidR="004A389D" w:rsidRDefault="004A389D" w:rsidP="004A389D">
      <w:pPr>
        <w:rPr>
          <w:rFonts w:ascii="Arial" w:hAnsi="Arial" w:cs="Arial"/>
          <w:b/>
          <w:bCs/>
          <w:sz w:val="28"/>
          <w:szCs w:val="28"/>
        </w:rPr>
      </w:pPr>
    </w:p>
    <w:p w14:paraId="3194924B" w14:textId="77777777" w:rsidR="004A389D" w:rsidRPr="00D82CCF" w:rsidRDefault="004A389D" w:rsidP="004A389D">
      <w:pPr>
        <w:rPr>
          <w:rFonts w:ascii="Arial" w:hAnsi="Arial" w:cs="Arial"/>
          <w:b/>
          <w:bCs/>
          <w:sz w:val="28"/>
          <w:szCs w:val="28"/>
        </w:rPr>
      </w:pPr>
    </w:p>
    <w:p w14:paraId="729BB84D" w14:textId="77777777" w:rsidR="004A389D" w:rsidRPr="004A389D" w:rsidRDefault="004A389D" w:rsidP="004A389D">
      <w:pPr>
        <w:rPr>
          <w:rFonts w:ascii="Arial" w:hAnsi="Arial" w:cs="Arial"/>
          <w:sz w:val="22"/>
          <w:szCs w:val="22"/>
        </w:rPr>
      </w:pPr>
      <w:r w:rsidRPr="004A389D">
        <w:rPr>
          <w:rFonts w:ascii="Arial" w:hAnsi="Arial" w:cs="Arial"/>
          <w:sz w:val="22"/>
          <w:szCs w:val="22"/>
        </w:rPr>
        <w:t xml:space="preserve">Par ma signature, je certifie que :                                 </w:t>
      </w:r>
    </w:p>
    <w:p w14:paraId="5AFA4613" w14:textId="77777777" w:rsidR="004A389D" w:rsidRPr="004A389D" w:rsidRDefault="004A389D" w:rsidP="004A389D">
      <w:pPr>
        <w:pStyle w:val="Listenabsatz"/>
        <w:numPr>
          <w:ilvl w:val="0"/>
          <w:numId w:val="151"/>
        </w:numPr>
        <w:spacing w:after="160" w:line="259" w:lineRule="auto"/>
        <w:jc w:val="left"/>
        <w:rPr>
          <w:rFonts w:ascii="Arial" w:hAnsi="Arial" w:cs="Arial"/>
          <w:sz w:val="22"/>
          <w:szCs w:val="22"/>
        </w:rPr>
      </w:pPr>
      <w:r w:rsidRPr="004A389D">
        <w:rPr>
          <w:rFonts w:ascii="Arial" w:hAnsi="Arial" w:cs="Arial"/>
          <w:sz w:val="22"/>
          <w:szCs w:val="22"/>
        </w:rPr>
        <w:t xml:space="preserve">je fais cette déclaration en mon nom/pour mon propre compte ;                      </w:t>
      </w:r>
    </w:p>
    <w:p w14:paraId="4E5F3A84" w14:textId="77777777" w:rsidR="004A389D" w:rsidRPr="004A389D" w:rsidRDefault="004A389D" w:rsidP="004A389D">
      <w:pPr>
        <w:pStyle w:val="Listenabsatz"/>
        <w:numPr>
          <w:ilvl w:val="0"/>
          <w:numId w:val="151"/>
        </w:numPr>
        <w:spacing w:after="160" w:line="259" w:lineRule="auto"/>
        <w:jc w:val="left"/>
        <w:rPr>
          <w:rFonts w:ascii="Arial" w:hAnsi="Arial" w:cs="Arial"/>
          <w:sz w:val="22"/>
          <w:szCs w:val="22"/>
        </w:rPr>
      </w:pPr>
      <w:r w:rsidRPr="004A389D">
        <w:rPr>
          <w:rFonts w:ascii="Arial" w:hAnsi="Arial" w:cs="Arial"/>
          <w:sz w:val="22"/>
          <w:szCs w:val="22"/>
        </w:rPr>
        <w:t xml:space="preserve">je m’acquitte en bonne et due forme des impôts que je suis tenu(e) de payer en vertu de la législation fiscale de mon pays de résidence ;                     </w:t>
      </w:r>
    </w:p>
    <w:p w14:paraId="3654BE35" w14:textId="77777777" w:rsidR="004A389D" w:rsidRPr="004A389D" w:rsidRDefault="004A389D" w:rsidP="004A389D">
      <w:pPr>
        <w:pStyle w:val="Listenabsatz"/>
        <w:numPr>
          <w:ilvl w:val="0"/>
          <w:numId w:val="151"/>
        </w:numPr>
        <w:spacing w:after="160" w:line="259" w:lineRule="auto"/>
        <w:jc w:val="left"/>
        <w:rPr>
          <w:rFonts w:ascii="Arial" w:hAnsi="Arial" w:cs="Arial"/>
          <w:sz w:val="22"/>
          <w:szCs w:val="22"/>
        </w:rPr>
      </w:pPr>
      <w:r w:rsidRPr="004A389D">
        <w:rPr>
          <w:rFonts w:ascii="Arial" w:hAnsi="Arial" w:cs="Arial"/>
          <w:sz w:val="22"/>
          <w:szCs w:val="22"/>
        </w:rPr>
        <w:t xml:space="preserve">je ne suis pas ou n’ai pas été impliqué(e) dans une procédure judiciaire en matière fiscale, ni actuellement, ni par le passé ;                </w:t>
      </w:r>
    </w:p>
    <w:p w14:paraId="6C11D270" w14:textId="7F1D26F1" w:rsidR="004A389D" w:rsidRPr="004A389D" w:rsidRDefault="004A389D" w:rsidP="004A389D">
      <w:pPr>
        <w:pStyle w:val="Listenabsatz"/>
        <w:numPr>
          <w:ilvl w:val="0"/>
          <w:numId w:val="151"/>
        </w:numPr>
        <w:spacing w:after="160" w:line="259" w:lineRule="auto"/>
        <w:jc w:val="left"/>
        <w:rPr>
          <w:rFonts w:ascii="Arial" w:hAnsi="Arial" w:cs="Arial"/>
          <w:sz w:val="22"/>
          <w:szCs w:val="22"/>
        </w:rPr>
      </w:pPr>
      <w:r w:rsidRPr="004A389D">
        <w:rPr>
          <w:rFonts w:ascii="Arial" w:hAnsi="Arial" w:cs="Arial"/>
          <w:sz w:val="22"/>
          <w:szCs w:val="22"/>
        </w:rPr>
        <w:t xml:space="preserve">je m’acquitterai en bonne et due forme des impôts qui pourraient être dus dans le cadre de la fourniture de la prestation de service convenue par contrat;             </w:t>
      </w:r>
    </w:p>
    <w:p w14:paraId="110BE2C1" w14:textId="70195814" w:rsidR="004A389D" w:rsidRPr="004A389D" w:rsidRDefault="004A389D" w:rsidP="004A389D">
      <w:pPr>
        <w:pStyle w:val="Listenabsatz"/>
        <w:numPr>
          <w:ilvl w:val="0"/>
          <w:numId w:val="151"/>
        </w:numPr>
        <w:spacing w:after="160" w:line="259" w:lineRule="auto"/>
        <w:jc w:val="left"/>
        <w:rPr>
          <w:rFonts w:ascii="Arial" w:hAnsi="Arial" w:cs="Arial"/>
          <w:sz w:val="22"/>
          <w:szCs w:val="22"/>
        </w:rPr>
      </w:pPr>
      <w:r w:rsidRPr="004A389D">
        <w:rPr>
          <w:rFonts w:ascii="Arial" w:hAnsi="Arial" w:cs="Arial"/>
          <w:sz w:val="22"/>
          <w:szCs w:val="22"/>
        </w:rPr>
        <w:t>toutes les informations et déclarations contenues dans la présente attestation sont complètes, exactes quant à leur contenu et valables à l’heure actuelle.</w:t>
      </w:r>
    </w:p>
    <w:p w14:paraId="1754F140" w14:textId="77777777" w:rsidR="004A389D" w:rsidRPr="004A389D" w:rsidRDefault="004A389D" w:rsidP="004A389D">
      <w:pPr>
        <w:pStyle w:val="Listenabsatz"/>
        <w:spacing w:after="160" w:line="259" w:lineRule="auto"/>
        <w:ind w:left="1458"/>
        <w:jc w:val="left"/>
        <w:rPr>
          <w:rFonts w:ascii="Arial" w:hAnsi="Arial" w:cs="Arial"/>
          <w:sz w:val="22"/>
          <w:szCs w:val="22"/>
        </w:rPr>
      </w:pPr>
    </w:p>
    <w:p w14:paraId="14490069" w14:textId="5A19FA84" w:rsidR="004A389D" w:rsidRDefault="004A389D" w:rsidP="004A389D">
      <w:pPr>
        <w:rPr>
          <w:rFonts w:ascii="Arial" w:hAnsi="Arial" w:cs="Arial"/>
          <w:b/>
          <w:bCs/>
          <w:sz w:val="22"/>
          <w:szCs w:val="22"/>
        </w:rPr>
      </w:pPr>
    </w:p>
    <w:p w14:paraId="31AC6D0D" w14:textId="547EE451" w:rsidR="004A389D" w:rsidRDefault="004A389D" w:rsidP="004A389D">
      <w:pPr>
        <w:rPr>
          <w:rFonts w:ascii="Arial" w:hAnsi="Arial" w:cs="Arial"/>
          <w:b/>
          <w:bCs/>
          <w:sz w:val="22"/>
          <w:szCs w:val="22"/>
        </w:rPr>
      </w:pPr>
    </w:p>
    <w:p w14:paraId="2309CD39" w14:textId="4A12B65C" w:rsidR="004A389D" w:rsidRDefault="004A389D" w:rsidP="004A389D">
      <w:pPr>
        <w:rPr>
          <w:rFonts w:ascii="Arial" w:hAnsi="Arial" w:cs="Arial"/>
          <w:b/>
          <w:bCs/>
          <w:sz w:val="22"/>
          <w:szCs w:val="22"/>
        </w:rPr>
      </w:pPr>
    </w:p>
    <w:p w14:paraId="4AEAB92B" w14:textId="77777777" w:rsidR="004A389D" w:rsidRPr="004A389D" w:rsidRDefault="004A389D" w:rsidP="004A389D">
      <w:pPr>
        <w:rPr>
          <w:rFonts w:ascii="Arial" w:hAnsi="Arial" w:cs="Arial"/>
          <w:b/>
          <w:bCs/>
          <w:sz w:val="22"/>
          <w:szCs w:val="22"/>
        </w:rPr>
      </w:pPr>
    </w:p>
    <w:p w14:paraId="029F71C5" w14:textId="77777777" w:rsidR="004A389D" w:rsidRPr="004A389D" w:rsidRDefault="004A389D" w:rsidP="004A389D">
      <w:pPr>
        <w:rPr>
          <w:rFonts w:ascii="Arial" w:hAnsi="Arial" w:cs="Arial"/>
          <w:b/>
          <w:bCs/>
          <w:sz w:val="22"/>
          <w:szCs w:val="22"/>
        </w:rPr>
      </w:pPr>
    </w:p>
    <w:p w14:paraId="1006B4B9" w14:textId="2DCE51DA" w:rsidR="004A389D" w:rsidRPr="004A389D" w:rsidRDefault="004A389D" w:rsidP="004A389D">
      <w:pPr>
        <w:pStyle w:val="Textkrper2"/>
        <w:spacing w:line="360" w:lineRule="auto"/>
        <w:rPr>
          <w:rFonts w:ascii="Arial" w:hAnsi="Arial"/>
          <w:sz w:val="22"/>
          <w:szCs w:val="22"/>
          <w:lang w:val="fr-FR"/>
        </w:rPr>
      </w:pPr>
      <w:r w:rsidRPr="004A389D">
        <w:rPr>
          <w:rFonts w:ascii="Arial" w:hAnsi="Arial"/>
          <w:sz w:val="22"/>
          <w:szCs w:val="22"/>
          <w:lang w:val="fr-FR"/>
        </w:rPr>
        <w:t>..............................</w:t>
      </w:r>
      <w:r w:rsidRPr="004A389D">
        <w:rPr>
          <w:rFonts w:ascii="Arial" w:hAnsi="Arial"/>
          <w:sz w:val="22"/>
          <w:szCs w:val="22"/>
          <w:lang w:val="fr-FR"/>
        </w:rPr>
        <w:tab/>
        <w:t>...................</w:t>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t>.......................................................</w:t>
      </w:r>
      <w:r w:rsidRPr="004A389D">
        <w:rPr>
          <w:rFonts w:ascii="Arial" w:hAnsi="Arial"/>
          <w:sz w:val="22"/>
          <w:szCs w:val="22"/>
          <w:lang w:val="fr-FR"/>
        </w:rPr>
        <w:br/>
        <w:t>(Lieu)</w:t>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t>(Date)</w:t>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r>
      <w:r w:rsidRPr="004A389D">
        <w:rPr>
          <w:rFonts w:ascii="Arial" w:hAnsi="Arial"/>
          <w:sz w:val="22"/>
          <w:szCs w:val="22"/>
          <w:lang w:val="fr-FR"/>
        </w:rPr>
        <w:tab/>
        <w:t>(Nom de la personne)</w:t>
      </w:r>
    </w:p>
    <w:p w14:paraId="6C4FE6EF" w14:textId="77777777" w:rsidR="004A389D" w:rsidRPr="004A389D" w:rsidRDefault="004A389D" w:rsidP="004A389D">
      <w:pPr>
        <w:pStyle w:val="Textkrper2"/>
        <w:spacing w:line="360" w:lineRule="auto"/>
        <w:ind w:left="0"/>
        <w:rPr>
          <w:rFonts w:ascii="Arial" w:hAnsi="Arial"/>
          <w:sz w:val="22"/>
          <w:szCs w:val="22"/>
          <w:lang w:val="fr-FR"/>
        </w:rPr>
      </w:pPr>
    </w:p>
    <w:p w14:paraId="68218E31" w14:textId="74C58F5E" w:rsidR="004A389D" w:rsidRPr="004A389D" w:rsidRDefault="004A389D" w:rsidP="004A389D">
      <w:pPr>
        <w:suppressAutoHyphens w:val="0"/>
        <w:overflowPunct/>
        <w:autoSpaceDE/>
        <w:autoSpaceDN/>
        <w:adjustRightInd/>
        <w:jc w:val="left"/>
        <w:textAlignment w:val="auto"/>
        <w:rPr>
          <w:rFonts w:ascii="Arial" w:hAnsi="Arial"/>
          <w:sz w:val="22"/>
          <w:szCs w:val="22"/>
        </w:rPr>
      </w:pP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t>.......................................................</w:t>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sidRPr="004A389D">
        <w:rPr>
          <w:rFonts w:ascii="Arial" w:hAnsi="Arial"/>
          <w:sz w:val="22"/>
          <w:szCs w:val="22"/>
        </w:rPr>
        <w:tab/>
      </w:r>
      <w:r>
        <w:rPr>
          <w:rFonts w:ascii="Arial" w:hAnsi="Arial"/>
          <w:sz w:val="22"/>
          <w:szCs w:val="22"/>
        </w:rPr>
        <w:tab/>
      </w:r>
      <w:r w:rsidRPr="004A389D">
        <w:rPr>
          <w:rFonts w:ascii="Arial" w:hAnsi="Arial"/>
          <w:sz w:val="22"/>
          <w:szCs w:val="22"/>
        </w:rPr>
        <w:tab/>
        <w:t>(Signature</w:t>
      </w:r>
      <w:bookmarkEnd w:id="451"/>
      <w:r w:rsidRPr="004A389D">
        <w:rPr>
          <w:rFonts w:ascii="Arial" w:hAnsi="Arial"/>
          <w:sz w:val="22"/>
          <w:szCs w:val="22"/>
        </w:rPr>
        <w:t>)</w:t>
      </w:r>
    </w:p>
    <w:p w14:paraId="204D283D" w14:textId="520ED3DA" w:rsidR="004A389D" w:rsidRPr="004A389D" w:rsidRDefault="004A389D" w:rsidP="004A389D">
      <w:pPr>
        <w:suppressAutoHyphens w:val="0"/>
        <w:overflowPunct/>
        <w:autoSpaceDE/>
        <w:autoSpaceDN/>
        <w:adjustRightInd/>
        <w:jc w:val="left"/>
        <w:textAlignment w:val="auto"/>
        <w:rPr>
          <w:rFonts w:ascii="Arial" w:hAnsi="Arial"/>
        </w:rPr>
      </w:pPr>
    </w:p>
    <w:p w14:paraId="4CD8D877" w14:textId="1DE23BFF" w:rsidR="004A389D" w:rsidRPr="00A1566A" w:rsidRDefault="004A389D" w:rsidP="004A389D">
      <w:pPr>
        <w:suppressAutoHyphens w:val="0"/>
        <w:overflowPunct/>
        <w:autoSpaceDE/>
        <w:autoSpaceDN/>
        <w:adjustRightInd/>
        <w:jc w:val="left"/>
        <w:textAlignment w:val="auto"/>
      </w:pPr>
      <w:r>
        <w:br w:type="page"/>
      </w:r>
    </w:p>
    <w:tbl>
      <w:tblPr>
        <w:tblW w:w="0" w:type="auto"/>
        <w:tblLayout w:type="fixed"/>
        <w:tblLook w:val="0000" w:firstRow="0" w:lastRow="0" w:firstColumn="0" w:lastColumn="0" w:noHBand="0" w:noVBand="0"/>
      </w:tblPr>
      <w:tblGrid>
        <w:gridCol w:w="9198"/>
      </w:tblGrid>
      <w:tr w:rsidR="002B71A3" w:rsidRPr="00A1566A" w14:paraId="53E61691" w14:textId="77777777" w:rsidTr="00C37A72">
        <w:trPr>
          <w:trHeight w:val="900"/>
        </w:trPr>
        <w:tc>
          <w:tcPr>
            <w:tcW w:w="9198" w:type="dxa"/>
            <w:vAlign w:val="center"/>
          </w:tcPr>
          <w:p w14:paraId="2FB528AC" w14:textId="77777777" w:rsidR="002B71A3" w:rsidRPr="00A1566A" w:rsidRDefault="00CE4C46" w:rsidP="0035731A">
            <w:pPr>
              <w:pStyle w:val="SectionIV-1"/>
              <w:rPr>
                <w:sz w:val="28"/>
                <w:szCs w:val="28"/>
                <w:lang w:eastAsia="fr-FR" w:bidi="fr-FR"/>
              </w:rPr>
            </w:pPr>
            <w:r w:rsidRPr="00A1566A">
              <w:rPr>
                <w:sz w:val="28"/>
                <w:szCs w:val="28"/>
              </w:rPr>
              <w:lastRenderedPageBreak/>
              <w:br w:type="page"/>
            </w:r>
            <w:bookmarkStart w:id="452" w:name="_Toc163966136"/>
            <w:bookmarkStart w:id="453" w:name="_Toc333564293"/>
            <w:bookmarkStart w:id="454" w:name="_Toc376768935"/>
            <w:bookmarkStart w:id="455" w:name="_Toc376769536"/>
            <w:bookmarkStart w:id="456" w:name="_Toc376771123"/>
            <w:bookmarkStart w:id="457" w:name="_Toc376781241"/>
            <w:bookmarkStart w:id="458" w:name="_Toc376781956"/>
            <w:bookmarkStart w:id="459" w:name="_Toc376783766"/>
            <w:bookmarkStart w:id="460" w:name="_Toc376785594"/>
            <w:bookmarkStart w:id="461" w:name="_Toc376789854"/>
            <w:bookmarkStart w:id="462" w:name="_Toc467595784"/>
            <w:bookmarkStart w:id="463" w:name="_Toc481653385"/>
            <w:bookmarkStart w:id="464" w:name="_Toc486335696"/>
            <w:bookmarkStart w:id="465" w:name="_Toc488996340"/>
            <w:bookmarkStart w:id="466" w:name="_Toc493668790"/>
            <w:bookmarkStart w:id="467" w:name="_Toc493670204"/>
            <w:bookmarkStart w:id="468" w:name="_Toc530580036"/>
            <w:bookmarkStart w:id="469" w:name="_Toc327863869"/>
            <w:bookmarkStart w:id="470" w:name="_Toc327970905"/>
            <w:bookmarkStart w:id="471" w:name="_Toc376961959"/>
            <w:bookmarkEnd w:id="449"/>
            <w:bookmarkEnd w:id="450"/>
            <w:r w:rsidR="002B71A3" w:rsidRPr="00A1566A">
              <w:t>Proposition technique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tc>
      </w:tr>
    </w:tbl>
    <w:p w14:paraId="348A966E" w14:textId="2B019FE0" w:rsidR="006E5802" w:rsidRPr="00A1566A" w:rsidRDefault="006E5802" w:rsidP="009170EA">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bCs/>
          <w:color w:val="000000"/>
          <w:szCs w:val="24"/>
        </w:rPr>
        <w:t>Organisation du site</w:t>
      </w:r>
    </w:p>
    <w:p w14:paraId="43B9BCA6" w14:textId="77777777" w:rsidR="006E5802" w:rsidRPr="00A1566A" w:rsidRDefault="006E5802" w:rsidP="006E5802">
      <w:pPr>
        <w:pStyle w:val="Listenabsatz"/>
        <w:tabs>
          <w:tab w:val="left" w:pos="5238"/>
          <w:tab w:val="left" w:pos="5474"/>
          <w:tab w:val="left" w:pos="9468"/>
        </w:tabs>
        <w:ind w:left="709"/>
        <w:rPr>
          <w:rFonts w:ascii="Arial" w:hAnsi="Arial" w:cs="Arial"/>
          <w:bCs/>
          <w:color w:val="000000"/>
          <w:szCs w:val="24"/>
        </w:rPr>
      </w:pPr>
    </w:p>
    <w:p w14:paraId="4B395FD9" w14:textId="77777777" w:rsidR="00837C43" w:rsidRPr="00A1566A" w:rsidRDefault="002B71A3" w:rsidP="009170EA">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color w:val="000000"/>
        </w:rPr>
        <w:t>Méthodologie Environnementale, Sociale, Sécurité et Santé (ESSS)</w:t>
      </w:r>
    </w:p>
    <w:p w14:paraId="012F0765" w14:textId="77777777" w:rsidR="00837C43" w:rsidRPr="00A1566A" w:rsidRDefault="00837C43" w:rsidP="00837C43">
      <w:pPr>
        <w:pStyle w:val="Listenabsatz"/>
        <w:tabs>
          <w:tab w:val="left" w:pos="5238"/>
          <w:tab w:val="left" w:pos="5474"/>
          <w:tab w:val="left" w:pos="9468"/>
        </w:tabs>
        <w:ind w:left="709"/>
        <w:rPr>
          <w:rFonts w:ascii="Arial" w:hAnsi="Arial" w:cs="Arial"/>
          <w:bCs/>
          <w:color w:val="000000"/>
          <w:szCs w:val="24"/>
        </w:rPr>
      </w:pPr>
    </w:p>
    <w:p w14:paraId="7824877A" w14:textId="1413D409" w:rsidR="006E5802" w:rsidRPr="00A1566A" w:rsidRDefault="006E5802" w:rsidP="006E5802">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color w:val="000000"/>
        </w:rPr>
        <w:t>Méthode de réalisation</w:t>
      </w:r>
    </w:p>
    <w:p w14:paraId="20504460" w14:textId="77777777" w:rsidR="006E5802" w:rsidRPr="00A1566A" w:rsidRDefault="006E5802" w:rsidP="006E5802">
      <w:pPr>
        <w:pStyle w:val="Listenabsatz"/>
        <w:rPr>
          <w:rFonts w:ascii="Arial" w:hAnsi="Arial" w:cs="Arial"/>
          <w:bCs/>
          <w:color w:val="000000"/>
          <w:szCs w:val="24"/>
        </w:rPr>
      </w:pPr>
    </w:p>
    <w:p w14:paraId="785F27FE" w14:textId="33C5B20A" w:rsidR="006E5802" w:rsidRPr="00A1566A" w:rsidRDefault="002C1905" w:rsidP="006E5802">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Pr>
          <w:rFonts w:ascii="Arial" w:hAnsi="Arial" w:cs="Arial"/>
          <w:bCs/>
          <w:color w:val="000000"/>
          <w:szCs w:val="24"/>
        </w:rPr>
        <w:t>Bordereau de mobilisation</w:t>
      </w:r>
    </w:p>
    <w:p w14:paraId="729FF958" w14:textId="77777777" w:rsidR="00837C43" w:rsidRPr="00A1566A" w:rsidRDefault="00837C43" w:rsidP="00837C43">
      <w:pPr>
        <w:pStyle w:val="Listenabsatz"/>
        <w:rPr>
          <w:rFonts w:ascii="Arial" w:hAnsi="Arial" w:cs="Arial"/>
          <w:color w:val="000000"/>
        </w:rPr>
      </w:pPr>
    </w:p>
    <w:p w14:paraId="272A17CD" w14:textId="77777777" w:rsidR="00837C43" w:rsidRPr="00A1566A" w:rsidRDefault="002B71A3" w:rsidP="009170EA">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color w:val="000000"/>
        </w:rPr>
        <w:t>Planning de construction</w:t>
      </w:r>
    </w:p>
    <w:p w14:paraId="347EC26D" w14:textId="77777777" w:rsidR="006E5802" w:rsidRPr="00A1566A" w:rsidRDefault="006E5802" w:rsidP="006E5802">
      <w:pPr>
        <w:pStyle w:val="Listenabsatz"/>
        <w:rPr>
          <w:rFonts w:ascii="Arial" w:hAnsi="Arial" w:cs="Arial"/>
          <w:bCs/>
          <w:color w:val="000000"/>
          <w:szCs w:val="24"/>
        </w:rPr>
      </w:pPr>
    </w:p>
    <w:p w14:paraId="48D87EA1" w14:textId="424BE5BA" w:rsidR="006E5802" w:rsidRPr="00A1566A" w:rsidRDefault="001D3A2A" w:rsidP="009170EA">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bCs/>
          <w:color w:val="000000"/>
          <w:szCs w:val="24"/>
        </w:rPr>
        <w:t xml:space="preserve">Installation </w:t>
      </w:r>
    </w:p>
    <w:p w14:paraId="5FD1BE3D" w14:textId="77777777" w:rsidR="006E5802" w:rsidRPr="00A1566A" w:rsidRDefault="006E5802" w:rsidP="006E5802">
      <w:pPr>
        <w:pStyle w:val="Listenabsatz"/>
        <w:rPr>
          <w:rFonts w:ascii="Arial" w:hAnsi="Arial" w:cs="Arial"/>
          <w:bCs/>
          <w:color w:val="000000"/>
          <w:szCs w:val="24"/>
        </w:rPr>
      </w:pPr>
    </w:p>
    <w:p w14:paraId="1DAD64FB" w14:textId="704E78FA" w:rsidR="006E5802" w:rsidRPr="00A1566A" w:rsidRDefault="00AF3AF9" w:rsidP="009170EA">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bCs/>
          <w:color w:val="000000"/>
          <w:szCs w:val="24"/>
        </w:rPr>
        <w:t>Équipement de l’Entrepreneur</w:t>
      </w:r>
    </w:p>
    <w:p w14:paraId="6C9D335F" w14:textId="77777777" w:rsidR="00837C43" w:rsidRPr="00A1566A" w:rsidRDefault="00837C43" w:rsidP="00837C43">
      <w:pPr>
        <w:pStyle w:val="Listenabsatz"/>
        <w:rPr>
          <w:rFonts w:ascii="Arial" w:hAnsi="Arial" w:cs="Arial"/>
        </w:rPr>
      </w:pPr>
    </w:p>
    <w:p w14:paraId="644C877F" w14:textId="77777777" w:rsidR="006E5802" w:rsidRPr="00A1566A" w:rsidRDefault="002B71A3" w:rsidP="006E5802">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rPr>
        <w:t xml:space="preserve">Personnel </w:t>
      </w:r>
    </w:p>
    <w:p w14:paraId="2EF2EAAF" w14:textId="77777777" w:rsidR="006E5802" w:rsidRPr="00A1566A" w:rsidRDefault="006E5802" w:rsidP="006E5802">
      <w:pPr>
        <w:pStyle w:val="Listenabsatz"/>
        <w:rPr>
          <w:rFonts w:ascii="Arial" w:hAnsi="Arial" w:cs="Arial"/>
          <w:bCs/>
          <w:color w:val="000000"/>
          <w:szCs w:val="24"/>
        </w:rPr>
      </w:pPr>
    </w:p>
    <w:p w14:paraId="7B4385B8" w14:textId="080B6DB5" w:rsidR="00AF3AF9" w:rsidRPr="00A1566A" w:rsidRDefault="00AF3AF9" w:rsidP="0090278E">
      <w:pPr>
        <w:pStyle w:val="Listenabsatz"/>
        <w:numPr>
          <w:ilvl w:val="1"/>
          <w:numId w:val="20"/>
        </w:numPr>
        <w:tabs>
          <w:tab w:val="clear" w:pos="1440"/>
          <w:tab w:val="num" w:pos="1560"/>
        </w:tabs>
        <w:ind w:left="709" w:hanging="567"/>
        <w:rPr>
          <w:rFonts w:ascii="Arial" w:hAnsi="Arial" w:cs="Arial"/>
          <w:bCs/>
          <w:color w:val="000000"/>
          <w:szCs w:val="24"/>
        </w:rPr>
      </w:pPr>
      <w:r w:rsidRPr="00A1566A">
        <w:rPr>
          <w:rFonts w:ascii="Arial" w:hAnsi="Arial" w:cs="Arial"/>
          <w:bCs/>
          <w:color w:val="000000"/>
          <w:szCs w:val="24"/>
        </w:rPr>
        <w:t xml:space="preserve">Sous-traitants proposés pour les principaux éléments des </w:t>
      </w:r>
      <w:r w:rsidR="0085313E">
        <w:rPr>
          <w:rFonts w:ascii="Arial" w:hAnsi="Arial" w:cs="Arial"/>
          <w:sz w:val="22"/>
          <w:szCs w:val="22"/>
        </w:rPr>
        <w:t>Matériels et Installations</w:t>
      </w:r>
    </w:p>
    <w:p w14:paraId="054DF666" w14:textId="77777777" w:rsidR="00AF3AF9" w:rsidRPr="00A1566A" w:rsidRDefault="00AF3AF9" w:rsidP="0090278E">
      <w:pPr>
        <w:tabs>
          <w:tab w:val="left" w:pos="5238"/>
          <w:tab w:val="left" w:pos="5474"/>
          <w:tab w:val="left" w:pos="9468"/>
        </w:tabs>
        <w:rPr>
          <w:rFonts w:ascii="Arial" w:hAnsi="Arial" w:cs="Arial"/>
          <w:bCs/>
          <w:color w:val="000000"/>
          <w:szCs w:val="24"/>
        </w:rPr>
      </w:pPr>
    </w:p>
    <w:p w14:paraId="0FC6178A" w14:textId="1E1EAC7B" w:rsidR="002B71A3" w:rsidRPr="00A1566A" w:rsidRDefault="00073A4C" w:rsidP="009170EA">
      <w:pPr>
        <w:pStyle w:val="Listenabsatz"/>
        <w:numPr>
          <w:ilvl w:val="1"/>
          <w:numId w:val="20"/>
        </w:numPr>
        <w:tabs>
          <w:tab w:val="clear" w:pos="1440"/>
          <w:tab w:val="left" w:pos="5238"/>
          <w:tab w:val="left" w:pos="5474"/>
          <w:tab w:val="left" w:pos="9468"/>
        </w:tabs>
        <w:ind w:left="709" w:hanging="567"/>
        <w:rPr>
          <w:rFonts w:ascii="Arial" w:hAnsi="Arial" w:cs="Arial"/>
          <w:bCs/>
          <w:color w:val="000000"/>
          <w:szCs w:val="24"/>
        </w:rPr>
      </w:pPr>
      <w:r w:rsidRPr="00A1566A">
        <w:rPr>
          <w:rFonts w:ascii="Arial" w:hAnsi="Arial" w:cs="Arial"/>
          <w:bCs/>
          <w:color w:val="000000"/>
          <w:szCs w:val="24"/>
        </w:rPr>
        <w:t>Autres</w:t>
      </w:r>
    </w:p>
    <w:p w14:paraId="3D81AFB9" w14:textId="77777777" w:rsidR="002B71A3" w:rsidRPr="00A1566A" w:rsidRDefault="002B71A3" w:rsidP="002B71A3">
      <w:pPr>
        <w:tabs>
          <w:tab w:val="left" w:pos="5238"/>
          <w:tab w:val="left" w:pos="5474"/>
          <w:tab w:val="left" w:pos="9468"/>
        </w:tabs>
        <w:suppressAutoHyphens w:val="0"/>
        <w:overflowPunct/>
        <w:autoSpaceDE/>
        <w:autoSpaceDN/>
        <w:adjustRightInd/>
        <w:jc w:val="left"/>
        <w:textAlignment w:val="auto"/>
        <w:rPr>
          <w:rFonts w:ascii="Arial" w:hAnsi="Arial" w:cs="Arial"/>
          <w:bCs/>
          <w:color w:val="000000"/>
          <w:sz w:val="28"/>
          <w:lang w:eastAsia="fr-FR" w:bidi="fr-FR"/>
        </w:rPr>
      </w:pPr>
    </w:p>
    <w:p w14:paraId="333F1497" w14:textId="77777777" w:rsidR="002B71A3" w:rsidRPr="00A1566A" w:rsidRDefault="002B71A3" w:rsidP="002B71A3">
      <w:pPr>
        <w:tabs>
          <w:tab w:val="left" w:pos="5238"/>
          <w:tab w:val="left" w:pos="5474"/>
          <w:tab w:val="left" w:pos="9468"/>
        </w:tabs>
        <w:suppressAutoHyphens w:val="0"/>
        <w:overflowPunct/>
        <w:autoSpaceDE/>
        <w:autoSpaceDN/>
        <w:adjustRightInd/>
        <w:ind w:left="-90"/>
        <w:jc w:val="left"/>
        <w:textAlignment w:val="auto"/>
        <w:rPr>
          <w:rFonts w:ascii="Arial" w:hAnsi="Arial" w:cs="Arial"/>
          <w:bCs/>
          <w:color w:val="000000"/>
          <w:sz w:val="28"/>
          <w:lang w:eastAsia="fr-FR" w:bidi="fr-FR"/>
        </w:rPr>
      </w:pPr>
    </w:p>
    <w:p w14:paraId="05BFFC48" w14:textId="77777777" w:rsidR="006E5802" w:rsidRPr="00A1566A" w:rsidRDefault="006E5802" w:rsidP="00453BA0">
      <w:pPr>
        <w:pStyle w:val="SectionIV-21"/>
        <w:rPr>
          <w:lang w:eastAsia="fr-FR" w:bidi="fr-FR"/>
        </w:rPr>
      </w:pPr>
    </w:p>
    <w:p w14:paraId="31AE786D" w14:textId="77777777" w:rsidR="006E5802" w:rsidRPr="00A1566A" w:rsidRDefault="006E5802">
      <w:pPr>
        <w:suppressAutoHyphens w:val="0"/>
        <w:overflowPunct/>
        <w:autoSpaceDE/>
        <w:autoSpaceDN/>
        <w:adjustRightInd/>
        <w:jc w:val="left"/>
        <w:textAlignment w:val="auto"/>
        <w:rPr>
          <w:rFonts w:ascii="Arial" w:hAnsi="Arial" w:cs="Arial"/>
          <w:b/>
          <w:sz w:val="28"/>
          <w:szCs w:val="28"/>
          <w:lang w:eastAsia="fr-FR" w:bidi="fr-FR"/>
        </w:rPr>
      </w:pPr>
      <w:r w:rsidRPr="00A1566A">
        <w:rPr>
          <w:lang w:eastAsia="fr-FR" w:bidi="fr-FR"/>
        </w:rPr>
        <w:br w:type="page"/>
      </w:r>
    </w:p>
    <w:p w14:paraId="5DE37B71" w14:textId="72B2345E" w:rsidR="006E5802" w:rsidRPr="008B2F48" w:rsidRDefault="00073A4C" w:rsidP="0035731A">
      <w:pPr>
        <w:pStyle w:val="SectionIV-1"/>
      </w:pPr>
      <w:bookmarkStart w:id="472" w:name="_Toc530580037"/>
      <w:r w:rsidRPr="008B2F48">
        <w:lastRenderedPageBreak/>
        <w:t>Organisation du site</w:t>
      </w:r>
      <w:bookmarkEnd w:id="472"/>
    </w:p>
    <w:p w14:paraId="7B0378EF" w14:textId="77777777" w:rsidR="006E5802" w:rsidRPr="00A1566A" w:rsidRDefault="006E5802" w:rsidP="006E5802">
      <w:pPr>
        <w:suppressAutoHyphens w:val="0"/>
        <w:overflowPunct/>
        <w:autoSpaceDE/>
        <w:autoSpaceDN/>
        <w:adjustRightInd/>
        <w:jc w:val="left"/>
        <w:textAlignment w:val="auto"/>
        <w:rPr>
          <w:rFonts w:ascii="Arial" w:hAnsi="Arial" w:cs="Arial"/>
          <w:i/>
          <w:szCs w:val="24"/>
        </w:rPr>
      </w:pPr>
    </w:p>
    <w:p w14:paraId="235D5FC2" w14:textId="5D183EB5" w:rsidR="00073A4C" w:rsidRPr="00A1566A" w:rsidRDefault="00073A4C" w:rsidP="00073A4C">
      <w:pPr>
        <w:jc w:val="left"/>
        <w:rPr>
          <w:rFonts w:ascii="Arial" w:hAnsi="Arial" w:cs="Arial"/>
          <w:i/>
        </w:rPr>
      </w:pPr>
      <w:r w:rsidRPr="00A1566A">
        <w:rPr>
          <w:rFonts w:ascii="Arial" w:hAnsi="Arial" w:cs="Arial"/>
          <w:i/>
        </w:rPr>
        <w:t>[insérer tous les détails requis pour l'organisation du site].</w:t>
      </w:r>
    </w:p>
    <w:p w14:paraId="1605AA2B" w14:textId="313DFA0C" w:rsidR="002B71A3" w:rsidRPr="00A1566A" w:rsidRDefault="002B71A3" w:rsidP="0035731A">
      <w:pPr>
        <w:pStyle w:val="SectionIV-1"/>
      </w:pPr>
      <w:r w:rsidRPr="00A1566A">
        <w:rPr>
          <w:lang w:eastAsia="fr-FR" w:bidi="fr-FR"/>
        </w:rPr>
        <w:br w:type="page"/>
      </w:r>
      <w:bookmarkStart w:id="473" w:name="_Toc467595788"/>
      <w:bookmarkStart w:id="474" w:name="_Toc481653386"/>
      <w:bookmarkStart w:id="475" w:name="_Toc486335697"/>
      <w:bookmarkStart w:id="476" w:name="_Toc488996341"/>
      <w:bookmarkStart w:id="477" w:name="_Toc530580038"/>
      <w:r w:rsidRPr="00A1566A">
        <w:lastRenderedPageBreak/>
        <w:t>Méthodologie Environnementale, Sociale, Sécurité et Santé (ESSS)</w:t>
      </w:r>
      <w:bookmarkEnd w:id="473"/>
      <w:bookmarkEnd w:id="474"/>
      <w:bookmarkEnd w:id="475"/>
      <w:bookmarkEnd w:id="476"/>
      <w:bookmarkEnd w:id="477"/>
    </w:p>
    <w:p w14:paraId="725DE7C5" w14:textId="77777777" w:rsidR="002B71A3" w:rsidRPr="00A1566A" w:rsidRDefault="002B71A3" w:rsidP="002B71A3">
      <w:pPr>
        <w:suppressAutoHyphens w:val="0"/>
        <w:overflowPunct/>
        <w:autoSpaceDE/>
        <w:autoSpaceDN/>
        <w:adjustRightInd/>
        <w:jc w:val="center"/>
        <w:textAlignment w:val="auto"/>
        <w:rPr>
          <w:rFonts w:ascii="Arial" w:hAnsi="Arial" w:cs="Arial"/>
          <w:i/>
          <w:color w:val="000000"/>
          <w:lang w:eastAsia="fr-FR" w:bidi="fr-FR"/>
        </w:rPr>
      </w:pPr>
    </w:p>
    <w:p w14:paraId="17915A98" w14:textId="369FAC86" w:rsidR="002B71A3" w:rsidRPr="00A1566A" w:rsidRDefault="002B71A3" w:rsidP="002B71A3">
      <w:pPr>
        <w:suppressAutoHyphens w:val="0"/>
        <w:overflowPunct/>
        <w:autoSpaceDE/>
        <w:autoSpaceDN/>
        <w:adjustRightInd/>
        <w:jc w:val="center"/>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 xml:space="preserve">[La préparation et l’adaptation des exigences ou des spécifications citées ci-après nécessitent une lecture attentive des </w:t>
      </w:r>
      <w:r w:rsidR="00FE598A" w:rsidRPr="00A1566A">
        <w:rPr>
          <w:rFonts w:ascii="Arial" w:hAnsi="Arial" w:cs="Arial"/>
          <w:i/>
          <w:color w:val="000000"/>
          <w:sz w:val="22"/>
          <w:lang w:eastAsia="fr-FR" w:bidi="fr-FR"/>
        </w:rPr>
        <w:t>clarifications</w:t>
      </w:r>
      <w:r w:rsidRPr="00A1566A">
        <w:rPr>
          <w:rFonts w:ascii="Arial" w:hAnsi="Arial" w:cs="Arial"/>
          <w:i/>
          <w:color w:val="000000"/>
          <w:sz w:val="22"/>
          <w:lang w:eastAsia="fr-FR" w:bidi="fr-FR"/>
        </w:rPr>
        <w:t xml:space="preserve"> en section VII, 1 b) - Spécifications Environnementales, Sociales, de Sécurité et de Santé de gestion des travaux (ESSS).]</w:t>
      </w:r>
    </w:p>
    <w:p w14:paraId="3E4D2D98" w14:textId="77777777" w:rsidR="002B71A3" w:rsidRPr="00A1566A" w:rsidRDefault="002B71A3" w:rsidP="002B71A3">
      <w:pPr>
        <w:suppressAutoHyphens w:val="0"/>
        <w:overflowPunct/>
        <w:autoSpaceDE/>
        <w:autoSpaceDN/>
        <w:adjustRightInd/>
        <w:jc w:val="center"/>
        <w:textAlignment w:val="auto"/>
        <w:rPr>
          <w:rFonts w:ascii="Arial" w:hAnsi="Arial" w:cs="Arial"/>
          <w:b/>
          <w:color w:val="000000"/>
          <w:sz w:val="22"/>
          <w:szCs w:val="22"/>
          <w:lang w:eastAsia="fr-FR" w:bidi="fr-FR"/>
        </w:rPr>
      </w:pPr>
    </w:p>
    <w:p w14:paraId="31DAF8C9" w14:textId="77777777" w:rsidR="002B71A3" w:rsidRPr="00A1566A" w:rsidRDefault="002B71A3" w:rsidP="002B71A3">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soumissionnaire doit fournir une méthodologie ESSS sur la procédure suivie par le soumissionnaire pour répondre aux exigences et objectifs spécifiés en section VII, Spécifications des Travaux - Spécifications ESSS.</w:t>
      </w:r>
    </w:p>
    <w:p w14:paraId="38870552" w14:textId="77777777" w:rsidR="002B71A3" w:rsidRPr="00A1566A" w:rsidRDefault="002B71A3" w:rsidP="002B71A3">
      <w:pPr>
        <w:suppressAutoHyphens w:val="0"/>
        <w:overflowPunct/>
        <w:autoSpaceDE/>
        <w:autoSpaceDN/>
        <w:adjustRightInd/>
        <w:textAlignment w:val="auto"/>
        <w:rPr>
          <w:rFonts w:ascii="Arial" w:hAnsi="Arial" w:cs="Arial"/>
          <w:color w:val="000000"/>
          <w:sz w:val="22"/>
          <w:szCs w:val="22"/>
          <w:lang w:eastAsia="fr-FR" w:bidi="fr-FR"/>
        </w:rPr>
      </w:pPr>
    </w:p>
    <w:p w14:paraId="2EE3ED83" w14:textId="1DC14315" w:rsidR="002B71A3" w:rsidRPr="00A1566A" w:rsidRDefault="002B71A3" w:rsidP="002B71A3">
      <w:pPr>
        <w:suppressAutoHyphens w:val="0"/>
        <w:overflowPunct/>
        <w:autoSpaceDE/>
        <w:autoSpaceDN/>
        <w:adjustRightInd/>
        <w:textAlignment w:val="auto"/>
        <w:rPr>
          <w:rFonts w:ascii="Arial" w:hAnsi="Arial" w:cs="Arial"/>
          <w:color w:val="000000"/>
          <w:sz w:val="22"/>
          <w:lang w:eastAsia="fr-FR" w:bidi="fr-FR"/>
        </w:rPr>
      </w:pPr>
      <w:r w:rsidRPr="00A1566A">
        <w:rPr>
          <w:rFonts w:ascii="Arial" w:hAnsi="Arial" w:cs="Arial"/>
          <w:color w:val="000000"/>
          <w:sz w:val="22"/>
          <w:lang w:eastAsia="fr-FR" w:bidi="fr-FR"/>
        </w:rPr>
        <w:t>La méthodologie ESSS doit être soumise sous la forme d’un avant-projet du Plan de gestion environnemental et social de la Zone d’Activités</w:t>
      </w:r>
      <w:r w:rsidR="00F76796" w:rsidRPr="00A1566A">
        <w:rPr>
          <w:rFonts w:ascii="Arial" w:hAnsi="Arial" w:cs="Arial"/>
          <w:color w:val="000000"/>
          <w:sz w:val="22"/>
          <w:lang w:eastAsia="fr-FR" w:bidi="fr-FR"/>
        </w:rPr>
        <w:t xml:space="preserve"> (PGES-ZA)</w:t>
      </w:r>
      <w:r w:rsidRPr="00A1566A">
        <w:rPr>
          <w:rFonts w:ascii="Arial" w:hAnsi="Arial" w:cs="Arial"/>
          <w:color w:val="000000"/>
          <w:sz w:val="22"/>
          <w:lang w:eastAsia="fr-FR" w:bidi="fr-FR"/>
        </w:rPr>
        <w:t>, dont le contenu est détaillé en annexe 1 des spécifications ESSS.</w:t>
      </w:r>
    </w:p>
    <w:p w14:paraId="791B8271" w14:textId="77777777" w:rsidR="002B71A3" w:rsidRPr="00A1566A" w:rsidRDefault="002B71A3" w:rsidP="002B71A3">
      <w:pPr>
        <w:suppressAutoHyphens w:val="0"/>
        <w:overflowPunct/>
        <w:autoSpaceDE/>
        <w:autoSpaceDN/>
        <w:adjustRightInd/>
        <w:textAlignment w:val="auto"/>
        <w:rPr>
          <w:rFonts w:ascii="Arial" w:hAnsi="Arial" w:cs="Arial"/>
          <w:color w:val="000000"/>
          <w:sz w:val="22"/>
          <w:szCs w:val="22"/>
          <w:lang w:eastAsia="fr-FR" w:bidi="fr-FR"/>
        </w:rPr>
      </w:pPr>
    </w:p>
    <w:p w14:paraId="2F6830AC" w14:textId="77777777" w:rsidR="002B71A3" w:rsidRPr="00A1566A" w:rsidRDefault="002B71A3" w:rsidP="002B71A3">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Des informations doivent être fournies concernant l’ensemble des éléments énumérés dans la table des matières ci-dessus.</w:t>
      </w:r>
    </w:p>
    <w:p w14:paraId="4B2007A2" w14:textId="77777777" w:rsidR="002B71A3" w:rsidRPr="00A1566A" w:rsidRDefault="002B71A3" w:rsidP="002B71A3">
      <w:pPr>
        <w:suppressAutoHyphens w:val="0"/>
        <w:overflowPunct/>
        <w:autoSpaceDE/>
        <w:autoSpaceDN/>
        <w:adjustRightInd/>
        <w:textAlignment w:val="auto"/>
        <w:rPr>
          <w:rFonts w:ascii="Arial" w:hAnsi="Arial" w:cs="Arial"/>
          <w:color w:val="000000"/>
          <w:sz w:val="22"/>
          <w:szCs w:val="22"/>
          <w:lang w:eastAsia="fr-FR" w:bidi="fr-FR"/>
        </w:rPr>
      </w:pPr>
    </w:p>
    <w:p w14:paraId="26D1A0D4" w14:textId="26AA5431" w:rsidR="002B71A3" w:rsidRPr="00A1566A" w:rsidRDefault="002B71A3" w:rsidP="002B71A3">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 xml:space="preserve">Afin de pouvoir aborder les questions </w:t>
      </w:r>
      <w:r w:rsidR="00FE598A" w:rsidRPr="00A1566A">
        <w:rPr>
          <w:rFonts w:ascii="Arial" w:hAnsi="Arial" w:cs="Arial"/>
          <w:color w:val="000000"/>
          <w:sz w:val="22"/>
          <w:lang w:eastAsia="fr-FR" w:bidi="fr-FR"/>
        </w:rPr>
        <w:t>hautement</w:t>
      </w:r>
      <w:r w:rsidRPr="00A1566A">
        <w:rPr>
          <w:rFonts w:ascii="Arial" w:hAnsi="Arial" w:cs="Arial"/>
          <w:color w:val="000000"/>
          <w:sz w:val="22"/>
          <w:lang w:eastAsia="fr-FR" w:bidi="fr-FR"/>
        </w:rPr>
        <w:t xml:space="preserve"> sensibles mises en évidence lors de l’étude d’impact environnementale et sociale du projet, la méthodologie ESSS doit fournir des informations détaillées sur la gestion des éléments suivants : </w:t>
      </w:r>
      <w:r w:rsidRPr="00A1566A">
        <w:rPr>
          <w:rFonts w:ascii="Arial" w:hAnsi="Arial" w:cs="Arial"/>
          <w:i/>
          <w:color w:val="000000"/>
          <w:sz w:val="22"/>
          <w:lang w:eastAsia="fr-FR" w:bidi="fr-FR"/>
        </w:rPr>
        <w:t>[Supprimer les points non pertinents et ajouter des points sensibles relatifs à la gestion de la Zone d’Activités et, le cas échéant, mis en évidence dans l’EIES, le PGES du Projet ou le Plan d’Engagement Environnemental et Social le cas échéant]</w:t>
      </w:r>
    </w:p>
    <w:p w14:paraId="5313A9B9" w14:textId="77777777" w:rsidR="002B71A3" w:rsidRPr="00A1566A" w:rsidRDefault="002B71A3" w:rsidP="002B71A3">
      <w:pPr>
        <w:suppressAutoHyphens w:val="0"/>
        <w:overflowPunct/>
        <w:autoSpaceDE/>
        <w:autoSpaceDN/>
        <w:adjustRightInd/>
        <w:textAlignment w:val="auto"/>
        <w:rPr>
          <w:rFonts w:ascii="Arial" w:hAnsi="Arial" w:cs="Arial"/>
          <w:i/>
          <w:color w:val="000000"/>
          <w:sz w:val="22"/>
          <w:szCs w:val="22"/>
          <w:lang w:eastAsia="fr-FR" w:bidi="fr-FR"/>
        </w:rPr>
      </w:pPr>
    </w:p>
    <w:p w14:paraId="34630DB4" w14:textId="05AC4D4B"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Ressources</w:t>
      </w:r>
      <w:r w:rsidR="00FE598A" w:rsidRPr="00A1566A">
        <w:rPr>
          <w:rFonts w:ascii="Arial" w:hAnsi="Arial" w:cs="Arial"/>
          <w:color w:val="000000"/>
          <w:sz w:val="22"/>
          <w:lang w:eastAsia="fr-FR" w:bidi="fr-FR"/>
        </w:rPr>
        <w:t xml:space="preserve"> et services</w:t>
      </w:r>
      <w:r w:rsidRPr="00A1566A">
        <w:rPr>
          <w:rFonts w:ascii="Arial" w:hAnsi="Arial" w:cs="Arial"/>
          <w:color w:val="000000"/>
          <w:sz w:val="22"/>
          <w:lang w:eastAsia="fr-FR" w:bidi="fr-FR"/>
        </w:rPr>
        <w:t xml:space="preserve"> ESSS et organisation du suivi</w:t>
      </w:r>
    </w:p>
    <w:p w14:paraId="571170A8"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Description des Zones d’Activités (bases-vie, carrières, zones d’emprunt, de stockage)</w:t>
      </w:r>
    </w:p>
    <w:p w14:paraId="531BB4B2"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Santé &amp; Sécurité sur les Zones d’Activités</w:t>
      </w:r>
    </w:p>
    <w:p w14:paraId="68EFFE6F"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Recrutement local et formations ESSS de la main d’œuvre locale (renforcement des capacités), des sous-traitants et partenaires locaux (transfert de compétence)</w:t>
      </w:r>
    </w:p>
    <w:p w14:paraId="5A00C622"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Relations avec les parties prenantes, information et consultation des communautés locales et des autorités </w:t>
      </w:r>
    </w:p>
    <w:p w14:paraId="6ABDF013"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Gestion de la circulation</w:t>
      </w:r>
    </w:p>
    <w:p w14:paraId="13AFEE0F"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Produits dangereux</w:t>
      </w:r>
    </w:p>
    <w:p w14:paraId="5F4C712A"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Rejets liquides (effluents)</w:t>
      </w:r>
    </w:p>
    <w:p w14:paraId="129E4F8C"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Protection des ressources en eau </w:t>
      </w:r>
    </w:p>
    <w:p w14:paraId="5E5E67ED"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Emissions dans l’air, bruit et vibrations</w:t>
      </w:r>
    </w:p>
    <w:p w14:paraId="66C5E688"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Gestion des déchets</w:t>
      </w:r>
    </w:p>
    <w:p w14:paraId="5129DDC6"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Biodiversité : protection de la faune et de la flore </w:t>
      </w:r>
    </w:p>
    <w:p w14:paraId="4E2DE41F"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 Remise en état et </w:t>
      </w:r>
      <w:proofErr w:type="spellStart"/>
      <w:r w:rsidRPr="00A1566A">
        <w:rPr>
          <w:rFonts w:ascii="Arial" w:hAnsi="Arial" w:cs="Arial"/>
          <w:color w:val="000000"/>
          <w:sz w:val="22"/>
          <w:lang w:eastAsia="fr-FR" w:bidi="fr-FR"/>
        </w:rPr>
        <w:t>revégétalisation</w:t>
      </w:r>
      <w:proofErr w:type="spellEnd"/>
      <w:r w:rsidRPr="00A1566A">
        <w:rPr>
          <w:rFonts w:ascii="Arial" w:hAnsi="Arial" w:cs="Arial"/>
          <w:color w:val="000000"/>
          <w:sz w:val="22"/>
          <w:lang w:eastAsia="fr-FR" w:bidi="fr-FR"/>
        </w:rPr>
        <w:t xml:space="preserve"> des sites</w:t>
      </w:r>
    </w:p>
    <w:p w14:paraId="51956861" w14:textId="77777777"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Erosion et sédimentation</w:t>
      </w:r>
    </w:p>
    <w:p w14:paraId="6BD23963" w14:textId="3E1DF509" w:rsidR="002B71A3" w:rsidRPr="00A1566A" w:rsidRDefault="002B71A3" w:rsidP="00494BC7">
      <w:pPr>
        <w:numPr>
          <w:ilvl w:val="0"/>
          <w:numId w:val="55"/>
        </w:numPr>
        <w:suppressAutoHyphens w:val="0"/>
        <w:overflowPunct/>
        <w:autoSpaceDE/>
        <w:autoSpaceDN/>
        <w:adjustRightInd/>
        <w:ind w:left="993" w:hanging="63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Lutte contre les maladies </w:t>
      </w:r>
      <w:r w:rsidR="00FE598A" w:rsidRPr="00A1566A">
        <w:rPr>
          <w:rFonts w:ascii="Arial" w:hAnsi="Arial" w:cs="Arial"/>
          <w:color w:val="000000"/>
          <w:sz w:val="22"/>
          <w:lang w:eastAsia="fr-FR" w:bidi="fr-FR"/>
        </w:rPr>
        <w:t xml:space="preserve">infectieuse et </w:t>
      </w:r>
      <w:r w:rsidRPr="00A1566A">
        <w:rPr>
          <w:rFonts w:ascii="Arial" w:hAnsi="Arial" w:cs="Arial"/>
          <w:color w:val="000000"/>
          <w:sz w:val="22"/>
          <w:lang w:eastAsia="fr-FR" w:bidi="fr-FR"/>
        </w:rPr>
        <w:t>transmissibles (HIV/SIDA, paludisme…)</w:t>
      </w:r>
    </w:p>
    <w:p w14:paraId="7AF0773C" w14:textId="77777777" w:rsidR="002B71A3" w:rsidRPr="00A1566A" w:rsidRDefault="002B71A3" w:rsidP="002B71A3">
      <w:pPr>
        <w:suppressAutoHyphens w:val="0"/>
        <w:overflowPunct/>
        <w:autoSpaceDE/>
        <w:autoSpaceDN/>
        <w:adjustRightInd/>
        <w:textAlignment w:val="auto"/>
        <w:rPr>
          <w:rFonts w:ascii="Arial" w:hAnsi="Arial" w:cs="Arial"/>
          <w:color w:val="000000"/>
          <w:sz w:val="22"/>
          <w:szCs w:val="22"/>
          <w:lang w:eastAsia="fr-FR" w:bidi="fr-FR"/>
        </w:rPr>
      </w:pPr>
    </w:p>
    <w:p w14:paraId="761B24C4" w14:textId="77777777" w:rsidR="002B71A3" w:rsidRPr="00A1566A" w:rsidRDefault="002B71A3" w:rsidP="002B71A3">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Toute offre dans laquelle la méthodologie ESSS est évaluée comme n’étant pas conforme substantiellement (c.-à-d. présence d’écarts importants, réserves ou omissions) aux spécifications ESSS sera rejetée.</w:t>
      </w:r>
    </w:p>
    <w:p w14:paraId="0A5E69AB" w14:textId="19D06DAA" w:rsidR="00175B77" w:rsidRPr="00A1566A" w:rsidRDefault="00F23BA5" w:rsidP="0035731A">
      <w:pPr>
        <w:pStyle w:val="SectionIV-1"/>
      </w:pPr>
      <w:r w:rsidRPr="00A1566A">
        <w:rPr>
          <w:sz w:val="22"/>
          <w:szCs w:val="22"/>
        </w:rPr>
        <w:br w:type="page"/>
      </w:r>
      <w:bookmarkStart w:id="478" w:name="_Toc475803660"/>
      <w:bookmarkStart w:id="479" w:name="_Toc530580039"/>
      <w:bookmarkStart w:id="480" w:name="_Toc327863870"/>
      <w:bookmarkStart w:id="481" w:name="_Toc327970906"/>
      <w:bookmarkStart w:id="482" w:name="_Toc376961960"/>
      <w:bookmarkEnd w:id="469"/>
      <w:bookmarkEnd w:id="470"/>
      <w:bookmarkEnd w:id="471"/>
      <w:r w:rsidR="009F1326" w:rsidRPr="00A1566A">
        <w:lastRenderedPageBreak/>
        <w:t>Méthode de réalisation</w:t>
      </w:r>
      <w:bookmarkEnd w:id="478"/>
      <w:bookmarkEnd w:id="479"/>
      <w:r w:rsidR="009F1326" w:rsidRPr="00A1566A">
        <w:t xml:space="preserve"> </w:t>
      </w:r>
      <w:bookmarkEnd w:id="480"/>
      <w:bookmarkEnd w:id="481"/>
      <w:bookmarkEnd w:id="482"/>
    </w:p>
    <w:p w14:paraId="63087F57" w14:textId="77777777" w:rsidR="00175B77" w:rsidRPr="00A1566A" w:rsidRDefault="00175B77" w:rsidP="001E5CBC">
      <w:pPr>
        <w:rPr>
          <w:rFonts w:ascii="Arial" w:hAnsi="Arial" w:cs="Arial"/>
          <w:szCs w:val="24"/>
        </w:rPr>
      </w:pPr>
    </w:p>
    <w:p w14:paraId="580A0B9D" w14:textId="220115E5" w:rsidR="00175B77" w:rsidRPr="00A1566A" w:rsidRDefault="00175B77" w:rsidP="003651F7">
      <w:pPr>
        <w:rPr>
          <w:rFonts w:ascii="Arial" w:hAnsi="Arial" w:cs="Arial"/>
          <w:sz w:val="22"/>
          <w:szCs w:val="22"/>
        </w:rPr>
      </w:pPr>
      <w:r w:rsidRPr="00A1566A">
        <w:rPr>
          <w:rFonts w:ascii="Arial" w:hAnsi="Arial" w:cs="Arial"/>
          <w:sz w:val="22"/>
          <w:szCs w:val="22"/>
        </w:rPr>
        <w:t xml:space="preserve">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devra fournir tous </w:t>
      </w:r>
      <w:r w:rsidR="00C05F55" w:rsidRPr="00A1566A">
        <w:rPr>
          <w:rFonts w:ascii="Arial" w:hAnsi="Arial" w:cs="Arial"/>
          <w:sz w:val="22"/>
          <w:szCs w:val="22"/>
        </w:rPr>
        <w:t xml:space="preserve">les </w:t>
      </w:r>
      <w:r w:rsidRPr="00A1566A">
        <w:rPr>
          <w:rFonts w:ascii="Arial" w:hAnsi="Arial" w:cs="Arial"/>
          <w:sz w:val="22"/>
          <w:szCs w:val="22"/>
        </w:rPr>
        <w:t>détails sur</w:t>
      </w:r>
      <w:r w:rsidR="009F1326" w:rsidRPr="00A1566A">
        <w:rPr>
          <w:rFonts w:ascii="Arial" w:hAnsi="Arial" w:cs="Arial"/>
          <w:sz w:val="22"/>
          <w:szCs w:val="22"/>
        </w:rPr>
        <w:t xml:space="preserve"> </w:t>
      </w:r>
      <w:r w:rsidRPr="00A1566A">
        <w:rPr>
          <w:rFonts w:ascii="Arial" w:hAnsi="Arial" w:cs="Arial"/>
          <w:sz w:val="22"/>
          <w:szCs w:val="22"/>
        </w:rPr>
        <w:t>la méthode de réalisation des travaux indiquant comment il compte répondre aux exigences et aux objectifs du Maître d’Ouvrage</w:t>
      </w:r>
      <w:r w:rsidR="00FD68B3" w:rsidRPr="00A1566A">
        <w:rPr>
          <w:rFonts w:ascii="Arial" w:hAnsi="Arial" w:cs="Arial"/>
          <w:sz w:val="22"/>
          <w:szCs w:val="22"/>
        </w:rPr>
        <w:t xml:space="preserve">. </w:t>
      </w:r>
      <w:r w:rsidRPr="00A1566A">
        <w:rPr>
          <w:rFonts w:ascii="Arial" w:hAnsi="Arial" w:cs="Arial"/>
          <w:sz w:val="22"/>
          <w:szCs w:val="22"/>
        </w:rPr>
        <w:t>La méthode de réalisation devra au minimum couvrir les aspects suivants</w:t>
      </w:r>
      <w:r w:rsidR="001E5CBC" w:rsidRPr="00A1566A">
        <w:rPr>
          <w:rFonts w:ascii="Arial" w:hAnsi="Arial" w:cs="Arial"/>
          <w:sz w:val="22"/>
          <w:szCs w:val="22"/>
        </w:rPr>
        <w:t xml:space="preserve"> </w:t>
      </w:r>
      <w:r w:rsidRPr="00A1566A">
        <w:rPr>
          <w:rFonts w:ascii="Arial" w:hAnsi="Arial" w:cs="Arial"/>
          <w:sz w:val="22"/>
          <w:szCs w:val="22"/>
        </w:rPr>
        <w:t>:</w:t>
      </w:r>
    </w:p>
    <w:p w14:paraId="146C6C2A" w14:textId="77777777" w:rsidR="00175B77" w:rsidRPr="00A1566A" w:rsidRDefault="00175B77" w:rsidP="003651F7">
      <w:pPr>
        <w:rPr>
          <w:rFonts w:ascii="Arial" w:hAnsi="Arial" w:cs="Arial"/>
          <w:sz w:val="22"/>
          <w:szCs w:val="22"/>
        </w:rPr>
      </w:pPr>
    </w:p>
    <w:p w14:paraId="1E7E50D7" w14:textId="3F83106E" w:rsidR="00175B77" w:rsidRPr="00A1566A" w:rsidRDefault="00175B77" w:rsidP="00494BC7">
      <w:pPr>
        <w:numPr>
          <w:ilvl w:val="0"/>
          <w:numId w:val="37"/>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Des renseignements détaillés sur les dispositions et méthodes que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propose de mettre en œuvre pour la réalisation des Travaux, suffisamment précis afin de montrer leur adéquation aux nécessités du Marché, y compris la réalisation dans le délai d’exécution indiqué</w:t>
      </w:r>
      <w:r w:rsidR="001E1E09" w:rsidRPr="00A1566A">
        <w:rPr>
          <w:rFonts w:ascii="Arial" w:hAnsi="Arial" w:cs="Arial"/>
          <w:sz w:val="22"/>
          <w:szCs w:val="22"/>
        </w:rPr>
        <w:t xml:space="preserve"> dans le Cahier des Clauses Administratives Particulières</w:t>
      </w:r>
      <w:r w:rsidRPr="00A1566A">
        <w:rPr>
          <w:rFonts w:ascii="Arial" w:hAnsi="Arial" w:cs="Arial"/>
          <w:sz w:val="22"/>
          <w:szCs w:val="22"/>
        </w:rPr>
        <w:t>.</w:t>
      </w:r>
    </w:p>
    <w:p w14:paraId="6EF009D1" w14:textId="77777777" w:rsidR="00175B77" w:rsidRPr="00A1566A" w:rsidRDefault="00175B77" w:rsidP="003651F7">
      <w:pPr>
        <w:rPr>
          <w:rFonts w:ascii="Arial" w:hAnsi="Arial" w:cs="Arial"/>
          <w:sz w:val="22"/>
          <w:szCs w:val="22"/>
        </w:rPr>
      </w:pPr>
    </w:p>
    <w:p w14:paraId="09B57C3C" w14:textId="77777777" w:rsidR="00175B77" w:rsidRPr="00A1566A" w:rsidRDefault="00175B77" w:rsidP="00494BC7">
      <w:pPr>
        <w:numPr>
          <w:ilvl w:val="0"/>
          <w:numId w:val="37"/>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Une description sommaire des dispositions que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propose d’adopter afin de gérer la coordination de l’accès au Site.</w:t>
      </w:r>
    </w:p>
    <w:p w14:paraId="126BAD17" w14:textId="77777777" w:rsidR="00175B77" w:rsidRPr="00A1566A" w:rsidRDefault="00175B77" w:rsidP="003651F7">
      <w:pPr>
        <w:rPr>
          <w:rFonts w:ascii="Arial" w:hAnsi="Arial" w:cs="Arial"/>
          <w:sz w:val="22"/>
          <w:szCs w:val="22"/>
        </w:rPr>
      </w:pPr>
    </w:p>
    <w:p w14:paraId="47DC1409" w14:textId="77777777" w:rsidR="00175B77" w:rsidRPr="00A1566A" w:rsidRDefault="00175B77" w:rsidP="00494BC7">
      <w:pPr>
        <w:numPr>
          <w:ilvl w:val="0"/>
          <w:numId w:val="37"/>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Un commentaire sur les aspects géotechniques et souterrains des Travaux, y compris sur les matériaux, leurs sources et toute contrainte </w:t>
      </w:r>
      <w:r w:rsidR="00C05F55" w:rsidRPr="00A1566A">
        <w:rPr>
          <w:rFonts w:ascii="Arial" w:hAnsi="Arial" w:cs="Arial"/>
          <w:sz w:val="22"/>
          <w:szCs w:val="22"/>
        </w:rPr>
        <w:t xml:space="preserve">qui </w:t>
      </w:r>
      <w:r w:rsidRPr="00A1566A">
        <w:rPr>
          <w:rFonts w:ascii="Arial" w:hAnsi="Arial" w:cs="Arial"/>
          <w:sz w:val="22"/>
          <w:szCs w:val="22"/>
        </w:rPr>
        <w:t>y afférent.</w:t>
      </w:r>
    </w:p>
    <w:p w14:paraId="60F97E73" w14:textId="77777777" w:rsidR="00175B77" w:rsidRPr="00A1566A" w:rsidRDefault="00175B77" w:rsidP="003651F7">
      <w:pPr>
        <w:rPr>
          <w:rFonts w:ascii="Arial" w:hAnsi="Arial" w:cs="Arial"/>
          <w:sz w:val="22"/>
          <w:szCs w:val="22"/>
        </w:rPr>
      </w:pPr>
    </w:p>
    <w:p w14:paraId="5E74F22B" w14:textId="05ACAD8A" w:rsidR="00175B77" w:rsidRPr="00A1566A" w:rsidRDefault="00175B77" w:rsidP="00494BC7">
      <w:pPr>
        <w:numPr>
          <w:ilvl w:val="0"/>
          <w:numId w:val="37"/>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Un commentaire sur les aspects offshore ou côtiers des Travaux</w:t>
      </w:r>
      <w:r w:rsidR="006E5802" w:rsidRPr="00A1566A">
        <w:rPr>
          <w:rFonts w:ascii="Arial" w:hAnsi="Arial" w:cs="Arial"/>
          <w:b/>
          <w:sz w:val="22"/>
          <w:szCs w:val="22"/>
        </w:rPr>
        <w:t>.</w:t>
      </w:r>
    </w:p>
    <w:p w14:paraId="477B4725" w14:textId="77777777" w:rsidR="00175B77" w:rsidRPr="00A1566A" w:rsidRDefault="00175B77" w:rsidP="003651F7">
      <w:pPr>
        <w:rPr>
          <w:rFonts w:ascii="Arial" w:hAnsi="Arial" w:cs="Arial"/>
          <w:sz w:val="22"/>
          <w:szCs w:val="22"/>
        </w:rPr>
      </w:pPr>
    </w:p>
    <w:p w14:paraId="5F652304" w14:textId="77777777" w:rsidR="00175B77" w:rsidRPr="00A1566A" w:rsidRDefault="00175B77" w:rsidP="00494BC7">
      <w:pPr>
        <w:numPr>
          <w:ilvl w:val="0"/>
          <w:numId w:val="37"/>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Un commentaire sur la logistique et les transports et la gestion de la circulation </w:t>
      </w:r>
      <w:r w:rsidRPr="00A1566A">
        <w:rPr>
          <w:rFonts w:ascii="Arial" w:hAnsi="Arial" w:cs="Arial"/>
          <w:i/>
          <w:sz w:val="22"/>
          <w:szCs w:val="22"/>
        </w:rPr>
        <w:t>[selon les besoins].</w:t>
      </w:r>
    </w:p>
    <w:p w14:paraId="45FD42B8" w14:textId="77777777" w:rsidR="00175B77" w:rsidRPr="00A1566A" w:rsidRDefault="00175B77" w:rsidP="003651F7">
      <w:pPr>
        <w:ind w:left="113"/>
        <w:rPr>
          <w:rFonts w:ascii="Arial" w:hAnsi="Arial" w:cs="Arial"/>
          <w:sz w:val="22"/>
          <w:szCs w:val="22"/>
        </w:rPr>
      </w:pPr>
    </w:p>
    <w:p w14:paraId="1FF566C3" w14:textId="77777777" w:rsidR="00175B77" w:rsidRPr="00A1566A" w:rsidRDefault="00175B77" w:rsidP="00494BC7">
      <w:pPr>
        <w:numPr>
          <w:ilvl w:val="0"/>
          <w:numId w:val="37"/>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Une description sommaire des dispositions que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propose d’adopter afin se conformer aux Spécifications.</w:t>
      </w:r>
    </w:p>
    <w:p w14:paraId="2473F91E" w14:textId="77777777" w:rsidR="00175B77" w:rsidRPr="00A1566A" w:rsidRDefault="00175B77" w:rsidP="003651F7">
      <w:pPr>
        <w:ind w:left="113"/>
        <w:rPr>
          <w:rFonts w:ascii="Arial" w:hAnsi="Arial" w:cs="Arial"/>
          <w:sz w:val="22"/>
          <w:szCs w:val="22"/>
        </w:rPr>
      </w:pPr>
    </w:p>
    <w:p w14:paraId="1028C92C" w14:textId="77777777" w:rsidR="00175B77" w:rsidRPr="00A1566A" w:rsidRDefault="00175B77" w:rsidP="00494BC7">
      <w:pPr>
        <w:numPr>
          <w:ilvl w:val="0"/>
          <w:numId w:val="37"/>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Une description sommaire des dispositions que 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propose d’adopter afin de réaliser les essais de réception conformément aux Spécifications.</w:t>
      </w:r>
    </w:p>
    <w:p w14:paraId="07BA453A" w14:textId="77777777" w:rsidR="00175B77" w:rsidRPr="00A1566A" w:rsidRDefault="00175B77" w:rsidP="003651F7">
      <w:pPr>
        <w:rPr>
          <w:rFonts w:ascii="Arial" w:hAnsi="Arial" w:cs="Arial"/>
          <w:sz w:val="22"/>
          <w:szCs w:val="22"/>
        </w:rPr>
      </w:pPr>
    </w:p>
    <w:p w14:paraId="0FFE63F1" w14:textId="77777777" w:rsidR="00175B77" w:rsidRPr="00A1566A" w:rsidRDefault="00175B77" w:rsidP="00494BC7">
      <w:pPr>
        <w:numPr>
          <w:ilvl w:val="0"/>
          <w:numId w:val="37"/>
        </w:numPr>
        <w:suppressAutoHyphens w:val="0"/>
        <w:overflowPunct/>
        <w:autoSpaceDE/>
        <w:autoSpaceDN/>
        <w:adjustRightInd/>
        <w:textAlignment w:val="auto"/>
        <w:rPr>
          <w:rFonts w:ascii="Arial" w:hAnsi="Arial" w:cs="Arial"/>
          <w:i/>
          <w:sz w:val="22"/>
          <w:szCs w:val="22"/>
        </w:rPr>
      </w:pPr>
      <w:r w:rsidRPr="00A1566A">
        <w:rPr>
          <w:rFonts w:ascii="Arial" w:hAnsi="Arial" w:cs="Arial"/>
          <w:i/>
          <w:sz w:val="22"/>
          <w:szCs w:val="22"/>
        </w:rPr>
        <w:t>[insérer toute autre exigence, selon le besoin]</w:t>
      </w:r>
    </w:p>
    <w:p w14:paraId="6FA670F1" w14:textId="77777777" w:rsidR="006E5802" w:rsidRPr="00A1566A" w:rsidRDefault="006E5802" w:rsidP="00453BA0">
      <w:pPr>
        <w:pStyle w:val="SectionIV-21"/>
      </w:pPr>
    </w:p>
    <w:p w14:paraId="5FF53F23" w14:textId="77777777" w:rsidR="006E5802" w:rsidRPr="00A1566A" w:rsidRDefault="006E5802">
      <w:pPr>
        <w:suppressAutoHyphens w:val="0"/>
        <w:overflowPunct/>
        <w:autoSpaceDE/>
        <w:autoSpaceDN/>
        <w:adjustRightInd/>
        <w:jc w:val="left"/>
        <w:textAlignment w:val="auto"/>
        <w:rPr>
          <w:rFonts w:ascii="Arial" w:hAnsi="Arial" w:cs="Arial"/>
          <w:b/>
          <w:sz w:val="28"/>
          <w:szCs w:val="28"/>
        </w:rPr>
      </w:pPr>
      <w:r w:rsidRPr="00A1566A">
        <w:br w:type="page"/>
      </w:r>
    </w:p>
    <w:p w14:paraId="6FF3EFEF" w14:textId="73286548" w:rsidR="006E5802" w:rsidRPr="008B2F48" w:rsidRDefault="002C1905" w:rsidP="0035731A">
      <w:pPr>
        <w:pStyle w:val="SectionIV-1"/>
      </w:pPr>
      <w:bookmarkStart w:id="483" w:name="_Toc530580040"/>
      <w:r>
        <w:lastRenderedPageBreak/>
        <w:t>Bordereau de mobilisation</w:t>
      </w:r>
      <w:bookmarkEnd w:id="483"/>
    </w:p>
    <w:p w14:paraId="7C488D8B" w14:textId="77777777" w:rsidR="006E5802" w:rsidRPr="008B2F48" w:rsidRDefault="006E5802" w:rsidP="0035731A">
      <w:pPr>
        <w:pStyle w:val="SectionIV-1"/>
      </w:pPr>
    </w:p>
    <w:p w14:paraId="066B1917" w14:textId="6378A0F5" w:rsidR="006E5802" w:rsidRPr="00A1566A" w:rsidRDefault="00073A4C" w:rsidP="0090278E">
      <w:pPr>
        <w:tabs>
          <w:tab w:val="left" w:pos="3709"/>
        </w:tabs>
        <w:rPr>
          <w:rFonts w:ascii="Arial" w:hAnsi="Arial" w:cs="Arial"/>
          <w:i/>
        </w:rPr>
      </w:pPr>
      <w:r w:rsidRPr="00A1566A">
        <w:rPr>
          <w:rFonts w:ascii="Arial" w:hAnsi="Arial" w:cs="Arial"/>
          <w:i/>
          <w:sz w:val="22"/>
          <w:szCs w:val="22"/>
        </w:rPr>
        <w:t>[insérer les détails demandés]</w:t>
      </w:r>
    </w:p>
    <w:p w14:paraId="74139FC8" w14:textId="77777777" w:rsidR="00073A4C" w:rsidRPr="00A1566A" w:rsidRDefault="00073A4C" w:rsidP="0090278E">
      <w:pPr>
        <w:tabs>
          <w:tab w:val="left" w:pos="3709"/>
        </w:tabs>
        <w:rPr>
          <w:rFonts w:ascii="Arial" w:hAnsi="Arial" w:cs="Arial"/>
          <w:i/>
        </w:rPr>
      </w:pPr>
    </w:p>
    <w:tbl>
      <w:tblPr>
        <w:tblW w:w="9423" w:type="dxa"/>
        <w:tblInd w:w="3" w:type="dxa"/>
        <w:tblLayout w:type="fixed"/>
        <w:tblCellMar>
          <w:left w:w="0" w:type="dxa"/>
          <w:right w:w="0" w:type="dxa"/>
        </w:tblCellMar>
        <w:tblLook w:val="0000" w:firstRow="0" w:lastRow="0" w:firstColumn="0" w:lastColumn="0" w:noHBand="0" w:noVBand="0"/>
      </w:tblPr>
      <w:tblGrid>
        <w:gridCol w:w="1260"/>
        <w:gridCol w:w="2070"/>
        <w:gridCol w:w="4230"/>
        <w:gridCol w:w="1863"/>
      </w:tblGrid>
      <w:tr w:rsidR="006E5802" w:rsidRPr="00A1566A" w14:paraId="1A5E34AC" w14:textId="77777777" w:rsidTr="009C12A2">
        <w:tc>
          <w:tcPr>
            <w:tcW w:w="9423" w:type="dxa"/>
            <w:gridSpan w:val="4"/>
            <w:tcBorders>
              <w:top w:val="single" w:sz="2" w:space="0" w:color="auto"/>
              <w:left w:val="single" w:sz="2" w:space="0" w:color="auto"/>
              <w:bottom w:val="single" w:sz="2" w:space="0" w:color="auto"/>
              <w:right w:val="single" w:sz="2" w:space="0" w:color="auto"/>
            </w:tcBorders>
          </w:tcPr>
          <w:p w14:paraId="55AE4A1E" w14:textId="77777777" w:rsidR="006E5802" w:rsidRPr="00A1566A" w:rsidRDefault="006E5802" w:rsidP="009C12A2">
            <w:pPr>
              <w:spacing w:before="40" w:after="120"/>
              <w:jc w:val="center"/>
              <w:rPr>
                <w:rFonts w:ascii="Arial" w:hAnsi="Arial"/>
                <w:spacing w:val="-4"/>
                <w:sz w:val="22"/>
                <w:szCs w:val="22"/>
              </w:rPr>
            </w:pPr>
          </w:p>
        </w:tc>
      </w:tr>
      <w:tr w:rsidR="006E5802" w:rsidRPr="00A1566A" w14:paraId="3AE9B320" w14:textId="77777777" w:rsidTr="009C12A2">
        <w:tc>
          <w:tcPr>
            <w:tcW w:w="9423" w:type="dxa"/>
            <w:gridSpan w:val="4"/>
            <w:tcBorders>
              <w:top w:val="single" w:sz="2" w:space="0" w:color="auto"/>
              <w:left w:val="single" w:sz="2" w:space="0" w:color="auto"/>
              <w:right w:val="single" w:sz="2" w:space="0" w:color="auto"/>
            </w:tcBorders>
          </w:tcPr>
          <w:p w14:paraId="2B1760CF" w14:textId="77777777" w:rsidR="006E5802" w:rsidRPr="00A1566A" w:rsidRDefault="006E5802" w:rsidP="009C12A2">
            <w:pPr>
              <w:spacing w:before="40" w:after="120"/>
              <w:ind w:left="540" w:hanging="438"/>
              <w:rPr>
                <w:rFonts w:ascii="Arial" w:hAnsi="Arial"/>
                <w:spacing w:val="-4"/>
                <w:sz w:val="22"/>
                <w:szCs w:val="22"/>
              </w:rPr>
            </w:pPr>
          </w:p>
        </w:tc>
      </w:tr>
      <w:tr w:rsidR="006E5802" w:rsidRPr="00A1566A" w14:paraId="6620291C" w14:textId="77777777" w:rsidTr="009C12A2">
        <w:tc>
          <w:tcPr>
            <w:tcW w:w="9423" w:type="dxa"/>
            <w:gridSpan w:val="4"/>
            <w:tcBorders>
              <w:left w:val="single" w:sz="2" w:space="0" w:color="auto"/>
              <w:bottom w:val="single" w:sz="2" w:space="0" w:color="auto"/>
              <w:right w:val="single" w:sz="2" w:space="0" w:color="auto"/>
            </w:tcBorders>
          </w:tcPr>
          <w:p w14:paraId="3289A8DE" w14:textId="77777777" w:rsidR="006E5802" w:rsidRPr="00A1566A" w:rsidRDefault="006E5802" w:rsidP="009C12A2">
            <w:pPr>
              <w:spacing w:before="40" w:after="120"/>
              <w:ind w:left="540" w:hanging="438"/>
              <w:rPr>
                <w:rFonts w:ascii="Arial" w:hAnsi="Arial"/>
                <w:spacing w:val="-4"/>
                <w:sz w:val="22"/>
                <w:szCs w:val="22"/>
              </w:rPr>
            </w:pPr>
          </w:p>
        </w:tc>
      </w:tr>
      <w:tr w:rsidR="006E5802" w:rsidRPr="00A1566A" w14:paraId="51576866" w14:textId="77777777" w:rsidTr="009C1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7AD5F68D" w14:textId="77777777" w:rsidR="006E5802" w:rsidRPr="00A1566A" w:rsidRDefault="006E5802" w:rsidP="009C12A2">
            <w:pPr>
              <w:jc w:val="center"/>
              <w:rPr>
                <w:rFonts w:ascii="Arial" w:hAnsi="Arial" w:cs="Arial"/>
                <w:b/>
                <w:spacing w:val="8"/>
                <w:sz w:val="22"/>
                <w:szCs w:val="22"/>
              </w:rPr>
            </w:pPr>
          </w:p>
        </w:tc>
        <w:tc>
          <w:tcPr>
            <w:tcW w:w="2070" w:type="dxa"/>
          </w:tcPr>
          <w:p w14:paraId="7D608830" w14:textId="77777777" w:rsidR="006E5802" w:rsidRPr="00A1566A" w:rsidRDefault="006E5802" w:rsidP="009C12A2">
            <w:pPr>
              <w:jc w:val="center"/>
              <w:rPr>
                <w:rFonts w:ascii="Arial" w:hAnsi="Arial" w:cs="Arial"/>
                <w:b/>
                <w:sz w:val="22"/>
                <w:szCs w:val="22"/>
              </w:rPr>
            </w:pPr>
          </w:p>
        </w:tc>
        <w:tc>
          <w:tcPr>
            <w:tcW w:w="4230" w:type="dxa"/>
          </w:tcPr>
          <w:p w14:paraId="7B559B23" w14:textId="77777777" w:rsidR="006E5802" w:rsidRPr="00A1566A" w:rsidRDefault="006E5802" w:rsidP="009C12A2">
            <w:pPr>
              <w:jc w:val="center"/>
              <w:rPr>
                <w:rFonts w:ascii="Arial" w:hAnsi="Arial" w:cs="Arial"/>
                <w:b/>
                <w:spacing w:val="8"/>
                <w:sz w:val="22"/>
                <w:szCs w:val="22"/>
              </w:rPr>
            </w:pPr>
          </w:p>
        </w:tc>
        <w:tc>
          <w:tcPr>
            <w:tcW w:w="1863" w:type="dxa"/>
          </w:tcPr>
          <w:p w14:paraId="1E2D77BE" w14:textId="77777777" w:rsidR="006E5802" w:rsidRPr="00A1566A" w:rsidRDefault="006E5802" w:rsidP="009C12A2">
            <w:pPr>
              <w:jc w:val="center"/>
              <w:rPr>
                <w:rFonts w:ascii="Arial" w:hAnsi="Arial" w:cs="Arial"/>
                <w:b/>
                <w:sz w:val="22"/>
                <w:szCs w:val="22"/>
              </w:rPr>
            </w:pPr>
          </w:p>
        </w:tc>
      </w:tr>
      <w:tr w:rsidR="006E5802" w:rsidRPr="00A1566A" w14:paraId="1913E962" w14:textId="77777777" w:rsidTr="009C1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214CE99F" w14:textId="77777777" w:rsidR="006E5802" w:rsidRPr="00A1566A" w:rsidRDefault="006E5802" w:rsidP="009C12A2">
            <w:pPr>
              <w:rPr>
                <w:rFonts w:ascii="Arial" w:hAnsi="Arial"/>
                <w:i/>
                <w:sz w:val="22"/>
                <w:szCs w:val="22"/>
              </w:rPr>
            </w:pPr>
          </w:p>
        </w:tc>
        <w:tc>
          <w:tcPr>
            <w:tcW w:w="2070" w:type="dxa"/>
          </w:tcPr>
          <w:p w14:paraId="1EAB4710" w14:textId="77777777" w:rsidR="006E5802" w:rsidRPr="00A1566A" w:rsidRDefault="006E5802" w:rsidP="009C12A2">
            <w:pPr>
              <w:rPr>
                <w:rFonts w:ascii="Arial" w:hAnsi="Arial"/>
                <w:i/>
                <w:sz w:val="22"/>
                <w:szCs w:val="22"/>
              </w:rPr>
            </w:pPr>
          </w:p>
        </w:tc>
        <w:tc>
          <w:tcPr>
            <w:tcW w:w="4230" w:type="dxa"/>
          </w:tcPr>
          <w:p w14:paraId="2BD20389" w14:textId="77777777" w:rsidR="006E5802" w:rsidRPr="00A1566A" w:rsidRDefault="006E5802" w:rsidP="009C12A2">
            <w:pPr>
              <w:rPr>
                <w:rFonts w:ascii="Arial" w:hAnsi="Arial"/>
                <w:i/>
                <w:sz w:val="22"/>
                <w:szCs w:val="22"/>
              </w:rPr>
            </w:pPr>
          </w:p>
        </w:tc>
        <w:tc>
          <w:tcPr>
            <w:tcW w:w="1863" w:type="dxa"/>
          </w:tcPr>
          <w:p w14:paraId="32DE66A0" w14:textId="77777777" w:rsidR="006E5802" w:rsidRPr="00A1566A" w:rsidRDefault="006E5802" w:rsidP="009C12A2">
            <w:pPr>
              <w:rPr>
                <w:rFonts w:ascii="Arial" w:hAnsi="Arial"/>
                <w:i/>
                <w:sz w:val="22"/>
                <w:szCs w:val="22"/>
              </w:rPr>
            </w:pPr>
          </w:p>
        </w:tc>
      </w:tr>
    </w:tbl>
    <w:p w14:paraId="2D4CCBED" w14:textId="5F47C8F5" w:rsidR="00175B77" w:rsidRPr="00A1566A" w:rsidRDefault="00175B77" w:rsidP="0035731A">
      <w:pPr>
        <w:pStyle w:val="SectionIV-1"/>
      </w:pPr>
      <w:r w:rsidRPr="00A1566A">
        <w:br w:type="page"/>
      </w:r>
      <w:bookmarkStart w:id="484" w:name="_Toc327863872"/>
      <w:bookmarkStart w:id="485" w:name="_Toc327970908"/>
      <w:bookmarkStart w:id="486" w:name="_Toc376961961"/>
      <w:bookmarkStart w:id="487" w:name="_Toc475803661"/>
      <w:bookmarkStart w:id="488" w:name="_Toc530580041"/>
      <w:r w:rsidRPr="00A1566A">
        <w:lastRenderedPageBreak/>
        <w:t>Calendrier d’Exécution</w:t>
      </w:r>
      <w:bookmarkEnd w:id="484"/>
      <w:bookmarkEnd w:id="485"/>
      <w:bookmarkEnd w:id="486"/>
      <w:bookmarkEnd w:id="487"/>
      <w:bookmarkEnd w:id="488"/>
    </w:p>
    <w:p w14:paraId="7637FF7D" w14:textId="77777777" w:rsidR="00175B77" w:rsidRPr="00A1566A" w:rsidRDefault="00175B77" w:rsidP="001E5CBC">
      <w:pPr>
        <w:rPr>
          <w:rFonts w:ascii="Arial" w:hAnsi="Arial" w:cs="Arial"/>
        </w:rPr>
      </w:pPr>
    </w:p>
    <w:p w14:paraId="5D5147AF" w14:textId="77777777" w:rsidR="00175B77" w:rsidRPr="00A1566A" w:rsidRDefault="00175B77" w:rsidP="003651F7">
      <w:pPr>
        <w:rPr>
          <w:rFonts w:ascii="Arial" w:hAnsi="Arial" w:cs="Arial"/>
          <w:sz w:val="22"/>
          <w:szCs w:val="22"/>
        </w:rPr>
      </w:pPr>
      <w:r w:rsidRPr="00A1566A">
        <w:rPr>
          <w:rFonts w:ascii="Arial" w:hAnsi="Arial" w:cs="Arial"/>
          <w:sz w:val="22"/>
          <w:szCs w:val="22"/>
        </w:rPr>
        <w:t xml:space="preserve">Le </w:t>
      </w:r>
      <w:r w:rsidR="00E34EA0" w:rsidRPr="00A1566A">
        <w:rPr>
          <w:rFonts w:ascii="Arial" w:hAnsi="Arial" w:cs="Arial"/>
          <w:sz w:val="22"/>
          <w:szCs w:val="22"/>
        </w:rPr>
        <w:t>Soumission</w:t>
      </w:r>
      <w:r w:rsidR="00CA1448" w:rsidRPr="00A1566A">
        <w:rPr>
          <w:rFonts w:ascii="Arial" w:hAnsi="Arial" w:cs="Arial"/>
          <w:sz w:val="22"/>
          <w:szCs w:val="22"/>
        </w:rPr>
        <w:t>naire</w:t>
      </w:r>
      <w:r w:rsidRPr="00A1566A">
        <w:rPr>
          <w:rFonts w:ascii="Arial" w:hAnsi="Arial" w:cs="Arial"/>
          <w:sz w:val="22"/>
          <w:szCs w:val="22"/>
        </w:rPr>
        <w:t xml:space="preserve"> devra fournir un programme et un calendrier détaillé</w:t>
      </w:r>
      <w:r w:rsidR="00C05F55" w:rsidRPr="00A1566A">
        <w:rPr>
          <w:rFonts w:ascii="Arial" w:hAnsi="Arial" w:cs="Arial"/>
          <w:sz w:val="22"/>
          <w:szCs w:val="22"/>
        </w:rPr>
        <w:t>s</w:t>
      </w:r>
      <w:r w:rsidRPr="00A1566A">
        <w:rPr>
          <w:rFonts w:ascii="Arial" w:hAnsi="Arial" w:cs="Arial"/>
          <w:sz w:val="22"/>
          <w:szCs w:val="22"/>
        </w:rPr>
        <w:t xml:space="preserve"> </w:t>
      </w:r>
      <w:r w:rsidR="00C05F55" w:rsidRPr="00A1566A">
        <w:rPr>
          <w:rFonts w:ascii="Arial" w:hAnsi="Arial" w:cs="Arial"/>
          <w:sz w:val="22"/>
          <w:szCs w:val="22"/>
        </w:rPr>
        <w:t xml:space="preserve">à propos </w:t>
      </w:r>
      <w:r w:rsidRPr="00A1566A">
        <w:rPr>
          <w:rFonts w:ascii="Arial" w:hAnsi="Arial" w:cs="Arial"/>
          <w:sz w:val="22"/>
          <w:szCs w:val="22"/>
        </w:rPr>
        <w:t xml:space="preserve">de la mobilisation et de la réalisation des Travaux à entreprendre, y compris les dates de </w:t>
      </w:r>
      <w:r w:rsidR="00C05F55" w:rsidRPr="00A1566A">
        <w:rPr>
          <w:rFonts w:ascii="Arial" w:hAnsi="Arial" w:cs="Arial"/>
          <w:sz w:val="22"/>
          <w:szCs w:val="22"/>
        </w:rPr>
        <w:t xml:space="preserve">lancement </w:t>
      </w:r>
      <w:r w:rsidRPr="00A1566A">
        <w:rPr>
          <w:rFonts w:ascii="Arial" w:hAnsi="Arial" w:cs="Arial"/>
          <w:sz w:val="22"/>
          <w:szCs w:val="22"/>
        </w:rPr>
        <w:t>et d’achèvement pour les composantes individuelles et l’identification des étap</w:t>
      </w:r>
      <w:r w:rsidR="000E6237" w:rsidRPr="00A1566A">
        <w:rPr>
          <w:rFonts w:ascii="Arial" w:hAnsi="Arial" w:cs="Arial"/>
          <w:sz w:val="22"/>
          <w:szCs w:val="22"/>
        </w:rPr>
        <w:t xml:space="preserve">es clés et du chemin critique. </w:t>
      </w:r>
      <w:r w:rsidRPr="00A1566A">
        <w:rPr>
          <w:rFonts w:ascii="Arial" w:hAnsi="Arial" w:cs="Arial"/>
          <w:sz w:val="22"/>
          <w:szCs w:val="22"/>
        </w:rPr>
        <w:t xml:space="preserve">Le programme et le calendrier de réalisation sera préparé en conformité avec les Spécifications et devra au minimum couvrir les aspects </w:t>
      </w:r>
      <w:r w:rsidR="00E66A9A" w:rsidRPr="00A1566A">
        <w:rPr>
          <w:rFonts w:ascii="Arial" w:hAnsi="Arial" w:cs="Arial"/>
          <w:sz w:val="22"/>
          <w:szCs w:val="22"/>
        </w:rPr>
        <w:t>suivants :</w:t>
      </w:r>
    </w:p>
    <w:p w14:paraId="1237E65C" w14:textId="77777777" w:rsidR="00175B77" w:rsidRPr="00A1566A" w:rsidRDefault="007467F9" w:rsidP="007467F9">
      <w:pPr>
        <w:tabs>
          <w:tab w:val="left" w:pos="1152"/>
        </w:tabs>
        <w:ind w:left="113"/>
        <w:rPr>
          <w:rFonts w:ascii="Arial" w:hAnsi="Arial" w:cs="Arial"/>
          <w:sz w:val="22"/>
          <w:szCs w:val="22"/>
        </w:rPr>
      </w:pPr>
      <w:r w:rsidRPr="00A1566A">
        <w:rPr>
          <w:rFonts w:ascii="Arial" w:hAnsi="Arial" w:cs="Arial"/>
          <w:sz w:val="22"/>
          <w:szCs w:val="22"/>
        </w:rPr>
        <w:tab/>
      </w:r>
    </w:p>
    <w:p w14:paraId="058D0C7A" w14:textId="77777777" w:rsidR="00175B77" w:rsidRPr="00A1566A" w:rsidRDefault="00175B77" w:rsidP="00494BC7">
      <w:pPr>
        <w:numPr>
          <w:ilvl w:val="0"/>
          <w:numId w:val="26"/>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Des renseignements détaillés sur le calendrier pour l’obtention des permis éventuellement nécessaires pour commencer les Travaux, y compris la préparation des études requises, des documents de justification et des demandes. </w:t>
      </w:r>
    </w:p>
    <w:p w14:paraId="0F244884" w14:textId="77777777" w:rsidR="00175B77" w:rsidRPr="00A1566A" w:rsidRDefault="00175B77" w:rsidP="003651F7">
      <w:pPr>
        <w:rPr>
          <w:rFonts w:ascii="Arial" w:hAnsi="Arial" w:cs="Arial"/>
          <w:sz w:val="22"/>
          <w:szCs w:val="22"/>
        </w:rPr>
      </w:pPr>
    </w:p>
    <w:p w14:paraId="7DFE9929" w14:textId="77777777" w:rsidR="00175B77" w:rsidRPr="00A1566A" w:rsidRDefault="00175B77" w:rsidP="00494BC7">
      <w:pPr>
        <w:numPr>
          <w:ilvl w:val="0"/>
          <w:numId w:val="26"/>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 xml:space="preserve">Des renseignements détaillés sur le calendrier pour la réalisation des Travaux, en conformité au délai d’exécution contractuel, sous la forme d’un diagramme à barres montrant en particulier le chemin critique. </w:t>
      </w:r>
    </w:p>
    <w:p w14:paraId="2B46B65A" w14:textId="77777777" w:rsidR="00175B77" w:rsidRPr="00A1566A" w:rsidRDefault="00175B77" w:rsidP="003651F7">
      <w:pPr>
        <w:rPr>
          <w:rFonts w:ascii="Arial" w:hAnsi="Arial" w:cs="Arial"/>
          <w:sz w:val="22"/>
          <w:szCs w:val="22"/>
        </w:rPr>
      </w:pPr>
    </w:p>
    <w:p w14:paraId="52CE694B" w14:textId="77777777" w:rsidR="00175B77" w:rsidRPr="00A1566A" w:rsidRDefault="00175B77" w:rsidP="00494BC7">
      <w:pPr>
        <w:numPr>
          <w:ilvl w:val="0"/>
          <w:numId w:val="26"/>
        </w:numPr>
        <w:suppressAutoHyphens w:val="0"/>
        <w:overflowPunct/>
        <w:autoSpaceDE/>
        <w:autoSpaceDN/>
        <w:adjustRightInd/>
        <w:textAlignment w:val="auto"/>
        <w:rPr>
          <w:rFonts w:ascii="Arial" w:hAnsi="Arial" w:cs="Arial"/>
          <w:sz w:val="22"/>
          <w:szCs w:val="22"/>
        </w:rPr>
      </w:pPr>
      <w:r w:rsidRPr="00A1566A">
        <w:rPr>
          <w:rFonts w:ascii="Arial" w:hAnsi="Arial" w:cs="Arial"/>
          <w:sz w:val="22"/>
          <w:szCs w:val="22"/>
        </w:rPr>
        <w:t>Des renseignements détaillés sur le programme proposé de réalisation des essais de réception, et de mise en service des Travaux achevés.</w:t>
      </w:r>
    </w:p>
    <w:p w14:paraId="53AA50D7" w14:textId="77777777" w:rsidR="00175B77" w:rsidRPr="00A1566A" w:rsidRDefault="00175B77" w:rsidP="003651F7">
      <w:pPr>
        <w:rPr>
          <w:rFonts w:ascii="Arial" w:hAnsi="Arial" w:cs="Arial"/>
          <w:sz w:val="22"/>
          <w:szCs w:val="22"/>
        </w:rPr>
      </w:pPr>
    </w:p>
    <w:p w14:paraId="47EC25D7" w14:textId="77777777" w:rsidR="00960AF8" w:rsidRPr="00A1566A" w:rsidRDefault="00175B77" w:rsidP="00494BC7">
      <w:pPr>
        <w:numPr>
          <w:ilvl w:val="0"/>
          <w:numId w:val="26"/>
        </w:numPr>
        <w:suppressAutoHyphens w:val="0"/>
        <w:overflowPunct/>
        <w:autoSpaceDE/>
        <w:autoSpaceDN/>
        <w:adjustRightInd/>
        <w:textAlignment w:val="auto"/>
        <w:rPr>
          <w:rFonts w:ascii="Arial" w:hAnsi="Arial" w:cs="Arial"/>
          <w:i/>
          <w:sz w:val="22"/>
          <w:szCs w:val="22"/>
        </w:rPr>
      </w:pPr>
      <w:r w:rsidRPr="00A1566A">
        <w:rPr>
          <w:rFonts w:ascii="Arial" w:hAnsi="Arial" w:cs="Arial"/>
          <w:i/>
          <w:sz w:val="22"/>
          <w:szCs w:val="22"/>
        </w:rPr>
        <w:t>[insérer toute autre exigence, selon le besoin]</w:t>
      </w:r>
    </w:p>
    <w:p w14:paraId="49748BDC" w14:textId="7531A17F" w:rsidR="006E5802" w:rsidRPr="00A1566A" w:rsidRDefault="00BC0179">
      <w:pPr>
        <w:suppressAutoHyphens w:val="0"/>
        <w:overflowPunct/>
        <w:autoSpaceDE/>
        <w:autoSpaceDN/>
        <w:adjustRightInd/>
        <w:jc w:val="left"/>
        <w:textAlignment w:val="auto"/>
        <w:rPr>
          <w:rFonts w:ascii="Arial" w:hAnsi="Arial" w:cs="Arial"/>
          <w:szCs w:val="24"/>
        </w:rPr>
      </w:pPr>
      <w:r w:rsidRPr="00A1566A">
        <w:rPr>
          <w:rFonts w:ascii="Arial" w:hAnsi="Arial" w:cs="Arial"/>
          <w:szCs w:val="24"/>
        </w:rPr>
        <w:br w:type="page"/>
      </w:r>
    </w:p>
    <w:p w14:paraId="7969A2FC" w14:textId="6FC27476" w:rsidR="006E5802" w:rsidRPr="008B2F48" w:rsidRDefault="00073A4C" w:rsidP="0035731A">
      <w:pPr>
        <w:pStyle w:val="SectionIV-1"/>
      </w:pPr>
      <w:bookmarkStart w:id="489" w:name="_Toc530580042"/>
      <w:r w:rsidRPr="008B2F48">
        <w:lastRenderedPageBreak/>
        <w:t>Installation</w:t>
      </w:r>
      <w:bookmarkEnd w:id="489"/>
      <w:r w:rsidR="00240D94" w:rsidRPr="008B2F48">
        <w:t xml:space="preserve"> </w:t>
      </w:r>
    </w:p>
    <w:p w14:paraId="5859309D" w14:textId="77777777" w:rsidR="00073A4C" w:rsidRPr="00A1566A" w:rsidRDefault="00073A4C" w:rsidP="006E5802">
      <w:pPr>
        <w:pStyle w:val="SeccionlV-tcnica"/>
        <w:rPr>
          <w:sz w:val="28"/>
          <w:lang w:val="fr-FR"/>
        </w:rPr>
      </w:pPr>
    </w:p>
    <w:p w14:paraId="2A6F2FFE" w14:textId="77777777" w:rsidR="00073A4C" w:rsidRPr="00A1566A" w:rsidRDefault="00073A4C" w:rsidP="00073A4C">
      <w:pPr>
        <w:rPr>
          <w:rFonts w:ascii="Arial" w:hAnsi="Arial" w:cs="Arial"/>
          <w:i/>
        </w:rPr>
      </w:pPr>
      <w:r w:rsidRPr="00A1566A">
        <w:rPr>
          <w:rFonts w:ascii="Arial" w:hAnsi="Arial" w:cs="Arial"/>
          <w:i/>
        </w:rPr>
        <w:t>[insérer les détails demandés]</w:t>
      </w:r>
    </w:p>
    <w:p w14:paraId="0C0D73E2" w14:textId="77777777" w:rsidR="006E5802" w:rsidRPr="00A1566A" w:rsidRDefault="006E5802">
      <w:pPr>
        <w:suppressAutoHyphens w:val="0"/>
        <w:overflowPunct/>
        <w:autoSpaceDE/>
        <w:autoSpaceDN/>
        <w:adjustRightInd/>
        <w:jc w:val="left"/>
        <w:textAlignment w:val="auto"/>
        <w:rPr>
          <w:rFonts w:ascii="Arial" w:hAnsi="Arial" w:cs="Arial"/>
          <w:szCs w:val="24"/>
        </w:rPr>
      </w:pPr>
      <w:r w:rsidRPr="00A1566A">
        <w:rPr>
          <w:rFonts w:ascii="Arial" w:hAnsi="Arial" w:cs="Arial"/>
          <w:szCs w:val="24"/>
        </w:rPr>
        <w:br w:type="page"/>
      </w:r>
    </w:p>
    <w:p w14:paraId="4F392982" w14:textId="77777777" w:rsidR="00ED59A4" w:rsidRPr="00A1566A" w:rsidRDefault="00ED59A4" w:rsidP="0035731A">
      <w:pPr>
        <w:pStyle w:val="SectionIV-1"/>
      </w:pPr>
      <w:bookmarkStart w:id="490" w:name="_Toc521944049"/>
      <w:bookmarkStart w:id="491" w:name="_Toc530580043"/>
      <w:bookmarkStart w:id="492" w:name="_Toc508872965"/>
      <w:bookmarkStart w:id="493" w:name="_Toc511056096"/>
      <w:r w:rsidRPr="00A1566A">
        <w:lastRenderedPageBreak/>
        <w:t>Equipement de l’Entrepreneur</w:t>
      </w:r>
      <w:bookmarkEnd w:id="490"/>
      <w:bookmarkEnd w:id="491"/>
    </w:p>
    <w:bookmarkEnd w:id="492"/>
    <w:bookmarkEnd w:id="493"/>
    <w:p w14:paraId="394B900C" w14:textId="02D635F9" w:rsidR="00D166A1" w:rsidRPr="00A1566A" w:rsidRDefault="00D166A1" w:rsidP="00D166A1">
      <w:pPr>
        <w:pStyle w:val="SecitonlV"/>
        <w:rPr>
          <w:b w:val="0"/>
          <w:lang w:val="fr-FR"/>
        </w:rPr>
      </w:pPr>
      <w:r w:rsidRPr="00A1566A">
        <w:rPr>
          <w:b w:val="0"/>
          <w:lang w:val="fr-FR"/>
        </w:rPr>
        <w:t>Formulaire EQU</w:t>
      </w:r>
    </w:p>
    <w:p w14:paraId="1526BE0B" w14:textId="77777777" w:rsidR="00BC0179" w:rsidRPr="00A1566A" w:rsidRDefault="00BC0179" w:rsidP="00BC0179">
      <w:pPr>
        <w:tabs>
          <w:tab w:val="left" w:pos="2610"/>
        </w:tabs>
        <w:rPr>
          <w:rStyle w:val="Table"/>
          <w:rFonts w:cs="Arial"/>
          <w:spacing w:val="-2"/>
        </w:rPr>
      </w:pPr>
    </w:p>
    <w:p w14:paraId="0A557C06" w14:textId="6B20DD52" w:rsidR="00BC0179" w:rsidRPr="00A1566A" w:rsidRDefault="00BC0179" w:rsidP="00BC0179">
      <w:pPr>
        <w:tabs>
          <w:tab w:val="left" w:pos="2610"/>
        </w:tabs>
        <w:rPr>
          <w:rFonts w:ascii="Arial" w:hAnsi="Arial" w:cs="Arial"/>
          <w:sz w:val="22"/>
        </w:rPr>
      </w:pPr>
      <w:r w:rsidRPr="00A1566A">
        <w:rPr>
          <w:rFonts w:ascii="Arial" w:hAnsi="Arial" w:cs="Arial"/>
          <w:sz w:val="22"/>
        </w:rPr>
        <w:t xml:space="preserve">Le Soumissionnaire doit fournir les détails concernant le matériel proposé afin d’établir qu’il a la possibilité de mobiliser le matériel clé </w:t>
      </w:r>
      <w:r w:rsidR="00D166A1" w:rsidRPr="00A1566A">
        <w:rPr>
          <w:rFonts w:ascii="Arial" w:hAnsi="Arial" w:cs="Arial"/>
          <w:sz w:val="22"/>
        </w:rPr>
        <w:t xml:space="preserve">de l’Entrepreneur </w:t>
      </w:r>
      <w:r w:rsidRPr="00A1566A">
        <w:rPr>
          <w:rFonts w:ascii="Arial" w:hAnsi="Arial" w:cs="Arial"/>
          <w:sz w:val="22"/>
        </w:rPr>
        <w:t>dont la liste figure à la Section III</w:t>
      </w:r>
      <w:r w:rsidR="0033273B" w:rsidRPr="00A1566A">
        <w:rPr>
          <w:rFonts w:ascii="Arial" w:hAnsi="Arial" w:cs="Arial"/>
          <w:sz w:val="22"/>
        </w:rPr>
        <w:t xml:space="preserve"> </w:t>
      </w:r>
      <w:r w:rsidRPr="00A1566A">
        <w:rPr>
          <w:rFonts w:ascii="Arial" w:hAnsi="Arial" w:cs="Arial"/>
          <w:sz w:val="22"/>
        </w:rPr>
        <w:t>- Critères d’</w:t>
      </w:r>
      <w:r w:rsidR="00552DF6" w:rsidRPr="00A1566A">
        <w:rPr>
          <w:rFonts w:ascii="Arial" w:hAnsi="Arial" w:cs="Arial"/>
          <w:sz w:val="22"/>
        </w:rPr>
        <w:t>E</w:t>
      </w:r>
      <w:r w:rsidRPr="00A1566A">
        <w:rPr>
          <w:rFonts w:ascii="Arial" w:hAnsi="Arial" w:cs="Arial"/>
          <w:sz w:val="22"/>
        </w:rPr>
        <w:t xml:space="preserve">valuation et de </w:t>
      </w:r>
      <w:r w:rsidR="00552DF6" w:rsidRPr="00A1566A">
        <w:rPr>
          <w:rFonts w:ascii="Arial" w:hAnsi="Arial" w:cs="Arial"/>
          <w:sz w:val="22"/>
        </w:rPr>
        <w:t>Q</w:t>
      </w:r>
      <w:r w:rsidRPr="00A1566A">
        <w:rPr>
          <w:rFonts w:ascii="Arial" w:hAnsi="Arial" w:cs="Arial"/>
          <w:sz w:val="22"/>
        </w:rPr>
        <w:t>ualification. Un formulaire distinct sera préparé pour chaque pièce de matériel figurant sur la liste, ou pour du matériel de remplacement proposé par le Soumissionnaire.</w:t>
      </w:r>
    </w:p>
    <w:p w14:paraId="0C83A55C" w14:textId="77777777" w:rsidR="00BC0179" w:rsidRPr="00A1566A" w:rsidRDefault="00BC0179" w:rsidP="00BC0179">
      <w:pPr>
        <w:tabs>
          <w:tab w:val="left" w:pos="2610"/>
        </w:tabs>
        <w:rPr>
          <w:rStyle w:val="Table"/>
          <w:rFonts w:cs="Arial"/>
          <w:spacing w:val="-2"/>
          <w:sz w:val="18"/>
        </w:rPr>
      </w:pPr>
    </w:p>
    <w:p w14:paraId="316B7039" w14:textId="77777777" w:rsidR="00BC0179" w:rsidRPr="00A1566A" w:rsidRDefault="00BC0179" w:rsidP="00BC0179">
      <w:pPr>
        <w:tabs>
          <w:tab w:val="left" w:pos="2610"/>
        </w:tabs>
        <w:rPr>
          <w:rStyle w:val="Table"/>
          <w:rFonts w:cs="Arial"/>
          <w:spacing w:val="-2"/>
          <w:sz w:val="18"/>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BC0179" w:rsidRPr="00A1566A" w14:paraId="7DF1C761" w14:textId="77777777" w:rsidTr="00A5290D">
        <w:trPr>
          <w:cantSplit/>
        </w:trPr>
        <w:tc>
          <w:tcPr>
            <w:tcW w:w="9090" w:type="dxa"/>
            <w:gridSpan w:val="3"/>
            <w:tcBorders>
              <w:top w:val="single" w:sz="6" w:space="0" w:color="auto"/>
              <w:left w:val="single" w:sz="6" w:space="0" w:color="auto"/>
              <w:bottom w:val="single" w:sz="6" w:space="0" w:color="auto"/>
              <w:right w:val="single" w:sz="6" w:space="0" w:color="auto"/>
            </w:tcBorders>
          </w:tcPr>
          <w:p w14:paraId="01BCFE39"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Pièce de matériel</w:t>
            </w:r>
          </w:p>
          <w:p w14:paraId="4A717712"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1FB95C4B" w14:textId="77777777" w:rsidTr="00A5290D">
        <w:trPr>
          <w:cantSplit/>
        </w:trPr>
        <w:tc>
          <w:tcPr>
            <w:tcW w:w="1710" w:type="dxa"/>
            <w:tcBorders>
              <w:top w:val="single" w:sz="6" w:space="0" w:color="auto"/>
              <w:left w:val="single" w:sz="6" w:space="0" w:color="auto"/>
              <w:bottom w:val="nil"/>
              <w:right w:val="nil"/>
            </w:tcBorders>
          </w:tcPr>
          <w:p w14:paraId="3F7ABCEA" w14:textId="77777777" w:rsidR="00BC0179" w:rsidRPr="00A1566A" w:rsidRDefault="00BC0179" w:rsidP="00A5290D">
            <w:pPr>
              <w:tabs>
                <w:tab w:val="left" w:pos="2610"/>
              </w:tabs>
              <w:jc w:val="left"/>
              <w:rPr>
                <w:rStyle w:val="Table"/>
                <w:rFonts w:cs="Arial"/>
                <w:spacing w:val="-2"/>
                <w:sz w:val="22"/>
                <w:szCs w:val="24"/>
              </w:rPr>
            </w:pPr>
            <w:r w:rsidRPr="00A1566A">
              <w:rPr>
                <w:rStyle w:val="Table"/>
                <w:rFonts w:cs="Arial"/>
                <w:spacing w:val="-2"/>
                <w:sz w:val="22"/>
                <w:szCs w:val="24"/>
              </w:rPr>
              <w:t>Renseignement sur le matériel</w:t>
            </w:r>
          </w:p>
        </w:tc>
        <w:tc>
          <w:tcPr>
            <w:tcW w:w="3690" w:type="dxa"/>
            <w:tcBorders>
              <w:top w:val="single" w:sz="6" w:space="0" w:color="auto"/>
              <w:left w:val="single" w:sz="6" w:space="0" w:color="auto"/>
              <w:bottom w:val="nil"/>
              <w:right w:val="nil"/>
            </w:tcBorders>
          </w:tcPr>
          <w:p w14:paraId="62AE2D67" w14:textId="77777777" w:rsidR="00BC0179" w:rsidRPr="00A1566A" w:rsidRDefault="00BC0179" w:rsidP="00A5290D">
            <w:pPr>
              <w:tabs>
                <w:tab w:val="left" w:pos="2610"/>
              </w:tabs>
              <w:ind w:left="288" w:hanging="288"/>
              <w:rPr>
                <w:rStyle w:val="Table"/>
                <w:rFonts w:cs="Arial"/>
                <w:spacing w:val="-2"/>
                <w:sz w:val="22"/>
                <w:szCs w:val="24"/>
              </w:rPr>
            </w:pPr>
            <w:r w:rsidRPr="00A1566A">
              <w:rPr>
                <w:rStyle w:val="Table"/>
                <w:rFonts w:cs="Arial"/>
                <w:spacing w:val="-2"/>
                <w:sz w:val="22"/>
                <w:szCs w:val="24"/>
              </w:rPr>
              <w:t>Nom du fabricant</w:t>
            </w:r>
          </w:p>
          <w:p w14:paraId="4F10C4CC" w14:textId="77777777" w:rsidR="00BC0179" w:rsidRPr="00A1566A" w:rsidRDefault="00BC0179" w:rsidP="00A5290D">
            <w:pPr>
              <w:tabs>
                <w:tab w:val="left" w:pos="2610"/>
              </w:tabs>
              <w:spacing w:after="71"/>
              <w:rPr>
                <w:rStyle w:val="Table"/>
                <w:rFonts w:cs="Arial"/>
                <w:spacing w:val="-2"/>
                <w:sz w:val="22"/>
                <w:szCs w:val="24"/>
              </w:rPr>
            </w:pPr>
          </w:p>
        </w:tc>
        <w:tc>
          <w:tcPr>
            <w:tcW w:w="3690" w:type="dxa"/>
            <w:tcBorders>
              <w:top w:val="single" w:sz="6" w:space="0" w:color="auto"/>
              <w:left w:val="single" w:sz="6" w:space="0" w:color="auto"/>
              <w:bottom w:val="nil"/>
              <w:right w:val="single" w:sz="6" w:space="0" w:color="auto"/>
            </w:tcBorders>
          </w:tcPr>
          <w:p w14:paraId="515AB407" w14:textId="77777777" w:rsidR="00BC0179" w:rsidRPr="00A1566A" w:rsidRDefault="00BC0179" w:rsidP="00A5290D">
            <w:pPr>
              <w:tabs>
                <w:tab w:val="left" w:pos="2610"/>
              </w:tabs>
              <w:spacing w:after="71"/>
              <w:ind w:left="288" w:hanging="288"/>
              <w:rPr>
                <w:rStyle w:val="Table"/>
                <w:rFonts w:cs="Arial"/>
                <w:spacing w:val="-2"/>
                <w:sz w:val="22"/>
                <w:szCs w:val="24"/>
              </w:rPr>
            </w:pPr>
            <w:r w:rsidRPr="00A1566A">
              <w:rPr>
                <w:rStyle w:val="Table"/>
                <w:rFonts w:cs="Arial"/>
                <w:spacing w:val="-2"/>
                <w:sz w:val="22"/>
                <w:szCs w:val="24"/>
              </w:rPr>
              <w:t>Modèle et puissance</w:t>
            </w:r>
          </w:p>
        </w:tc>
      </w:tr>
      <w:tr w:rsidR="00BC0179" w:rsidRPr="00A1566A" w14:paraId="569A405F" w14:textId="77777777" w:rsidTr="00A5290D">
        <w:trPr>
          <w:cantSplit/>
        </w:trPr>
        <w:tc>
          <w:tcPr>
            <w:tcW w:w="1710" w:type="dxa"/>
            <w:tcBorders>
              <w:top w:val="nil"/>
              <w:left w:val="single" w:sz="6" w:space="0" w:color="auto"/>
              <w:bottom w:val="nil"/>
              <w:right w:val="nil"/>
            </w:tcBorders>
          </w:tcPr>
          <w:p w14:paraId="2516645E" w14:textId="77777777" w:rsidR="00BC0179" w:rsidRPr="00A1566A" w:rsidRDefault="00BC0179" w:rsidP="00A5290D">
            <w:pPr>
              <w:tabs>
                <w:tab w:val="left" w:pos="2610"/>
              </w:tabs>
              <w:spacing w:after="71"/>
              <w:rPr>
                <w:rStyle w:val="Table"/>
                <w:rFonts w:cs="Arial"/>
                <w:spacing w:val="-2"/>
                <w:sz w:val="22"/>
                <w:szCs w:val="24"/>
              </w:rPr>
            </w:pPr>
          </w:p>
        </w:tc>
        <w:tc>
          <w:tcPr>
            <w:tcW w:w="3690" w:type="dxa"/>
            <w:tcBorders>
              <w:top w:val="single" w:sz="6" w:space="0" w:color="auto"/>
              <w:left w:val="single" w:sz="6" w:space="0" w:color="auto"/>
              <w:bottom w:val="nil"/>
              <w:right w:val="nil"/>
            </w:tcBorders>
          </w:tcPr>
          <w:p w14:paraId="671529B0" w14:textId="77777777" w:rsidR="00BC0179" w:rsidRPr="00A1566A" w:rsidRDefault="00BC0179" w:rsidP="00A5290D">
            <w:pPr>
              <w:tabs>
                <w:tab w:val="left" w:pos="2610"/>
              </w:tabs>
              <w:ind w:left="288" w:hanging="288"/>
              <w:rPr>
                <w:rStyle w:val="Table"/>
                <w:rFonts w:cs="Arial"/>
                <w:spacing w:val="-2"/>
                <w:sz w:val="22"/>
                <w:szCs w:val="24"/>
              </w:rPr>
            </w:pPr>
            <w:r w:rsidRPr="00A1566A">
              <w:rPr>
                <w:rStyle w:val="Table"/>
                <w:rFonts w:cs="Arial"/>
                <w:spacing w:val="-2"/>
                <w:sz w:val="22"/>
                <w:szCs w:val="24"/>
              </w:rPr>
              <w:t>Capacité</w:t>
            </w:r>
          </w:p>
          <w:p w14:paraId="31ED1FFA" w14:textId="77777777" w:rsidR="00BC0179" w:rsidRPr="00A1566A" w:rsidRDefault="00BC0179" w:rsidP="00A5290D">
            <w:pPr>
              <w:tabs>
                <w:tab w:val="left" w:pos="2610"/>
              </w:tabs>
              <w:spacing w:after="71"/>
              <w:rPr>
                <w:rStyle w:val="Table"/>
                <w:rFonts w:cs="Arial"/>
                <w:spacing w:val="-2"/>
                <w:sz w:val="22"/>
                <w:szCs w:val="24"/>
              </w:rPr>
            </w:pPr>
          </w:p>
        </w:tc>
        <w:tc>
          <w:tcPr>
            <w:tcW w:w="3690" w:type="dxa"/>
            <w:tcBorders>
              <w:top w:val="single" w:sz="6" w:space="0" w:color="auto"/>
              <w:left w:val="single" w:sz="6" w:space="0" w:color="auto"/>
              <w:bottom w:val="nil"/>
              <w:right w:val="single" w:sz="6" w:space="0" w:color="auto"/>
            </w:tcBorders>
          </w:tcPr>
          <w:p w14:paraId="70F087E5" w14:textId="77777777" w:rsidR="00BC0179" w:rsidRPr="00A1566A" w:rsidRDefault="00BC0179" w:rsidP="00A5290D">
            <w:pPr>
              <w:tabs>
                <w:tab w:val="left" w:pos="2610"/>
              </w:tabs>
              <w:spacing w:after="71"/>
              <w:ind w:left="288" w:hanging="288"/>
              <w:rPr>
                <w:rStyle w:val="Table"/>
                <w:rFonts w:cs="Arial"/>
                <w:spacing w:val="-2"/>
                <w:sz w:val="22"/>
                <w:szCs w:val="24"/>
              </w:rPr>
            </w:pPr>
            <w:r w:rsidRPr="00A1566A">
              <w:rPr>
                <w:rStyle w:val="Table"/>
                <w:rFonts w:cs="Arial"/>
                <w:spacing w:val="-2"/>
                <w:sz w:val="22"/>
                <w:szCs w:val="24"/>
              </w:rPr>
              <w:t>Année de fabrication</w:t>
            </w:r>
          </w:p>
        </w:tc>
      </w:tr>
      <w:tr w:rsidR="00BC0179" w:rsidRPr="00A1566A" w14:paraId="7AF80C5A" w14:textId="77777777" w:rsidTr="00A5290D">
        <w:trPr>
          <w:cantSplit/>
        </w:trPr>
        <w:tc>
          <w:tcPr>
            <w:tcW w:w="1710" w:type="dxa"/>
            <w:tcBorders>
              <w:top w:val="single" w:sz="6" w:space="0" w:color="auto"/>
              <w:left w:val="single" w:sz="6" w:space="0" w:color="auto"/>
              <w:bottom w:val="nil"/>
              <w:right w:val="nil"/>
            </w:tcBorders>
          </w:tcPr>
          <w:p w14:paraId="76A450CE"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Position courante</w:t>
            </w:r>
          </w:p>
        </w:tc>
        <w:tc>
          <w:tcPr>
            <w:tcW w:w="7380" w:type="dxa"/>
            <w:gridSpan w:val="2"/>
            <w:tcBorders>
              <w:top w:val="single" w:sz="6" w:space="0" w:color="auto"/>
              <w:left w:val="single" w:sz="6" w:space="0" w:color="auto"/>
              <w:bottom w:val="nil"/>
              <w:right w:val="single" w:sz="6" w:space="0" w:color="auto"/>
            </w:tcBorders>
          </w:tcPr>
          <w:p w14:paraId="18BCD5F1" w14:textId="77777777" w:rsidR="00BC0179" w:rsidRPr="00A1566A" w:rsidRDefault="00BC0179" w:rsidP="00A5290D">
            <w:pPr>
              <w:tabs>
                <w:tab w:val="left" w:pos="2610"/>
              </w:tabs>
              <w:ind w:left="288" w:hanging="288"/>
              <w:rPr>
                <w:rStyle w:val="Table"/>
                <w:rFonts w:cs="Arial"/>
                <w:spacing w:val="-2"/>
                <w:sz w:val="22"/>
                <w:szCs w:val="24"/>
              </w:rPr>
            </w:pPr>
            <w:r w:rsidRPr="00A1566A">
              <w:rPr>
                <w:rStyle w:val="Table"/>
                <w:rFonts w:cs="Arial"/>
                <w:spacing w:val="-2"/>
                <w:sz w:val="22"/>
                <w:szCs w:val="24"/>
              </w:rPr>
              <w:t>Localisation présente</w:t>
            </w:r>
          </w:p>
          <w:p w14:paraId="1F682FA2"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1ECF7660" w14:textId="77777777" w:rsidTr="00A5290D">
        <w:trPr>
          <w:cantSplit/>
        </w:trPr>
        <w:tc>
          <w:tcPr>
            <w:tcW w:w="1710" w:type="dxa"/>
            <w:tcBorders>
              <w:top w:val="nil"/>
              <w:left w:val="single" w:sz="6" w:space="0" w:color="auto"/>
              <w:bottom w:val="nil"/>
              <w:right w:val="nil"/>
            </w:tcBorders>
          </w:tcPr>
          <w:p w14:paraId="18FEC2DF" w14:textId="77777777" w:rsidR="00BC0179" w:rsidRPr="00A1566A" w:rsidRDefault="00BC0179" w:rsidP="00A5290D">
            <w:pPr>
              <w:tabs>
                <w:tab w:val="left" w:pos="2610"/>
              </w:tabs>
              <w:spacing w:after="71"/>
              <w:rPr>
                <w:rStyle w:val="Table"/>
                <w:rFonts w:cs="Arial"/>
                <w:spacing w:val="-2"/>
                <w:sz w:val="22"/>
                <w:szCs w:val="24"/>
              </w:rPr>
            </w:pPr>
          </w:p>
        </w:tc>
        <w:tc>
          <w:tcPr>
            <w:tcW w:w="7380" w:type="dxa"/>
            <w:gridSpan w:val="2"/>
            <w:tcBorders>
              <w:top w:val="single" w:sz="6" w:space="0" w:color="auto"/>
              <w:left w:val="single" w:sz="6" w:space="0" w:color="auto"/>
              <w:bottom w:val="nil"/>
              <w:right w:val="single" w:sz="6" w:space="0" w:color="auto"/>
            </w:tcBorders>
          </w:tcPr>
          <w:p w14:paraId="0086A754" w14:textId="77777777" w:rsidR="00BC0179" w:rsidRPr="00A1566A" w:rsidRDefault="00BC0179" w:rsidP="00A5290D">
            <w:pPr>
              <w:tabs>
                <w:tab w:val="left" w:pos="2610"/>
              </w:tabs>
              <w:ind w:left="288" w:hanging="288"/>
              <w:rPr>
                <w:rStyle w:val="Table"/>
                <w:rFonts w:cs="Arial"/>
                <w:spacing w:val="-2"/>
                <w:sz w:val="22"/>
                <w:szCs w:val="24"/>
              </w:rPr>
            </w:pPr>
            <w:r w:rsidRPr="00A1566A">
              <w:rPr>
                <w:rStyle w:val="Table"/>
                <w:rFonts w:cs="Arial"/>
                <w:spacing w:val="-2"/>
                <w:sz w:val="22"/>
                <w:szCs w:val="24"/>
              </w:rPr>
              <w:t>Détails sur les engagements courants</w:t>
            </w:r>
          </w:p>
          <w:p w14:paraId="48CDEB7A"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7B15F579" w14:textId="77777777" w:rsidTr="00D11C3D">
        <w:trPr>
          <w:cantSplit/>
        </w:trPr>
        <w:tc>
          <w:tcPr>
            <w:tcW w:w="1710" w:type="dxa"/>
            <w:tcBorders>
              <w:top w:val="nil"/>
              <w:left w:val="single" w:sz="6" w:space="0" w:color="auto"/>
              <w:bottom w:val="nil"/>
              <w:right w:val="nil"/>
            </w:tcBorders>
          </w:tcPr>
          <w:p w14:paraId="17FCF1A8" w14:textId="77777777" w:rsidR="00BC0179" w:rsidRPr="00A1566A" w:rsidRDefault="00BC0179" w:rsidP="00A5290D">
            <w:pPr>
              <w:tabs>
                <w:tab w:val="left" w:pos="2610"/>
              </w:tabs>
              <w:spacing w:after="71"/>
              <w:rPr>
                <w:rStyle w:val="Table"/>
                <w:rFonts w:cs="Arial"/>
                <w:spacing w:val="-2"/>
                <w:sz w:val="22"/>
                <w:szCs w:val="24"/>
              </w:rPr>
            </w:pPr>
          </w:p>
        </w:tc>
        <w:tc>
          <w:tcPr>
            <w:tcW w:w="7380" w:type="dxa"/>
            <w:gridSpan w:val="2"/>
            <w:tcBorders>
              <w:top w:val="nil"/>
              <w:left w:val="single" w:sz="6" w:space="0" w:color="auto"/>
              <w:bottom w:val="single" w:sz="6" w:space="0" w:color="auto"/>
              <w:right w:val="single" w:sz="6" w:space="0" w:color="auto"/>
            </w:tcBorders>
          </w:tcPr>
          <w:p w14:paraId="5DCF7705"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65E6FF79" w14:textId="77777777" w:rsidTr="00D11C3D">
        <w:trPr>
          <w:cantSplit/>
        </w:trPr>
        <w:tc>
          <w:tcPr>
            <w:tcW w:w="1710" w:type="dxa"/>
            <w:tcBorders>
              <w:top w:val="single" w:sz="6" w:space="0" w:color="auto"/>
              <w:left w:val="single" w:sz="6" w:space="0" w:color="auto"/>
              <w:bottom w:val="single" w:sz="6" w:space="0" w:color="auto"/>
              <w:right w:val="nil"/>
            </w:tcBorders>
          </w:tcPr>
          <w:p w14:paraId="14770A10" w14:textId="77777777" w:rsidR="00BC0179" w:rsidRPr="00A1566A" w:rsidRDefault="00BC0179" w:rsidP="00A5290D">
            <w:pPr>
              <w:tabs>
                <w:tab w:val="left" w:pos="2610"/>
              </w:tabs>
              <w:spacing w:after="71"/>
              <w:rPr>
                <w:rStyle w:val="Table"/>
                <w:rFonts w:cs="Arial"/>
                <w:spacing w:val="-2"/>
                <w:sz w:val="22"/>
                <w:szCs w:val="24"/>
              </w:rPr>
            </w:pPr>
            <w:r w:rsidRPr="00A1566A">
              <w:rPr>
                <w:rStyle w:val="Table"/>
                <w:rFonts w:cs="Arial"/>
                <w:spacing w:val="-2"/>
                <w:sz w:val="22"/>
                <w:szCs w:val="24"/>
              </w:rPr>
              <w:t>Provenance</w:t>
            </w:r>
          </w:p>
        </w:tc>
        <w:tc>
          <w:tcPr>
            <w:tcW w:w="7380" w:type="dxa"/>
            <w:gridSpan w:val="2"/>
            <w:tcBorders>
              <w:top w:val="single" w:sz="6" w:space="0" w:color="auto"/>
              <w:left w:val="single" w:sz="6" w:space="0" w:color="auto"/>
              <w:bottom w:val="single" w:sz="4" w:space="0" w:color="auto"/>
              <w:right w:val="single" w:sz="6" w:space="0" w:color="auto"/>
            </w:tcBorders>
          </w:tcPr>
          <w:p w14:paraId="35C9B8E4" w14:textId="77777777" w:rsidR="00BC0179" w:rsidRPr="00A1566A" w:rsidRDefault="00BC0179" w:rsidP="00A5290D">
            <w:pPr>
              <w:tabs>
                <w:tab w:val="left" w:pos="2610"/>
              </w:tabs>
              <w:ind w:left="288" w:hanging="288"/>
              <w:rPr>
                <w:rStyle w:val="Table"/>
                <w:rFonts w:cs="Arial"/>
                <w:spacing w:val="-2"/>
                <w:sz w:val="22"/>
                <w:szCs w:val="24"/>
              </w:rPr>
            </w:pPr>
            <w:r w:rsidRPr="00A1566A">
              <w:rPr>
                <w:rStyle w:val="Table"/>
                <w:rFonts w:cs="Arial"/>
                <w:spacing w:val="-2"/>
                <w:sz w:val="22"/>
                <w:szCs w:val="24"/>
              </w:rPr>
              <w:t>Indiquer la provenance du matériel</w:t>
            </w:r>
          </w:p>
          <w:p w14:paraId="7CFF82A2" w14:textId="77777777" w:rsidR="00FE598A" w:rsidRPr="00A1566A" w:rsidRDefault="00D64111" w:rsidP="00A5290D">
            <w:pPr>
              <w:pStyle w:val="Kopfzeile"/>
              <w:tabs>
                <w:tab w:val="left" w:pos="-1440"/>
                <w:tab w:val="left" w:pos="-720"/>
                <w:tab w:val="left" w:pos="288"/>
                <w:tab w:val="left" w:pos="1638"/>
                <w:tab w:val="left" w:pos="2610"/>
                <w:tab w:val="left" w:pos="2898"/>
                <w:tab w:val="left" w:pos="4338"/>
              </w:tabs>
              <w:spacing w:after="71"/>
              <w:rPr>
                <w:rStyle w:val="Table"/>
                <w:rFonts w:cs="Arial"/>
                <w:spacing w:val="-2"/>
                <w:sz w:val="22"/>
                <w:szCs w:val="24"/>
                <w:lang w:val="fr-FR" w:eastAsia="en-US"/>
              </w:rPr>
            </w:pPr>
            <w:r w:rsidRPr="00A1566A">
              <w:rPr>
                <w:rStyle w:val="Table"/>
                <w:rFonts w:cs="Arial"/>
                <w:spacing w:val="-2"/>
                <w:sz w:val="22"/>
                <w:szCs w:val="24"/>
                <w:lang w:val="fr-FR" w:eastAsia="en-US"/>
              </w:rPr>
              <w:fldChar w:fldCharType="begin"/>
            </w:r>
            <w:r w:rsidR="0048154E" w:rsidRPr="00A1566A">
              <w:rPr>
                <w:rStyle w:val="Table"/>
                <w:rFonts w:cs="Arial"/>
                <w:spacing w:val="-2"/>
                <w:sz w:val="22"/>
                <w:szCs w:val="24"/>
                <w:lang w:val="fr-FR" w:eastAsia="en-US"/>
              </w:rPr>
              <w:instrText>SYMBOL</w:instrText>
            </w:r>
            <w:r w:rsidR="00BC0179" w:rsidRPr="00A1566A">
              <w:rPr>
                <w:rStyle w:val="Table"/>
                <w:rFonts w:cs="Arial"/>
                <w:spacing w:val="-2"/>
                <w:sz w:val="22"/>
                <w:szCs w:val="24"/>
                <w:lang w:val="fr-FR" w:eastAsia="en-US"/>
              </w:rPr>
              <w:instrText xml:space="preserve"> 111 \f "Wingdings" \s 12</w:instrText>
            </w:r>
            <w:r w:rsidRPr="00A1566A">
              <w:rPr>
                <w:rStyle w:val="Table"/>
                <w:rFonts w:cs="Arial"/>
                <w:spacing w:val="-2"/>
                <w:sz w:val="22"/>
                <w:szCs w:val="24"/>
                <w:lang w:val="fr-FR" w:eastAsia="en-US"/>
              </w:rPr>
              <w:fldChar w:fldCharType="separate"/>
            </w:r>
            <w:r w:rsidR="00BC0179" w:rsidRPr="00A1566A">
              <w:rPr>
                <w:rStyle w:val="Table"/>
                <w:rFonts w:cs="Arial"/>
                <w:spacing w:val="-2"/>
                <w:sz w:val="22"/>
                <w:szCs w:val="24"/>
                <w:lang w:val="fr-FR" w:eastAsia="en-US"/>
              </w:rPr>
              <w:t>o</w:t>
            </w:r>
            <w:r w:rsidRPr="00A1566A">
              <w:rPr>
                <w:rStyle w:val="Table"/>
                <w:rFonts w:cs="Arial"/>
                <w:spacing w:val="-2"/>
                <w:sz w:val="22"/>
                <w:szCs w:val="24"/>
                <w:lang w:val="fr-FR" w:eastAsia="en-US"/>
              </w:rPr>
              <w:fldChar w:fldCharType="end"/>
            </w:r>
            <w:r w:rsidR="00BC0179" w:rsidRPr="00A1566A">
              <w:rPr>
                <w:rStyle w:val="Table"/>
                <w:rFonts w:cs="Arial"/>
                <w:spacing w:val="-2"/>
                <w:sz w:val="22"/>
                <w:szCs w:val="24"/>
                <w:lang w:val="fr-FR" w:eastAsia="en-US"/>
              </w:rPr>
              <w:t xml:space="preserve"> en possession</w:t>
            </w:r>
            <w:r w:rsidRPr="00A1566A">
              <w:rPr>
                <w:rStyle w:val="Table"/>
                <w:rFonts w:cs="Arial"/>
                <w:spacing w:val="-2"/>
                <w:sz w:val="22"/>
                <w:szCs w:val="24"/>
                <w:lang w:val="fr-FR" w:eastAsia="en-US"/>
              </w:rPr>
              <w:fldChar w:fldCharType="begin"/>
            </w:r>
            <w:r w:rsidR="0048154E" w:rsidRPr="00A1566A">
              <w:rPr>
                <w:rStyle w:val="Table"/>
                <w:rFonts w:cs="Arial"/>
                <w:spacing w:val="-2"/>
                <w:sz w:val="22"/>
                <w:szCs w:val="24"/>
                <w:lang w:val="fr-FR" w:eastAsia="en-US"/>
              </w:rPr>
              <w:instrText>SYMBOL</w:instrText>
            </w:r>
            <w:r w:rsidR="00BC0179" w:rsidRPr="00A1566A">
              <w:rPr>
                <w:rStyle w:val="Table"/>
                <w:rFonts w:cs="Arial"/>
                <w:spacing w:val="-2"/>
                <w:sz w:val="22"/>
                <w:szCs w:val="24"/>
                <w:lang w:val="fr-FR" w:eastAsia="en-US"/>
              </w:rPr>
              <w:instrText xml:space="preserve"> 111 \f "Wingdings" \s 12</w:instrText>
            </w:r>
            <w:r w:rsidRPr="00A1566A">
              <w:rPr>
                <w:rStyle w:val="Table"/>
                <w:rFonts w:cs="Arial"/>
                <w:spacing w:val="-2"/>
                <w:sz w:val="22"/>
                <w:szCs w:val="24"/>
                <w:lang w:val="fr-FR" w:eastAsia="en-US"/>
              </w:rPr>
              <w:fldChar w:fldCharType="separate"/>
            </w:r>
            <w:r w:rsidR="00BC0179" w:rsidRPr="00A1566A">
              <w:rPr>
                <w:rStyle w:val="Table"/>
                <w:rFonts w:cs="Arial"/>
                <w:spacing w:val="-2"/>
                <w:sz w:val="22"/>
                <w:szCs w:val="24"/>
                <w:lang w:val="fr-FR" w:eastAsia="en-US"/>
              </w:rPr>
              <w:t>o</w:t>
            </w:r>
            <w:r w:rsidRPr="00A1566A">
              <w:rPr>
                <w:rStyle w:val="Table"/>
                <w:rFonts w:cs="Arial"/>
                <w:spacing w:val="-2"/>
                <w:sz w:val="22"/>
                <w:szCs w:val="24"/>
                <w:lang w:val="fr-FR" w:eastAsia="en-US"/>
              </w:rPr>
              <w:fldChar w:fldCharType="end"/>
            </w:r>
            <w:r w:rsidR="00BC0179" w:rsidRPr="00A1566A">
              <w:rPr>
                <w:rStyle w:val="Table"/>
                <w:rFonts w:cs="Arial"/>
                <w:spacing w:val="-2"/>
                <w:sz w:val="22"/>
                <w:szCs w:val="24"/>
                <w:lang w:val="fr-FR" w:eastAsia="en-US"/>
              </w:rPr>
              <w:t xml:space="preserve"> en location</w:t>
            </w:r>
            <w:r w:rsidRPr="00A1566A">
              <w:rPr>
                <w:rStyle w:val="Table"/>
                <w:rFonts w:cs="Arial"/>
                <w:spacing w:val="-2"/>
                <w:sz w:val="22"/>
                <w:szCs w:val="24"/>
                <w:lang w:val="fr-FR" w:eastAsia="en-US"/>
              </w:rPr>
              <w:fldChar w:fldCharType="begin"/>
            </w:r>
            <w:r w:rsidR="0048154E" w:rsidRPr="00A1566A">
              <w:rPr>
                <w:rStyle w:val="Table"/>
                <w:rFonts w:cs="Arial"/>
                <w:spacing w:val="-2"/>
                <w:sz w:val="22"/>
                <w:szCs w:val="24"/>
                <w:lang w:val="fr-FR" w:eastAsia="en-US"/>
              </w:rPr>
              <w:instrText>SYMBOL</w:instrText>
            </w:r>
            <w:r w:rsidR="00BC0179" w:rsidRPr="00A1566A">
              <w:rPr>
                <w:rStyle w:val="Table"/>
                <w:rFonts w:cs="Arial"/>
                <w:spacing w:val="-2"/>
                <w:sz w:val="22"/>
                <w:szCs w:val="24"/>
                <w:lang w:val="fr-FR" w:eastAsia="en-US"/>
              </w:rPr>
              <w:instrText xml:space="preserve"> 111 \f "Wingdings" \s 12</w:instrText>
            </w:r>
            <w:r w:rsidRPr="00A1566A">
              <w:rPr>
                <w:rStyle w:val="Table"/>
                <w:rFonts w:cs="Arial"/>
                <w:spacing w:val="-2"/>
                <w:sz w:val="22"/>
                <w:szCs w:val="24"/>
                <w:lang w:val="fr-FR" w:eastAsia="en-US"/>
              </w:rPr>
              <w:fldChar w:fldCharType="separate"/>
            </w:r>
            <w:r w:rsidR="00BC0179" w:rsidRPr="00A1566A">
              <w:rPr>
                <w:rStyle w:val="Table"/>
                <w:rFonts w:cs="Arial"/>
                <w:spacing w:val="-2"/>
                <w:sz w:val="22"/>
                <w:szCs w:val="24"/>
                <w:lang w:val="fr-FR" w:eastAsia="en-US"/>
              </w:rPr>
              <w:t>o</w:t>
            </w:r>
            <w:r w:rsidRPr="00A1566A">
              <w:rPr>
                <w:rStyle w:val="Table"/>
                <w:rFonts w:cs="Arial"/>
                <w:spacing w:val="-2"/>
                <w:sz w:val="22"/>
                <w:szCs w:val="24"/>
                <w:lang w:val="fr-FR" w:eastAsia="en-US"/>
              </w:rPr>
              <w:fldChar w:fldCharType="end"/>
            </w:r>
            <w:r w:rsidR="00BC0179" w:rsidRPr="00A1566A">
              <w:rPr>
                <w:rStyle w:val="Table"/>
                <w:rFonts w:cs="Arial"/>
                <w:spacing w:val="-2"/>
                <w:sz w:val="22"/>
                <w:szCs w:val="24"/>
                <w:lang w:val="fr-FR" w:eastAsia="en-US"/>
              </w:rPr>
              <w:t xml:space="preserve"> en</w:t>
            </w:r>
            <w:r w:rsidR="00FE598A" w:rsidRPr="00A1566A">
              <w:rPr>
                <w:rStyle w:val="Table"/>
                <w:rFonts w:cs="Arial"/>
                <w:spacing w:val="-2"/>
                <w:sz w:val="22"/>
                <w:szCs w:val="24"/>
                <w:lang w:val="fr-FR" w:eastAsia="en-US"/>
              </w:rPr>
              <w:t xml:space="preserve"> leasing /</w:t>
            </w:r>
            <w:r w:rsidR="00BC0179" w:rsidRPr="00A1566A">
              <w:rPr>
                <w:rStyle w:val="Table"/>
                <w:rFonts w:cs="Arial"/>
                <w:spacing w:val="-2"/>
                <w:sz w:val="22"/>
                <w:szCs w:val="24"/>
                <w:lang w:val="fr-FR" w:eastAsia="en-US"/>
              </w:rPr>
              <w:t xml:space="preserve"> location-vente</w:t>
            </w:r>
          </w:p>
          <w:p w14:paraId="16C6DBB2" w14:textId="71436FF8" w:rsidR="00BC0179" w:rsidRPr="00A1566A" w:rsidRDefault="00D64111" w:rsidP="00A5290D">
            <w:pPr>
              <w:pStyle w:val="Kopfzeile"/>
              <w:tabs>
                <w:tab w:val="left" w:pos="-1440"/>
                <w:tab w:val="left" w:pos="-720"/>
                <w:tab w:val="left" w:pos="288"/>
                <w:tab w:val="left" w:pos="1638"/>
                <w:tab w:val="left" w:pos="2610"/>
                <w:tab w:val="left" w:pos="2898"/>
                <w:tab w:val="left" w:pos="4338"/>
              </w:tabs>
              <w:spacing w:after="71"/>
              <w:rPr>
                <w:rStyle w:val="Table"/>
                <w:rFonts w:cs="Arial"/>
                <w:spacing w:val="-2"/>
                <w:sz w:val="22"/>
                <w:szCs w:val="24"/>
                <w:lang w:val="fr-FR" w:eastAsia="en-US"/>
              </w:rPr>
            </w:pPr>
            <w:r w:rsidRPr="00A1566A">
              <w:rPr>
                <w:rStyle w:val="Table"/>
                <w:rFonts w:cs="Arial"/>
                <w:spacing w:val="-2"/>
                <w:sz w:val="22"/>
                <w:szCs w:val="24"/>
                <w:lang w:val="fr-FR" w:eastAsia="en-US"/>
              </w:rPr>
              <w:fldChar w:fldCharType="begin"/>
            </w:r>
            <w:r w:rsidR="0048154E" w:rsidRPr="00A1566A">
              <w:rPr>
                <w:rStyle w:val="Table"/>
                <w:rFonts w:cs="Arial"/>
                <w:spacing w:val="-2"/>
                <w:sz w:val="22"/>
                <w:szCs w:val="24"/>
                <w:lang w:val="fr-FR" w:eastAsia="en-US"/>
              </w:rPr>
              <w:instrText>SYMBOL</w:instrText>
            </w:r>
            <w:r w:rsidR="00BC0179" w:rsidRPr="00A1566A">
              <w:rPr>
                <w:rStyle w:val="Table"/>
                <w:rFonts w:cs="Arial"/>
                <w:spacing w:val="-2"/>
                <w:sz w:val="22"/>
                <w:szCs w:val="24"/>
                <w:lang w:val="fr-FR" w:eastAsia="en-US"/>
              </w:rPr>
              <w:instrText xml:space="preserve"> 111 \f "Wingdings" \s 12</w:instrText>
            </w:r>
            <w:r w:rsidRPr="00A1566A">
              <w:rPr>
                <w:rStyle w:val="Table"/>
                <w:rFonts w:cs="Arial"/>
                <w:spacing w:val="-2"/>
                <w:sz w:val="22"/>
                <w:szCs w:val="24"/>
                <w:lang w:val="fr-FR" w:eastAsia="en-US"/>
              </w:rPr>
              <w:fldChar w:fldCharType="separate"/>
            </w:r>
            <w:r w:rsidR="00BC0179" w:rsidRPr="00A1566A">
              <w:rPr>
                <w:rStyle w:val="Table"/>
                <w:rFonts w:cs="Arial"/>
                <w:spacing w:val="-2"/>
                <w:sz w:val="22"/>
                <w:szCs w:val="24"/>
                <w:lang w:val="fr-FR" w:eastAsia="en-US"/>
              </w:rPr>
              <w:t>o</w:t>
            </w:r>
            <w:r w:rsidRPr="00A1566A">
              <w:rPr>
                <w:rStyle w:val="Table"/>
                <w:rFonts w:cs="Arial"/>
                <w:spacing w:val="-2"/>
                <w:sz w:val="22"/>
                <w:szCs w:val="24"/>
                <w:lang w:val="fr-FR" w:eastAsia="en-US"/>
              </w:rPr>
              <w:fldChar w:fldCharType="end"/>
            </w:r>
            <w:r w:rsidR="00BC0179" w:rsidRPr="00A1566A">
              <w:rPr>
                <w:rStyle w:val="Table"/>
                <w:rFonts w:cs="Arial"/>
                <w:spacing w:val="-2"/>
                <w:sz w:val="22"/>
                <w:szCs w:val="24"/>
                <w:lang w:val="fr-FR" w:eastAsia="en-US"/>
              </w:rPr>
              <w:t xml:space="preserve"> fabriqué spécialement</w:t>
            </w:r>
          </w:p>
        </w:tc>
      </w:tr>
    </w:tbl>
    <w:p w14:paraId="378C6D88" w14:textId="77777777" w:rsidR="00BC0179" w:rsidRPr="00A1566A" w:rsidRDefault="00BC0179" w:rsidP="00BC0179">
      <w:pPr>
        <w:tabs>
          <w:tab w:val="left" w:pos="2610"/>
        </w:tabs>
        <w:rPr>
          <w:rStyle w:val="Table"/>
          <w:rFonts w:cs="Arial"/>
          <w:spacing w:val="-2"/>
          <w:sz w:val="18"/>
        </w:rPr>
      </w:pPr>
    </w:p>
    <w:p w14:paraId="2152C2F0" w14:textId="77777777" w:rsidR="00BC0179" w:rsidRPr="00A1566A" w:rsidRDefault="00BC0179" w:rsidP="00BC0179">
      <w:pPr>
        <w:tabs>
          <w:tab w:val="left" w:pos="2610"/>
        </w:tabs>
        <w:rPr>
          <w:rFonts w:ascii="Arial" w:hAnsi="Arial" w:cs="Arial"/>
          <w:sz w:val="22"/>
        </w:rPr>
      </w:pPr>
      <w:r w:rsidRPr="00A1566A">
        <w:rPr>
          <w:rFonts w:ascii="Arial" w:hAnsi="Arial" w:cs="Arial"/>
          <w:sz w:val="22"/>
        </w:rPr>
        <w:t>Les renseignements suivants seront omis pour le matériel en possession du Soumissionnaire.</w:t>
      </w:r>
    </w:p>
    <w:p w14:paraId="7F0D446E" w14:textId="77777777" w:rsidR="00BC0179" w:rsidRPr="00A1566A" w:rsidRDefault="00BC0179" w:rsidP="00BC0179">
      <w:pPr>
        <w:tabs>
          <w:tab w:val="left" w:pos="2610"/>
        </w:tabs>
        <w:rPr>
          <w:rStyle w:val="Table"/>
          <w:rFonts w:cs="Arial"/>
          <w:spacing w:val="-2"/>
          <w:sz w:val="18"/>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BC0179" w:rsidRPr="00A1566A" w14:paraId="3C9C58A3" w14:textId="77777777" w:rsidTr="00A5290D">
        <w:trPr>
          <w:cantSplit/>
        </w:trPr>
        <w:tc>
          <w:tcPr>
            <w:tcW w:w="1710" w:type="dxa"/>
            <w:tcBorders>
              <w:top w:val="single" w:sz="6" w:space="0" w:color="auto"/>
              <w:left w:val="single" w:sz="6" w:space="0" w:color="auto"/>
              <w:bottom w:val="nil"/>
              <w:right w:val="nil"/>
            </w:tcBorders>
          </w:tcPr>
          <w:p w14:paraId="3B072899"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Propriétaire</w:t>
            </w:r>
          </w:p>
        </w:tc>
        <w:tc>
          <w:tcPr>
            <w:tcW w:w="7380" w:type="dxa"/>
            <w:gridSpan w:val="2"/>
            <w:tcBorders>
              <w:top w:val="single" w:sz="6" w:space="0" w:color="auto"/>
              <w:left w:val="single" w:sz="6" w:space="0" w:color="auto"/>
              <w:bottom w:val="nil"/>
              <w:right w:val="single" w:sz="6" w:space="0" w:color="auto"/>
            </w:tcBorders>
          </w:tcPr>
          <w:p w14:paraId="1CAD3A25"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Nom du Propriétaire</w:t>
            </w:r>
          </w:p>
        </w:tc>
      </w:tr>
      <w:tr w:rsidR="00BC0179" w:rsidRPr="00A1566A" w14:paraId="4617928F" w14:textId="77777777" w:rsidTr="00A5290D">
        <w:trPr>
          <w:cantSplit/>
        </w:trPr>
        <w:tc>
          <w:tcPr>
            <w:tcW w:w="1710" w:type="dxa"/>
            <w:tcBorders>
              <w:top w:val="nil"/>
              <w:left w:val="single" w:sz="6" w:space="0" w:color="auto"/>
              <w:bottom w:val="nil"/>
              <w:right w:val="nil"/>
            </w:tcBorders>
          </w:tcPr>
          <w:p w14:paraId="55012BB9" w14:textId="77777777" w:rsidR="00BC0179" w:rsidRPr="00A1566A" w:rsidRDefault="00BC0179" w:rsidP="00A5290D">
            <w:pPr>
              <w:tabs>
                <w:tab w:val="left" w:pos="2610"/>
              </w:tabs>
              <w:spacing w:after="71"/>
              <w:rPr>
                <w:rStyle w:val="Table"/>
                <w:rFonts w:cs="Arial"/>
                <w:spacing w:val="-2"/>
                <w:sz w:val="22"/>
                <w:szCs w:val="24"/>
              </w:rPr>
            </w:pPr>
          </w:p>
        </w:tc>
        <w:tc>
          <w:tcPr>
            <w:tcW w:w="7380" w:type="dxa"/>
            <w:gridSpan w:val="2"/>
            <w:tcBorders>
              <w:top w:val="single" w:sz="6" w:space="0" w:color="auto"/>
              <w:left w:val="single" w:sz="6" w:space="0" w:color="auto"/>
              <w:bottom w:val="nil"/>
              <w:right w:val="single" w:sz="6" w:space="0" w:color="auto"/>
            </w:tcBorders>
          </w:tcPr>
          <w:p w14:paraId="28F72F20"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Adresse du Propriétaire</w:t>
            </w:r>
          </w:p>
          <w:p w14:paraId="2DD7AD14"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5B89E8C3" w14:textId="77777777" w:rsidTr="00A5290D">
        <w:trPr>
          <w:cantSplit/>
        </w:trPr>
        <w:tc>
          <w:tcPr>
            <w:tcW w:w="1710" w:type="dxa"/>
            <w:tcBorders>
              <w:top w:val="nil"/>
              <w:left w:val="single" w:sz="6" w:space="0" w:color="auto"/>
              <w:bottom w:val="nil"/>
              <w:right w:val="nil"/>
            </w:tcBorders>
          </w:tcPr>
          <w:p w14:paraId="115E5DEE" w14:textId="77777777" w:rsidR="00BC0179" w:rsidRPr="00A1566A" w:rsidRDefault="00BC0179" w:rsidP="00A5290D">
            <w:pPr>
              <w:tabs>
                <w:tab w:val="left" w:pos="2610"/>
              </w:tabs>
              <w:spacing w:after="71"/>
              <w:rPr>
                <w:rStyle w:val="Table"/>
                <w:rFonts w:cs="Arial"/>
                <w:spacing w:val="-2"/>
                <w:sz w:val="22"/>
                <w:szCs w:val="24"/>
              </w:rPr>
            </w:pPr>
          </w:p>
        </w:tc>
        <w:tc>
          <w:tcPr>
            <w:tcW w:w="7380" w:type="dxa"/>
            <w:gridSpan w:val="2"/>
            <w:tcBorders>
              <w:top w:val="nil"/>
              <w:left w:val="single" w:sz="6" w:space="0" w:color="auto"/>
              <w:bottom w:val="nil"/>
              <w:right w:val="single" w:sz="6" w:space="0" w:color="auto"/>
            </w:tcBorders>
          </w:tcPr>
          <w:p w14:paraId="6C462F1A"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5CDD0E32" w14:textId="77777777" w:rsidTr="00A5290D">
        <w:trPr>
          <w:cantSplit/>
        </w:trPr>
        <w:tc>
          <w:tcPr>
            <w:tcW w:w="1710" w:type="dxa"/>
            <w:tcBorders>
              <w:top w:val="nil"/>
              <w:left w:val="single" w:sz="6" w:space="0" w:color="auto"/>
              <w:bottom w:val="nil"/>
              <w:right w:val="nil"/>
            </w:tcBorders>
          </w:tcPr>
          <w:p w14:paraId="54B36578" w14:textId="77777777" w:rsidR="00BC0179" w:rsidRPr="00A1566A" w:rsidRDefault="00BC0179" w:rsidP="00A5290D">
            <w:pPr>
              <w:tabs>
                <w:tab w:val="left" w:pos="2610"/>
              </w:tabs>
              <w:spacing w:after="71"/>
              <w:rPr>
                <w:rStyle w:val="Table"/>
                <w:rFonts w:cs="Arial"/>
                <w:spacing w:val="-2"/>
                <w:sz w:val="22"/>
                <w:szCs w:val="24"/>
              </w:rPr>
            </w:pPr>
          </w:p>
        </w:tc>
        <w:tc>
          <w:tcPr>
            <w:tcW w:w="3690" w:type="dxa"/>
            <w:tcBorders>
              <w:top w:val="single" w:sz="6" w:space="0" w:color="auto"/>
              <w:left w:val="single" w:sz="6" w:space="0" w:color="auto"/>
              <w:bottom w:val="nil"/>
              <w:right w:val="nil"/>
            </w:tcBorders>
          </w:tcPr>
          <w:p w14:paraId="01488444"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Téléphone</w:t>
            </w:r>
          </w:p>
        </w:tc>
        <w:tc>
          <w:tcPr>
            <w:tcW w:w="3690" w:type="dxa"/>
            <w:tcBorders>
              <w:top w:val="single" w:sz="6" w:space="0" w:color="auto"/>
              <w:left w:val="single" w:sz="6" w:space="0" w:color="auto"/>
              <w:bottom w:val="nil"/>
              <w:right w:val="single" w:sz="6" w:space="0" w:color="auto"/>
            </w:tcBorders>
          </w:tcPr>
          <w:p w14:paraId="5606C5BF" w14:textId="77777777" w:rsidR="00BC0179" w:rsidRPr="00A1566A" w:rsidRDefault="00BC0179" w:rsidP="00A5290D">
            <w:pPr>
              <w:tabs>
                <w:tab w:val="left" w:pos="2610"/>
              </w:tabs>
              <w:spacing w:after="71"/>
              <w:rPr>
                <w:rStyle w:val="Table"/>
                <w:rFonts w:cs="Arial"/>
                <w:spacing w:val="-2"/>
                <w:sz w:val="22"/>
                <w:szCs w:val="24"/>
              </w:rPr>
            </w:pPr>
            <w:r w:rsidRPr="00A1566A">
              <w:rPr>
                <w:rStyle w:val="Table"/>
                <w:rFonts w:cs="Arial"/>
                <w:spacing w:val="-2"/>
                <w:sz w:val="22"/>
                <w:szCs w:val="24"/>
              </w:rPr>
              <w:t>Nom et titre de la personne à contacter</w:t>
            </w:r>
          </w:p>
        </w:tc>
      </w:tr>
      <w:tr w:rsidR="00BC0179" w:rsidRPr="00A1566A" w14:paraId="0C0F83A2" w14:textId="77777777" w:rsidTr="00A5290D">
        <w:trPr>
          <w:cantSplit/>
        </w:trPr>
        <w:tc>
          <w:tcPr>
            <w:tcW w:w="1710" w:type="dxa"/>
            <w:tcBorders>
              <w:top w:val="nil"/>
              <w:left w:val="single" w:sz="6" w:space="0" w:color="auto"/>
              <w:bottom w:val="nil"/>
              <w:right w:val="nil"/>
            </w:tcBorders>
          </w:tcPr>
          <w:p w14:paraId="2776895B" w14:textId="77777777" w:rsidR="00BC0179" w:rsidRPr="00A1566A" w:rsidRDefault="00BC0179" w:rsidP="00A5290D">
            <w:pPr>
              <w:tabs>
                <w:tab w:val="left" w:pos="2610"/>
              </w:tabs>
              <w:spacing w:after="71"/>
              <w:rPr>
                <w:rStyle w:val="Table"/>
                <w:rFonts w:cs="Arial"/>
                <w:spacing w:val="-2"/>
                <w:sz w:val="22"/>
                <w:szCs w:val="24"/>
              </w:rPr>
            </w:pPr>
          </w:p>
        </w:tc>
        <w:tc>
          <w:tcPr>
            <w:tcW w:w="3690" w:type="dxa"/>
            <w:tcBorders>
              <w:top w:val="single" w:sz="6" w:space="0" w:color="auto"/>
              <w:left w:val="single" w:sz="6" w:space="0" w:color="auto"/>
              <w:bottom w:val="nil"/>
              <w:right w:val="nil"/>
            </w:tcBorders>
          </w:tcPr>
          <w:p w14:paraId="09801ED6"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Télécopie</w:t>
            </w:r>
          </w:p>
        </w:tc>
        <w:tc>
          <w:tcPr>
            <w:tcW w:w="3690" w:type="dxa"/>
            <w:tcBorders>
              <w:top w:val="single" w:sz="6" w:space="0" w:color="auto"/>
              <w:left w:val="single" w:sz="6" w:space="0" w:color="auto"/>
              <w:bottom w:val="nil"/>
              <w:right w:val="single" w:sz="6" w:space="0" w:color="auto"/>
            </w:tcBorders>
          </w:tcPr>
          <w:p w14:paraId="132BA2C1" w14:textId="77777777" w:rsidR="00BC0179" w:rsidRPr="00A1566A" w:rsidRDefault="00BC0179" w:rsidP="00A5290D">
            <w:pPr>
              <w:tabs>
                <w:tab w:val="left" w:pos="2610"/>
              </w:tabs>
              <w:spacing w:after="71"/>
              <w:rPr>
                <w:rStyle w:val="Table"/>
                <w:rFonts w:cs="Arial"/>
                <w:spacing w:val="-2"/>
                <w:sz w:val="22"/>
                <w:szCs w:val="24"/>
              </w:rPr>
            </w:pPr>
            <w:r w:rsidRPr="00A1566A">
              <w:rPr>
                <w:rStyle w:val="Table"/>
                <w:rFonts w:cs="Arial"/>
                <w:spacing w:val="-2"/>
                <w:sz w:val="22"/>
                <w:szCs w:val="24"/>
              </w:rPr>
              <w:t>Télex</w:t>
            </w:r>
          </w:p>
        </w:tc>
      </w:tr>
      <w:tr w:rsidR="00BC0179" w:rsidRPr="00A1566A" w14:paraId="51730F6B" w14:textId="77777777" w:rsidTr="00A5290D">
        <w:trPr>
          <w:cantSplit/>
        </w:trPr>
        <w:tc>
          <w:tcPr>
            <w:tcW w:w="1710" w:type="dxa"/>
            <w:tcBorders>
              <w:top w:val="single" w:sz="6" w:space="0" w:color="auto"/>
              <w:left w:val="single" w:sz="6" w:space="0" w:color="auto"/>
              <w:bottom w:val="nil"/>
              <w:right w:val="nil"/>
            </w:tcBorders>
          </w:tcPr>
          <w:p w14:paraId="4A399633"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Accords</w:t>
            </w:r>
          </w:p>
        </w:tc>
        <w:tc>
          <w:tcPr>
            <w:tcW w:w="7380" w:type="dxa"/>
            <w:gridSpan w:val="2"/>
            <w:tcBorders>
              <w:top w:val="single" w:sz="6" w:space="0" w:color="auto"/>
              <w:left w:val="single" w:sz="6" w:space="0" w:color="auto"/>
              <w:bottom w:val="nil"/>
              <w:right w:val="single" w:sz="6" w:space="0" w:color="auto"/>
            </w:tcBorders>
          </w:tcPr>
          <w:p w14:paraId="1E43ECC9" w14:textId="77777777" w:rsidR="00BC0179" w:rsidRPr="00A1566A" w:rsidRDefault="00BC0179" w:rsidP="00A5290D">
            <w:pPr>
              <w:tabs>
                <w:tab w:val="left" w:pos="2610"/>
              </w:tabs>
              <w:rPr>
                <w:rStyle w:val="Table"/>
                <w:rFonts w:cs="Arial"/>
                <w:spacing w:val="-2"/>
                <w:sz w:val="22"/>
                <w:szCs w:val="24"/>
              </w:rPr>
            </w:pPr>
            <w:r w:rsidRPr="00A1566A">
              <w:rPr>
                <w:rStyle w:val="Table"/>
                <w:rFonts w:cs="Arial"/>
                <w:spacing w:val="-2"/>
                <w:sz w:val="22"/>
                <w:szCs w:val="24"/>
              </w:rPr>
              <w:t>Détails de la location / location-vente / accord de fabrication</w:t>
            </w:r>
          </w:p>
          <w:p w14:paraId="2EDF8EB9"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626F437D" w14:textId="77777777" w:rsidTr="00A5290D">
        <w:trPr>
          <w:cantSplit/>
        </w:trPr>
        <w:tc>
          <w:tcPr>
            <w:tcW w:w="1710" w:type="dxa"/>
            <w:tcBorders>
              <w:top w:val="dotted" w:sz="6" w:space="0" w:color="auto"/>
              <w:left w:val="single" w:sz="6" w:space="0" w:color="auto"/>
              <w:bottom w:val="dotted" w:sz="6" w:space="0" w:color="auto"/>
              <w:right w:val="nil"/>
            </w:tcBorders>
          </w:tcPr>
          <w:p w14:paraId="46236F43" w14:textId="77777777" w:rsidR="00BC0179" w:rsidRPr="00A1566A" w:rsidRDefault="00BC0179" w:rsidP="00A5290D">
            <w:pPr>
              <w:tabs>
                <w:tab w:val="left" w:pos="2610"/>
              </w:tabs>
              <w:spacing w:after="71"/>
              <w:rPr>
                <w:rStyle w:val="Table"/>
                <w:rFonts w:cs="Arial"/>
                <w:i/>
                <w:spacing w:val="-2"/>
                <w:sz w:val="22"/>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58702CB0" w14:textId="77777777" w:rsidR="00BC0179" w:rsidRPr="00A1566A" w:rsidRDefault="00BC0179" w:rsidP="00A5290D">
            <w:pPr>
              <w:tabs>
                <w:tab w:val="left" w:pos="2610"/>
              </w:tabs>
              <w:spacing w:after="71"/>
              <w:rPr>
                <w:rStyle w:val="Table"/>
                <w:rFonts w:cs="Arial"/>
                <w:spacing w:val="-2"/>
                <w:sz w:val="22"/>
                <w:szCs w:val="24"/>
              </w:rPr>
            </w:pPr>
          </w:p>
        </w:tc>
      </w:tr>
      <w:tr w:rsidR="00BC0179" w:rsidRPr="00A1566A" w14:paraId="26EF1598" w14:textId="77777777" w:rsidTr="00A5290D">
        <w:trPr>
          <w:cantSplit/>
        </w:trPr>
        <w:tc>
          <w:tcPr>
            <w:tcW w:w="1710" w:type="dxa"/>
            <w:tcBorders>
              <w:top w:val="nil"/>
              <w:left w:val="single" w:sz="6" w:space="0" w:color="auto"/>
              <w:bottom w:val="single" w:sz="6" w:space="0" w:color="auto"/>
              <w:right w:val="nil"/>
            </w:tcBorders>
          </w:tcPr>
          <w:p w14:paraId="617CED4C" w14:textId="77777777" w:rsidR="00BC0179" w:rsidRPr="00A1566A" w:rsidRDefault="00BC0179" w:rsidP="00A5290D">
            <w:pPr>
              <w:tabs>
                <w:tab w:val="left" w:pos="2610"/>
              </w:tabs>
              <w:spacing w:after="71"/>
              <w:rPr>
                <w:rStyle w:val="Table"/>
                <w:rFonts w:cs="Arial"/>
                <w:i/>
                <w:spacing w:val="-2"/>
                <w:sz w:val="22"/>
                <w:szCs w:val="24"/>
              </w:rPr>
            </w:pPr>
          </w:p>
        </w:tc>
        <w:tc>
          <w:tcPr>
            <w:tcW w:w="7380" w:type="dxa"/>
            <w:gridSpan w:val="2"/>
            <w:tcBorders>
              <w:top w:val="nil"/>
              <w:left w:val="single" w:sz="6" w:space="0" w:color="auto"/>
              <w:bottom w:val="single" w:sz="6" w:space="0" w:color="auto"/>
              <w:right w:val="single" w:sz="6" w:space="0" w:color="auto"/>
            </w:tcBorders>
          </w:tcPr>
          <w:p w14:paraId="10A8631D" w14:textId="77777777" w:rsidR="00BC0179" w:rsidRPr="00A1566A" w:rsidRDefault="00BC0179" w:rsidP="00A5290D">
            <w:pPr>
              <w:tabs>
                <w:tab w:val="left" w:pos="2610"/>
              </w:tabs>
              <w:spacing w:after="71"/>
              <w:rPr>
                <w:rStyle w:val="Table"/>
                <w:rFonts w:cs="Arial"/>
                <w:spacing w:val="-2"/>
                <w:sz w:val="22"/>
                <w:szCs w:val="24"/>
              </w:rPr>
            </w:pPr>
          </w:p>
        </w:tc>
      </w:tr>
    </w:tbl>
    <w:p w14:paraId="3D1C3BB0" w14:textId="77777777" w:rsidR="00BC0179" w:rsidRPr="00A1566A" w:rsidRDefault="00BC0179" w:rsidP="00BC0179">
      <w:pPr>
        <w:tabs>
          <w:tab w:val="left" w:pos="2610"/>
        </w:tabs>
        <w:rPr>
          <w:rFonts w:ascii="Arial" w:hAnsi="Arial" w:cs="Arial"/>
        </w:rPr>
      </w:pPr>
    </w:p>
    <w:p w14:paraId="20CB73F8" w14:textId="77777777" w:rsidR="00D166A1" w:rsidRPr="00A1566A" w:rsidRDefault="00D166A1" w:rsidP="00453BA0">
      <w:pPr>
        <w:pStyle w:val="SectionIV-21"/>
      </w:pPr>
    </w:p>
    <w:p w14:paraId="24813D67" w14:textId="77777777" w:rsidR="00D166A1" w:rsidRPr="00A1566A" w:rsidRDefault="00D166A1">
      <w:pPr>
        <w:suppressAutoHyphens w:val="0"/>
        <w:overflowPunct/>
        <w:autoSpaceDE/>
        <w:autoSpaceDN/>
        <w:adjustRightInd/>
        <w:jc w:val="left"/>
        <w:textAlignment w:val="auto"/>
        <w:rPr>
          <w:rFonts w:ascii="Arial" w:hAnsi="Arial" w:cs="Arial"/>
          <w:b/>
          <w:sz w:val="28"/>
          <w:szCs w:val="24"/>
        </w:rPr>
      </w:pPr>
      <w:r w:rsidRPr="00A1566A">
        <w:rPr>
          <w:szCs w:val="24"/>
        </w:rPr>
        <w:br w:type="page"/>
      </w:r>
    </w:p>
    <w:tbl>
      <w:tblPr>
        <w:tblW w:w="0" w:type="auto"/>
        <w:tblLayout w:type="fixed"/>
        <w:tblLook w:val="0000" w:firstRow="0" w:lastRow="0" w:firstColumn="0" w:lastColumn="0" w:noHBand="0" w:noVBand="0"/>
      </w:tblPr>
      <w:tblGrid>
        <w:gridCol w:w="9198"/>
      </w:tblGrid>
      <w:tr w:rsidR="00D166A1" w:rsidRPr="00A1566A" w14:paraId="3AF863F9" w14:textId="77777777" w:rsidTr="009C12A2">
        <w:trPr>
          <w:trHeight w:val="900"/>
        </w:trPr>
        <w:tc>
          <w:tcPr>
            <w:tcW w:w="9198" w:type="dxa"/>
            <w:tcBorders>
              <w:top w:val="nil"/>
              <w:left w:val="nil"/>
              <w:bottom w:val="nil"/>
              <w:right w:val="nil"/>
            </w:tcBorders>
          </w:tcPr>
          <w:p w14:paraId="61740533" w14:textId="77777777" w:rsidR="00D166A1" w:rsidRPr="00A1566A" w:rsidRDefault="00D166A1" w:rsidP="0035731A">
            <w:pPr>
              <w:pStyle w:val="SectionIV-1"/>
            </w:pPr>
            <w:bookmarkStart w:id="494" w:name="_Toc530580044"/>
            <w:r w:rsidRPr="00A1566A">
              <w:lastRenderedPageBreak/>
              <w:t>Personnel</w:t>
            </w:r>
            <w:bookmarkEnd w:id="494"/>
          </w:p>
        </w:tc>
      </w:tr>
    </w:tbl>
    <w:p w14:paraId="66201741" w14:textId="77777777" w:rsidR="00D166A1" w:rsidRPr="00BD5C57" w:rsidRDefault="00D166A1" w:rsidP="00BD5C57">
      <w:pPr>
        <w:jc w:val="center"/>
        <w:rPr>
          <w:rFonts w:ascii="Arial" w:hAnsi="Arial" w:cs="Arial"/>
          <w:b/>
          <w:sz w:val="28"/>
        </w:rPr>
      </w:pPr>
      <w:bookmarkStart w:id="495" w:name="_Toc475803662"/>
      <w:r w:rsidRPr="00BD5C57">
        <w:rPr>
          <w:rFonts w:ascii="Arial" w:hAnsi="Arial" w:cs="Arial"/>
          <w:b/>
          <w:sz w:val="28"/>
        </w:rPr>
        <w:t>Formulaire PER -1 : Personnel proposé</w:t>
      </w:r>
      <w:bookmarkEnd w:id="495"/>
    </w:p>
    <w:p w14:paraId="7829039C" w14:textId="77777777" w:rsidR="00D166A1" w:rsidRPr="00A1566A" w:rsidRDefault="00D166A1" w:rsidP="00D166A1">
      <w:pPr>
        <w:tabs>
          <w:tab w:val="left" w:pos="2610"/>
        </w:tabs>
        <w:rPr>
          <w:rStyle w:val="Table"/>
          <w:rFonts w:cs="Arial"/>
          <w:spacing w:val="-2"/>
          <w:sz w:val="22"/>
          <w:szCs w:val="22"/>
        </w:rPr>
      </w:pPr>
    </w:p>
    <w:p w14:paraId="587C6032" w14:textId="5A23E4C8" w:rsidR="00D166A1" w:rsidRPr="00A1566A" w:rsidRDefault="00D166A1" w:rsidP="00D166A1">
      <w:pPr>
        <w:tabs>
          <w:tab w:val="left" w:pos="2610"/>
        </w:tabs>
        <w:rPr>
          <w:rFonts w:ascii="Arial" w:hAnsi="Arial" w:cs="Arial"/>
          <w:sz w:val="22"/>
          <w:szCs w:val="22"/>
        </w:rPr>
      </w:pPr>
      <w:r w:rsidRPr="00A1566A">
        <w:rPr>
          <w:rFonts w:ascii="Arial" w:hAnsi="Arial" w:cs="Arial"/>
          <w:sz w:val="22"/>
          <w:szCs w:val="22"/>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14:paraId="368346FD" w14:textId="77777777" w:rsidR="00D166A1" w:rsidRPr="00A1566A" w:rsidRDefault="00D166A1" w:rsidP="00D166A1">
      <w:pPr>
        <w:tabs>
          <w:tab w:val="left" w:pos="2610"/>
        </w:tabs>
        <w:rPr>
          <w:rStyle w:val="Table"/>
          <w:rFont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D166A1" w:rsidRPr="00A1566A" w14:paraId="32EFC42D" w14:textId="77777777" w:rsidTr="009C12A2">
        <w:trPr>
          <w:cantSplit/>
        </w:trPr>
        <w:tc>
          <w:tcPr>
            <w:tcW w:w="720" w:type="dxa"/>
            <w:tcBorders>
              <w:top w:val="single" w:sz="6" w:space="0" w:color="auto"/>
              <w:left w:val="single" w:sz="6" w:space="0" w:color="auto"/>
              <w:bottom w:val="nil"/>
              <w:right w:val="nil"/>
            </w:tcBorders>
          </w:tcPr>
          <w:p w14:paraId="6547362B"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1.</w:t>
            </w:r>
          </w:p>
        </w:tc>
        <w:tc>
          <w:tcPr>
            <w:tcW w:w="8370" w:type="dxa"/>
            <w:tcBorders>
              <w:top w:val="single" w:sz="6" w:space="0" w:color="auto"/>
              <w:left w:val="single" w:sz="6" w:space="0" w:color="auto"/>
              <w:bottom w:val="nil"/>
              <w:right w:val="single" w:sz="6" w:space="0" w:color="auto"/>
            </w:tcBorders>
          </w:tcPr>
          <w:p w14:paraId="77F5FCCA"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Désignation du poste*</w:t>
            </w:r>
          </w:p>
        </w:tc>
      </w:tr>
      <w:tr w:rsidR="00D166A1" w:rsidRPr="00A1566A" w14:paraId="28DF6F3D" w14:textId="77777777" w:rsidTr="009C12A2">
        <w:trPr>
          <w:cantSplit/>
        </w:trPr>
        <w:tc>
          <w:tcPr>
            <w:tcW w:w="720" w:type="dxa"/>
            <w:tcBorders>
              <w:top w:val="nil"/>
              <w:left w:val="single" w:sz="6" w:space="0" w:color="auto"/>
              <w:bottom w:val="nil"/>
              <w:right w:val="nil"/>
            </w:tcBorders>
          </w:tcPr>
          <w:p w14:paraId="3345B051" w14:textId="77777777" w:rsidR="00D166A1" w:rsidRPr="00A1566A" w:rsidRDefault="00D166A1" w:rsidP="009C12A2">
            <w:pPr>
              <w:tabs>
                <w:tab w:val="left" w:pos="2610"/>
              </w:tabs>
              <w:spacing w:before="120" w:after="120"/>
              <w:rPr>
                <w:rStyle w:val="Table"/>
                <w:rFonts w:cs="Arial"/>
                <w:b/>
                <w:spacing w:val="-2"/>
                <w:sz w:val="22"/>
                <w:szCs w:val="22"/>
              </w:rPr>
            </w:pPr>
          </w:p>
        </w:tc>
        <w:tc>
          <w:tcPr>
            <w:tcW w:w="8370" w:type="dxa"/>
            <w:tcBorders>
              <w:top w:val="single" w:sz="6" w:space="0" w:color="auto"/>
              <w:left w:val="single" w:sz="6" w:space="0" w:color="auto"/>
              <w:bottom w:val="nil"/>
              <w:right w:val="single" w:sz="6" w:space="0" w:color="auto"/>
            </w:tcBorders>
          </w:tcPr>
          <w:p w14:paraId="1389CF39"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 xml:space="preserve">Nom </w:t>
            </w:r>
          </w:p>
        </w:tc>
      </w:tr>
      <w:tr w:rsidR="00D166A1" w:rsidRPr="00A1566A" w14:paraId="5AF4043F" w14:textId="77777777" w:rsidTr="009C12A2">
        <w:trPr>
          <w:cantSplit/>
        </w:trPr>
        <w:tc>
          <w:tcPr>
            <w:tcW w:w="720" w:type="dxa"/>
            <w:tcBorders>
              <w:top w:val="single" w:sz="6" w:space="0" w:color="auto"/>
              <w:left w:val="single" w:sz="6" w:space="0" w:color="auto"/>
              <w:bottom w:val="nil"/>
              <w:right w:val="nil"/>
            </w:tcBorders>
          </w:tcPr>
          <w:p w14:paraId="1EBB2D1C"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2.</w:t>
            </w:r>
          </w:p>
        </w:tc>
        <w:tc>
          <w:tcPr>
            <w:tcW w:w="8370" w:type="dxa"/>
            <w:tcBorders>
              <w:top w:val="single" w:sz="6" w:space="0" w:color="auto"/>
              <w:left w:val="single" w:sz="6" w:space="0" w:color="auto"/>
              <w:bottom w:val="nil"/>
              <w:right w:val="single" w:sz="6" w:space="0" w:color="auto"/>
            </w:tcBorders>
          </w:tcPr>
          <w:p w14:paraId="0DBE5C9F"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Désignation du poste</w:t>
            </w:r>
            <w:r w:rsidRPr="00A1566A">
              <w:rPr>
                <w:rStyle w:val="Table"/>
                <w:rFonts w:cs="Arial"/>
                <w:b/>
                <w:spacing w:val="-3"/>
                <w:sz w:val="22"/>
                <w:szCs w:val="22"/>
              </w:rPr>
              <w:t>*</w:t>
            </w:r>
          </w:p>
        </w:tc>
      </w:tr>
      <w:tr w:rsidR="00D166A1" w:rsidRPr="00A1566A" w14:paraId="76EAC1D1" w14:textId="77777777" w:rsidTr="009C12A2">
        <w:trPr>
          <w:cantSplit/>
        </w:trPr>
        <w:tc>
          <w:tcPr>
            <w:tcW w:w="720" w:type="dxa"/>
            <w:tcBorders>
              <w:top w:val="nil"/>
              <w:left w:val="single" w:sz="6" w:space="0" w:color="auto"/>
              <w:bottom w:val="nil"/>
              <w:right w:val="nil"/>
            </w:tcBorders>
          </w:tcPr>
          <w:p w14:paraId="5E53BF79" w14:textId="77777777" w:rsidR="00D166A1" w:rsidRPr="00A1566A" w:rsidRDefault="00D166A1" w:rsidP="009C12A2">
            <w:pPr>
              <w:tabs>
                <w:tab w:val="left" w:pos="2610"/>
              </w:tabs>
              <w:spacing w:before="120" w:after="120"/>
              <w:rPr>
                <w:rStyle w:val="Table"/>
                <w:rFonts w:cs="Arial"/>
                <w:b/>
                <w:spacing w:val="-2"/>
                <w:sz w:val="22"/>
                <w:szCs w:val="22"/>
              </w:rPr>
            </w:pPr>
          </w:p>
        </w:tc>
        <w:tc>
          <w:tcPr>
            <w:tcW w:w="8370" w:type="dxa"/>
            <w:tcBorders>
              <w:top w:val="single" w:sz="6" w:space="0" w:color="auto"/>
              <w:left w:val="single" w:sz="6" w:space="0" w:color="auto"/>
              <w:bottom w:val="nil"/>
              <w:right w:val="single" w:sz="6" w:space="0" w:color="auto"/>
            </w:tcBorders>
          </w:tcPr>
          <w:p w14:paraId="4DE575F3"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 xml:space="preserve">Nom </w:t>
            </w:r>
          </w:p>
        </w:tc>
      </w:tr>
      <w:tr w:rsidR="00D166A1" w:rsidRPr="00A1566A" w14:paraId="61647C01" w14:textId="77777777" w:rsidTr="009C12A2">
        <w:trPr>
          <w:cantSplit/>
        </w:trPr>
        <w:tc>
          <w:tcPr>
            <w:tcW w:w="720" w:type="dxa"/>
            <w:tcBorders>
              <w:top w:val="single" w:sz="6" w:space="0" w:color="auto"/>
              <w:left w:val="single" w:sz="6" w:space="0" w:color="auto"/>
              <w:bottom w:val="nil"/>
              <w:right w:val="nil"/>
            </w:tcBorders>
          </w:tcPr>
          <w:p w14:paraId="271A6743"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3.</w:t>
            </w:r>
          </w:p>
        </w:tc>
        <w:tc>
          <w:tcPr>
            <w:tcW w:w="8370" w:type="dxa"/>
            <w:tcBorders>
              <w:top w:val="single" w:sz="6" w:space="0" w:color="auto"/>
              <w:left w:val="single" w:sz="6" w:space="0" w:color="auto"/>
              <w:bottom w:val="nil"/>
              <w:right w:val="single" w:sz="6" w:space="0" w:color="auto"/>
            </w:tcBorders>
          </w:tcPr>
          <w:p w14:paraId="3AF84464"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Désignation du poste</w:t>
            </w:r>
          </w:p>
        </w:tc>
      </w:tr>
      <w:tr w:rsidR="00D166A1" w:rsidRPr="00A1566A" w14:paraId="3F2F501E" w14:textId="77777777" w:rsidTr="009C12A2">
        <w:trPr>
          <w:cantSplit/>
        </w:trPr>
        <w:tc>
          <w:tcPr>
            <w:tcW w:w="720" w:type="dxa"/>
            <w:tcBorders>
              <w:top w:val="nil"/>
              <w:left w:val="single" w:sz="6" w:space="0" w:color="auto"/>
              <w:bottom w:val="nil"/>
              <w:right w:val="nil"/>
            </w:tcBorders>
          </w:tcPr>
          <w:p w14:paraId="66F61DBC" w14:textId="77777777" w:rsidR="00D166A1" w:rsidRPr="00A1566A" w:rsidRDefault="00D166A1" w:rsidP="009C12A2">
            <w:pPr>
              <w:tabs>
                <w:tab w:val="left" w:pos="2610"/>
              </w:tabs>
              <w:spacing w:before="120" w:after="120"/>
              <w:rPr>
                <w:rStyle w:val="Table"/>
                <w:rFonts w:cs="Arial"/>
                <w:b/>
                <w:spacing w:val="-2"/>
                <w:sz w:val="22"/>
                <w:szCs w:val="22"/>
              </w:rPr>
            </w:pPr>
          </w:p>
        </w:tc>
        <w:tc>
          <w:tcPr>
            <w:tcW w:w="8370" w:type="dxa"/>
            <w:tcBorders>
              <w:top w:val="single" w:sz="6" w:space="0" w:color="auto"/>
              <w:left w:val="single" w:sz="6" w:space="0" w:color="auto"/>
              <w:bottom w:val="nil"/>
              <w:right w:val="single" w:sz="6" w:space="0" w:color="auto"/>
            </w:tcBorders>
          </w:tcPr>
          <w:p w14:paraId="0ADF9A4E"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 xml:space="preserve">Nom </w:t>
            </w:r>
          </w:p>
        </w:tc>
      </w:tr>
      <w:tr w:rsidR="00D166A1" w:rsidRPr="00A1566A" w14:paraId="0CEC9941" w14:textId="77777777" w:rsidTr="009C12A2">
        <w:trPr>
          <w:cantSplit/>
        </w:trPr>
        <w:tc>
          <w:tcPr>
            <w:tcW w:w="720" w:type="dxa"/>
            <w:tcBorders>
              <w:top w:val="single" w:sz="6" w:space="0" w:color="auto"/>
              <w:left w:val="single" w:sz="6" w:space="0" w:color="auto"/>
              <w:bottom w:val="nil"/>
              <w:right w:val="nil"/>
            </w:tcBorders>
          </w:tcPr>
          <w:p w14:paraId="15216811"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4.</w:t>
            </w:r>
          </w:p>
        </w:tc>
        <w:tc>
          <w:tcPr>
            <w:tcW w:w="8370" w:type="dxa"/>
            <w:tcBorders>
              <w:top w:val="single" w:sz="6" w:space="0" w:color="auto"/>
              <w:left w:val="single" w:sz="6" w:space="0" w:color="auto"/>
              <w:bottom w:val="nil"/>
              <w:right w:val="single" w:sz="6" w:space="0" w:color="auto"/>
            </w:tcBorders>
          </w:tcPr>
          <w:p w14:paraId="3DA20D7F"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Désignation du poste</w:t>
            </w:r>
            <w:r w:rsidRPr="00A1566A">
              <w:rPr>
                <w:rStyle w:val="Table"/>
                <w:rFonts w:cs="Arial"/>
                <w:b/>
                <w:spacing w:val="-3"/>
                <w:sz w:val="22"/>
                <w:szCs w:val="22"/>
              </w:rPr>
              <w:t>*</w:t>
            </w:r>
          </w:p>
        </w:tc>
      </w:tr>
      <w:tr w:rsidR="00D166A1" w:rsidRPr="00A1566A" w14:paraId="18125DF9" w14:textId="77777777" w:rsidTr="009C12A2">
        <w:trPr>
          <w:cantSplit/>
        </w:trPr>
        <w:tc>
          <w:tcPr>
            <w:tcW w:w="720" w:type="dxa"/>
            <w:tcBorders>
              <w:top w:val="nil"/>
              <w:left w:val="single" w:sz="6" w:space="0" w:color="auto"/>
              <w:bottom w:val="single" w:sz="6" w:space="0" w:color="auto"/>
              <w:right w:val="nil"/>
            </w:tcBorders>
          </w:tcPr>
          <w:p w14:paraId="6BC01D77" w14:textId="77777777" w:rsidR="00D166A1" w:rsidRPr="00A1566A" w:rsidRDefault="00D166A1" w:rsidP="009C12A2">
            <w:pPr>
              <w:tabs>
                <w:tab w:val="left" w:pos="2610"/>
              </w:tabs>
              <w:spacing w:before="120" w:after="120"/>
              <w:rPr>
                <w:rStyle w:val="Table"/>
                <w:rFonts w:cs="Arial"/>
                <w:b/>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443749AD" w14:textId="77777777" w:rsidR="00D166A1" w:rsidRPr="00A1566A" w:rsidRDefault="00D166A1" w:rsidP="009C12A2">
            <w:pPr>
              <w:tabs>
                <w:tab w:val="left" w:pos="2610"/>
              </w:tabs>
              <w:spacing w:before="120" w:after="120"/>
              <w:rPr>
                <w:rStyle w:val="Table"/>
                <w:rFonts w:cs="Arial"/>
                <w:b/>
                <w:spacing w:val="-2"/>
                <w:sz w:val="22"/>
                <w:szCs w:val="22"/>
              </w:rPr>
            </w:pPr>
            <w:r w:rsidRPr="00A1566A">
              <w:rPr>
                <w:rStyle w:val="Table"/>
                <w:rFonts w:cs="Arial"/>
                <w:b/>
                <w:spacing w:val="-2"/>
                <w:sz w:val="22"/>
                <w:szCs w:val="22"/>
              </w:rPr>
              <w:t xml:space="preserve">Nom </w:t>
            </w:r>
          </w:p>
        </w:tc>
      </w:tr>
    </w:tbl>
    <w:p w14:paraId="13ABD10F" w14:textId="77777777" w:rsidR="00D166A1" w:rsidRPr="00A1566A" w:rsidRDefault="00D166A1" w:rsidP="00D166A1">
      <w:pPr>
        <w:tabs>
          <w:tab w:val="left" w:pos="2610"/>
        </w:tabs>
        <w:rPr>
          <w:rStyle w:val="Table"/>
          <w:rFonts w:cs="Arial"/>
          <w:spacing w:val="-2"/>
        </w:rPr>
      </w:pPr>
    </w:p>
    <w:p w14:paraId="417FD762" w14:textId="4552921F" w:rsidR="00D166A1" w:rsidRPr="00A1566A" w:rsidRDefault="00D166A1" w:rsidP="00D166A1">
      <w:pPr>
        <w:tabs>
          <w:tab w:val="left" w:pos="2610"/>
        </w:tabs>
        <w:rPr>
          <w:rStyle w:val="Table"/>
          <w:rFonts w:cs="Arial"/>
          <w:i/>
          <w:spacing w:val="-2"/>
        </w:rPr>
      </w:pPr>
      <w:r w:rsidRPr="00A1566A">
        <w:rPr>
          <w:rStyle w:val="Table"/>
          <w:rFonts w:cs="Arial"/>
          <w:spacing w:val="-2"/>
        </w:rPr>
        <w:t>*Selon la liste de la Section III.</w:t>
      </w:r>
    </w:p>
    <w:p w14:paraId="48F92D24" w14:textId="77777777" w:rsidR="00D166A1" w:rsidRPr="00A1566A" w:rsidRDefault="00D166A1" w:rsidP="00453BA0">
      <w:pPr>
        <w:pStyle w:val="SectionIV-21"/>
      </w:pPr>
    </w:p>
    <w:p w14:paraId="7D43489F" w14:textId="77777777" w:rsidR="00D166A1" w:rsidRPr="00A1566A" w:rsidRDefault="00D166A1">
      <w:pPr>
        <w:suppressAutoHyphens w:val="0"/>
        <w:overflowPunct/>
        <w:autoSpaceDE/>
        <w:autoSpaceDN/>
        <w:adjustRightInd/>
        <w:jc w:val="left"/>
        <w:textAlignment w:val="auto"/>
        <w:rPr>
          <w:rFonts w:ascii="Arial" w:hAnsi="Arial" w:cs="Arial"/>
          <w:b/>
          <w:sz w:val="28"/>
          <w:szCs w:val="24"/>
        </w:rPr>
      </w:pPr>
      <w:r w:rsidRPr="00A1566A">
        <w:rPr>
          <w:szCs w:val="24"/>
        </w:rPr>
        <w:br w:type="page"/>
      </w:r>
    </w:p>
    <w:p w14:paraId="19460435" w14:textId="716D5E8E" w:rsidR="00D166A1" w:rsidRPr="00BD5C57" w:rsidRDefault="00D166A1" w:rsidP="00BD5C57">
      <w:pPr>
        <w:jc w:val="center"/>
        <w:rPr>
          <w:rFonts w:ascii="Arial" w:hAnsi="Arial" w:cs="Arial"/>
          <w:b/>
          <w:sz w:val="28"/>
        </w:rPr>
      </w:pPr>
      <w:bookmarkStart w:id="496" w:name="_Toc475803663"/>
      <w:r w:rsidRPr="00BD5C57">
        <w:rPr>
          <w:rFonts w:ascii="Arial" w:hAnsi="Arial" w:cs="Arial"/>
          <w:b/>
          <w:sz w:val="28"/>
        </w:rPr>
        <w:lastRenderedPageBreak/>
        <w:t xml:space="preserve">Formulaire PER-2 : </w:t>
      </w:r>
      <w:r w:rsidR="00BD4DAD" w:rsidRPr="00BD5C57">
        <w:rPr>
          <w:rFonts w:ascii="Arial" w:hAnsi="Arial" w:cs="Arial"/>
          <w:b/>
          <w:sz w:val="28"/>
        </w:rPr>
        <w:t>Curricula vitae</w:t>
      </w:r>
      <w:r w:rsidRPr="00BD5C57">
        <w:rPr>
          <w:rFonts w:ascii="Arial" w:hAnsi="Arial" w:cs="Arial"/>
          <w:b/>
          <w:sz w:val="28"/>
        </w:rPr>
        <w:t xml:space="preserve"> du Personnel proposé</w:t>
      </w:r>
      <w:bookmarkEnd w:id="496"/>
    </w:p>
    <w:p w14:paraId="2E1C3641" w14:textId="77777777" w:rsidR="00D166A1" w:rsidRPr="00A1566A" w:rsidRDefault="00D166A1" w:rsidP="00D166A1">
      <w:pPr>
        <w:tabs>
          <w:tab w:val="left" w:pos="2610"/>
        </w:tabs>
        <w:rPr>
          <w:rStyle w:val="Table"/>
          <w:rFonts w:cs="Arial"/>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D166A1" w:rsidRPr="00A1566A" w14:paraId="1B09FF9F" w14:textId="77777777" w:rsidTr="009C12A2">
        <w:trPr>
          <w:cantSplit/>
        </w:trPr>
        <w:tc>
          <w:tcPr>
            <w:tcW w:w="9360" w:type="dxa"/>
            <w:tcBorders>
              <w:top w:val="single" w:sz="6" w:space="0" w:color="auto"/>
              <w:left w:val="single" w:sz="6" w:space="0" w:color="auto"/>
              <w:bottom w:val="single" w:sz="6" w:space="0" w:color="auto"/>
              <w:right w:val="single" w:sz="6" w:space="0" w:color="auto"/>
            </w:tcBorders>
          </w:tcPr>
          <w:p w14:paraId="0B5A1CA8"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Nom du Soumissionnaire</w:t>
            </w:r>
          </w:p>
        </w:tc>
      </w:tr>
    </w:tbl>
    <w:p w14:paraId="69A03F24" w14:textId="77777777" w:rsidR="00D166A1" w:rsidRPr="00A1566A" w:rsidRDefault="00D166A1" w:rsidP="00D166A1">
      <w:pPr>
        <w:tabs>
          <w:tab w:val="left" w:pos="2610"/>
        </w:tabs>
        <w:rPr>
          <w:rStyle w:val="Table"/>
          <w:rFonts w:cs="Arial"/>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D166A1" w:rsidRPr="00A1566A" w14:paraId="4BC01F5D" w14:textId="77777777" w:rsidTr="009C12A2">
        <w:trPr>
          <w:cantSplit/>
        </w:trPr>
        <w:tc>
          <w:tcPr>
            <w:tcW w:w="9360" w:type="dxa"/>
            <w:gridSpan w:val="3"/>
            <w:tcBorders>
              <w:top w:val="single" w:sz="6" w:space="0" w:color="auto"/>
              <w:left w:val="single" w:sz="6" w:space="0" w:color="auto"/>
              <w:bottom w:val="nil"/>
              <w:right w:val="single" w:sz="6" w:space="0" w:color="auto"/>
            </w:tcBorders>
          </w:tcPr>
          <w:p w14:paraId="43A333C0"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Poste</w:t>
            </w:r>
          </w:p>
          <w:p w14:paraId="67052743" w14:textId="77777777" w:rsidR="00D166A1" w:rsidRPr="00A1566A" w:rsidRDefault="00D166A1" w:rsidP="009C12A2">
            <w:pPr>
              <w:tabs>
                <w:tab w:val="left" w:pos="1638"/>
                <w:tab w:val="left" w:pos="1998"/>
                <w:tab w:val="left" w:pos="2610"/>
              </w:tabs>
              <w:spacing w:after="71"/>
              <w:ind w:left="378" w:hanging="378"/>
              <w:rPr>
                <w:rStyle w:val="Table"/>
                <w:rFonts w:cs="Arial"/>
                <w:b/>
                <w:spacing w:val="-2"/>
                <w:sz w:val="22"/>
                <w:szCs w:val="22"/>
              </w:rPr>
            </w:pPr>
          </w:p>
        </w:tc>
      </w:tr>
      <w:tr w:rsidR="00D166A1" w:rsidRPr="00A1566A" w14:paraId="1EDC3E62" w14:textId="77777777" w:rsidTr="009C12A2">
        <w:trPr>
          <w:cantSplit/>
        </w:trPr>
        <w:tc>
          <w:tcPr>
            <w:tcW w:w="1710" w:type="dxa"/>
            <w:tcBorders>
              <w:top w:val="single" w:sz="6" w:space="0" w:color="auto"/>
              <w:left w:val="single" w:sz="6" w:space="0" w:color="auto"/>
              <w:bottom w:val="nil"/>
              <w:right w:val="nil"/>
            </w:tcBorders>
          </w:tcPr>
          <w:p w14:paraId="24800D73"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14:paraId="5F90C65F"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Nom</w:t>
            </w:r>
          </w:p>
          <w:p w14:paraId="5017234C" w14:textId="77777777" w:rsidR="00D166A1" w:rsidRPr="00A1566A" w:rsidRDefault="00D166A1" w:rsidP="009C12A2">
            <w:pPr>
              <w:tabs>
                <w:tab w:val="left" w:pos="2610"/>
              </w:tabs>
              <w:spacing w:after="71"/>
              <w:rPr>
                <w:rStyle w:val="Table"/>
                <w:rFonts w:cs="Arial"/>
                <w:b/>
                <w:spacing w:val="-2"/>
                <w:sz w:val="22"/>
                <w:szCs w:val="22"/>
              </w:rPr>
            </w:pPr>
          </w:p>
        </w:tc>
        <w:tc>
          <w:tcPr>
            <w:tcW w:w="3960" w:type="dxa"/>
            <w:tcBorders>
              <w:top w:val="single" w:sz="6" w:space="0" w:color="auto"/>
              <w:left w:val="single" w:sz="6" w:space="0" w:color="auto"/>
              <w:bottom w:val="nil"/>
              <w:right w:val="single" w:sz="6" w:space="0" w:color="auto"/>
            </w:tcBorders>
          </w:tcPr>
          <w:p w14:paraId="22B1ECF5"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Date de naissance</w:t>
            </w:r>
          </w:p>
        </w:tc>
      </w:tr>
      <w:tr w:rsidR="00D166A1" w:rsidRPr="00A1566A" w14:paraId="3CD7ABD4" w14:textId="77777777" w:rsidTr="009C12A2">
        <w:trPr>
          <w:cantSplit/>
        </w:trPr>
        <w:tc>
          <w:tcPr>
            <w:tcW w:w="1710" w:type="dxa"/>
            <w:tcBorders>
              <w:top w:val="nil"/>
              <w:left w:val="single" w:sz="6" w:space="0" w:color="auto"/>
              <w:bottom w:val="nil"/>
              <w:right w:val="nil"/>
            </w:tcBorders>
          </w:tcPr>
          <w:p w14:paraId="0252051B" w14:textId="77777777" w:rsidR="00D166A1" w:rsidRPr="00A1566A" w:rsidRDefault="00D166A1" w:rsidP="009C12A2">
            <w:pPr>
              <w:tabs>
                <w:tab w:val="left" w:pos="2610"/>
              </w:tabs>
              <w:spacing w:after="71"/>
              <w:rPr>
                <w:rStyle w:val="Table"/>
                <w:rFonts w:cs="Arial"/>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1F9A8592"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 xml:space="preserve">Qualifications professionnelles </w:t>
            </w:r>
          </w:p>
          <w:p w14:paraId="060304B1" w14:textId="77777777" w:rsidR="00D166A1" w:rsidRPr="00A1566A" w:rsidRDefault="00D166A1" w:rsidP="009C12A2">
            <w:pPr>
              <w:tabs>
                <w:tab w:val="left" w:pos="2610"/>
              </w:tabs>
              <w:spacing w:before="60" w:after="120"/>
              <w:rPr>
                <w:rStyle w:val="Table"/>
                <w:rFonts w:cs="Arial"/>
                <w:b/>
                <w:spacing w:val="-2"/>
                <w:sz w:val="22"/>
                <w:szCs w:val="22"/>
              </w:rPr>
            </w:pPr>
          </w:p>
        </w:tc>
      </w:tr>
      <w:tr w:rsidR="00D166A1" w:rsidRPr="00A1566A" w14:paraId="2B5E5F92" w14:textId="77777777" w:rsidTr="009C12A2">
        <w:trPr>
          <w:cantSplit/>
        </w:trPr>
        <w:tc>
          <w:tcPr>
            <w:tcW w:w="1710" w:type="dxa"/>
            <w:tcBorders>
              <w:top w:val="single" w:sz="6" w:space="0" w:color="auto"/>
              <w:left w:val="single" w:sz="6" w:space="0" w:color="auto"/>
              <w:bottom w:val="nil"/>
              <w:right w:val="nil"/>
            </w:tcBorders>
          </w:tcPr>
          <w:p w14:paraId="38E7C054"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Emploi actuel</w:t>
            </w:r>
          </w:p>
        </w:tc>
        <w:tc>
          <w:tcPr>
            <w:tcW w:w="7650" w:type="dxa"/>
            <w:gridSpan w:val="2"/>
            <w:tcBorders>
              <w:top w:val="single" w:sz="6" w:space="0" w:color="auto"/>
              <w:left w:val="single" w:sz="6" w:space="0" w:color="auto"/>
              <w:bottom w:val="nil"/>
              <w:right w:val="single" w:sz="6" w:space="0" w:color="auto"/>
            </w:tcBorders>
          </w:tcPr>
          <w:p w14:paraId="2DCA27F7"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Nom du maître d’ouvrage</w:t>
            </w:r>
          </w:p>
          <w:p w14:paraId="3F6BF337" w14:textId="77777777" w:rsidR="00D166A1" w:rsidRPr="00A1566A" w:rsidRDefault="00D166A1" w:rsidP="009C12A2">
            <w:pPr>
              <w:tabs>
                <w:tab w:val="left" w:pos="2610"/>
              </w:tabs>
              <w:spacing w:after="71"/>
              <w:rPr>
                <w:rStyle w:val="Table"/>
                <w:rFonts w:cs="Arial"/>
                <w:b/>
                <w:spacing w:val="-2"/>
                <w:sz w:val="22"/>
                <w:szCs w:val="22"/>
              </w:rPr>
            </w:pPr>
          </w:p>
        </w:tc>
      </w:tr>
      <w:tr w:rsidR="00D166A1" w:rsidRPr="00A1566A" w14:paraId="360E9FD6" w14:textId="77777777" w:rsidTr="009C12A2">
        <w:trPr>
          <w:cantSplit/>
        </w:trPr>
        <w:tc>
          <w:tcPr>
            <w:tcW w:w="1710" w:type="dxa"/>
            <w:tcBorders>
              <w:top w:val="nil"/>
              <w:left w:val="single" w:sz="6" w:space="0" w:color="auto"/>
              <w:bottom w:val="nil"/>
              <w:right w:val="nil"/>
            </w:tcBorders>
          </w:tcPr>
          <w:p w14:paraId="5E852EAB" w14:textId="77777777" w:rsidR="00D166A1" w:rsidRPr="00A1566A" w:rsidRDefault="00D166A1" w:rsidP="009C12A2">
            <w:pPr>
              <w:tabs>
                <w:tab w:val="left" w:pos="2610"/>
              </w:tabs>
              <w:spacing w:after="71"/>
              <w:rPr>
                <w:rStyle w:val="Table"/>
                <w:rFonts w:cs="Arial"/>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365C2CAA"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Adresse du maître d’ouvrage</w:t>
            </w:r>
          </w:p>
          <w:p w14:paraId="092A47BC" w14:textId="77777777" w:rsidR="00D166A1" w:rsidRPr="00A1566A" w:rsidRDefault="00D166A1" w:rsidP="009C12A2">
            <w:pPr>
              <w:tabs>
                <w:tab w:val="left" w:pos="2610"/>
              </w:tabs>
              <w:spacing w:before="60" w:after="120"/>
              <w:rPr>
                <w:rStyle w:val="Table"/>
                <w:rFonts w:cs="Arial"/>
                <w:b/>
                <w:spacing w:val="-2"/>
                <w:sz w:val="22"/>
                <w:szCs w:val="22"/>
              </w:rPr>
            </w:pPr>
          </w:p>
        </w:tc>
      </w:tr>
      <w:tr w:rsidR="00D166A1" w:rsidRPr="00A1566A" w14:paraId="3CA10DB6" w14:textId="77777777" w:rsidTr="009C12A2">
        <w:trPr>
          <w:cantSplit/>
        </w:trPr>
        <w:tc>
          <w:tcPr>
            <w:tcW w:w="1710" w:type="dxa"/>
            <w:tcBorders>
              <w:top w:val="nil"/>
              <w:left w:val="single" w:sz="6" w:space="0" w:color="auto"/>
              <w:bottom w:val="nil"/>
              <w:right w:val="nil"/>
            </w:tcBorders>
          </w:tcPr>
          <w:p w14:paraId="6A16927B" w14:textId="77777777" w:rsidR="00D166A1" w:rsidRPr="00A1566A" w:rsidRDefault="00D166A1" w:rsidP="009C12A2">
            <w:pPr>
              <w:tabs>
                <w:tab w:val="left" w:pos="2610"/>
              </w:tabs>
              <w:spacing w:after="71"/>
              <w:rPr>
                <w:rStyle w:val="Table"/>
                <w:rFonts w:cs="Arial"/>
                <w:b/>
                <w:spacing w:val="-2"/>
                <w:sz w:val="22"/>
                <w:szCs w:val="22"/>
              </w:rPr>
            </w:pPr>
          </w:p>
        </w:tc>
        <w:tc>
          <w:tcPr>
            <w:tcW w:w="3690" w:type="dxa"/>
            <w:tcBorders>
              <w:top w:val="single" w:sz="6" w:space="0" w:color="auto"/>
              <w:left w:val="single" w:sz="6" w:space="0" w:color="auto"/>
              <w:bottom w:val="nil"/>
              <w:right w:val="nil"/>
            </w:tcBorders>
          </w:tcPr>
          <w:p w14:paraId="7EFE6C4B"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Téléphone</w:t>
            </w:r>
          </w:p>
          <w:p w14:paraId="018D83DE" w14:textId="77777777" w:rsidR="00D166A1" w:rsidRPr="00A1566A" w:rsidRDefault="00D166A1" w:rsidP="009C12A2">
            <w:pPr>
              <w:tabs>
                <w:tab w:val="left" w:pos="2610"/>
              </w:tabs>
              <w:spacing w:before="60" w:after="120"/>
              <w:rPr>
                <w:rStyle w:val="Table"/>
                <w:rFonts w:cs="Arial"/>
                <w:b/>
                <w:spacing w:val="-2"/>
                <w:sz w:val="22"/>
                <w:szCs w:val="22"/>
              </w:rPr>
            </w:pPr>
          </w:p>
        </w:tc>
        <w:tc>
          <w:tcPr>
            <w:tcW w:w="3960" w:type="dxa"/>
            <w:tcBorders>
              <w:top w:val="single" w:sz="6" w:space="0" w:color="auto"/>
              <w:left w:val="single" w:sz="6" w:space="0" w:color="auto"/>
              <w:bottom w:val="nil"/>
              <w:right w:val="single" w:sz="6" w:space="0" w:color="auto"/>
            </w:tcBorders>
          </w:tcPr>
          <w:p w14:paraId="2D0890A0" w14:textId="77777777" w:rsidR="00D166A1" w:rsidRPr="00A1566A" w:rsidRDefault="00D166A1" w:rsidP="009C12A2">
            <w:pPr>
              <w:tabs>
                <w:tab w:val="left" w:pos="2610"/>
              </w:tabs>
              <w:spacing w:before="60" w:after="120"/>
              <w:jc w:val="left"/>
              <w:rPr>
                <w:rStyle w:val="Table"/>
                <w:rFonts w:cs="Arial"/>
                <w:b/>
                <w:spacing w:val="-2"/>
                <w:sz w:val="22"/>
                <w:szCs w:val="22"/>
              </w:rPr>
            </w:pPr>
            <w:r w:rsidRPr="00A1566A">
              <w:rPr>
                <w:rStyle w:val="Table"/>
                <w:rFonts w:cs="Arial"/>
                <w:b/>
                <w:spacing w:val="-2"/>
                <w:sz w:val="22"/>
                <w:szCs w:val="22"/>
              </w:rPr>
              <w:t>Contact (responsable / chargé du personnel)</w:t>
            </w:r>
          </w:p>
        </w:tc>
      </w:tr>
      <w:tr w:rsidR="00D166A1" w:rsidRPr="00A1566A" w14:paraId="3A4950DA" w14:textId="77777777" w:rsidTr="009C12A2">
        <w:trPr>
          <w:cantSplit/>
        </w:trPr>
        <w:tc>
          <w:tcPr>
            <w:tcW w:w="1710" w:type="dxa"/>
            <w:tcBorders>
              <w:top w:val="nil"/>
              <w:left w:val="single" w:sz="6" w:space="0" w:color="auto"/>
              <w:bottom w:val="nil"/>
              <w:right w:val="nil"/>
            </w:tcBorders>
          </w:tcPr>
          <w:p w14:paraId="0997DE51" w14:textId="77777777" w:rsidR="00D166A1" w:rsidRPr="00A1566A" w:rsidRDefault="00D166A1" w:rsidP="009C12A2">
            <w:pPr>
              <w:tabs>
                <w:tab w:val="left" w:pos="2610"/>
              </w:tabs>
              <w:spacing w:after="71"/>
              <w:rPr>
                <w:rStyle w:val="Table"/>
                <w:rFonts w:cs="Arial"/>
                <w:b/>
                <w:spacing w:val="-2"/>
                <w:sz w:val="22"/>
                <w:szCs w:val="22"/>
              </w:rPr>
            </w:pPr>
          </w:p>
        </w:tc>
        <w:tc>
          <w:tcPr>
            <w:tcW w:w="3690" w:type="dxa"/>
            <w:tcBorders>
              <w:top w:val="single" w:sz="6" w:space="0" w:color="auto"/>
              <w:left w:val="single" w:sz="6" w:space="0" w:color="auto"/>
              <w:bottom w:val="nil"/>
              <w:right w:val="nil"/>
            </w:tcBorders>
          </w:tcPr>
          <w:p w14:paraId="22388778"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Télécopie</w:t>
            </w:r>
          </w:p>
          <w:p w14:paraId="6DB1C95A" w14:textId="77777777" w:rsidR="00D166A1" w:rsidRPr="00A1566A" w:rsidRDefault="00D166A1" w:rsidP="009C12A2">
            <w:pPr>
              <w:tabs>
                <w:tab w:val="left" w:pos="2610"/>
              </w:tabs>
              <w:spacing w:before="60" w:after="120"/>
              <w:rPr>
                <w:rStyle w:val="Table"/>
                <w:rFonts w:cs="Arial"/>
                <w:b/>
                <w:spacing w:val="-2"/>
                <w:sz w:val="22"/>
                <w:szCs w:val="22"/>
              </w:rPr>
            </w:pPr>
          </w:p>
        </w:tc>
        <w:tc>
          <w:tcPr>
            <w:tcW w:w="3960" w:type="dxa"/>
            <w:tcBorders>
              <w:top w:val="single" w:sz="6" w:space="0" w:color="auto"/>
              <w:left w:val="single" w:sz="6" w:space="0" w:color="auto"/>
              <w:bottom w:val="nil"/>
              <w:right w:val="single" w:sz="6" w:space="0" w:color="auto"/>
            </w:tcBorders>
          </w:tcPr>
          <w:p w14:paraId="58867BD4"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E-mail</w:t>
            </w:r>
          </w:p>
        </w:tc>
      </w:tr>
      <w:tr w:rsidR="00D166A1" w:rsidRPr="00A1566A" w14:paraId="7E3A5101" w14:textId="77777777" w:rsidTr="009C12A2">
        <w:trPr>
          <w:cantSplit/>
        </w:trPr>
        <w:tc>
          <w:tcPr>
            <w:tcW w:w="1710" w:type="dxa"/>
            <w:tcBorders>
              <w:top w:val="nil"/>
              <w:left w:val="single" w:sz="6" w:space="0" w:color="auto"/>
              <w:bottom w:val="single" w:sz="6" w:space="0" w:color="auto"/>
              <w:right w:val="nil"/>
            </w:tcBorders>
          </w:tcPr>
          <w:p w14:paraId="29AF970F" w14:textId="77777777" w:rsidR="00D166A1" w:rsidRPr="00A1566A" w:rsidRDefault="00D166A1" w:rsidP="009C12A2">
            <w:pPr>
              <w:tabs>
                <w:tab w:val="left" w:pos="2610"/>
              </w:tabs>
              <w:spacing w:after="71"/>
              <w:rPr>
                <w:rStyle w:val="Table"/>
                <w:rFonts w:cs="Arial"/>
                <w:b/>
                <w:spacing w:val="-2"/>
                <w:sz w:val="22"/>
                <w:szCs w:val="22"/>
              </w:rPr>
            </w:pPr>
          </w:p>
        </w:tc>
        <w:tc>
          <w:tcPr>
            <w:tcW w:w="3690" w:type="dxa"/>
            <w:tcBorders>
              <w:top w:val="single" w:sz="6" w:space="0" w:color="auto"/>
              <w:left w:val="single" w:sz="6" w:space="0" w:color="auto"/>
              <w:bottom w:val="single" w:sz="6" w:space="0" w:color="auto"/>
              <w:right w:val="nil"/>
            </w:tcBorders>
          </w:tcPr>
          <w:p w14:paraId="5042E873" w14:textId="77777777" w:rsidR="00D166A1" w:rsidRPr="00A1566A" w:rsidRDefault="00D166A1" w:rsidP="009C12A2">
            <w:pPr>
              <w:tabs>
                <w:tab w:val="left" w:pos="2610"/>
              </w:tabs>
              <w:spacing w:before="60" w:after="120"/>
              <w:rPr>
                <w:rStyle w:val="Table"/>
                <w:rFonts w:cs="Arial"/>
                <w:b/>
                <w:spacing w:val="-2"/>
                <w:sz w:val="22"/>
                <w:szCs w:val="22"/>
              </w:rPr>
            </w:pPr>
            <w:r w:rsidRPr="00A1566A">
              <w:rPr>
                <w:rStyle w:val="Table"/>
                <w:rFonts w:cs="Arial"/>
                <w:b/>
                <w:spacing w:val="-2"/>
                <w:sz w:val="22"/>
                <w:szCs w:val="22"/>
              </w:rPr>
              <w:t>Emploi tenu</w:t>
            </w:r>
          </w:p>
          <w:p w14:paraId="31DC60FD" w14:textId="77777777" w:rsidR="00D166A1" w:rsidRPr="00A1566A" w:rsidRDefault="00D166A1" w:rsidP="009C12A2">
            <w:pPr>
              <w:tabs>
                <w:tab w:val="left" w:pos="2610"/>
              </w:tabs>
              <w:spacing w:before="60" w:after="120"/>
              <w:rPr>
                <w:rStyle w:val="Table"/>
                <w:rFonts w:cs="Arial"/>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6E81A240" w14:textId="77777777" w:rsidR="00D166A1" w:rsidRPr="00A1566A" w:rsidRDefault="00D166A1" w:rsidP="009C12A2">
            <w:pPr>
              <w:tabs>
                <w:tab w:val="left" w:pos="2610"/>
              </w:tabs>
              <w:spacing w:before="60" w:after="120"/>
              <w:jc w:val="left"/>
              <w:rPr>
                <w:rStyle w:val="Table"/>
                <w:rFonts w:cs="Arial"/>
                <w:b/>
                <w:spacing w:val="-2"/>
                <w:sz w:val="22"/>
                <w:szCs w:val="22"/>
              </w:rPr>
            </w:pPr>
            <w:r w:rsidRPr="00A1566A">
              <w:rPr>
                <w:rStyle w:val="Table"/>
                <w:rFonts w:cs="Arial"/>
                <w:b/>
                <w:spacing w:val="-2"/>
                <w:sz w:val="22"/>
                <w:szCs w:val="22"/>
              </w:rPr>
              <w:t>Nombre d’années avec le présent maître d’ouvrage</w:t>
            </w:r>
          </w:p>
        </w:tc>
      </w:tr>
    </w:tbl>
    <w:p w14:paraId="1E4298F6" w14:textId="77777777" w:rsidR="00D166A1" w:rsidRPr="00A1566A" w:rsidRDefault="00D166A1" w:rsidP="00D166A1">
      <w:pPr>
        <w:tabs>
          <w:tab w:val="left" w:pos="2610"/>
        </w:tabs>
        <w:rPr>
          <w:rStyle w:val="Table"/>
          <w:rFonts w:cs="Arial"/>
          <w:i/>
          <w:spacing w:val="-2"/>
          <w:sz w:val="22"/>
          <w:szCs w:val="22"/>
        </w:rPr>
      </w:pPr>
    </w:p>
    <w:p w14:paraId="7BF2EA1C" w14:textId="77777777" w:rsidR="00D166A1" w:rsidRPr="00A1566A" w:rsidRDefault="00D166A1" w:rsidP="00D166A1">
      <w:pPr>
        <w:tabs>
          <w:tab w:val="left" w:pos="2610"/>
        </w:tabs>
        <w:rPr>
          <w:rStyle w:val="Table"/>
          <w:rFonts w:cs="Arial"/>
          <w:spacing w:val="-2"/>
          <w:sz w:val="22"/>
          <w:szCs w:val="22"/>
        </w:rPr>
      </w:pPr>
      <w:r w:rsidRPr="00A1566A">
        <w:rPr>
          <w:rStyle w:val="Table"/>
          <w:rFonts w:cs="Arial"/>
          <w:spacing w:val="-2"/>
          <w:sz w:val="22"/>
          <w:szCs w:val="22"/>
        </w:rPr>
        <w:t>Résumer l’expérience professionnelle des 20 dernières années par ordre chronologique inverse. Indiquer l’expérience technique et de gestionnaire pertinente pour le Projet.</w:t>
      </w:r>
    </w:p>
    <w:p w14:paraId="310C1EB9" w14:textId="77777777" w:rsidR="00D166A1" w:rsidRPr="00A1566A" w:rsidRDefault="00D166A1" w:rsidP="00D166A1">
      <w:pPr>
        <w:tabs>
          <w:tab w:val="left" w:pos="2610"/>
        </w:tabs>
        <w:rPr>
          <w:rStyle w:val="Table"/>
          <w:rFonts w:cs="Arial"/>
          <w:i/>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D166A1" w:rsidRPr="00A1566A" w14:paraId="5B632FD6" w14:textId="77777777" w:rsidTr="009C12A2">
        <w:trPr>
          <w:cantSplit/>
        </w:trPr>
        <w:tc>
          <w:tcPr>
            <w:tcW w:w="1080" w:type="dxa"/>
            <w:tcBorders>
              <w:top w:val="single" w:sz="6" w:space="0" w:color="auto"/>
              <w:left w:val="single" w:sz="6" w:space="0" w:color="auto"/>
              <w:bottom w:val="nil"/>
              <w:right w:val="nil"/>
            </w:tcBorders>
          </w:tcPr>
          <w:p w14:paraId="39035E13" w14:textId="77777777" w:rsidR="00D166A1" w:rsidRPr="00A1566A" w:rsidRDefault="00D166A1" w:rsidP="009C12A2">
            <w:pPr>
              <w:tabs>
                <w:tab w:val="left" w:pos="2610"/>
              </w:tabs>
              <w:spacing w:before="60" w:after="60"/>
              <w:jc w:val="center"/>
              <w:rPr>
                <w:rStyle w:val="Table"/>
                <w:rFonts w:cs="Arial"/>
                <w:b/>
                <w:spacing w:val="-2"/>
                <w:sz w:val="22"/>
                <w:szCs w:val="22"/>
              </w:rPr>
            </w:pPr>
            <w:r w:rsidRPr="00A1566A">
              <w:rPr>
                <w:rStyle w:val="Table"/>
                <w:rFonts w:cs="Arial"/>
                <w:b/>
                <w:spacing w:val="-2"/>
                <w:sz w:val="22"/>
                <w:szCs w:val="22"/>
              </w:rPr>
              <w:t>De</w:t>
            </w:r>
          </w:p>
        </w:tc>
        <w:tc>
          <w:tcPr>
            <w:tcW w:w="1080" w:type="dxa"/>
            <w:tcBorders>
              <w:top w:val="single" w:sz="6" w:space="0" w:color="auto"/>
              <w:left w:val="single" w:sz="6" w:space="0" w:color="auto"/>
              <w:bottom w:val="nil"/>
              <w:right w:val="nil"/>
            </w:tcBorders>
          </w:tcPr>
          <w:p w14:paraId="513CC196" w14:textId="77777777" w:rsidR="00D166A1" w:rsidRPr="00A1566A" w:rsidRDefault="00D166A1" w:rsidP="009C12A2">
            <w:pPr>
              <w:tabs>
                <w:tab w:val="left" w:pos="2610"/>
              </w:tabs>
              <w:spacing w:before="60" w:after="60"/>
              <w:jc w:val="center"/>
              <w:rPr>
                <w:rStyle w:val="Table"/>
                <w:rFonts w:cs="Arial"/>
                <w:b/>
                <w:spacing w:val="-2"/>
                <w:sz w:val="22"/>
                <w:szCs w:val="22"/>
              </w:rPr>
            </w:pPr>
            <w:r w:rsidRPr="00A1566A">
              <w:rPr>
                <w:rStyle w:val="Table"/>
                <w:rFonts w:cs="Arial"/>
                <w:b/>
                <w:spacing w:val="-2"/>
                <w:sz w:val="22"/>
                <w:szCs w:val="22"/>
              </w:rPr>
              <w:t>À</w:t>
            </w:r>
          </w:p>
        </w:tc>
        <w:tc>
          <w:tcPr>
            <w:tcW w:w="7200" w:type="dxa"/>
            <w:tcBorders>
              <w:top w:val="single" w:sz="6" w:space="0" w:color="auto"/>
              <w:left w:val="single" w:sz="6" w:space="0" w:color="auto"/>
              <w:bottom w:val="nil"/>
              <w:right w:val="single" w:sz="6" w:space="0" w:color="auto"/>
            </w:tcBorders>
          </w:tcPr>
          <w:p w14:paraId="22DB8AA9" w14:textId="77777777" w:rsidR="00D166A1" w:rsidRPr="00A1566A" w:rsidRDefault="00D166A1" w:rsidP="009C12A2">
            <w:pPr>
              <w:tabs>
                <w:tab w:val="left" w:pos="2610"/>
              </w:tabs>
              <w:spacing w:before="60" w:after="60"/>
              <w:jc w:val="center"/>
              <w:rPr>
                <w:rStyle w:val="Table"/>
                <w:rFonts w:cs="Arial"/>
                <w:b/>
                <w:spacing w:val="-2"/>
                <w:sz w:val="22"/>
                <w:szCs w:val="22"/>
              </w:rPr>
            </w:pPr>
            <w:r w:rsidRPr="00A1566A">
              <w:rPr>
                <w:rStyle w:val="Table"/>
                <w:rFonts w:cs="Arial"/>
                <w:b/>
                <w:spacing w:val="-2"/>
                <w:sz w:val="22"/>
                <w:szCs w:val="22"/>
              </w:rPr>
              <w:t>Société / Projet / Poste / expérience technique et de gestionnaire pertinente</w:t>
            </w:r>
          </w:p>
        </w:tc>
      </w:tr>
      <w:tr w:rsidR="00D166A1" w:rsidRPr="00A1566A" w14:paraId="7D88A312" w14:textId="77777777" w:rsidTr="009C12A2">
        <w:trPr>
          <w:cantSplit/>
        </w:trPr>
        <w:tc>
          <w:tcPr>
            <w:tcW w:w="1080" w:type="dxa"/>
            <w:tcBorders>
              <w:top w:val="single" w:sz="6" w:space="0" w:color="auto"/>
              <w:left w:val="single" w:sz="6" w:space="0" w:color="auto"/>
              <w:bottom w:val="nil"/>
              <w:right w:val="nil"/>
            </w:tcBorders>
          </w:tcPr>
          <w:p w14:paraId="072F18A9" w14:textId="77777777" w:rsidR="00D166A1" w:rsidRPr="00A1566A" w:rsidRDefault="00D166A1" w:rsidP="009C12A2">
            <w:pPr>
              <w:tabs>
                <w:tab w:val="left" w:pos="2610"/>
              </w:tabs>
              <w:spacing w:after="71"/>
              <w:rPr>
                <w:rStyle w:val="Table"/>
                <w:rFonts w:cs="Arial"/>
                <w:i/>
                <w:spacing w:val="-2"/>
                <w:sz w:val="22"/>
                <w:szCs w:val="22"/>
              </w:rPr>
            </w:pPr>
          </w:p>
        </w:tc>
        <w:tc>
          <w:tcPr>
            <w:tcW w:w="1080" w:type="dxa"/>
            <w:tcBorders>
              <w:top w:val="single" w:sz="6" w:space="0" w:color="auto"/>
              <w:left w:val="single" w:sz="6" w:space="0" w:color="auto"/>
              <w:bottom w:val="nil"/>
              <w:right w:val="nil"/>
            </w:tcBorders>
          </w:tcPr>
          <w:p w14:paraId="34D1BECC" w14:textId="77777777" w:rsidR="00D166A1" w:rsidRPr="00A1566A" w:rsidRDefault="00D166A1" w:rsidP="009C12A2">
            <w:pPr>
              <w:tabs>
                <w:tab w:val="left" w:pos="2610"/>
              </w:tabs>
              <w:spacing w:after="71"/>
              <w:rPr>
                <w:rStyle w:val="Table"/>
                <w:rFonts w:cs="Arial"/>
                <w:i/>
                <w:spacing w:val="-2"/>
                <w:sz w:val="22"/>
                <w:szCs w:val="22"/>
              </w:rPr>
            </w:pPr>
          </w:p>
        </w:tc>
        <w:tc>
          <w:tcPr>
            <w:tcW w:w="7200" w:type="dxa"/>
            <w:tcBorders>
              <w:top w:val="single" w:sz="6" w:space="0" w:color="auto"/>
              <w:left w:val="single" w:sz="6" w:space="0" w:color="auto"/>
              <w:bottom w:val="nil"/>
              <w:right w:val="single" w:sz="6" w:space="0" w:color="auto"/>
            </w:tcBorders>
          </w:tcPr>
          <w:p w14:paraId="6D9162CF" w14:textId="77777777" w:rsidR="00D166A1" w:rsidRPr="00A1566A" w:rsidRDefault="00D166A1" w:rsidP="009C12A2">
            <w:pPr>
              <w:tabs>
                <w:tab w:val="left" w:pos="2610"/>
              </w:tabs>
              <w:spacing w:after="71"/>
              <w:rPr>
                <w:rStyle w:val="Table"/>
                <w:rFonts w:cs="Arial"/>
                <w:i/>
                <w:spacing w:val="-2"/>
                <w:sz w:val="22"/>
                <w:szCs w:val="22"/>
              </w:rPr>
            </w:pPr>
          </w:p>
        </w:tc>
      </w:tr>
      <w:tr w:rsidR="00D166A1" w:rsidRPr="00A1566A" w14:paraId="107365A2" w14:textId="77777777" w:rsidTr="009C12A2">
        <w:trPr>
          <w:cantSplit/>
        </w:trPr>
        <w:tc>
          <w:tcPr>
            <w:tcW w:w="1080" w:type="dxa"/>
            <w:tcBorders>
              <w:top w:val="dotted" w:sz="6" w:space="0" w:color="auto"/>
              <w:left w:val="single" w:sz="6" w:space="0" w:color="auto"/>
              <w:bottom w:val="nil"/>
              <w:right w:val="nil"/>
            </w:tcBorders>
          </w:tcPr>
          <w:p w14:paraId="7DE4DDC0" w14:textId="77777777" w:rsidR="00D166A1" w:rsidRPr="00A1566A" w:rsidRDefault="00D166A1" w:rsidP="009C12A2">
            <w:pPr>
              <w:tabs>
                <w:tab w:val="left" w:pos="2610"/>
              </w:tabs>
              <w:spacing w:after="71"/>
              <w:rPr>
                <w:rStyle w:val="Table"/>
                <w:rFonts w:cs="Arial"/>
                <w:i/>
                <w:spacing w:val="-2"/>
                <w:sz w:val="22"/>
                <w:szCs w:val="22"/>
              </w:rPr>
            </w:pPr>
          </w:p>
        </w:tc>
        <w:tc>
          <w:tcPr>
            <w:tcW w:w="1080" w:type="dxa"/>
            <w:tcBorders>
              <w:top w:val="dotted" w:sz="6" w:space="0" w:color="auto"/>
              <w:left w:val="single" w:sz="6" w:space="0" w:color="auto"/>
              <w:bottom w:val="nil"/>
              <w:right w:val="nil"/>
            </w:tcBorders>
          </w:tcPr>
          <w:p w14:paraId="501C0476" w14:textId="77777777" w:rsidR="00D166A1" w:rsidRPr="00A1566A" w:rsidRDefault="00D166A1" w:rsidP="009C12A2">
            <w:pPr>
              <w:tabs>
                <w:tab w:val="left" w:pos="2610"/>
              </w:tabs>
              <w:spacing w:after="71"/>
              <w:rPr>
                <w:rStyle w:val="Table"/>
                <w:rFonts w:cs="Arial"/>
                <w:i/>
                <w:spacing w:val="-2"/>
                <w:sz w:val="22"/>
                <w:szCs w:val="22"/>
              </w:rPr>
            </w:pPr>
          </w:p>
        </w:tc>
        <w:tc>
          <w:tcPr>
            <w:tcW w:w="7200" w:type="dxa"/>
            <w:tcBorders>
              <w:top w:val="dotted" w:sz="6" w:space="0" w:color="auto"/>
              <w:left w:val="single" w:sz="6" w:space="0" w:color="auto"/>
              <w:bottom w:val="nil"/>
              <w:right w:val="single" w:sz="6" w:space="0" w:color="auto"/>
            </w:tcBorders>
          </w:tcPr>
          <w:p w14:paraId="5DE40A7E" w14:textId="77777777" w:rsidR="00D166A1" w:rsidRPr="00A1566A" w:rsidRDefault="00D166A1" w:rsidP="009C12A2">
            <w:pPr>
              <w:tabs>
                <w:tab w:val="left" w:pos="2610"/>
              </w:tabs>
              <w:spacing w:after="71"/>
              <w:rPr>
                <w:rStyle w:val="Table"/>
                <w:rFonts w:cs="Arial"/>
                <w:i/>
                <w:spacing w:val="-2"/>
                <w:sz w:val="22"/>
                <w:szCs w:val="22"/>
              </w:rPr>
            </w:pPr>
          </w:p>
        </w:tc>
      </w:tr>
      <w:tr w:rsidR="00D166A1" w:rsidRPr="00A1566A" w14:paraId="7887EB6E" w14:textId="77777777" w:rsidTr="009C12A2">
        <w:trPr>
          <w:cantSplit/>
        </w:trPr>
        <w:tc>
          <w:tcPr>
            <w:tcW w:w="1080" w:type="dxa"/>
            <w:tcBorders>
              <w:top w:val="nil"/>
              <w:left w:val="single" w:sz="6" w:space="0" w:color="auto"/>
              <w:bottom w:val="nil"/>
              <w:right w:val="nil"/>
            </w:tcBorders>
          </w:tcPr>
          <w:p w14:paraId="360EB3DF" w14:textId="77777777" w:rsidR="00D166A1" w:rsidRPr="00A1566A" w:rsidRDefault="00D166A1" w:rsidP="009C12A2">
            <w:pPr>
              <w:tabs>
                <w:tab w:val="left" w:pos="2610"/>
              </w:tabs>
              <w:spacing w:after="71"/>
              <w:rPr>
                <w:rStyle w:val="Table"/>
                <w:rFonts w:cs="Arial"/>
                <w:i/>
                <w:spacing w:val="-2"/>
                <w:sz w:val="22"/>
                <w:szCs w:val="22"/>
                <w:u w:val="single"/>
              </w:rPr>
            </w:pPr>
          </w:p>
        </w:tc>
        <w:tc>
          <w:tcPr>
            <w:tcW w:w="1080" w:type="dxa"/>
            <w:tcBorders>
              <w:top w:val="nil"/>
              <w:left w:val="single" w:sz="6" w:space="0" w:color="auto"/>
              <w:bottom w:val="nil"/>
              <w:right w:val="nil"/>
            </w:tcBorders>
          </w:tcPr>
          <w:p w14:paraId="6D173871" w14:textId="77777777" w:rsidR="00D166A1" w:rsidRPr="00A1566A" w:rsidRDefault="00D166A1" w:rsidP="009C12A2">
            <w:pPr>
              <w:tabs>
                <w:tab w:val="left" w:pos="2610"/>
              </w:tabs>
              <w:spacing w:after="71"/>
              <w:rPr>
                <w:rStyle w:val="Table"/>
                <w:rFonts w:cs="Arial"/>
                <w:i/>
                <w:spacing w:val="-2"/>
                <w:sz w:val="22"/>
                <w:szCs w:val="22"/>
              </w:rPr>
            </w:pPr>
          </w:p>
        </w:tc>
        <w:tc>
          <w:tcPr>
            <w:tcW w:w="7200" w:type="dxa"/>
            <w:tcBorders>
              <w:top w:val="nil"/>
              <w:left w:val="single" w:sz="6" w:space="0" w:color="auto"/>
              <w:bottom w:val="nil"/>
              <w:right w:val="single" w:sz="6" w:space="0" w:color="auto"/>
            </w:tcBorders>
          </w:tcPr>
          <w:p w14:paraId="2EDD3D5D" w14:textId="77777777" w:rsidR="00D166A1" w:rsidRPr="00A1566A" w:rsidRDefault="00D166A1" w:rsidP="009C12A2">
            <w:pPr>
              <w:tabs>
                <w:tab w:val="left" w:pos="2610"/>
              </w:tabs>
              <w:spacing w:after="71"/>
              <w:rPr>
                <w:rStyle w:val="Table"/>
                <w:rFonts w:cs="Arial"/>
                <w:i/>
                <w:spacing w:val="-2"/>
                <w:sz w:val="22"/>
                <w:szCs w:val="22"/>
              </w:rPr>
            </w:pPr>
          </w:p>
        </w:tc>
      </w:tr>
      <w:tr w:rsidR="00D166A1" w:rsidRPr="00A1566A" w14:paraId="3E2BD3AE" w14:textId="77777777" w:rsidTr="009C12A2">
        <w:trPr>
          <w:cantSplit/>
        </w:trPr>
        <w:tc>
          <w:tcPr>
            <w:tcW w:w="1080" w:type="dxa"/>
            <w:tcBorders>
              <w:top w:val="dotted" w:sz="6" w:space="0" w:color="auto"/>
              <w:left w:val="single" w:sz="6" w:space="0" w:color="auto"/>
              <w:bottom w:val="dotted" w:sz="6" w:space="0" w:color="auto"/>
              <w:right w:val="nil"/>
            </w:tcBorders>
          </w:tcPr>
          <w:p w14:paraId="115FC237" w14:textId="77777777" w:rsidR="00D166A1" w:rsidRPr="00A1566A" w:rsidRDefault="00D166A1" w:rsidP="009C12A2">
            <w:pPr>
              <w:tabs>
                <w:tab w:val="left" w:pos="2610"/>
              </w:tabs>
              <w:spacing w:after="71"/>
              <w:rPr>
                <w:rStyle w:val="Table"/>
                <w:rFonts w:cs="Arial"/>
                <w:i/>
                <w:spacing w:val="-2"/>
                <w:sz w:val="22"/>
                <w:szCs w:val="22"/>
              </w:rPr>
            </w:pPr>
          </w:p>
        </w:tc>
        <w:tc>
          <w:tcPr>
            <w:tcW w:w="1080" w:type="dxa"/>
            <w:tcBorders>
              <w:top w:val="dotted" w:sz="6" w:space="0" w:color="auto"/>
              <w:left w:val="single" w:sz="6" w:space="0" w:color="auto"/>
              <w:bottom w:val="dotted" w:sz="6" w:space="0" w:color="auto"/>
              <w:right w:val="nil"/>
            </w:tcBorders>
          </w:tcPr>
          <w:p w14:paraId="21AA7726" w14:textId="77777777" w:rsidR="00D166A1" w:rsidRPr="00A1566A" w:rsidRDefault="00D166A1" w:rsidP="009C12A2">
            <w:pPr>
              <w:tabs>
                <w:tab w:val="left" w:pos="2610"/>
              </w:tabs>
              <w:spacing w:after="71"/>
              <w:rPr>
                <w:rStyle w:val="Table"/>
                <w:rFonts w:cs="Arial"/>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23A9A501" w14:textId="77777777" w:rsidR="00D166A1" w:rsidRPr="00A1566A" w:rsidRDefault="00D166A1" w:rsidP="009C12A2">
            <w:pPr>
              <w:tabs>
                <w:tab w:val="left" w:pos="2610"/>
              </w:tabs>
              <w:spacing w:after="71"/>
              <w:rPr>
                <w:rStyle w:val="Table"/>
                <w:rFonts w:cs="Arial"/>
                <w:i/>
                <w:spacing w:val="-2"/>
                <w:sz w:val="22"/>
                <w:szCs w:val="22"/>
              </w:rPr>
            </w:pPr>
          </w:p>
        </w:tc>
      </w:tr>
      <w:tr w:rsidR="00D166A1" w:rsidRPr="00A1566A" w14:paraId="7D34AEC3" w14:textId="77777777" w:rsidTr="009C12A2">
        <w:trPr>
          <w:cantSplit/>
        </w:trPr>
        <w:tc>
          <w:tcPr>
            <w:tcW w:w="1080" w:type="dxa"/>
            <w:tcBorders>
              <w:top w:val="nil"/>
              <w:left w:val="single" w:sz="6" w:space="0" w:color="auto"/>
              <w:bottom w:val="nil"/>
              <w:right w:val="nil"/>
            </w:tcBorders>
          </w:tcPr>
          <w:p w14:paraId="32649C85" w14:textId="77777777" w:rsidR="00D166A1" w:rsidRPr="00A1566A" w:rsidRDefault="00D166A1" w:rsidP="009C12A2">
            <w:pPr>
              <w:tabs>
                <w:tab w:val="left" w:pos="2610"/>
              </w:tabs>
              <w:spacing w:after="71"/>
              <w:rPr>
                <w:rStyle w:val="Table"/>
                <w:rFonts w:cs="Arial"/>
                <w:i/>
                <w:spacing w:val="-2"/>
                <w:sz w:val="22"/>
                <w:szCs w:val="22"/>
              </w:rPr>
            </w:pPr>
          </w:p>
        </w:tc>
        <w:tc>
          <w:tcPr>
            <w:tcW w:w="1080" w:type="dxa"/>
            <w:tcBorders>
              <w:top w:val="nil"/>
              <w:left w:val="single" w:sz="6" w:space="0" w:color="auto"/>
              <w:bottom w:val="nil"/>
              <w:right w:val="nil"/>
            </w:tcBorders>
          </w:tcPr>
          <w:p w14:paraId="58D559C8" w14:textId="77777777" w:rsidR="00D166A1" w:rsidRPr="00A1566A" w:rsidRDefault="00D166A1" w:rsidP="009C12A2">
            <w:pPr>
              <w:tabs>
                <w:tab w:val="left" w:pos="2610"/>
              </w:tabs>
              <w:spacing w:after="71"/>
              <w:rPr>
                <w:rStyle w:val="Table"/>
                <w:rFonts w:cs="Arial"/>
                <w:i/>
                <w:spacing w:val="-2"/>
                <w:sz w:val="22"/>
                <w:szCs w:val="22"/>
              </w:rPr>
            </w:pPr>
          </w:p>
        </w:tc>
        <w:tc>
          <w:tcPr>
            <w:tcW w:w="7200" w:type="dxa"/>
            <w:tcBorders>
              <w:top w:val="nil"/>
              <w:left w:val="single" w:sz="6" w:space="0" w:color="auto"/>
              <w:bottom w:val="nil"/>
              <w:right w:val="single" w:sz="6" w:space="0" w:color="auto"/>
            </w:tcBorders>
          </w:tcPr>
          <w:p w14:paraId="0BE221BB" w14:textId="77777777" w:rsidR="00D166A1" w:rsidRPr="00A1566A" w:rsidRDefault="00D166A1" w:rsidP="009C12A2">
            <w:pPr>
              <w:tabs>
                <w:tab w:val="left" w:pos="2610"/>
              </w:tabs>
              <w:spacing w:after="71"/>
              <w:rPr>
                <w:rStyle w:val="Table"/>
                <w:rFonts w:cs="Arial"/>
                <w:i/>
                <w:spacing w:val="-2"/>
                <w:sz w:val="22"/>
                <w:szCs w:val="22"/>
              </w:rPr>
            </w:pPr>
          </w:p>
        </w:tc>
      </w:tr>
      <w:tr w:rsidR="00D166A1" w:rsidRPr="00A1566A" w14:paraId="434BA9C8" w14:textId="77777777" w:rsidTr="009C12A2">
        <w:trPr>
          <w:cantSplit/>
        </w:trPr>
        <w:tc>
          <w:tcPr>
            <w:tcW w:w="1080" w:type="dxa"/>
            <w:tcBorders>
              <w:top w:val="dotted" w:sz="6" w:space="0" w:color="auto"/>
              <w:left w:val="single" w:sz="6" w:space="0" w:color="auto"/>
              <w:bottom w:val="dotted" w:sz="6" w:space="0" w:color="auto"/>
              <w:right w:val="nil"/>
            </w:tcBorders>
          </w:tcPr>
          <w:p w14:paraId="69217901" w14:textId="77777777" w:rsidR="00D166A1" w:rsidRPr="00A1566A" w:rsidRDefault="00D166A1" w:rsidP="009C12A2">
            <w:pPr>
              <w:tabs>
                <w:tab w:val="left" w:pos="2610"/>
              </w:tabs>
              <w:spacing w:after="71"/>
              <w:rPr>
                <w:rStyle w:val="Table"/>
                <w:rFonts w:cs="Arial"/>
                <w:i/>
                <w:spacing w:val="-2"/>
                <w:sz w:val="22"/>
                <w:szCs w:val="22"/>
              </w:rPr>
            </w:pPr>
          </w:p>
        </w:tc>
        <w:tc>
          <w:tcPr>
            <w:tcW w:w="1080" w:type="dxa"/>
            <w:tcBorders>
              <w:top w:val="dotted" w:sz="6" w:space="0" w:color="auto"/>
              <w:left w:val="single" w:sz="6" w:space="0" w:color="auto"/>
              <w:bottom w:val="dotted" w:sz="6" w:space="0" w:color="auto"/>
              <w:right w:val="nil"/>
            </w:tcBorders>
          </w:tcPr>
          <w:p w14:paraId="442C1978" w14:textId="77777777" w:rsidR="00D166A1" w:rsidRPr="00A1566A" w:rsidRDefault="00D166A1" w:rsidP="009C12A2">
            <w:pPr>
              <w:tabs>
                <w:tab w:val="left" w:pos="2610"/>
              </w:tabs>
              <w:spacing w:after="71"/>
              <w:rPr>
                <w:rStyle w:val="Table"/>
                <w:rFonts w:cs="Arial"/>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6AD9DEF7" w14:textId="77777777" w:rsidR="00D166A1" w:rsidRPr="00A1566A" w:rsidRDefault="00D166A1" w:rsidP="009C12A2">
            <w:pPr>
              <w:tabs>
                <w:tab w:val="left" w:pos="2610"/>
              </w:tabs>
              <w:spacing w:after="71"/>
              <w:rPr>
                <w:rStyle w:val="Table"/>
                <w:rFonts w:cs="Arial"/>
                <w:i/>
                <w:spacing w:val="-2"/>
                <w:sz w:val="22"/>
                <w:szCs w:val="22"/>
              </w:rPr>
            </w:pPr>
          </w:p>
        </w:tc>
      </w:tr>
      <w:tr w:rsidR="00D166A1" w:rsidRPr="00A1566A" w14:paraId="15E3D549" w14:textId="77777777" w:rsidTr="009C12A2">
        <w:trPr>
          <w:cantSplit/>
        </w:trPr>
        <w:tc>
          <w:tcPr>
            <w:tcW w:w="1080" w:type="dxa"/>
            <w:tcBorders>
              <w:top w:val="nil"/>
              <w:left w:val="single" w:sz="6" w:space="0" w:color="auto"/>
              <w:bottom w:val="single" w:sz="6" w:space="0" w:color="auto"/>
              <w:right w:val="nil"/>
            </w:tcBorders>
          </w:tcPr>
          <w:p w14:paraId="48BD47D4" w14:textId="77777777" w:rsidR="00D166A1" w:rsidRPr="00A1566A" w:rsidRDefault="00D166A1" w:rsidP="009C12A2">
            <w:pPr>
              <w:tabs>
                <w:tab w:val="left" w:pos="2610"/>
              </w:tabs>
              <w:spacing w:after="71"/>
              <w:rPr>
                <w:rStyle w:val="Table"/>
                <w:rFonts w:cs="Arial"/>
                <w:i/>
                <w:spacing w:val="-2"/>
                <w:sz w:val="22"/>
                <w:szCs w:val="22"/>
              </w:rPr>
            </w:pPr>
          </w:p>
        </w:tc>
        <w:tc>
          <w:tcPr>
            <w:tcW w:w="1080" w:type="dxa"/>
            <w:tcBorders>
              <w:top w:val="nil"/>
              <w:left w:val="single" w:sz="6" w:space="0" w:color="auto"/>
              <w:bottom w:val="single" w:sz="6" w:space="0" w:color="auto"/>
              <w:right w:val="nil"/>
            </w:tcBorders>
          </w:tcPr>
          <w:p w14:paraId="2079789E" w14:textId="77777777" w:rsidR="00D166A1" w:rsidRPr="00A1566A" w:rsidRDefault="00D166A1" w:rsidP="009C12A2">
            <w:pPr>
              <w:tabs>
                <w:tab w:val="left" w:pos="2610"/>
              </w:tabs>
              <w:spacing w:after="71"/>
              <w:rPr>
                <w:rStyle w:val="Table"/>
                <w:rFonts w:cs="Arial"/>
                <w:i/>
                <w:spacing w:val="-2"/>
                <w:sz w:val="22"/>
                <w:szCs w:val="22"/>
              </w:rPr>
            </w:pPr>
          </w:p>
        </w:tc>
        <w:tc>
          <w:tcPr>
            <w:tcW w:w="7200" w:type="dxa"/>
            <w:tcBorders>
              <w:top w:val="nil"/>
              <w:left w:val="single" w:sz="6" w:space="0" w:color="auto"/>
              <w:bottom w:val="single" w:sz="6" w:space="0" w:color="auto"/>
              <w:right w:val="single" w:sz="6" w:space="0" w:color="auto"/>
            </w:tcBorders>
          </w:tcPr>
          <w:p w14:paraId="6F150EC0" w14:textId="77777777" w:rsidR="00D166A1" w:rsidRPr="00A1566A" w:rsidRDefault="00D166A1" w:rsidP="009C12A2">
            <w:pPr>
              <w:tabs>
                <w:tab w:val="left" w:pos="2610"/>
              </w:tabs>
              <w:spacing w:after="71"/>
              <w:rPr>
                <w:rStyle w:val="Table"/>
                <w:rFonts w:cs="Arial"/>
                <w:i/>
                <w:spacing w:val="-2"/>
                <w:sz w:val="22"/>
                <w:szCs w:val="22"/>
              </w:rPr>
            </w:pPr>
          </w:p>
        </w:tc>
      </w:tr>
    </w:tbl>
    <w:p w14:paraId="47B652ED" w14:textId="77777777" w:rsidR="00D166A1" w:rsidRPr="00A1566A" w:rsidRDefault="00D166A1" w:rsidP="00453BA0">
      <w:pPr>
        <w:pStyle w:val="SectionIV-21"/>
      </w:pPr>
    </w:p>
    <w:p w14:paraId="3E07CD77" w14:textId="77777777" w:rsidR="00D166A1" w:rsidRPr="00A1566A" w:rsidRDefault="00D166A1">
      <w:pPr>
        <w:suppressAutoHyphens w:val="0"/>
        <w:overflowPunct/>
        <w:autoSpaceDE/>
        <w:autoSpaceDN/>
        <w:adjustRightInd/>
        <w:jc w:val="left"/>
        <w:textAlignment w:val="auto"/>
        <w:rPr>
          <w:rFonts w:ascii="Arial" w:hAnsi="Arial" w:cs="Arial"/>
          <w:b/>
          <w:sz w:val="28"/>
          <w:szCs w:val="24"/>
        </w:rPr>
      </w:pPr>
      <w:r w:rsidRPr="00A1566A">
        <w:rPr>
          <w:szCs w:val="24"/>
        </w:rPr>
        <w:br w:type="page"/>
      </w:r>
    </w:p>
    <w:p w14:paraId="3394DC2F" w14:textId="2A4430F2" w:rsidR="00ED59A4" w:rsidRPr="00A1566A" w:rsidRDefault="00ED59A4" w:rsidP="0035731A">
      <w:pPr>
        <w:pStyle w:val="SectionIV-1"/>
      </w:pPr>
      <w:bookmarkStart w:id="497" w:name="_Toc521944051"/>
      <w:bookmarkStart w:id="498" w:name="_Toc530580045"/>
      <w:bookmarkStart w:id="499" w:name="_Toc508872967"/>
      <w:bookmarkStart w:id="500" w:name="_Toc509567758"/>
      <w:bookmarkStart w:id="501" w:name="_Toc511056748"/>
      <w:r w:rsidRPr="00A1566A">
        <w:lastRenderedPageBreak/>
        <w:t xml:space="preserve">Sous-traitants proposés pour les principaux éléments des </w:t>
      </w:r>
      <w:bookmarkEnd w:id="497"/>
      <w:r w:rsidR="0085313E" w:rsidRPr="0085313E">
        <w:t>Matériels et Installations</w:t>
      </w:r>
      <w:bookmarkEnd w:id="498"/>
    </w:p>
    <w:bookmarkEnd w:id="499"/>
    <w:bookmarkEnd w:id="500"/>
    <w:bookmarkEnd w:id="501"/>
    <w:p w14:paraId="3ABB150A" w14:textId="77777777" w:rsidR="00D166A1" w:rsidRPr="00A1566A" w:rsidRDefault="00D166A1" w:rsidP="00D166A1">
      <w:pPr>
        <w:rPr>
          <w:rFonts w:ascii="Arial" w:hAnsi="Arial" w:cs="Arial"/>
          <w:sz w:val="20"/>
        </w:rPr>
      </w:pPr>
    </w:p>
    <w:p w14:paraId="03BB764F" w14:textId="14193A18" w:rsidR="00ED59A4" w:rsidRPr="00A1566A" w:rsidRDefault="00ED59A4" w:rsidP="00D166A1">
      <w:pPr>
        <w:rPr>
          <w:rFonts w:ascii="Arial" w:hAnsi="Arial" w:cs="Arial"/>
          <w:sz w:val="20"/>
        </w:rPr>
      </w:pPr>
    </w:p>
    <w:p w14:paraId="19A3AA20" w14:textId="1EBF38F0" w:rsidR="00ED59A4" w:rsidRPr="00A1566A" w:rsidRDefault="00ED59A4" w:rsidP="00ED59A4">
      <w:pPr>
        <w:rPr>
          <w:rFonts w:ascii="Arial" w:hAnsi="Arial" w:cs="Arial"/>
          <w:sz w:val="22"/>
        </w:rPr>
      </w:pPr>
      <w:r w:rsidRPr="00A1566A">
        <w:rPr>
          <w:rFonts w:ascii="Arial" w:hAnsi="Arial" w:cs="Arial"/>
          <w:sz w:val="22"/>
        </w:rPr>
        <w:t xml:space="preserve">Vous trouverez ci-dessous une liste des principaux services des </w:t>
      </w:r>
      <w:r w:rsidR="0085313E">
        <w:rPr>
          <w:rFonts w:ascii="Arial" w:hAnsi="Arial" w:cs="Arial"/>
          <w:sz w:val="22"/>
          <w:szCs w:val="22"/>
        </w:rPr>
        <w:t xml:space="preserve">Matériels et </w:t>
      </w:r>
      <w:r w:rsidR="009B1B23">
        <w:rPr>
          <w:rFonts w:ascii="Arial" w:hAnsi="Arial" w:cs="Arial"/>
          <w:sz w:val="22"/>
          <w:szCs w:val="22"/>
        </w:rPr>
        <w:t>Installations</w:t>
      </w:r>
      <w:r w:rsidR="009B1B23" w:rsidRPr="00A1566A">
        <w:rPr>
          <w:rFonts w:ascii="Arial" w:hAnsi="Arial" w:cs="Arial"/>
          <w:sz w:val="22"/>
        </w:rPr>
        <w:t> :</w:t>
      </w:r>
    </w:p>
    <w:p w14:paraId="54CCB9AD" w14:textId="77777777" w:rsidR="00ED59A4" w:rsidRPr="00A1566A" w:rsidRDefault="00ED59A4" w:rsidP="00ED59A4">
      <w:pPr>
        <w:rPr>
          <w:rFonts w:ascii="Arial" w:hAnsi="Arial" w:cs="Arial"/>
          <w:sz w:val="22"/>
        </w:rPr>
      </w:pPr>
    </w:p>
    <w:p w14:paraId="36C23DE1" w14:textId="58413B51" w:rsidR="00ED59A4" w:rsidRPr="00A1566A" w:rsidRDefault="00ED59A4" w:rsidP="00ED59A4">
      <w:pPr>
        <w:rPr>
          <w:rFonts w:ascii="Arial" w:hAnsi="Arial" w:cs="Arial"/>
          <w:sz w:val="22"/>
        </w:rPr>
      </w:pPr>
      <w:r w:rsidRPr="00A1566A">
        <w:rPr>
          <w:rFonts w:ascii="Arial" w:hAnsi="Arial" w:cs="Arial"/>
          <w:sz w:val="22"/>
        </w:rPr>
        <w:t>Les sous-traitants et/ou fabricants suivants sont proposés pour la réalisation de l'élément des installations indiquées. Les Soumissionnaires sont libres de proposer plus d'un article pour chaque article.</w:t>
      </w:r>
    </w:p>
    <w:p w14:paraId="503B9A84" w14:textId="77777777" w:rsidR="00ED59A4" w:rsidRPr="00A1566A" w:rsidRDefault="00ED59A4" w:rsidP="00D166A1">
      <w:pPr>
        <w:rPr>
          <w:rFonts w:ascii="Arial" w:hAnsi="Arial" w:cs="Arial"/>
          <w:sz w:val="20"/>
        </w:rPr>
      </w:pPr>
    </w:p>
    <w:p w14:paraId="38775454" w14:textId="77777777" w:rsidR="00D166A1" w:rsidRPr="00A1566A" w:rsidRDefault="00D166A1" w:rsidP="00D166A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D166A1" w:rsidRPr="00A1566A" w14:paraId="6AC50453" w14:textId="77777777" w:rsidTr="009C12A2">
        <w:tc>
          <w:tcPr>
            <w:tcW w:w="3072" w:type="dxa"/>
          </w:tcPr>
          <w:p w14:paraId="54EAF866" w14:textId="0529DE46" w:rsidR="00D166A1" w:rsidRPr="009B1B23" w:rsidRDefault="00ED59A4" w:rsidP="002369F7">
            <w:pPr>
              <w:jc w:val="center"/>
              <w:rPr>
                <w:rFonts w:ascii="Arial" w:hAnsi="Arial" w:cs="Arial"/>
                <w:b/>
                <w:sz w:val="22"/>
                <w:szCs w:val="22"/>
              </w:rPr>
            </w:pPr>
            <w:r w:rsidRPr="009B1B23">
              <w:rPr>
                <w:rFonts w:ascii="Arial" w:hAnsi="Arial" w:cs="Arial"/>
                <w:b/>
                <w:sz w:val="22"/>
                <w:szCs w:val="22"/>
              </w:rPr>
              <w:t xml:space="preserve">Principaux éléments des </w:t>
            </w:r>
            <w:r w:rsidR="009B1B23" w:rsidRPr="009B1B23">
              <w:rPr>
                <w:rFonts w:ascii="Arial" w:hAnsi="Arial" w:cs="Arial"/>
                <w:b/>
                <w:sz w:val="22"/>
                <w:szCs w:val="22"/>
              </w:rPr>
              <w:t>Matériels et Installations</w:t>
            </w:r>
          </w:p>
        </w:tc>
        <w:tc>
          <w:tcPr>
            <w:tcW w:w="4416" w:type="dxa"/>
          </w:tcPr>
          <w:p w14:paraId="554851BF" w14:textId="6C2171E0" w:rsidR="00D166A1" w:rsidRPr="00A1566A" w:rsidRDefault="00ED59A4" w:rsidP="009C12A2">
            <w:pPr>
              <w:ind w:hanging="25"/>
              <w:jc w:val="center"/>
              <w:rPr>
                <w:rFonts w:ascii="Arial" w:hAnsi="Arial" w:cs="Arial"/>
                <w:b/>
                <w:sz w:val="20"/>
              </w:rPr>
            </w:pPr>
            <w:r w:rsidRPr="00A1566A">
              <w:rPr>
                <w:rFonts w:ascii="Arial" w:hAnsi="Arial" w:cs="Arial"/>
                <w:b/>
                <w:sz w:val="22"/>
              </w:rPr>
              <w:t>Sous-traitants/fabricants proposés</w:t>
            </w:r>
          </w:p>
        </w:tc>
        <w:tc>
          <w:tcPr>
            <w:tcW w:w="1728" w:type="dxa"/>
          </w:tcPr>
          <w:p w14:paraId="5274ED6B" w14:textId="5A1A8E64" w:rsidR="00D166A1" w:rsidRPr="00A1566A" w:rsidRDefault="00ED59A4" w:rsidP="009C12A2">
            <w:pPr>
              <w:jc w:val="center"/>
              <w:rPr>
                <w:rFonts w:ascii="Arial" w:hAnsi="Arial" w:cs="Arial"/>
                <w:b/>
                <w:sz w:val="20"/>
              </w:rPr>
            </w:pPr>
            <w:r w:rsidRPr="00A1566A">
              <w:rPr>
                <w:rFonts w:ascii="Arial" w:hAnsi="Arial" w:cs="Arial"/>
                <w:b/>
                <w:sz w:val="22"/>
              </w:rPr>
              <w:t>Nationalité</w:t>
            </w:r>
          </w:p>
        </w:tc>
      </w:tr>
      <w:tr w:rsidR="00D166A1" w:rsidRPr="00A1566A" w14:paraId="56B3319C" w14:textId="77777777" w:rsidTr="009C12A2">
        <w:tc>
          <w:tcPr>
            <w:tcW w:w="3072" w:type="dxa"/>
          </w:tcPr>
          <w:p w14:paraId="2343D7EB" w14:textId="77777777" w:rsidR="00D166A1" w:rsidRPr="00A1566A" w:rsidRDefault="00D166A1" w:rsidP="009C12A2">
            <w:pPr>
              <w:ind w:left="1440" w:hanging="720"/>
              <w:rPr>
                <w:rFonts w:ascii="Arial" w:hAnsi="Arial" w:cs="Arial"/>
                <w:b/>
                <w:sz w:val="20"/>
              </w:rPr>
            </w:pPr>
          </w:p>
        </w:tc>
        <w:tc>
          <w:tcPr>
            <w:tcW w:w="4416" w:type="dxa"/>
          </w:tcPr>
          <w:p w14:paraId="7CBF1E45" w14:textId="77777777" w:rsidR="00D166A1" w:rsidRPr="00A1566A" w:rsidRDefault="00D166A1" w:rsidP="009C12A2">
            <w:pPr>
              <w:ind w:left="1440" w:hanging="720"/>
              <w:rPr>
                <w:rFonts w:ascii="Arial" w:hAnsi="Arial" w:cs="Arial"/>
                <w:b/>
                <w:sz w:val="20"/>
              </w:rPr>
            </w:pPr>
          </w:p>
        </w:tc>
        <w:tc>
          <w:tcPr>
            <w:tcW w:w="1728" w:type="dxa"/>
          </w:tcPr>
          <w:p w14:paraId="4AF93D58" w14:textId="77777777" w:rsidR="00D166A1" w:rsidRPr="00A1566A" w:rsidRDefault="00D166A1" w:rsidP="009C12A2">
            <w:pPr>
              <w:ind w:left="1440" w:hanging="720"/>
              <w:rPr>
                <w:rFonts w:ascii="Arial" w:hAnsi="Arial" w:cs="Arial"/>
                <w:b/>
                <w:sz w:val="20"/>
              </w:rPr>
            </w:pPr>
          </w:p>
        </w:tc>
      </w:tr>
      <w:tr w:rsidR="00D166A1" w:rsidRPr="00A1566A" w14:paraId="41649CCA" w14:textId="77777777" w:rsidTr="0090278E">
        <w:trPr>
          <w:trHeight w:val="64"/>
        </w:trPr>
        <w:tc>
          <w:tcPr>
            <w:tcW w:w="3072" w:type="dxa"/>
          </w:tcPr>
          <w:p w14:paraId="338302F1" w14:textId="77777777" w:rsidR="00D166A1" w:rsidRPr="00A1566A" w:rsidRDefault="00D166A1" w:rsidP="009C12A2">
            <w:pPr>
              <w:ind w:left="1440" w:hanging="720"/>
              <w:rPr>
                <w:rFonts w:ascii="Arial" w:hAnsi="Arial" w:cs="Arial"/>
                <w:b/>
                <w:sz w:val="20"/>
              </w:rPr>
            </w:pPr>
          </w:p>
        </w:tc>
        <w:tc>
          <w:tcPr>
            <w:tcW w:w="4416" w:type="dxa"/>
          </w:tcPr>
          <w:p w14:paraId="4414A627" w14:textId="77777777" w:rsidR="00D166A1" w:rsidRPr="00A1566A" w:rsidRDefault="00D166A1" w:rsidP="009C12A2">
            <w:pPr>
              <w:ind w:left="1440" w:hanging="720"/>
              <w:rPr>
                <w:rFonts w:ascii="Arial" w:hAnsi="Arial" w:cs="Arial"/>
                <w:b/>
                <w:sz w:val="20"/>
              </w:rPr>
            </w:pPr>
          </w:p>
        </w:tc>
        <w:tc>
          <w:tcPr>
            <w:tcW w:w="1728" w:type="dxa"/>
          </w:tcPr>
          <w:p w14:paraId="6736EE66" w14:textId="77777777" w:rsidR="00D166A1" w:rsidRPr="00A1566A" w:rsidRDefault="00D166A1" w:rsidP="009C12A2">
            <w:pPr>
              <w:ind w:left="1440" w:hanging="720"/>
              <w:rPr>
                <w:rFonts w:ascii="Arial" w:hAnsi="Arial" w:cs="Arial"/>
                <w:b/>
                <w:sz w:val="20"/>
              </w:rPr>
            </w:pPr>
          </w:p>
        </w:tc>
      </w:tr>
      <w:tr w:rsidR="00D166A1" w:rsidRPr="00A1566A" w14:paraId="5CC503D7" w14:textId="77777777" w:rsidTr="009C12A2">
        <w:tc>
          <w:tcPr>
            <w:tcW w:w="3072" w:type="dxa"/>
          </w:tcPr>
          <w:p w14:paraId="4BDFD423" w14:textId="77777777" w:rsidR="00D166A1" w:rsidRPr="00A1566A" w:rsidRDefault="00D166A1" w:rsidP="009C12A2">
            <w:pPr>
              <w:ind w:left="1440" w:hanging="720"/>
              <w:rPr>
                <w:rFonts w:ascii="Arial" w:hAnsi="Arial" w:cs="Arial"/>
                <w:b/>
                <w:sz w:val="20"/>
              </w:rPr>
            </w:pPr>
          </w:p>
        </w:tc>
        <w:tc>
          <w:tcPr>
            <w:tcW w:w="4416" w:type="dxa"/>
          </w:tcPr>
          <w:p w14:paraId="64DA2BFD" w14:textId="77777777" w:rsidR="00D166A1" w:rsidRPr="00A1566A" w:rsidRDefault="00D166A1" w:rsidP="009C12A2">
            <w:pPr>
              <w:ind w:left="1440" w:hanging="720"/>
              <w:rPr>
                <w:rFonts w:ascii="Arial" w:hAnsi="Arial" w:cs="Arial"/>
                <w:b/>
                <w:sz w:val="20"/>
              </w:rPr>
            </w:pPr>
          </w:p>
        </w:tc>
        <w:tc>
          <w:tcPr>
            <w:tcW w:w="1728" w:type="dxa"/>
          </w:tcPr>
          <w:p w14:paraId="20D66A9E" w14:textId="77777777" w:rsidR="00D166A1" w:rsidRPr="00A1566A" w:rsidRDefault="00D166A1" w:rsidP="009C12A2">
            <w:pPr>
              <w:ind w:left="1440" w:hanging="720"/>
              <w:rPr>
                <w:rFonts w:ascii="Arial" w:hAnsi="Arial" w:cs="Arial"/>
                <w:b/>
                <w:sz w:val="20"/>
              </w:rPr>
            </w:pPr>
          </w:p>
        </w:tc>
      </w:tr>
    </w:tbl>
    <w:p w14:paraId="0D314426" w14:textId="77777777" w:rsidR="00D166A1" w:rsidRPr="00A1566A" w:rsidRDefault="00D166A1" w:rsidP="00D166A1">
      <w:pPr>
        <w:pStyle w:val="SectionVHeader"/>
        <w:rPr>
          <w:rFonts w:ascii="Arial" w:hAnsi="Arial" w:cs="Arial"/>
          <w:i/>
          <w:sz w:val="20"/>
          <w:lang w:val="fr-FR"/>
        </w:rPr>
      </w:pPr>
    </w:p>
    <w:p w14:paraId="210E8332" w14:textId="77777777" w:rsidR="00D166A1" w:rsidRPr="00A1566A" w:rsidRDefault="00D166A1" w:rsidP="00453BA0">
      <w:pPr>
        <w:pStyle w:val="SectionIV-21"/>
      </w:pPr>
    </w:p>
    <w:p w14:paraId="5A417D36" w14:textId="77777777" w:rsidR="00D166A1" w:rsidRPr="00A1566A" w:rsidRDefault="00D166A1">
      <w:pPr>
        <w:suppressAutoHyphens w:val="0"/>
        <w:overflowPunct/>
        <w:autoSpaceDE/>
        <w:autoSpaceDN/>
        <w:adjustRightInd/>
        <w:jc w:val="left"/>
        <w:textAlignment w:val="auto"/>
        <w:rPr>
          <w:rFonts w:ascii="Arial" w:hAnsi="Arial" w:cs="Arial"/>
          <w:b/>
          <w:sz w:val="28"/>
          <w:szCs w:val="24"/>
        </w:rPr>
      </w:pPr>
      <w:r w:rsidRPr="00A1566A">
        <w:rPr>
          <w:szCs w:val="24"/>
        </w:rPr>
        <w:br w:type="page"/>
      </w:r>
    </w:p>
    <w:p w14:paraId="4A5D8D3B" w14:textId="64D3DA90" w:rsidR="00D166A1" w:rsidRPr="00A1566A" w:rsidRDefault="00ED59A4" w:rsidP="0035731A">
      <w:pPr>
        <w:pStyle w:val="SectionIV-1"/>
      </w:pPr>
      <w:bookmarkStart w:id="502" w:name="_Toc508872968"/>
      <w:bookmarkStart w:id="503" w:name="_Toc509567759"/>
      <w:bookmarkStart w:id="504" w:name="_Toc511056749"/>
      <w:bookmarkStart w:id="505" w:name="_Toc530580046"/>
      <w:r w:rsidRPr="00A1566A">
        <w:lastRenderedPageBreak/>
        <w:t xml:space="preserve">Autre </w:t>
      </w:r>
      <w:r w:rsidR="00D166A1" w:rsidRPr="00A1566A">
        <w:t xml:space="preserve">– </w:t>
      </w:r>
      <w:bookmarkEnd w:id="502"/>
      <w:bookmarkEnd w:id="503"/>
      <w:bookmarkEnd w:id="504"/>
      <w:r w:rsidRPr="00A1566A">
        <w:t>Calendrier d’exécution</w:t>
      </w:r>
      <w:bookmarkEnd w:id="505"/>
    </w:p>
    <w:p w14:paraId="01FFF36B" w14:textId="77777777" w:rsidR="00D166A1" w:rsidRPr="00A1566A" w:rsidRDefault="00D166A1" w:rsidP="00D166A1">
      <w:pPr>
        <w:pStyle w:val="SectionIVHeader"/>
      </w:pPr>
    </w:p>
    <w:p w14:paraId="7C4F69E7" w14:textId="588E231D" w:rsidR="00ED59A4" w:rsidRPr="00A1566A" w:rsidRDefault="00ED59A4" w:rsidP="0090278E">
      <w:pPr>
        <w:jc w:val="left"/>
        <w:rPr>
          <w:rFonts w:ascii="Arial" w:hAnsi="Arial" w:cs="Arial"/>
          <w:sz w:val="22"/>
        </w:rPr>
      </w:pPr>
      <w:r w:rsidRPr="00A1566A">
        <w:rPr>
          <w:rFonts w:ascii="Arial" w:hAnsi="Arial" w:cs="Arial"/>
          <w:sz w:val="22"/>
        </w:rPr>
        <w:t xml:space="preserve">(à utiliser par le Soumissionnaire </w:t>
      </w:r>
      <w:r w:rsidR="00BD4DAD" w:rsidRPr="00A1566A">
        <w:rPr>
          <w:rFonts w:ascii="Arial" w:hAnsi="Arial" w:cs="Arial"/>
          <w:sz w:val="22"/>
        </w:rPr>
        <w:t>lorsqu’un</w:t>
      </w:r>
      <w:r w:rsidRPr="00A1566A">
        <w:rPr>
          <w:rFonts w:ascii="Arial" w:hAnsi="Arial" w:cs="Arial"/>
          <w:sz w:val="22"/>
        </w:rPr>
        <w:t xml:space="preserve"> autre délai d'achèvement est indiqué dans la Clause 13.2 des IS)</w:t>
      </w:r>
    </w:p>
    <w:p w14:paraId="7E757D28" w14:textId="77777777" w:rsidR="00ED59A4" w:rsidRPr="00A1566A" w:rsidRDefault="00ED59A4" w:rsidP="00453BA0">
      <w:pPr>
        <w:pStyle w:val="SectionIV-21"/>
      </w:pPr>
    </w:p>
    <w:p w14:paraId="68141ED4" w14:textId="77777777" w:rsidR="00D166A1" w:rsidRPr="00A1566A" w:rsidRDefault="00D166A1">
      <w:pPr>
        <w:suppressAutoHyphens w:val="0"/>
        <w:overflowPunct/>
        <w:autoSpaceDE/>
        <w:autoSpaceDN/>
        <w:adjustRightInd/>
        <w:jc w:val="left"/>
        <w:textAlignment w:val="auto"/>
        <w:rPr>
          <w:rFonts w:ascii="Arial" w:hAnsi="Arial" w:cs="Arial"/>
          <w:b/>
          <w:sz w:val="28"/>
          <w:szCs w:val="24"/>
        </w:rPr>
      </w:pPr>
      <w:r w:rsidRPr="00A1566A">
        <w:rPr>
          <w:szCs w:val="24"/>
        </w:rPr>
        <w:br w:type="page"/>
      </w:r>
    </w:p>
    <w:p w14:paraId="6FCF9DC3" w14:textId="58B72818" w:rsidR="00D166A1" w:rsidRPr="008B2F48" w:rsidRDefault="00ED59A4" w:rsidP="0035731A">
      <w:pPr>
        <w:pStyle w:val="SectionIV-1"/>
      </w:pPr>
      <w:bookmarkStart w:id="506" w:name="_Toc521944053"/>
      <w:bookmarkStart w:id="507" w:name="_Toc530580047"/>
      <w:bookmarkStart w:id="508" w:name="_Toc509567760"/>
      <w:bookmarkStart w:id="509" w:name="_Toc511056750"/>
      <w:r w:rsidRPr="00A1566A">
        <w:lastRenderedPageBreak/>
        <w:t>Qualifications des Soumissionnaires à la suite de la Préqualification</w:t>
      </w:r>
      <w:bookmarkEnd w:id="506"/>
      <w:bookmarkEnd w:id="507"/>
      <w:r w:rsidRPr="00A1566A" w:rsidDel="00ED59A4">
        <w:t xml:space="preserve"> </w:t>
      </w:r>
      <w:bookmarkEnd w:id="508"/>
      <w:bookmarkEnd w:id="509"/>
    </w:p>
    <w:p w14:paraId="4A7528AD" w14:textId="77777777" w:rsidR="00F83725" w:rsidRDefault="00F83725" w:rsidP="0008130F">
      <w:pPr>
        <w:rPr>
          <w:rFonts w:ascii="Arial" w:hAnsi="Arial" w:cs="Arial"/>
          <w:sz w:val="22"/>
        </w:rPr>
      </w:pPr>
    </w:p>
    <w:p w14:paraId="0AC0ADDC" w14:textId="53204515" w:rsidR="00D166A1" w:rsidRDefault="002369F7" w:rsidP="0008130F">
      <w:pPr>
        <w:rPr>
          <w:rFonts w:ascii="Arial" w:hAnsi="Arial" w:cs="Arial"/>
          <w:sz w:val="22"/>
        </w:rPr>
      </w:pPr>
      <w:r w:rsidRPr="0008130F">
        <w:rPr>
          <w:rFonts w:ascii="Arial" w:hAnsi="Arial" w:cs="Arial"/>
          <w:sz w:val="22"/>
        </w:rPr>
        <w:t>Le Soumissionnaire devra mettre à jour les informations fournies au cours de l'exercice de préqualification correspondant afin de démontrer qu'il continue à satisfaire aux critères utilisés au moment de la préqualification en utilisant les Formulaires pertinents inclus dans la présente Section. Si nécessaire, le Soumissionnaire peut utiliser n'importe lequel des Formulaires de Préqualification pour notifier un changement survenu après la Préqualification.</w:t>
      </w:r>
    </w:p>
    <w:p w14:paraId="0BA65369" w14:textId="77777777" w:rsidR="00F83725" w:rsidRPr="0008130F" w:rsidRDefault="00F83725" w:rsidP="0008130F">
      <w:pPr>
        <w:rPr>
          <w:rFonts w:ascii="Arial" w:hAnsi="Arial" w:cs="Arial"/>
          <w:sz w:val="22"/>
        </w:rPr>
      </w:pPr>
    </w:p>
    <w:p w14:paraId="0597946C" w14:textId="77777777" w:rsidR="00D166A1" w:rsidRPr="00A1566A" w:rsidRDefault="00D166A1">
      <w:pPr>
        <w:suppressAutoHyphens w:val="0"/>
        <w:overflowPunct/>
        <w:autoSpaceDE/>
        <w:autoSpaceDN/>
        <w:adjustRightInd/>
        <w:jc w:val="left"/>
        <w:textAlignment w:val="auto"/>
        <w:rPr>
          <w:rFonts w:ascii="Arial" w:hAnsi="Arial" w:cs="Arial"/>
          <w:b/>
          <w:sz w:val="28"/>
          <w:szCs w:val="24"/>
        </w:rPr>
      </w:pPr>
      <w:r w:rsidRPr="00A1566A">
        <w:rPr>
          <w:szCs w:val="24"/>
        </w:rPr>
        <w:br w:type="page"/>
      </w:r>
    </w:p>
    <w:p w14:paraId="469A9303" w14:textId="0C39B64B" w:rsidR="00D166A1" w:rsidRPr="00BF55DE" w:rsidRDefault="00D166A1" w:rsidP="00BF55DE">
      <w:pPr>
        <w:jc w:val="center"/>
        <w:rPr>
          <w:rFonts w:ascii="Arial" w:hAnsi="Arial" w:cs="Arial"/>
          <w:b/>
          <w:sz w:val="32"/>
        </w:rPr>
      </w:pPr>
      <w:r w:rsidRPr="00BF55DE">
        <w:rPr>
          <w:rFonts w:ascii="Arial" w:hAnsi="Arial" w:cs="Arial"/>
          <w:b/>
          <w:sz w:val="32"/>
        </w:rPr>
        <w:lastRenderedPageBreak/>
        <w:t>OFFRE FINANCIERE</w:t>
      </w:r>
    </w:p>
    <w:tbl>
      <w:tblPr>
        <w:tblW w:w="0" w:type="auto"/>
        <w:tblLayout w:type="fixed"/>
        <w:tblLook w:val="0000" w:firstRow="0" w:lastRow="0" w:firstColumn="0" w:lastColumn="0" w:noHBand="0" w:noVBand="0"/>
      </w:tblPr>
      <w:tblGrid>
        <w:gridCol w:w="9198"/>
      </w:tblGrid>
      <w:tr w:rsidR="00D166A1" w:rsidRPr="00A1566A" w14:paraId="6AC48727" w14:textId="77777777" w:rsidTr="009C12A2">
        <w:trPr>
          <w:trHeight w:val="900"/>
        </w:trPr>
        <w:tc>
          <w:tcPr>
            <w:tcW w:w="9198" w:type="dxa"/>
            <w:vAlign w:val="center"/>
          </w:tcPr>
          <w:p w14:paraId="7DFCEAB1" w14:textId="3F4B2CAC" w:rsidR="00D166A1" w:rsidRPr="00453BA0" w:rsidRDefault="002369F7" w:rsidP="00453BA0">
            <w:pPr>
              <w:pStyle w:val="SectionIV-21"/>
            </w:pPr>
            <w:bookmarkStart w:id="510" w:name="_Toc530580244"/>
            <w:r w:rsidRPr="00453BA0">
              <w:t>Lettre d’Offre financière</w:t>
            </w:r>
            <w:bookmarkEnd w:id="510"/>
          </w:p>
        </w:tc>
      </w:tr>
    </w:tbl>
    <w:p w14:paraId="41F5B53B" w14:textId="41FD8758" w:rsidR="002369F7" w:rsidRPr="00A1566A" w:rsidRDefault="002369F7" w:rsidP="002369F7">
      <w:pPr>
        <w:rPr>
          <w:rFonts w:ascii="Arial" w:hAnsi="Arial" w:cs="Arial"/>
          <w:i/>
          <w:sz w:val="22"/>
          <w:szCs w:val="22"/>
        </w:rPr>
      </w:pPr>
      <w:r w:rsidRPr="00A1566A">
        <w:rPr>
          <w:rFonts w:ascii="Arial" w:hAnsi="Arial" w:cs="Arial"/>
          <w:i/>
          <w:sz w:val="22"/>
          <w:szCs w:val="22"/>
        </w:rPr>
        <w:t>[Le Soumissionnaire doit préparer sa Lettre d'Offre sur un papier à en-tête spécifiant son nom et son adresse].</w:t>
      </w:r>
    </w:p>
    <w:p w14:paraId="285E3A77" w14:textId="77777777" w:rsidR="002369F7" w:rsidRPr="00A1566A" w:rsidRDefault="002369F7" w:rsidP="00D166A1">
      <w:pPr>
        <w:tabs>
          <w:tab w:val="right" w:pos="9000"/>
        </w:tabs>
        <w:rPr>
          <w:rFonts w:ascii="Arial" w:hAnsi="Arial" w:cs="Arial"/>
          <w:i/>
          <w:color w:val="000000"/>
          <w:sz w:val="22"/>
          <w:szCs w:val="22"/>
        </w:rPr>
      </w:pPr>
    </w:p>
    <w:p w14:paraId="5F396512" w14:textId="77777777" w:rsidR="00D166A1" w:rsidRPr="00A1566A" w:rsidRDefault="00D166A1" w:rsidP="00D166A1">
      <w:pPr>
        <w:tabs>
          <w:tab w:val="right" w:pos="9000"/>
        </w:tabs>
        <w:ind w:left="4320" w:firstLine="720"/>
        <w:rPr>
          <w:rFonts w:ascii="Arial" w:hAnsi="Arial" w:cs="Arial"/>
          <w:color w:val="000000"/>
          <w:sz w:val="22"/>
          <w:szCs w:val="22"/>
        </w:rPr>
      </w:pPr>
    </w:p>
    <w:p w14:paraId="37E7543B" w14:textId="5CC834D2" w:rsidR="00D166A1" w:rsidRPr="00A1566A" w:rsidRDefault="00BD4DAD" w:rsidP="00D166A1">
      <w:pPr>
        <w:tabs>
          <w:tab w:val="right" w:pos="9000"/>
        </w:tabs>
        <w:ind w:left="4320" w:firstLine="720"/>
        <w:rPr>
          <w:rFonts w:ascii="Arial" w:hAnsi="Arial" w:cs="Arial"/>
        </w:rPr>
      </w:pPr>
      <w:r w:rsidRPr="00A1566A">
        <w:rPr>
          <w:rFonts w:ascii="Arial" w:hAnsi="Arial" w:cs="Arial"/>
        </w:rPr>
        <w:t>Date :</w:t>
      </w:r>
      <w:r w:rsidR="00D166A1" w:rsidRPr="00A1566A">
        <w:rPr>
          <w:rFonts w:ascii="Arial" w:hAnsi="Arial" w:cs="Arial"/>
        </w:rPr>
        <w:t xml:space="preserve"> </w:t>
      </w:r>
      <w:r w:rsidR="00D166A1" w:rsidRPr="00A1566A">
        <w:rPr>
          <w:rFonts w:ascii="Arial" w:hAnsi="Arial" w:cs="Arial"/>
          <w:u w:val="single"/>
        </w:rPr>
        <w:tab/>
      </w:r>
    </w:p>
    <w:p w14:paraId="40973C77" w14:textId="0C4E298C" w:rsidR="00D166A1" w:rsidRPr="00A1566A" w:rsidRDefault="002369F7" w:rsidP="00D166A1">
      <w:pPr>
        <w:tabs>
          <w:tab w:val="right" w:pos="9000"/>
        </w:tabs>
        <w:ind w:left="4320" w:firstLine="720"/>
        <w:rPr>
          <w:rFonts w:ascii="Arial" w:hAnsi="Arial" w:cs="Arial"/>
        </w:rPr>
      </w:pPr>
      <w:r w:rsidRPr="00A1566A">
        <w:rPr>
          <w:rFonts w:ascii="Arial" w:hAnsi="Arial" w:cs="Arial"/>
          <w:sz w:val="22"/>
          <w:szCs w:val="22"/>
        </w:rPr>
        <w:t>N</w:t>
      </w:r>
      <w:r w:rsidRPr="00A1566A">
        <w:rPr>
          <w:rFonts w:ascii="Arial" w:hAnsi="Arial" w:cs="Arial"/>
          <w:szCs w:val="22"/>
        </w:rPr>
        <w:t xml:space="preserve">° </w:t>
      </w:r>
      <w:r w:rsidR="00E93E97" w:rsidRPr="00A1566A">
        <w:rPr>
          <w:rFonts w:ascii="Arial" w:hAnsi="Arial" w:cs="Arial"/>
          <w:szCs w:val="22"/>
        </w:rPr>
        <w:t>d’AOI</w:t>
      </w:r>
      <w:r w:rsidR="00E93E97" w:rsidRPr="00A1566A">
        <w:rPr>
          <w:rFonts w:ascii="Arial" w:hAnsi="Arial" w:cs="Arial"/>
          <w:sz w:val="28"/>
        </w:rPr>
        <w:t> :</w:t>
      </w:r>
      <w:r w:rsidR="00D166A1" w:rsidRPr="00A1566A">
        <w:rPr>
          <w:rFonts w:ascii="Arial" w:hAnsi="Arial" w:cs="Arial"/>
          <w:sz w:val="28"/>
        </w:rPr>
        <w:t xml:space="preserve"> </w:t>
      </w:r>
      <w:r w:rsidR="00D166A1" w:rsidRPr="00A1566A">
        <w:rPr>
          <w:rFonts w:ascii="Arial" w:hAnsi="Arial" w:cs="Arial"/>
          <w:u w:val="single"/>
        </w:rPr>
        <w:tab/>
      </w:r>
    </w:p>
    <w:p w14:paraId="04F783B1" w14:textId="77777777" w:rsidR="00D166A1" w:rsidRPr="00A1566A" w:rsidRDefault="00D166A1" w:rsidP="00D166A1">
      <w:pPr>
        <w:tabs>
          <w:tab w:val="right" w:pos="9000"/>
        </w:tabs>
        <w:rPr>
          <w:rFonts w:ascii="Arial" w:hAnsi="Arial" w:cs="Arial"/>
        </w:rPr>
      </w:pPr>
    </w:p>
    <w:p w14:paraId="2683C457" w14:textId="0EF67F74" w:rsidR="00D166A1" w:rsidRPr="00A1566A" w:rsidRDefault="00BD4DAD" w:rsidP="00D166A1">
      <w:pPr>
        <w:rPr>
          <w:rFonts w:ascii="Arial" w:hAnsi="Arial" w:cs="Arial"/>
        </w:rPr>
      </w:pPr>
      <w:r w:rsidRPr="00A1566A">
        <w:rPr>
          <w:rFonts w:ascii="Arial" w:hAnsi="Arial" w:cs="Arial"/>
        </w:rPr>
        <w:t>A : _</w:t>
      </w:r>
      <w:r w:rsidR="00D166A1" w:rsidRPr="00A1566A">
        <w:rPr>
          <w:rFonts w:ascii="Arial" w:hAnsi="Arial" w:cs="Arial"/>
        </w:rPr>
        <w:t xml:space="preserve">_______________________________________________________________ </w:t>
      </w:r>
    </w:p>
    <w:p w14:paraId="2810096F" w14:textId="77777777" w:rsidR="00D166A1" w:rsidRPr="00A1566A" w:rsidRDefault="00D166A1" w:rsidP="00D166A1">
      <w:pPr>
        <w:rPr>
          <w:rFonts w:ascii="Arial" w:hAnsi="Arial" w:cs="Arial"/>
        </w:rPr>
      </w:pPr>
    </w:p>
    <w:p w14:paraId="7B2B191E" w14:textId="77777777" w:rsidR="002369F7" w:rsidRPr="00A1566A" w:rsidRDefault="002369F7" w:rsidP="002369F7">
      <w:pPr>
        <w:rPr>
          <w:rFonts w:ascii="Arial" w:hAnsi="Arial" w:cs="Arial"/>
        </w:rPr>
      </w:pPr>
      <w:r w:rsidRPr="00A1566A">
        <w:rPr>
          <w:rFonts w:ascii="Arial" w:hAnsi="Arial" w:cs="Arial"/>
        </w:rPr>
        <w:t>Nous, les signataires, déclarons que :</w:t>
      </w:r>
    </w:p>
    <w:p w14:paraId="5664C5D4" w14:textId="77777777" w:rsidR="00D166A1" w:rsidRPr="00A1566A" w:rsidRDefault="00D166A1" w:rsidP="00D166A1">
      <w:pPr>
        <w:rPr>
          <w:rFonts w:ascii="Arial" w:hAnsi="Arial" w:cs="Arial"/>
        </w:rPr>
      </w:pPr>
    </w:p>
    <w:p w14:paraId="24E6BC54" w14:textId="6907911A" w:rsidR="002369F7" w:rsidRPr="00A1566A" w:rsidRDefault="002369F7" w:rsidP="00494BC7">
      <w:pPr>
        <w:numPr>
          <w:ilvl w:val="0"/>
          <w:numId w:val="118"/>
        </w:numPr>
        <w:tabs>
          <w:tab w:val="right" w:pos="9000"/>
        </w:tabs>
        <w:suppressAutoHyphens w:val="0"/>
        <w:overflowPunct/>
        <w:autoSpaceDE/>
        <w:autoSpaceDN/>
        <w:adjustRightInd/>
        <w:spacing w:after="120"/>
        <w:jc w:val="left"/>
        <w:textAlignment w:val="auto"/>
        <w:rPr>
          <w:rFonts w:ascii="Arial" w:hAnsi="Arial" w:cs="Arial"/>
          <w:szCs w:val="22"/>
        </w:rPr>
      </w:pPr>
      <w:r w:rsidRPr="00A1566A">
        <w:rPr>
          <w:rFonts w:ascii="Arial" w:hAnsi="Arial" w:cs="Arial"/>
          <w:szCs w:val="22"/>
        </w:rPr>
        <w:t>Nous avons examiné le dossier d'appel d'offres, y compris les addenda publiés conformément à la Clause 8 des Instructions aux Soumissionnaires (IS), et nous n'avons aucune réserve à cet égard ;</w:t>
      </w:r>
    </w:p>
    <w:p w14:paraId="6285B9FB" w14:textId="49347257" w:rsidR="002369F7" w:rsidRPr="00A1566A" w:rsidRDefault="002369F7" w:rsidP="00494BC7">
      <w:pPr>
        <w:numPr>
          <w:ilvl w:val="0"/>
          <w:numId w:val="118"/>
        </w:numPr>
        <w:spacing w:after="120"/>
        <w:rPr>
          <w:rFonts w:ascii="Arial" w:hAnsi="Arial" w:cs="Arial"/>
          <w:szCs w:val="22"/>
        </w:rPr>
      </w:pPr>
      <w:r w:rsidRPr="00A1566A">
        <w:rPr>
          <w:rFonts w:ascii="Arial" w:hAnsi="Arial" w:cs="Arial"/>
          <w:szCs w:val="22"/>
        </w:rPr>
        <w:t>Nous n'avons pas de conflit d'intérêts conformément à la Clause 4 des IS ;</w:t>
      </w:r>
    </w:p>
    <w:p w14:paraId="661496F6" w14:textId="3D41033F" w:rsidR="002369F7" w:rsidRPr="00A1566A" w:rsidRDefault="002369F7" w:rsidP="00494BC7">
      <w:pPr>
        <w:pStyle w:val="Listenabsatz"/>
        <w:numPr>
          <w:ilvl w:val="0"/>
          <w:numId w:val="118"/>
        </w:numPr>
        <w:spacing w:after="120"/>
        <w:rPr>
          <w:rFonts w:ascii="Arial" w:hAnsi="Arial" w:cs="Arial"/>
          <w:szCs w:val="22"/>
        </w:rPr>
      </w:pPr>
      <w:r w:rsidRPr="00A1566A">
        <w:rPr>
          <w:rFonts w:ascii="Arial" w:hAnsi="Arial" w:cs="Arial"/>
          <w:szCs w:val="22"/>
          <w:lang w:eastAsia="en-US" w:bidi="ar-SA"/>
        </w:rPr>
        <w:t>Nous n'avons pas été suspendus ni déclarés inéligibles par le Maître d’Ouvrage sur la base de la signature d'une Déclaration de Garantie de Soumission dans le pays du Maître d’Ouvrage conformément à la Clause 4.4 des IS.</w:t>
      </w:r>
    </w:p>
    <w:p w14:paraId="7268A230" w14:textId="77777777" w:rsidR="002369F7" w:rsidRPr="00A1566A" w:rsidRDefault="002369F7" w:rsidP="0090278E">
      <w:pPr>
        <w:pStyle w:val="Listenabsatz"/>
        <w:spacing w:after="120"/>
        <w:ind w:left="420"/>
        <w:rPr>
          <w:rFonts w:ascii="Arial" w:hAnsi="Arial" w:cs="Arial"/>
          <w:szCs w:val="22"/>
        </w:rPr>
      </w:pPr>
    </w:p>
    <w:p w14:paraId="5D02CBE3" w14:textId="4FDB2ACA" w:rsidR="002369F7" w:rsidRPr="00A1566A" w:rsidRDefault="002369F7" w:rsidP="00494BC7">
      <w:pPr>
        <w:pStyle w:val="Listenabsatz"/>
        <w:numPr>
          <w:ilvl w:val="0"/>
          <w:numId w:val="118"/>
        </w:numPr>
        <w:rPr>
          <w:rFonts w:ascii="Arial" w:hAnsi="Arial" w:cs="Arial"/>
          <w:szCs w:val="22"/>
          <w:lang w:eastAsia="en-US" w:bidi="ar-SA"/>
        </w:rPr>
      </w:pPr>
      <w:r w:rsidRPr="00A1566A">
        <w:rPr>
          <w:rFonts w:ascii="Arial" w:hAnsi="Arial" w:cs="Arial"/>
          <w:szCs w:val="22"/>
          <w:lang w:eastAsia="en-US" w:bidi="ar-SA"/>
        </w:rPr>
        <w:t xml:space="preserve">Nous offrons à _________________________________________, conformément au Dossier d'appel d'offres, les </w:t>
      </w:r>
      <w:r w:rsidR="009B1B23">
        <w:rPr>
          <w:rFonts w:ascii="Arial" w:hAnsi="Arial" w:cs="Arial"/>
          <w:sz w:val="22"/>
          <w:szCs w:val="22"/>
        </w:rPr>
        <w:t>Matériels et Installations</w:t>
      </w:r>
      <w:r w:rsidR="009B1B23" w:rsidRPr="00A1566A">
        <w:rPr>
          <w:rFonts w:ascii="Arial" w:hAnsi="Arial" w:cs="Arial"/>
          <w:sz w:val="22"/>
          <w:szCs w:val="22"/>
        </w:rPr>
        <w:t xml:space="preserve"> </w:t>
      </w:r>
      <w:r w:rsidR="0075677E" w:rsidRPr="00A1566A">
        <w:rPr>
          <w:rFonts w:ascii="Arial" w:hAnsi="Arial" w:cs="Arial"/>
          <w:szCs w:val="22"/>
          <w:lang w:eastAsia="en-US" w:bidi="ar-SA"/>
        </w:rPr>
        <w:t>suivants</w:t>
      </w:r>
      <w:r w:rsidRPr="00A1566A">
        <w:rPr>
          <w:rFonts w:ascii="Arial" w:hAnsi="Arial" w:cs="Arial"/>
          <w:szCs w:val="22"/>
          <w:lang w:eastAsia="en-US" w:bidi="ar-SA"/>
        </w:rPr>
        <w:t xml:space="preserve"> :</w:t>
      </w:r>
    </w:p>
    <w:p w14:paraId="410AF723" w14:textId="1034FFDB" w:rsidR="00D166A1" w:rsidRPr="00A1566A" w:rsidRDefault="00D166A1" w:rsidP="00D166A1">
      <w:pPr>
        <w:tabs>
          <w:tab w:val="right" w:pos="9000"/>
        </w:tabs>
        <w:jc w:val="left"/>
        <w:rPr>
          <w:rFonts w:ascii="Arial" w:hAnsi="Arial" w:cs="Arial"/>
        </w:rPr>
      </w:pPr>
    </w:p>
    <w:p w14:paraId="5CB7D6ED" w14:textId="6B5FB551" w:rsidR="00D166A1" w:rsidRPr="00A1566A" w:rsidRDefault="0075677E" w:rsidP="00494BC7">
      <w:pPr>
        <w:numPr>
          <w:ilvl w:val="0"/>
          <w:numId w:val="118"/>
        </w:numPr>
        <w:tabs>
          <w:tab w:val="right" w:pos="9000"/>
        </w:tabs>
        <w:suppressAutoHyphens w:val="0"/>
        <w:overflowPunct/>
        <w:autoSpaceDE/>
        <w:autoSpaceDN/>
        <w:adjustRightInd/>
        <w:jc w:val="left"/>
        <w:textAlignment w:val="auto"/>
        <w:rPr>
          <w:rFonts w:ascii="Arial" w:hAnsi="Arial" w:cs="Arial"/>
        </w:rPr>
      </w:pPr>
      <w:r w:rsidRPr="00A1566A">
        <w:rPr>
          <w:rFonts w:ascii="Arial" w:hAnsi="Arial" w:cs="Arial"/>
        </w:rPr>
        <w:t xml:space="preserve">Le prix de notre offre, à l'exclusion de tout rabais offert à l'article (d) ci-dessous est la somme de </w:t>
      </w:r>
      <w:r w:rsidR="00D166A1" w:rsidRPr="00A1566A">
        <w:rPr>
          <w:rFonts w:ascii="Arial" w:hAnsi="Arial" w:cs="Arial"/>
          <w:sz w:val="20"/>
        </w:rPr>
        <w:t>_________________________</w:t>
      </w:r>
      <w:r w:rsidR="00E93E97" w:rsidRPr="00A1566A">
        <w:rPr>
          <w:rFonts w:ascii="Arial" w:hAnsi="Arial" w:cs="Arial"/>
        </w:rPr>
        <w:t>, (</w:t>
      </w:r>
      <w:r w:rsidR="00D166A1" w:rsidRPr="00A1566A">
        <w:rPr>
          <w:rFonts w:ascii="Arial" w:hAnsi="Arial" w:cs="Arial"/>
          <w:sz w:val="20"/>
        </w:rPr>
        <w:t>_____________)</w:t>
      </w:r>
      <w:r w:rsidR="00D166A1" w:rsidRPr="00A1566A">
        <w:rPr>
          <w:rFonts w:ascii="Arial" w:hAnsi="Arial" w:cs="Arial"/>
        </w:rPr>
        <w:t xml:space="preserve">, </w:t>
      </w:r>
      <w:r w:rsidR="00D166A1" w:rsidRPr="00A1566A">
        <w:rPr>
          <w:rFonts w:ascii="Arial" w:hAnsi="Arial" w:cs="Arial"/>
          <w:b/>
        </w:rPr>
        <w:t>and</w:t>
      </w:r>
      <w:r w:rsidR="00D166A1" w:rsidRPr="00A1566A">
        <w:rPr>
          <w:rFonts w:ascii="Arial" w:hAnsi="Arial" w:cs="Arial"/>
        </w:rPr>
        <w:t xml:space="preserve"> </w:t>
      </w:r>
      <w:r w:rsidR="00D166A1" w:rsidRPr="00A1566A">
        <w:rPr>
          <w:rFonts w:ascii="Arial" w:hAnsi="Arial" w:cs="Arial"/>
          <w:sz w:val="20"/>
        </w:rPr>
        <w:t>__________________</w:t>
      </w:r>
      <w:r w:rsidR="00D166A1" w:rsidRPr="00A1566A">
        <w:rPr>
          <w:rFonts w:ascii="Arial" w:hAnsi="Arial" w:cs="Arial"/>
        </w:rPr>
        <w:t xml:space="preserve">, </w:t>
      </w:r>
      <w:r w:rsidR="00D166A1" w:rsidRPr="00A1566A">
        <w:rPr>
          <w:rFonts w:ascii="Arial" w:hAnsi="Arial" w:cs="Arial"/>
          <w:sz w:val="20"/>
        </w:rPr>
        <w:t>(___________)</w:t>
      </w:r>
    </w:p>
    <w:p w14:paraId="13BD1A71" w14:textId="77777777" w:rsidR="00D166A1" w:rsidRPr="00A1566A" w:rsidRDefault="00D166A1" w:rsidP="00D166A1">
      <w:pPr>
        <w:tabs>
          <w:tab w:val="right" w:pos="9000"/>
        </w:tabs>
        <w:rPr>
          <w:rFonts w:ascii="Arial" w:hAnsi="Arial" w:cs="Arial"/>
        </w:rPr>
      </w:pPr>
    </w:p>
    <w:p w14:paraId="58AC1A72" w14:textId="42ED30F5" w:rsidR="00D166A1" w:rsidRPr="00A1566A" w:rsidRDefault="0075677E" w:rsidP="00494BC7">
      <w:pPr>
        <w:numPr>
          <w:ilvl w:val="0"/>
          <w:numId w:val="118"/>
        </w:numPr>
        <w:tabs>
          <w:tab w:val="right" w:pos="9000"/>
        </w:tabs>
        <w:suppressAutoHyphens w:val="0"/>
        <w:overflowPunct/>
        <w:autoSpaceDE/>
        <w:autoSpaceDN/>
        <w:adjustRightInd/>
        <w:jc w:val="left"/>
        <w:textAlignment w:val="auto"/>
        <w:rPr>
          <w:rFonts w:ascii="Arial" w:hAnsi="Arial" w:cs="Arial"/>
        </w:rPr>
      </w:pPr>
      <w:r w:rsidRPr="00A1566A">
        <w:rPr>
          <w:rFonts w:ascii="Arial" w:hAnsi="Arial" w:cs="Arial"/>
        </w:rPr>
        <w:t xml:space="preserve">Les rabais offerts et la méthodologie pour leur application sont : </w:t>
      </w:r>
      <w:r w:rsidR="00D166A1" w:rsidRPr="00A1566A">
        <w:rPr>
          <w:rFonts w:ascii="Arial" w:hAnsi="Arial" w:cs="Arial"/>
          <w:u w:val="single"/>
        </w:rPr>
        <w:tab/>
      </w:r>
    </w:p>
    <w:p w14:paraId="5D7F667F" w14:textId="77777777" w:rsidR="00D166A1" w:rsidRPr="00A1566A" w:rsidRDefault="00D166A1" w:rsidP="00D166A1">
      <w:pPr>
        <w:tabs>
          <w:tab w:val="right" w:pos="9000"/>
        </w:tabs>
        <w:ind w:left="450"/>
        <w:jc w:val="left"/>
        <w:rPr>
          <w:rFonts w:ascii="Arial" w:hAnsi="Arial" w:cs="Arial"/>
          <w:u w:val="single"/>
        </w:rPr>
      </w:pPr>
      <w:r w:rsidRPr="00A1566A">
        <w:rPr>
          <w:rFonts w:ascii="Arial" w:hAnsi="Arial" w:cs="Arial"/>
          <w:u w:val="single"/>
        </w:rPr>
        <w:tab/>
      </w:r>
    </w:p>
    <w:p w14:paraId="7B8C033B" w14:textId="77777777" w:rsidR="00D166A1" w:rsidRPr="00A1566A" w:rsidRDefault="00D166A1" w:rsidP="00D166A1">
      <w:pPr>
        <w:tabs>
          <w:tab w:val="right" w:pos="9000"/>
        </w:tabs>
        <w:ind w:left="450"/>
        <w:jc w:val="left"/>
        <w:rPr>
          <w:rFonts w:ascii="Arial" w:hAnsi="Arial" w:cs="Arial"/>
          <w:u w:val="single"/>
        </w:rPr>
      </w:pPr>
      <w:r w:rsidRPr="00A1566A">
        <w:rPr>
          <w:rFonts w:ascii="Arial" w:hAnsi="Arial" w:cs="Arial"/>
          <w:u w:val="single"/>
        </w:rPr>
        <w:tab/>
      </w:r>
    </w:p>
    <w:p w14:paraId="4564DA41" w14:textId="77777777" w:rsidR="00D166A1" w:rsidRPr="00A1566A" w:rsidRDefault="00D166A1" w:rsidP="00D166A1">
      <w:pPr>
        <w:tabs>
          <w:tab w:val="right" w:pos="9000"/>
        </w:tabs>
        <w:ind w:left="450"/>
        <w:jc w:val="left"/>
        <w:rPr>
          <w:rFonts w:ascii="Arial" w:hAnsi="Arial" w:cs="Arial"/>
          <w:u w:val="single"/>
        </w:rPr>
      </w:pPr>
      <w:r w:rsidRPr="00A1566A">
        <w:rPr>
          <w:rFonts w:ascii="Arial" w:hAnsi="Arial" w:cs="Arial"/>
          <w:u w:val="single"/>
        </w:rPr>
        <w:tab/>
      </w:r>
    </w:p>
    <w:p w14:paraId="4915D823" w14:textId="77777777" w:rsidR="00D166A1" w:rsidRPr="00A1566A" w:rsidRDefault="00D166A1" w:rsidP="00D166A1">
      <w:pPr>
        <w:tabs>
          <w:tab w:val="right" w:pos="9000"/>
        </w:tabs>
        <w:ind w:left="450"/>
        <w:jc w:val="left"/>
        <w:rPr>
          <w:rFonts w:ascii="Arial" w:hAnsi="Arial" w:cs="Arial"/>
        </w:rPr>
      </w:pPr>
      <w:r w:rsidRPr="00A1566A">
        <w:rPr>
          <w:rFonts w:ascii="Arial" w:hAnsi="Arial" w:cs="Arial"/>
          <w:u w:val="single"/>
        </w:rPr>
        <w:tab/>
      </w:r>
      <w:r w:rsidRPr="00A1566A">
        <w:rPr>
          <w:rFonts w:ascii="Arial" w:hAnsi="Arial" w:cs="Arial"/>
        </w:rPr>
        <w:t>;</w:t>
      </w:r>
    </w:p>
    <w:p w14:paraId="66119F76" w14:textId="77777777" w:rsidR="00D166A1" w:rsidRPr="00A1566A" w:rsidRDefault="00D166A1" w:rsidP="00D166A1">
      <w:pPr>
        <w:tabs>
          <w:tab w:val="right" w:pos="9000"/>
        </w:tabs>
        <w:rPr>
          <w:rFonts w:ascii="Arial" w:hAnsi="Arial" w:cs="Arial"/>
        </w:rPr>
      </w:pPr>
    </w:p>
    <w:p w14:paraId="5AB8FE7B" w14:textId="543B19BA" w:rsidR="0075677E" w:rsidRPr="00A1566A" w:rsidRDefault="0075677E" w:rsidP="00494BC7">
      <w:pPr>
        <w:numPr>
          <w:ilvl w:val="0"/>
          <w:numId w:val="118"/>
        </w:numPr>
        <w:tabs>
          <w:tab w:val="right" w:pos="9000"/>
        </w:tabs>
        <w:suppressAutoHyphens w:val="0"/>
        <w:overflowPunct/>
        <w:autoSpaceDE/>
        <w:autoSpaceDN/>
        <w:adjustRightInd/>
        <w:textAlignment w:val="auto"/>
        <w:rPr>
          <w:rFonts w:ascii="Arial" w:hAnsi="Arial" w:cs="Arial"/>
        </w:rPr>
      </w:pPr>
      <w:r w:rsidRPr="00A1566A">
        <w:rPr>
          <w:rFonts w:ascii="Arial" w:hAnsi="Arial" w:cs="Arial"/>
        </w:rPr>
        <w:t xml:space="preserve">Notre offre est valable pour une période de _____________________ jours à compter de la date fixée pour la date limite de soumission conformément au Dossier d'appel d'offres, et elle reste contraignante pour nous et peut être acceptée à tout moment avant l'expiration de cette </w:t>
      </w:r>
      <w:r w:rsidR="00E93E97" w:rsidRPr="00A1566A">
        <w:rPr>
          <w:rFonts w:ascii="Arial" w:hAnsi="Arial" w:cs="Arial"/>
        </w:rPr>
        <w:t>période ;</w:t>
      </w:r>
    </w:p>
    <w:p w14:paraId="28387F1F" w14:textId="77777777" w:rsidR="0075677E" w:rsidRPr="00A1566A" w:rsidRDefault="0075677E" w:rsidP="0090278E">
      <w:pPr>
        <w:tabs>
          <w:tab w:val="right" w:pos="9000"/>
        </w:tabs>
        <w:suppressAutoHyphens w:val="0"/>
        <w:overflowPunct/>
        <w:autoSpaceDE/>
        <w:autoSpaceDN/>
        <w:adjustRightInd/>
        <w:ind w:left="420"/>
        <w:textAlignment w:val="auto"/>
        <w:rPr>
          <w:rFonts w:ascii="Arial" w:hAnsi="Arial" w:cs="Arial"/>
        </w:rPr>
      </w:pPr>
    </w:p>
    <w:p w14:paraId="0F04085D" w14:textId="1CC67530" w:rsidR="0075677E" w:rsidRPr="00A1566A" w:rsidRDefault="0075677E" w:rsidP="00494BC7">
      <w:pPr>
        <w:numPr>
          <w:ilvl w:val="0"/>
          <w:numId w:val="118"/>
        </w:numPr>
        <w:tabs>
          <w:tab w:val="right" w:pos="9000"/>
        </w:tabs>
        <w:suppressAutoHyphens w:val="0"/>
        <w:overflowPunct/>
        <w:autoSpaceDE/>
        <w:autoSpaceDN/>
        <w:adjustRightInd/>
        <w:textAlignment w:val="auto"/>
        <w:rPr>
          <w:rFonts w:ascii="Arial" w:hAnsi="Arial" w:cs="Arial"/>
        </w:rPr>
      </w:pPr>
      <w:r w:rsidRPr="00A1566A">
        <w:rPr>
          <w:rFonts w:ascii="Arial" w:hAnsi="Arial" w:cs="Arial"/>
        </w:rPr>
        <w:t>Si notre offre est acceptée, nous nous engageons à obtenir une garantie de bonne exécution conformément au Dossier d'appel d'offres ;</w:t>
      </w:r>
    </w:p>
    <w:p w14:paraId="02E19E57" w14:textId="4E5F408A" w:rsidR="0075677E" w:rsidRPr="00A1566A" w:rsidRDefault="0075677E" w:rsidP="00494BC7">
      <w:pPr>
        <w:numPr>
          <w:ilvl w:val="0"/>
          <w:numId w:val="118"/>
        </w:numPr>
        <w:tabs>
          <w:tab w:val="right" w:pos="9000"/>
        </w:tabs>
        <w:suppressAutoHyphens w:val="0"/>
        <w:overflowPunct/>
        <w:autoSpaceDE/>
        <w:autoSpaceDN/>
        <w:adjustRightInd/>
        <w:textAlignment w:val="auto"/>
        <w:rPr>
          <w:rFonts w:ascii="Arial" w:hAnsi="Arial" w:cs="Arial"/>
        </w:rPr>
      </w:pPr>
      <w:r w:rsidRPr="00A1566A">
        <w:rPr>
          <w:rFonts w:ascii="Arial" w:hAnsi="Arial" w:cs="Arial"/>
        </w:rPr>
        <w:lastRenderedPageBreak/>
        <w:t xml:space="preserve">Nous ne participons pas, en tant que Soumissionnaire ou sous-traitant, à plus d'une offre dans le cadre de ce processus d'appel d'offres conformément à l'article 4.2 des IS, à l'exception des offres variantes soumises conformément à l'article 13 des </w:t>
      </w:r>
      <w:r w:rsidR="00E93E97" w:rsidRPr="00A1566A">
        <w:rPr>
          <w:rFonts w:ascii="Arial" w:hAnsi="Arial" w:cs="Arial"/>
        </w:rPr>
        <w:t>IS ;</w:t>
      </w:r>
    </w:p>
    <w:p w14:paraId="59F38E96" w14:textId="77777777" w:rsidR="0075677E" w:rsidRPr="00A1566A" w:rsidRDefault="0075677E" w:rsidP="0090278E">
      <w:pPr>
        <w:tabs>
          <w:tab w:val="right" w:pos="9000"/>
        </w:tabs>
        <w:suppressAutoHyphens w:val="0"/>
        <w:overflowPunct/>
        <w:autoSpaceDE/>
        <w:autoSpaceDN/>
        <w:adjustRightInd/>
        <w:ind w:left="420"/>
        <w:textAlignment w:val="auto"/>
        <w:rPr>
          <w:rFonts w:ascii="Arial" w:hAnsi="Arial" w:cs="Arial"/>
        </w:rPr>
      </w:pPr>
    </w:p>
    <w:p w14:paraId="535B70C4" w14:textId="628F3B06" w:rsidR="0075677E" w:rsidRPr="00A1566A" w:rsidRDefault="0075677E" w:rsidP="00494BC7">
      <w:pPr>
        <w:numPr>
          <w:ilvl w:val="0"/>
          <w:numId w:val="118"/>
        </w:numPr>
        <w:tabs>
          <w:tab w:val="right" w:pos="9000"/>
        </w:tabs>
        <w:suppressAutoHyphens w:val="0"/>
        <w:overflowPunct/>
        <w:autoSpaceDE/>
        <w:autoSpaceDN/>
        <w:adjustRightInd/>
        <w:textAlignment w:val="auto"/>
        <w:rPr>
          <w:rFonts w:ascii="Arial" w:hAnsi="Arial" w:cs="Arial"/>
        </w:rPr>
      </w:pPr>
      <w:r w:rsidRPr="00A1566A">
        <w:rPr>
          <w:rFonts w:ascii="Arial" w:hAnsi="Arial" w:cs="Arial"/>
        </w:rPr>
        <w:t>Nous avons versé ou verserons les commissions, gratifications ou honoraires suivants relativement au processus d'appel d'offres ou à l'exécution du contrat :</w:t>
      </w:r>
    </w:p>
    <w:p w14:paraId="5B3BBFE7" w14:textId="77777777" w:rsidR="00D166A1" w:rsidRPr="00A1566A" w:rsidRDefault="00D166A1" w:rsidP="00D166A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D166A1" w:rsidRPr="00A1566A" w14:paraId="521EB008" w14:textId="77777777" w:rsidTr="009C12A2">
        <w:tc>
          <w:tcPr>
            <w:tcW w:w="2520" w:type="dxa"/>
            <w:tcBorders>
              <w:top w:val="nil"/>
              <w:left w:val="nil"/>
              <w:bottom w:val="nil"/>
              <w:right w:val="nil"/>
            </w:tcBorders>
          </w:tcPr>
          <w:p w14:paraId="1E3DDB5C" w14:textId="5D47481F" w:rsidR="00D166A1" w:rsidRPr="00A1566A" w:rsidRDefault="0075677E" w:rsidP="009C12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A1566A">
              <w:rPr>
                <w:rFonts w:ascii="Arial" w:hAnsi="Arial" w:cs="Arial"/>
              </w:rPr>
              <w:t>Nom du bénéficiaire</w:t>
            </w:r>
          </w:p>
        </w:tc>
        <w:tc>
          <w:tcPr>
            <w:tcW w:w="2520" w:type="dxa"/>
            <w:tcBorders>
              <w:top w:val="nil"/>
              <w:left w:val="nil"/>
              <w:bottom w:val="nil"/>
              <w:right w:val="nil"/>
            </w:tcBorders>
          </w:tcPr>
          <w:p w14:paraId="4615151D" w14:textId="12A6C779" w:rsidR="00D166A1" w:rsidRPr="00A1566A" w:rsidRDefault="00D166A1" w:rsidP="009C12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A1566A">
              <w:rPr>
                <w:rFonts w:ascii="Arial" w:hAnsi="Arial" w:cs="Arial"/>
              </w:rPr>
              <w:t>Adress</w:t>
            </w:r>
            <w:r w:rsidR="0075677E" w:rsidRPr="00A1566A">
              <w:rPr>
                <w:rFonts w:ascii="Arial" w:hAnsi="Arial" w:cs="Arial"/>
              </w:rPr>
              <w:t>e</w:t>
            </w:r>
          </w:p>
        </w:tc>
        <w:tc>
          <w:tcPr>
            <w:tcW w:w="2070" w:type="dxa"/>
            <w:tcBorders>
              <w:top w:val="nil"/>
              <w:left w:val="nil"/>
              <w:bottom w:val="nil"/>
              <w:right w:val="nil"/>
            </w:tcBorders>
          </w:tcPr>
          <w:p w14:paraId="31D7D852" w14:textId="233F2A40" w:rsidR="00D166A1" w:rsidRPr="00A1566A" w:rsidRDefault="0075677E" w:rsidP="009C12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A1566A">
              <w:rPr>
                <w:rFonts w:ascii="Arial" w:hAnsi="Arial" w:cs="Arial"/>
              </w:rPr>
              <w:t>Motif</w:t>
            </w:r>
          </w:p>
        </w:tc>
        <w:tc>
          <w:tcPr>
            <w:tcW w:w="1548" w:type="dxa"/>
            <w:tcBorders>
              <w:top w:val="nil"/>
              <w:left w:val="nil"/>
              <w:bottom w:val="nil"/>
              <w:right w:val="nil"/>
            </w:tcBorders>
          </w:tcPr>
          <w:p w14:paraId="40929303" w14:textId="4944A30E" w:rsidR="00D166A1" w:rsidRPr="00A1566A" w:rsidRDefault="0075677E" w:rsidP="009C12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A1566A">
              <w:rPr>
                <w:rFonts w:ascii="Arial" w:hAnsi="Arial" w:cs="Arial"/>
              </w:rPr>
              <w:t>Montant</w:t>
            </w:r>
          </w:p>
        </w:tc>
      </w:tr>
      <w:tr w:rsidR="00D166A1" w:rsidRPr="00A1566A" w14:paraId="633302F7" w14:textId="77777777" w:rsidTr="009C12A2">
        <w:tc>
          <w:tcPr>
            <w:tcW w:w="2520" w:type="dxa"/>
            <w:tcBorders>
              <w:top w:val="nil"/>
              <w:left w:val="nil"/>
              <w:bottom w:val="nil"/>
              <w:right w:val="nil"/>
            </w:tcBorders>
          </w:tcPr>
          <w:p w14:paraId="7E5409DB" w14:textId="77777777" w:rsidR="00D166A1" w:rsidRPr="00A1566A" w:rsidRDefault="00D166A1" w:rsidP="009C12A2">
            <w:pPr>
              <w:tabs>
                <w:tab w:val="right" w:pos="2304"/>
              </w:tabs>
              <w:spacing w:before="120"/>
              <w:rPr>
                <w:rFonts w:ascii="Arial" w:hAnsi="Arial" w:cs="Arial"/>
                <w:u w:val="single"/>
              </w:rPr>
            </w:pPr>
            <w:r w:rsidRPr="00A1566A">
              <w:rPr>
                <w:rFonts w:ascii="Arial" w:hAnsi="Arial" w:cs="Arial"/>
                <w:u w:val="single"/>
              </w:rPr>
              <w:tab/>
            </w:r>
          </w:p>
        </w:tc>
        <w:tc>
          <w:tcPr>
            <w:tcW w:w="2520" w:type="dxa"/>
            <w:tcBorders>
              <w:top w:val="nil"/>
              <w:left w:val="nil"/>
              <w:bottom w:val="nil"/>
              <w:right w:val="nil"/>
            </w:tcBorders>
          </w:tcPr>
          <w:p w14:paraId="790B066C" w14:textId="77777777" w:rsidR="00D166A1" w:rsidRPr="00A1566A" w:rsidRDefault="00D166A1" w:rsidP="009C12A2">
            <w:pPr>
              <w:tabs>
                <w:tab w:val="right" w:pos="2232"/>
              </w:tabs>
              <w:spacing w:before="120"/>
              <w:rPr>
                <w:rFonts w:ascii="Arial" w:hAnsi="Arial" w:cs="Arial"/>
                <w:u w:val="single"/>
              </w:rPr>
            </w:pPr>
            <w:r w:rsidRPr="00A1566A">
              <w:rPr>
                <w:rFonts w:ascii="Arial" w:hAnsi="Arial" w:cs="Arial"/>
                <w:u w:val="single"/>
              </w:rPr>
              <w:tab/>
            </w:r>
          </w:p>
        </w:tc>
        <w:tc>
          <w:tcPr>
            <w:tcW w:w="2070" w:type="dxa"/>
            <w:tcBorders>
              <w:top w:val="nil"/>
              <w:left w:val="nil"/>
              <w:bottom w:val="nil"/>
              <w:right w:val="nil"/>
            </w:tcBorders>
          </w:tcPr>
          <w:p w14:paraId="370264C8" w14:textId="77777777" w:rsidR="00D166A1" w:rsidRPr="00A1566A" w:rsidRDefault="00D166A1" w:rsidP="009C12A2">
            <w:pPr>
              <w:tabs>
                <w:tab w:val="right" w:pos="1782"/>
              </w:tabs>
              <w:spacing w:before="120"/>
              <w:rPr>
                <w:rFonts w:ascii="Arial" w:hAnsi="Arial" w:cs="Arial"/>
                <w:u w:val="single"/>
              </w:rPr>
            </w:pPr>
            <w:r w:rsidRPr="00A1566A">
              <w:rPr>
                <w:rFonts w:ascii="Arial" w:hAnsi="Arial" w:cs="Arial"/>
                <w:u w:val="single"/>
              </w:rPr>
              <w:tab/>
            </w:r>
          </w:p>
        </w:tc>
        <w:tc>
          <w:tcPr>
            <w:tcW w:w="1548" w:type="dxa"/>
            <w:tcBorders>
              <w:top w:val="nil"/>
              <w:left w:val="nil"/>
              <w:bottom w:val="nil"/>
              <w:right w:val="nil"/>
            </w:tcBorders>
          </w:tcPr>
          <w:p w14:paraId="71E116C2" w14:textId="77777777" w:rsidR="00D166A1" w:rsidRPr="00A1566A" w:rsidRDefault="00D166A1" w:rsidP="009C12A2">
            <w:pPr>
              <w:tabs>
                <w:tab w:val="right" w:pos="1242"/>
              </w:tabs>
              <w:spacing w:before="120"/>
              <w:rPr>
                <w:rFonts w:ascii="Arial" w:hAnsi="Arial" w:cs="Arial"/>
                <w:u w:val="single"/>
              </w:rPr>
            </w:pPr>
            <w:r w:rsidRPr="00A1566A">
              <w:rPr>
                <w:rFonts w:ascii="Arial" w:hAnsi="Arial" w:cs="Arial"/>
                <w:u w:val="single"/>
              </w:rPr>
              <w:tab/>
            </w:r>
          </w:p>
        </w:tc>
      </w:tr>
      <w:tr w:rsidR="00D166A1" w:rsidRPr="00A1566A" w14:paraId="770F3A14" w14:textId="77777777" w:rsidTr="009C12A2">
        <w:tc>
          <w:tcPr>
            <w:tcW w:w="2520" w:type="dxa"/>
            <w:tcBorders>
              <w:top w:val="nil"/>
              <w:left w:val="nil"/>
              <w:bottom w:val="nil"/>
              <w:right w:val="nil"/>
            </w:tcBorders>
          </w:tcPr>
          <w:p w14:paraId="3705AC8D" w14:textId="77777777" w:rsidR="00D166A1" w:rsidRPr="00A1566A" w:rsidRDefault="00D166A1" w:rsidP="009C12A2">
            <w:pPr>
              <w:tabs>
                <w:tab w:val="right" w:pos="2304"/>
              </w:tabs>
              <w:spacing w:before="120"/>
              <w:rPr>
                <w:rFonts w:ascii="Arial" w:hAnsi="Arial" w:cs="Arial"/>
                <w:u w:val="single"/>
              </w:rPr>
            </w:pPr>
            <w:r w:rsidRPr="00A1566A">
              <w:rPr>
                <w:rFonts w:ascii="Arial" w:hAnsi="Arial" w:cs="Arial"/>
                <w:u w:val="single"/>
              </w:rPr>
              <w:tab/>
            </w:r>
          </w:p>
        </w:tc>
        <w:tc>
          <w:tcPr>
            <w:tcW w:w="2520" w:type="dxa"/>
            <w:tcBorders>
              <w:top w:val="nil"/>
              <w:left w:val="nil"/>
              <w:bottom w:val="nil"/>
              <w:right w:val="nil"/>
            </w:tcBorders>
          </w:tcPr>
          <w:p w14:paraId="6FB9697F" w14:textId="77777777" w:rsidR="00D166A1" w:rsidRPr="00A1566A" w:rsidRDefault="00D166A1" w:rsidP="009C12A2">
            <w:pPr>
              <w:tabs>
                <w:tab w:val="right" w:pos="2232"/>
              </w:tabs>
              <w:spacing w:before="120"/>
              <w:rPr>
                <w:rFonts w:ascii="Arial" w:hAnsi="Arial" w:cs="Arial"/>
                <w:u w:val="single"/>
              </w:rPr>
            </w:pPr>
            <w:r w:rsidRPr="00A1566A">
              <w:rPr>
                <w:rFonts w:ascii="Arial" w:hAnsi="Arial" w:cs="Arial"/>
                <w:u w:val="single"/>
              </w:rPr>
              <w:tab/>
            </w:r>
          </w:p>
        </w:tc>
        <w:tc>
          <w:tcPr>
            <w:tcW w:w="2070" w:type="dxa"/>
            <w:tcBorders>
              <w:top w:val="nil"/>
              <w:left w:val="nil"/>
              <w:bottom w:val="nil"/>
              <w:right w:val="nil"/>
            </w:tcBorders>
          </w:tcPr>
          <w:p w14:paraId="371129E5" w14:textId="77777777" w:rsidR="00D166A1" w:rsidRPr="00A1566A" w:rsidRDefault="00D166A1" w:rsidP="009C12A2">
            <w:pPr>
              <w:tabs>
                <w:tab w:val="right" w:pos="1782"/>
              </w:tabs>
              <w:spacing w:before="120"/>
              <w:rPr>
                <w:rFonts w:ascii="Arial" w:hAnsi="Arial" w:cs="Arial"/>
                <w:u w:val="single"/>
              </w:rPr>
            </w:pPr>
            <w:r w:rsidRPr="00A1566A">
              <w:rPr>
                <w:rFonts w:ascii="Arial" w:hAnsi="Arial" w:cs="Arial"/>
                <w:u w:val="single"/>
              </w:rPr>
              <w:tab/>
            </w:r>
          </w:p>
        </w:tc>
        <w:tc>
          <w:tcPr>
            <w:tcW w:w="1548" w:type="dxa"/>
            <w:tcBorders>
              <w:top w:val="nil"/>
              <w:left w:val="nil"/>
              <w:bottom w:val="nil"/>
              <w:right w:val="nil"/>
            </w:tcBorders>
          </w:tcPr>
          <w:p w14:paraId="2880FA4E" w14:textId="77777777" w:rsidR="00D166A1" w:rsidRPr="00A1566A" w:rsidRDefault="00D166A1" w:rsidP="009C12A2">
            <w:pPr>
              <w:tabs>
                <w:tab w:val="right" w:pos="1242"/>
              </w:tabs>
              <w:spacing w:before="120"/>
              <w:rPr>
                <w:rFonts w:ascii="Arial" w:hAnsi="Arial" w:cs="Arial"/>
                <w:u w:val="single"/>
              </w:rPr>
            </w:pPr>
            <w:r w:rsidRPr="00A1566A">
              <w:rPr>
                <w:rFonts w:ascii="Arial" w:hAnsi="Arial" w:cs="Arial"/>
                <w:u w:val="single"/>
              </w:rPr>
              <w:tab/>
            </w:r>
          </w:p>
        </w:tc>
      </w:tr>
      <w:tr w:rsidR="00D166A1" w:rsidRPr="00A1566A" w14:paraId="4766BC70" w14:textId="77777777" w:rsidTr="009C12A2">
        <w:tc>
          <w:tcPr>
            <w:tcW w:w="2520" w:type="dxa"/>
            <w:tcBorders>
              <w:top w:val="nil"/>
              <w:left w:val="nil"/>
              <w:bottom w:val="nil"/>
              <w:right w:val="nil"/>
            </w:tcBorders>
          </w:tcPr>
          <w:p w14:paraId="1E3416DD" w14:textId="77777777" w:rsidR="00D166A1" w:rsidRPr="00A1566A" w:rsidRDefault="00D166A1" w:rsidP="009C12A2">
            <w:pPr>
              <w:tabs>
                <w:tab w:val="right" w:pos="2304"/>
              </w:tabs>
              <w:spacing w:before="120"/>
              <w:rPr>
                <w:rFonts w:ascii="Arial" w:hAnsi="Arial" w:cs="Arial"/>
                <w:u w:val="single"/>
              </w:rPr>
            </w:pPr>
            <w:r w:rsidRPr="00A1566A">
              <w:rPr>
                <w:rFonts w:ascii="Arial" w:hAnsi="Arial" w:cs="Arial"/>
                <w:u w:val="single"/>
              </w:rPr>
              <w:tab/>
            </w:r>
          </w:p>
        </w:tc>
        <w:tc>
          <w:tcPr>
            <w:tcW w:w="2520" w:type="dxa"/>
            <w:tcBorders>
              <w:top w:val="nil"/>
              <w:left w:val="nil"/>
              <w:bottom w:val="nil"/>
              <w:right w:val="nil"/>
            </w:tcBorders>
          </w:tcPr>
          <w:p w14:paraId="4F5DF107" w14:textId="77777777" w:rsidR="00D166A1" w:rsidRPr="00A1566A" w:rsidRDefault="00D166A1" w:rsidP="009C12A2">
            <w:pPr>
              <w:tabs>
                <w:tab w:val="right" w:pos="2232"/>
              </w:tabs>
              <w:spacing w:before="120"/>
              <w:rPr>
                <w:rFonts w:ascii="Arial" w:hAnsi="Arial" w:cs="Arial"/>
                <w:u w:val="single"/>
              </w:rPr>
            </w:pPr>
            <w:r w:rsidRPr="00A1566A">
              <w:rPr>
                <w:rFonts w:ascii="Arial" w:hAnsi="Arial" w:cs="Arial"/>
                <w:u w:val="single"/>
              </w:rPr>
              <w:tab/>
            </w:r>
          </w:p>
        </w:tc>
        <w:tc>
          <w:tcPr>
            <w:tcW w:w="2070" w:type="dxa"/>
            <w:tcBorders>
              <w:top w:val="nil"/>
              <w:left w:val="nil"/>
              <w:bottom w:val="nil"/>
              <w:right w:val="nil"/>
            </w:tcBorders>
          </w:tcPr>
          <w:p w14:paraId="61F48417" w14:textId="77777777" w:rsidR="00D166A1" w:rsidRPr="00A1566A" w:rsidRDefault="00D166A1" w:rsidP="009C12A2">
            <w:pPr>
              <w:tabs>
                <w:tab w:val="right" w:pos="1782"/>
              </w:tabs>
              <w:spacing w:before="120"/>
              <w:rPr>
                <w:rFonts w:ascii="Arial" w:hAnsi="Arial" w:cs="Arial"/>
                <w:u w:val="single"/>
              </w:rPr>
            </w:pPr>
            <w:r w:rsidRPr="00A1566A">
              <w:rPr>
                <w:rFonts w:ascii="Arial" w:hAnsi="Arial" w:cs="Arial"/>
                <w:u w:val="single"/>
              </w:rPr>
              <w:tab/>
            </w:r>
          </w:p>
        </w:tc>
        <w:tc>
          <w:tcPr>
            <w:tcW w:w="1548" w:type="dxa"/>
            <w:tcBorders>
              <w:top w:val="nil"/>
              <w:left w:val="nil"/>
              <w:bottom w:val="nil"/>
              <w:right w:val="nil"/>
            </w:tcBorders>
          </w:tcPr>
          <w:p w14:paraId="7C7C4B6E" w14:textId="77777777" w:rsidR="00D166A1" w:rsidRPr="00A1566A" w:rsidRDefault="00D166A1" w:rsidP="009C12A2">
            <w:pPr>
              <w:tabs>
                <w:tab w:val="right" w:pos="1242"/>
              </w:tabs>
              <w:spacing w:before="120"/>
              <w:rPr>
                <w:rFonts w:ascii="Arial" w:hAnsi="Arial" w:cs="Arial"/>
                <w:u w:val="single"/>
              </w:rPr>
            </w:pPr>
            <w:r w:rsidRPr="00A1566A">
              <w:rPr>
                <w:rFonts w:ascii="Arial" w:hAnsi="Arial" w:cs="Arial"/>
                <w:u w:val="single"/>
              </w:rPr>
              <w:tab/>
            </w:r>
          </w:p>
        </w:tc>
      </w:tr>
      <w:tr w:rsidR="00D166A1" w:rsidRPr="00A1566A" w14:paraId="1840844D" w14:textId="77777777" w:rsidTr="009C12A2">
        <w:tc>
          <w:tcPr>
            <w:tcW w:w="2520" w:type="dxa"/>
            <w:tcBorders>
              <w:top w:val="nil"/>
              <w:left w:val="nil"/>
              <w:bottom w:val="nil"/>
              <w:right w:val="nil"/>
            </w:tcBorders>
          </w:tcPr>
          <w:p w14:paraId="4B57E9BB" w14:textId="77777777" w:rsidR="00D166A1" w:rsidRPr="00A1566A" w:rsidRDefault="00D166A1" w:rsidP="009C12A2">
            <w:pPr>
              <w:tabs>
                <w:tab w:val="right" w:pos="2304"/>
              </w:tabs>
              <w:spacing w:before="120"/>
              <w:rPr>
                <w:rFonts w:ascii="Arial" w:hAnsi="Arial" w:cs="Arial"/>
                <w:u w:val="single"/>
              </w:rPr>
            </w:pPr>
            <w:r w:rsidRPr="00A1566A">
              <w:rPr>
                <w:rFonts w:ascii="Arial" w:hAnsi="Arial" w:cs="Arial"/>
                <w:u w:val="single"/>
              </w:rPr>
              <w:tab/>
            </w:r>
          </w:p>
        </w:tc>
        <w:tc>
          <w:tcPr>
            <w:tcW w:w="2520" w:type="dxa"/>
            <w:tcBorders>
              <w:top w:val="nil"/>
              <w:left w:val="nil"/>
              <w:bottom w:val="nil"/>
              <w:right w:val="nil"/>
            </w:tcBorders>
          </w:tcPr>
          <w:p w14:paraId="06AE8AFF" w14:textId="77777777" w:rsidR="00D166A1" w:rsidRPr="00A1566A" w:rsidRDefault="00D166A1" w:rsidP="009C12A2">
            <w:pPr>
              <w:tabs>
                <w:tab w:val="right" w:pos="2232"/>
              </w:tabs>
              <w:spacing w:before="120"/>
              <w:rPr>
                <w:rFonts w:ascii="Arial" w:hAnsi="Arial" w:cs="Arial"/>
                <w:u w:val="single"/>
              </w:rPr>
            </w:pPr>
            <w:r w:rsidRPr="00A1566A">
              <w:rPr>
                <w:rFonts w:ascii="Arial" w:hAnsi="Arial" w:cs="Arial"/>
                <w:u w:val="single"/>
              </w:rPr>
              <w:tab/>
            </w:r>
          </w:p>
        </w:tc>
        <w:tc>
          <w:tcPr>
            <w:tcW w:w="2070" w:type="dxa"/>
            <w:tcBorders>
              <w:top w:val="nil"/>
              <w:left w:val="nil"/>
              <w:bottom w:val="nil"/>
              <w:right w:val="nil"/>
            </w:tcBorders>
          </w:tcPr>
          <w:p w14:paraId="711706DD" w14:textId="77777777" w:rsidR="00D166A1" w:rsidRPr="00A1566A" w:rsidRDefault="00D166A1" w:rsidP="009C12A2">
            <w:pPr>
              <w:tabs>
                <w:tab w:val="right" w:pos="1782"/>
              </w:tabs>
              <w:spacing w:before="120"/>
              <w:rPr>
                <w:rFonts w:ascii="Arial" w:hAnsi="Arial" w:cs="Arial"/>
                <w:u w:val="single"/>
              </w:rPr>
            </w:pPr>
            <w:r w:rsidRPr="00A1566A">
              <w:rPr>
                <w:rFonts w:ascii="Arial" w:hAnsi="Arial" w:cs="Arial"/>
                <w:u w:val="single"/>
              </w:rPr>
              <w:tab/>
            </w:r>
          </w:p>
        </w:tc>
        <w:tc>
          <w:tcPr>
            <w:tcW w:w="1548" w:type="dxa"/>
            <w:tcBorders>
              <w:top w:val="nil"/>
              <w:left w:val="nil"/>
              <w:bottom w:val="nil"/>
              <w:right w:val="nil"/>
            </w:tcBorders>
          </w:tcPr>
          <w:p w14:paraId="1B6F4F43" w14:textId="77777777" w:rsidR="00D166A1" w:rsidRPr="00A1566A" w:rsidRDefault="00D166A1" w:rsidP="009C12A2">
            <w:pPr>
              <w:tabs>
                <w:tab w:val="right" w:pos="1242"/>
              </w:tabs>
              <w:spacing w:before="120"/>
              <w:rPr>
                <w:rFonts w:ascii="Arial" w:hAnsi="Arial" w:cs="Arial"/>
                <w:u w:val="single"/>
              </w:rPr>
            </w:pPr>
            <w:r w:rsidRPr="00A1566A">
              <w:rPr>
                <w:rFonts w:ascii="Arial" w:hAnsi="Arial" w:cs="Arial"/>
                <w:u w:val="single"/>
              </w:rPr>
              <w:tab/>
            </w:r>
          </w:p>
        </w:tc>
      </w:tr>
    </w:tbl>
    <w:p w14:paraId="7E2031F8" w14:textId="77777777" w:rsidR="00D166A1" w:rsidRPr="00A1566A" w:rsidRDefault="00D166A1" w:rsidP="00D166A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rPr>
      </w:pPr>
    </w:p>
    <w:p w14:paraId="5AE89784" w14:textId="77777777" w:rsidR="0075677E" w:rsidRPr="00A1566A" w:rsidRDefault="0075677E" w:rsidP="0075677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rPr>
      </w:pPr>
      <w:r w:rsidRPr="00A1566A">
        <w:rPr>
          <w:rFonts w:ascii="Arial" w:hAnsi="Arial" w:cs="Arial"/>
        </w:rPr>
        <w:t>(Si aucune n'a été payée ou doit être payée, indiquez "aucune").</w:t>
      </w:r>
    </w:p>
    <w:p w14:paraId="49572C7A" w14:textId="77777777" w:rsidR="00D166A1" w:rsidRPr="00A1566A" w:rsidRDefault="00D166A1" w:rsidP="009027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F99A606" w14:textId="7749A054" w:rsidR="0075677E" w:rsidRPr="00A1566A" w:rsidRDefault="0075677E" w:rsidP="00494BC7">
      <w:pPr>
        <w:pStyle w:val="Listenabsatz"/>
        <w:numPr>
          <w:ilvl w:val="0"/>
          <w:numId w:val="118"/>
        </w:numPr>
        <w:rPr>
          <w:rFonts w:ascii="Arial" w:hAnsi="Arial" w:cs="Arial"/>
          <w:lang w:eastAsia="en-US" w:bidi="ar-SA"/>
        </w:rPr>
      </w:pPr>
      <w:r w:rsidRPr="00A1566A">
        <w:rPr>
          <w:rFonts w:ascii="Arial" w:hAnsi="Arial" w:cs="Arial"/>
          <w:lang w:eastAsia="en-US" w:bidi="ar-SA"/>
        </w:rPr>
        <w:t>Nous comprenons que cette soumission, ainsi que votre acceptation écrite incluse dans votre notification de l’attribution, constituera un contrat obligatoire entre nous, jusqu'à ce qu'un contrat officiel soit préparé et exécuté ; et</w:t>
      </w:r>
    </w:p>
    <w:p w14:paraId="0C3CD818" w14:textId="77777777" w:rsidR="005039A1" w:rsidRPr="00A1566A" w:rsidRDefault="005039A1" w:rsidP="0090278E">
      <w:pPr>
        <w:pStyle w:val="Listenabsatz"/>
        <w:ind w:left="420"/>
        <w:rPr>
          <w:rFonts w:ascii="Arial" w:hAnsi="Arial" w:cs="Arial"/>
          <w:lang w:eastAsia="en-US" w:bidi="ar-SA"/>
        </w:rPr>
      </w:pPr>
    </w:p>
    <w:p w14:paraId="29D23EDD" w14:textId="77777777" w:rsidR="005039A1" w:rsidRPr="00A1566A" w:rsidRDefault="005039A1" w:rsidP="00494BC7">
      <w:pPr>
        <w:numPr>
          <w:ilvl w:val="0"/>
          <w:numId w:val="118"/>
        </w:numPr>
        <w:spacing w:after="120"/>
        <w:rPr>
          <w:rFonts w:ascii="Arial" w:hAnsi="Arial" w:cs="Arial"/>
          <w:szCs w:val="22"/>
        </w:rPr>
      </w:pPr>
      <w:r w:rsidRPr="00A1566A">
        <w:rPr>
          <w:rFonts w:ascii="Arial" w:hAnsi="Arial" w:cs="Arial"/>
          <w:szCs w:val="22"/>
        </w:rPr>
        <w:t>Nous comprenons que vous n'êtes pas tenu d'accepter l'offre évaluée la plus basse ou toute autre offre que vous pourriez recevoir.</w:t>
      </w:r>
    </w:p>
    <w:p w14:paraId="095EE66A" w14:textId="77777777" w:rsidR="005039A1" w:rsidRPr="00A1566A" w:rsidRDefault="005039A1" w:rsidP="00494BC7">
      <w:pPr>
        <w:pStyle w:val="Listenabsatz"/>
        <w:numPr>
          <w:ilvl w:val="0"/>
          <w:numId w:val="118"/>
        </w:numPr>
        <w:rPr>
          <w:rFonts w:ascii="Arial" w:hAnsi="Arial" w:cs="Arial"/>
          <w:lang w:eastAsia="en-US" w:bidi="ar-SA"/>
        </w:rPr>
      </w:pPr>
      <w:r w:rsidRPr="00A1566A">
        <w:rPr>
          <w:rFonts w:ascii="Arial" w:hAnsi="Arial" w:cs="Arial"/>
          <w:lang w:eastAsia="en-US" w:bidi="ar-SA"/>
        </w:rPr>
        <w:t>Nous certifions par la présente que nous avons pris des mesures pour nous assurer qu'aucune personne agissant pour nous ou en notre nom ne se livrera à un type quelconque de fraude et de corruption.</w:t>
      </w:r>
    </w:p>
    <w:p w14:paraId="2D9CEE7D" w14:textId="77777777" w:rsidR="00D166A1" w:rsidRPr="00A1566A" w:rsidRDefault="00D166A1" w:rsidP="0090278E">
      <w:pPr>
        <w:tabs>
          <w:tab w:val="right" w:pos="9000"/>
        </w:tabs>
        <w:suppressAutoHyphens w:val="0"/>
        <w:overflowPunct/>
        <w:autoSpaceDE/>
        <w:autoSpaceDN/>
        <w:adjustRightInd/>
        <w:ind w:left="420"/>
        <w:textAlignment w:val="auto"/>
        <w:rPr>
          <w:rFonts w:ascii="Arial" w:hAnsi="Arial" w:cs="Arial"/>
        </w:rPr>
      </w:pPr>
    </w:p>
    <w:p w14:paraId="78760613" w14:textId="77777777" w:rsidR="00D166A1" w:rsidRPr="00A1566A" w:rsidRDefault="00D166A1" w:rsidP="00D166A1">
      <w:pPr>
        <w:tabs>
          <w:tab w:val="left" w:pos="1188"/>
          <w:tab w:val="left" w:pos="2394"/>
          <w:tab w:val="left" w:pos="4209"/>
          <w:tab w:val="left" w:pos="5238"/>
          <w:tab w:val="left" w:pos="7632"/>
          <w:tab w:val="left" w:pos="7868"/>
          <w:tab w:val="left" w:pos="9468"/>
        </w:tabs>
        <w:jc w:val="left"/>
        <w:rPr>
          <w:rFonts w:ascii="Arial" w:hAnsi="Arial" w:cs="Arial"/>
        </w:rPr>
      </w:pPr>
    </w:p>
    <w:p w14:paraId="570736E8" w14:textId="7D326837" w:rsidR="005039A1" w:rsidRPr="00A1566A" w:rsidRDefault="005039A1" w:rsidP="00D166A1">
      <w:pPr>
        <w:tabs>
          <w:tab w:val="right" w:pos="4140"/>
          <w:tab w:val="left" w:pos="4500"/>
          <w:tab w:val="right" w:pos="9000"/>
        </w:tabs>
        <w:jc w:val="left"/>
        <w:rPr>
          <w:rFonts w:ascii="Arial" w:hAnsi="Arial" w:cs="Arial"/>
          <w:u w:val="single"/>
        </w:rPr>
      </w:pPr>
      <w:r w:rsidRPr="00A1566A">
        <w:rPr>
          <w:rFonts w:ascii="Arial" w:hAnsi="Arial" w:cs="Arial"/>
        </w:rPr>
        <w:t>Nom du Soumissionnaire</w:t>
      </w:r>
      <w:r w:rsidRPr="00A1566A" w:rsidDel="005039A1">
        <w:rPr>
          <w:rFonts w:ascii="Arial" w:hAnsi="Arial" w:cs="Arial"/>
        </w:rPr>
        <w:t xml:space="preserve"> </w:t>
      </w:r>
      <w:r w:rsidR="00D166A1" w:rsidRPr="00A1566A">
        <w:rPr>
          <w:rFonts w:ascii="Arial" w:hAnsi="Arial" w:cs="Arial"/>
          <w:b/>
          <w:bCs/>
          <w:iCs/>
        </w:rPr>
        <w:t>*</w:t>
      </w:r>
      <w:r w:rsidR="00D166A1" w:rsidRPr="00A1566A">
        <w:rPr>
          <w:rFonts w:ascii="Arial" w:hAnsi="Arial" w:cs="Arial"/>
          <w:u w:val="single"/>
        </w:rPr>
        <w:tab/>
      </w:r>
    </w:p>
    <w:p w14:paraId="4B76B5BB" w14:textId="34F363E5" w:rsidR="00D166A1" w:rsidRPr="00A1566A" w:rsidRDefault="005039A1" w:rsidP="00D166A1">
      <w:pPr>
        <w:tabs>
          <w:tab w:val="right" w:pos="4140"/>
          <w:tab w:val="left" w:pos="4500"/>
          <w:tab w:val="right" w:pos="9000"/>
        </w:tabs>
        <w:jc w:val="left"/>
        <w:rPr>
          <w:rFonts w:ascii="Arial" w:hAnsi="Arial" w:cs="Arial"/>
          <w:u w:val="single"/>
        </w:rPr>
      </w:pPr>
      <w:r w:rsidRPr="00A1566A">
        <w:rPr>
          <w:rFonts w:ascii="Arial" w:hAnsi="Arial" w:cs="Arial"/>
        </w:rPr>
        <w:t>Nom de la personne dûment autorisée à signer l’Offre au nom du Soumissionnaire</w:t>
      </w:r>
      <w:r w:rsidRPr="00A1566A" w:rsidDel="005039A1">
        <w:rPr>
          <w:rFonts w:ascii="Arial" w:hAnsi="Arial" w:cs="Arial"/>
        </w:rPr>
        <w:t xml:space="preserve"> </w:t>
      </w:r>
      <w:r w:rsidR="00D166A1" w:rsidRPr="00A1566A">
        <w:rPr>
          <w:rFonts w:ascii="Arial" w:hAnsi="Arial" w:cs="Arial"/>
          <w:b/>
          <w:bCs/>
          <w:iCs/>
        </w:rPr>
        <w:t>**</w:t>
      </w:r>
      <w:r w:rsidR="00D166A1" w:rsidRPr="00A1566A">
        <w:rPr>
          <w:rFonts w:ascii="Arial" w:hAnsi="Arial" w:cs="Arial"/>
          <w:u w:val="single"/>
        </w:rPr>
        <w:tab/>
      </w:r>
    </w:p>
    <w:p w14:paraId="24269B61" w14:textId="77777777" w:rsidR="00D166A1" w:rsidRPr="00A1566A" w:rsidRDefault="00D166A1" w:rsidP="00D1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AC72E36" w14:textId="6B1A98EF" w:rsidR="00D166A1" w:rsidRPr="00A1566A" w:rsidRDefault="00BD4DAD" w:rsidP="00D166A1">
      <w:pPr>
        <w:tabs>
          <w:tab w:val="right" w:pos="9000"/>
        </w:tabs>
        <w:jc w:val="left"/>
        <w:rPr>
          <w:rFonts w:ascii="Arial" w:hAnsi="Arial" w:cs="Arial"/>
        </w:rPr>
      </w:pPr>
      <w:r w:rsidRPr="00A1566A">
        <w:rPr>
          <w:rFonts w:ascii="Arial" w:hAnsi="Arial" w:cs="Arial"/>
        </w:rPr>
        <w:t>Titre</w:t>
      </w:r>
      <w:r w:rsidR="005039A1" w:rsidRPr="00A1566A">
        <w:rPr>
          <w:rFonts w:ascii="Arial" w:hAnsi="Arial" w:cs="Arial"/>
        </w:rPr>
        <w:t xml:space="preserve"> du signataire de l’Offre </w:t>
      </w:r>
      <w:r w:rsidR="00D166A1" w:rsidRPr="00A1566A">
        <w:rPr>
          <w:rFonts w:ascii="Arial" w:hAnsi="Arial" w:cs="Arial"/>
          <w:u w:val="single"/>
        </w:rPr>
        <w:tab/>
      </w:r>
    </w:p>
    <w:p w14:paraId="164480F2" w14:textId="77777777" w:rsidR="00D166A1" w:rsidRPr="00A1566A" w:rsidRDefault="00D166A1" w:rsidP="00D166A1">
      <w:pPr>
        <w:tabs>
          <w:tab w:val="right" w:pos="9000"/>
        </w:tabs>
        <w:jc w:val="left"/>
        <w:rPr>
          <w:rFonts w:ascii="Arial" w:hAnsi="Arial" w:cs="Arial"/>
        </w:rPr>
      </w:pPr>
    </w:p>
    <w:p w14:paraId="5D1387A6" w14:textId="703DEC6D" w:rsidR="00D166A1" w:rsidRPr="00A1566A" w:rsidRDefault="005039A1" w:rsidP="00D166A1">
      <w:pPr>
        <w:tabs>
          <w:tab w:val="right" w:pos="9000"/>
        </w:tabs>
        <w:jc w:val="left"/>
        <w:rPr>
          <w:rFonts w:ascii="Arial" w:hAnsi="Arial" w:cs="Arial"/>
        </w:rPr>
      </w:pPr>
      <w:r w:rsidRPr="00A1566A">
        <w:rPr>
          <w:rFonts w:ascii="Arial" w:hAnsi="Arial" w:cs="Arial"/>
        </w:rPr>
        <w:t>Signature de la personne citée ci-dessus</w:t>
      </w:r>
      <w:r w:rsidRPr="00A1566A" w:rsidDel="005039A1">
        <w:rPr>
          <w:rFonts w:ascii="Arial" w:hAnsi="Arial" w:cs="Arial"/>
        </w:rPr>
        <w:t xml:space="preserve"> </w:t>
      </w:r>
      <w:r w:rsidR="00D166A1" w:rsidRPr="00A1566A">
        <w:rPr>
          <w:rFonts w:ascii="Arial" w:hAnsi="Arial" w:cs="Arial"/>
          <w:u w:val="single"/>
        </w:rPr>
        <w:tab/>
      </w:r>
    </w:p>
    <w:p w14:paraId="5147CCEF" w14:textId="77777777" w:rsidR="00D166A1" w:rsidRPr="00A1566A" w:rsidRDefault="00D166A1" w:rsidP="00D166A1">
      <w:pPr>
        <w:tabs>
          <w:tab w:val="right" w:pos="9000"/>
        </w:tabs>
        <w:jc w:val="left"/>
        <w:rPr>
          <w:rFonts w:ascii="Arial" w:hAnsi="Arial" w:cs="Arial"/>
        </w:rPr>
      </w:pPr>
    </w:p>
    <w:p w14:paraId="4A8DE0AA" w14:textId="77777777" w:rsidR="00D166A1" w:rsidRPr="00A1566A" w:rsidRDefault="00D166A1" w:rsidP="00D166A1">
      <w:pPr>
        <w:tabs>
          <w:tab w:val="right" w:pos="9000"/>
        </w:tabs>
        <w:jc w:val="left"/>
        <w:rPr>
          <w:rFonts w:ascii="Arial" w:hAnsi="Arial" w:cs="Arial"/>
        </w:rPr>
      </w:pPr>
    </w:p>
    <w:p w14:paraId="01E31266" w14:textId="4B719A82" w:rsidR="005039A1" w:rsidRPr="00A1566A" w:rsidRDefault="00D166A1" w:rsidP="00D166A1">
      <w:pPr>
        <w:tabs>
          <w:tab w:val="right" w:pos="9000"/>
        </w:tabs>
        <w:jc w:val="left"/>
        <w:rPr>
          <w:rFonts w:ascii="Arial" w:hAnsi="Arial" w:cs="Arial"/>
        </w:rPr>
      </w:pPr>
      <w:r w:rsidRPr="00A1566A">
        <w:rPr>
          <w:rFonts w:ascii="Arial" w:hAnsi="Arial" w:cs="Arial"/>
        </w:rPr>
        <w:t xml:space="preserve">Date </w:t>
      </w:r>
      <w:r w:rsidR="005039A1" w:rsidRPr="00A1566A">
        <w:rPr>
          <w:rFonts w:ascii="Arial" w:hAnsi="Arial" w:cs="Arial"/>
        </w:rPr>
        <w:t>de la signature</w:t>
      </w:r>
      <w:r w:rsidR="005039A1" w:rsidRPr="00A1566A">
        <w:rPr>
          <w:rFonts w:ascii="Arial" w:hAnsi="Arial" w:cs="Arial"/>
          <w:u w:val="single"/>
        </w:rPr>
        <w:tab/>
      </w:r>
    </w:p>
    <w:p w14:paraId="0F18926A" w14:textId="77777777" w:rsidR="00D166A1" w:rsidRPr="00A1566A" w:rsidRDefault="00D166A1" w:rsidP="00D166A1">
      <w:pPr>
        <w:tabs>
          <w:tab w:val="right" w:pos="9000"/>
        </w:tabs>
        <w:jc w:val="left"/>
        <w:rPr>
          <w:rFonts w:ascii="Arial" w:hAnsi="Arial" w:cs="Arial"/>
        </w:rPr>
      </w:pPr>
    </w:p>
    <w:p w14:paraId="3CB5A348" w14:textId="42CBEECC" w:rsidR="00D166A1" w:rsidRPr="00A1566A" w:rsidRDefault="00D166A1" w:rsidP="0090278E">
      <w:pPr>
        <w:tabs>
          <w:tab w:val="right" w:pos="9000"/>
        </w:tabs>
        <w:rPr>
          <w:rFonts w:ascii="Arial" w:hAnsi="Arial" w:cs="Arial"/>
        </w:rPr>
      </w:pPr>
      <w:r w:rsidRPr="00A1566A">
        <w:rPr>
          <w:rFonts w:ascii="Arial" w:hAnsi="Arial" w:cs="Arial"/>
          <w:b/>
          <w:bCs/>
          <w:iCs/>
        </w:rPr>
        <w:t>*</w:t>
      </w:r>
      <w:r w:rsidRPr="00A1566A">
        <w:rPr>
          <w:rFonts w:ascii="Arial" w:hAnsi="Arial" w:cs="Arial"/>
        </w:rPr>
        <w:t xml:space="preserve">: </w:t>
      </w:r>
      <w:r w:rsidR="005039A1" w:rsidRPr="00A1566A">
        <w:rPr>
          <w:rFonts w:ascii="Arial" w:hAnsi="Arial" w:cs="Arial"/>
        </w:rPr>
        <w:t>Dans le cas d'une Offre présentée par un GE, préciser le nom du GE en tant que Soumissionnaire.</w:t>
      </w:r>
    </w:p>
    <w:p w14:paraId="1F45D288" w14:textId="2494DF41" w:rsidR="00D166A1" w:rsidRPr="00A1566A" w:rsidRDefault="00D166A1" w:rsidP="00D166A1">
      <w:pPr>
        <w:tabs>
          <w:tab w:val="right" w:pos="9000"/>
        </w:tabs>
        <w:rPr>
          <w:rFonts w:ascii="Arial" w:hAnsi="Arial" w:cs="Arial"/>
          <w:bCs/>
          <w:iCs/>
        </w:rPr>
      </w:pPr>
      <w:r w:rsidRPr="00A1566A">
        <w:rPr>
          <w:rFonts w:ascii="Arial" w:hAnsi="Arial" w:cs="Arial"/>
          <w:bCs/>
          <w:iCs/>
        </w:rPr>
        <w:t xml:space="preserve">**: </w:t>
      </w:r>
      <w:r w:rsidR="005039A1" w:rsidRPr="00A1566A">
        <w:rPr>
          <w:rFonts w:ascii="Arial" w:hAnsi="Arial" w:cs="Arial"/>
          <w:bCs/>
          <w:iCs/>
        </w:rPr>
        <w:t>La personne qui signe l’Offre doit avoir la procuration donnée par le Soumissionnaire qui doit être jointe à l’Offre.</w:t>
      </w:r>
      <w:r w:rsidR="005039A1" w:rsidRPr="00A1566A">
        <w:rPr>
          <w:rFonts w:ascii="Arial" w:hAnsi="Arial" w:cs="Arial"/>
          <w:b/>
          <w:bCs/>
          <w:iCs/>
        </w:rPr>
        <w:t xml:space="preserve"> </w:t>
      </w:r>
    </w:p>
    <w:p w14:paraId="20E7A94B" w14:textId="77777777" w:rsidR="00D166A1" w:rsidRPr="00A1566A" w:rsidRDefault="00D166A1" w:rsidP="00453BA0">
      <w:pPr>
        <w:pStyle w:val="SectionIV-21"/>
      </w:pPr>
    </w:p>
    <w:p w14:paraId="77A18F2A" w14:textId="77777777" w:rsidR="00D166A1" w:rsidRPr="00A1566A" w:rsidRDefault="00D166A1">
      <w:pPr>
        <w:suppressAutoHyphens w:val="0"/>
        <w:overflowPunct/>
        <w:autoSpaceDE/>
        <w:autoSpaceDN/>
        <w:adjustRightInd/>
        <w:jc w:val="left"/>
        <w:textAlignment w:val="auto"/>
        <w:rPr>
          <w:rFonts w:ascii="Arial" w:hAnsi="Arial" w:cs="Arial"/>
          <w:b/>
          <w:sz w:val="28"/>
          <w:szCs w:val="24"/>
        </w:rPr>
      </w:pPr>
      <w:r w:rsidRPr="00A1566A">
        <w:rPr>
          <w:szCs w:val="24"/>
        </w:rPr>
        <w:br w:type="page"/>
      </w:r>
    </w:p>
    <w:tbl>
      <w:tblPr>
        <w:tblW w:w="9198" w:type="dxa"/>
        <w:tblLayout w:type="fixed"/>
        <w:tblLook w:val="0000" w:firstRow="0" w:lastRow="0" w:firstColumn="0" w:lastColumn="0" w:noHBand="0" w:noVBand="0"/>
      </w:tblPr>
      <w:tblGrid>
        <w:gridCol w:w="9198"/>
      </w:tblGrid>
      <w:tr w:rsidR="00D166A1" w:rsidRPr="00A1566A" w14:paraId="57554775" w14:textId="77777777" w:rsidTr="009C12A2">
        <w:trPr>
          <w:trHeight w:val="900"/>
        </w:trPr>
        <w:tc>
          <w:tcPr>
            <w:tcW w:w="9198" w:type="dxa"/>
            <w:vAlign w:val="center"/>
          </w:tcPr>
          <w:p w14:paraId="25054C85" w14:textId="7E457D9A" w:rsidR="00D166A1" w:rsidRPr="00453BA0" w:rsidRDefault="00D166A1" w:rsidP="00453BA0">
            <w:pPr>
              <w:pStyle w:val="SectionIV-21"/>
            </w:pPr>
            <w:r w:rsidRPr="00453BA0">
              <w:lastRenderedPageBreak/>
              <w:br w:type="page"/>
            </w:r>
            <w:bookmarkStart w:id="511" w:name="_Toc511055512"/>
            <w:bookmarkStart w:id="512" w:name="_Toc530580245"/>
            <w:r w:rsidR="00300519" w:rsidRPr="00453BA0">
              <w:t>Bordereaux des taux et des prix</w:t>
            </w:r>
            <w:bookmarkEnd w:id="511"/>
            <w:bookmarkEnd w:id="512"/>
          </w:p>
        </w:tc>
      </w:tr>
    </w:tbl>
    <w:p w14:paraId="32CF4C1E" w14:textId="06293620" w:rsidR="00B86E81" w:rsidRPr="00A1566A" w:rsidRDefault="00B86E81" w:rsidP="00B86E81">
      <w:pPr>
        <w:jc w:val="center"/>
        <w:rPr>
          <w:rFonts w:ascii="Arial" w:hAnsi="Arial" w:cs="Arial"/>
          <w:i/>
        </w:rPr>
      </w:pPr>
      <w:r w:rsidRPr="00A1566A">
        <w:rPr>
          <w:rFonts w:ascii="Arial" w:hAnsi="Arial" w:cs="Arial"/>
          <w:i/>
        </w:rPr>
        <w:t>(Tous les bordereaux de taux et de prix doivent préciser clairement les taxes applicables)</w:t>
      </w:r>
    </w:p>
    <w:p w14:paraId="7777323D" w14:textId="77777777" w:rsidR="00B86E81" w:rsidRPr="00A1566A" w:rsidRDefault="00B86E81" w:rsidP="00D166A1">
      <w:pPr>
        <w:spacing w:after="120"/>
        <w:jc w:val="center"/>
        <w:rPr>
          <w:rFonts w:ascii="Arial" w:hAnsi="Arial" w:cs="Arial"/>
          <w:i/>
        </w:rPr>
      </w:pPr>
    </w:p>
    <w:p w14:paraId="743ABA96" w14:textId="27DB0A83" w:rsidR="00B86E81" w:rsidRPr="00453BA0" w:rsidRDefault="00B86E81" w:rsidP="00453BA0">
      <w:pPr>
        <w:pStyle w:val="SectionIV-22"/>
      </w:pPr>
      <w:bookmarkStart w:id="513" w:name="_Toc521943755"/>
      <w:bookmarkStart w:id="514" w:name="_Toc530580246"/>
      <w:bookmarkStart w:id="515" w:name="_Toc511055513"/>
      <w:r w:rsidRPr="00453BA0">
        <w:t xml:space="preserve">Bordereaux n° 1 </w:t>
      </w:r>
      <w:r w:rsidR="00C77CFD" w:rsidRPr="00453BA0">
        <w:t>Installations</w:t>
      </w:r>
      <w:r w:rsidRPr="00453BA0">
        <w:t xml:space="preserve"> et Pièces de Rechange obligatoires fournies de l'étranger</w:t>
      </w:r>
      <w:bookmarkEnd w:id="513"/>
      <w:bookmarkEnd w:id="514"/>
    </w:p>
    <w:tbl>
      <w:tblPr>
        <w:tblW w:w="8556" w:type="dxa"/>
        <w:tblInd w:w="19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6"/>
        <w:gridCol w:w="1952"/>
        <w:gridCol w:w="720"/>
        <w:gridCol w:w="720"/>
        <w:gridCol w:w="1296"/>
        <w:gridCol w:w="1296"/>
        <w:gridCol w:w="1296"/>
      </w:tblGrid>
      <w:tr w:rsidR="00D166A1" w:rsidRPr="00A1566A" w14:paraId="3F1BD536" w14:textId="77777777" w:rsidTr="009C12A2">
        <w:tc>
          <w:tcPr>
            <w:tcW w:w="1276" w:type="dxa"/>
            <w:tcBorders>
              <w:top w:val="single" w:sz="6" w:space="0" w:color="auto"/>
              <w:bottom w:val="nil"/>
              <w:right w:val="nil"/>
            </w:tcBorders>
          </w:tcPr>
          <w:bookmarkEnd w:id="515"/>
          <w:p w14:paraId="33B8A886" w14:textId="172E983B" w:rsidR="00D166A1" w:rsidRPr="00A1566A" w:rsidRDefault="00B86E81" w:rsidP="009C12A2">
            <w:pPr>
              <w:jc w:val="center"/>
              <w:rPr>
                <w:rFonts w:ascii="Arial" w:hAnsi="Arial" w:cs="Arial"/>
                <w:sz w:val="20"/>
              </w:rPr>
            </w:pPr>
            <w:r w:rsidRPr="00A1566A">
              <w:rPr>
                <w:rFonts w:ascii="Arial" w:hAnsi="Arial" w:cs="Arial"/>
                <w:sz w:val="20"/>
              </w:rPr>
              <w:t>Objet</w:t>
            </w:r>
          </w:p>
        </w:tc>
        <w:tc>
          <w:tcPr>
            <w:tcW w:w="1952" w:type="dxa"/>
            <w:tcBorders>
              <w:top w:val="single" w:sz="6" w:space="0" w:color="auto"/>
              <w:left w:val="single" w:sz="6" w:space="0" w:color="auto"/>
              <w:bottom w:val="nil"/>
              <w:right w:val="single" w:sz="6" w:space="0" w:color="auto"/>
            </w:tcBorders>
          </w:tcPr>
          <w:p w14:paraId="4E25DF4A" w14:textId="77777777" w:rsidR="00D166A1" w:rsidRPr="00A1566A" w:rsidRDefault="00D166A1" w:rsidP="009C12A2">
            <w:pPr>
              <w:jc w:val="center"/>
              <w:rPr>
                <w:rFonts w:ascii="Arial" w:hAnsi="Arial" w:cs="Arial"/>
                <w:sz w:val="20"/>
              </w:rPr>
            </w:pPr>
            <w:r w:rsidRPr="00A1566A">
              <w:rPr>
                <w:rFonts w:ascii="Arial" w:hAnsi="Arial" w:cs="Arial"/>
                <w:sz w:val="20"/>
              </w:rPr>
              <w:t>Description</w:t>
            </w:r>
          </w:p>
        </w:tc>
        <w:tc>
          <w:tcPr>
            <w:tcW w:w="720" w:type="dxa"/>
            <w:tcBorders>
              <w:top w:val="single" w:sz="6" w:space="0" w:color="auto"/>
              <w:left w:val="nil"/>
              <w:bottom w:val="nil"/>
              <w:right w:val="nil"/>
            </w:tcBorders>
          </w:tcPr>
          <w:p w14:paraId="1DF40615" w14:textId="77777777" w:rsidR="00D166A1" w:rsidRPr="00A1566A" w:rsidRDefault="00D166A1" w:rsidP="009C12A2">
            <w:pPr>
              <w:jc w:val="center"/>
              <w:rPr>
                <w:rFonts w:ascii="Arial" w:hAnsi="Arial" w:cs="Arial"/>
                <w:sz w:val="20"/>
              </w:rPr>
            </w:pPr>
            <w:r w:rsidRPr="00A1566A">
              <w:rPr>
                <w:rFonts w:ascii="Arial" w:hAnsi="Arial" w:cs="Arial"/>
                <w:sz w:val="20"/>
              </w:rPr>
              <w:t>Code</w:t>
            </w:r>
            <w:r w:rsidRPr="00A1566A">
              <w:rPr>
                <w:rFonts w:ascii="Arial" w:hAnsi="Arial" w:cs="Arial"/>
                <w:sz w:val="20"/>
                <w:vertAlign w:val="superscript"/>
              </w:rPr>
              <w:t>1</w:t>
            </w:r>
          </w:p>
        </w:tc>
        <w:tc>
          <w:tcPr>
            <w:tcW w:w="720" w:type="dxa"/>
            <w:tcBorders>
              <w:top w:val="single" w:sz="6" w:space="0" w:color="auto"/>
              <w:left w:val="single" w:sz="6" w:space="0" w:color="auto"/>
              <w:bottom w:val="nil"/>
              <w:right w:val="single" w:sz="6" w:space="0" w:color="auto"/>
            </w:tcBorders>
          </w:tcPr>
          <w:p w14:paraId="359A1232" w14:textId="7192D3B1" w:rsidR="00D166A1" w:rsidRPr="00A1566A" w:rsidRDefault="00B86E81" w:rsidP="009C12A2">
            <w:pPr>
              <w:jc w:val="center"/>
              <w:rPr>
                <w:rFonts w:ascii="Arial" w:hAnsi="Arial" w:cs="Arial"/>
                <w:sz w:val="20"/>
              </w:rPr>
            </w:pPr>
            <w:r w:rsidRPr="00A1566A">
              <w:rPr>
                <w:rFonts w:ascii="Arial" w:hAnsi="Arial" w:cs="Arial"/>
                <w:sz w:val="20"/>
              </w:rPr>
              <w:t>Qté.</w:t>
            </w:r>
          </w:p>
        </w:tc>
        <w:tc>
          <w:tcPr>
            <w:tcW w:w="2592" w:type="dxa"/>
            <w:gridSpan w:val="2"/>
            <w:tcBorders>
              <w:top w:val="single" w:sz="6" w:space="0" w:color="auto"/>
              <w:left w:val="nil"/>
              <w:bottom w:val="nil"/>
              <w:right w:val="nil"/>
            </w:tcBorders>
          </w:tcPr>
          <w:p w14:paraId="72B8D556" w14:textId="28D01959" w:rsidR="00D166A1" w:rsidRPr="00A1566A" w:rsidRDefault="00B86E81">
            <w:pPr>
              <w:jc w:val="center"/>
              <w:rPr>
                <w:rFonts w:ascii="Arial" w:hAnsi="Arial" w:cs="Arial"/>
                <w:sz w:val="20"/>
              </w:rPr>
            </w:pPr>
            <w:r w:rsidRPr="00A1566A">
              <w:rPr>
                <w:rFonts w:ascii="Arial" w:hAnsi="Arial" w:cs="Arial"/>
                <w:sz w:val="20"/>
              </w:rPr>
              <w:t>Prix à l’unité</w:t>
            </w:r>
            <w:r w:rsidR="00D166A1" w:rsidRPr="00A1566A">
              <w:rPr>
                <w:rFonts w:ascii="Arial" w:hAnsi="Arial" w:cs="Arial"/>
                <w:sz w:val="20"/>
                <w:vertAlign w:val="superscript"/>
              </w:rPr>
              <w:t>2</w:t>
            </w:r>
          </w:p>
        </w:tc>
        <w:tc>
          <w:tcPr>
            <w:tcW w:w="1296" w:type="dxa"/>
            <w:tcBorders>
              <w:top w:val="single" w:sz="6" w:space="0" w:color="auto"/>
              <w:left w:val="single" w:sz="6" w:space="0" w:color="auto"/>
              <w:bottom w:val="nil"/>
            </w:tcBorders>
          </w:tcPr>
          <w:p w14:paraId="37DD47E4" w14:textId="52694279" w:rsidR="00D166A1" w:rsidRPr="00A1566A" w:rsidRDefault="00D166A1" w:rsidP="009C12A2">
            <w:pPr>
              <w:jc w:val="center"/>
              <w:rPr>
                <w:rFonts w:ascii="Arial" w:hAnsi="Arial" w:cs="Arial"/>
                <w:sz w:val="20"/>
              </w:rPr>
            </w:pPr>
            <w:r w:rsidRPr="00A1566A">
              <w:rPr>
                <w:rFonts w:ascii="Arial" w:hAnsi="Arial" w:cs="Arial"/>
                <w:sz w:val="20"/>
              </w:rPr>
              <w:t>Total</w:t>
            </w:r>
            <w:r w:rsidRPr="00A1566A">
              <w:rPr>
                <w:rFonts w:ascii="Arial" w:hAnsi="Arial" w:cs="Arial"/>
                <w:sz w:val="20"/>
                <w:vertAlign w:val="superscript"/>
              </w:rPr>
              <w:t>2</w:t>
            </w:r>
          </w:p>
        </w:tc>
      </w:tr>
      <w:tr w:rsidR="00D166A1" w:rsidRPr="00A1566A" w14:paraId="759C61A1" w14:textId="77777777" w:rsidTr="009C12A2">
        <w:tc>
          <w:tcPr>
            <w:tcW w:w="1276" w:type="dxa"/>
            <w:tcBorders>
              <w:top w:val="single" w:sz="6" w:space="0" w:color="auto"/>
              <w:bottom w:val="nil"/>
              <w:right w:val="nil"/>
            </w:tcBorders>
          </w:tcPr>
          <w:p w14:paraId="29CF5B39" w14:textId="77777777" w:rsidR="00D166A1" w:rsidRPr="00A1566A" w:rsidRDefault="00D166A1" w:rsidP="009C12A2">
            <w:pPr>
              <w:jc w:val="center"/>
              <w:rPr>
                <w:rFonts w:ascii="Arial" w:hAnsi="Arial" w:cs="Arial"/>
                <w:sz w:val="20"/>
              </w:rPr>
            </w:pPr>
          </w:p>
        </w:tc>
        <w:tc>
          <w:tcPr>
            <w:tcW w:w="1952" w:type="dxa"/>
            <w:tcBorders>
              <w:top w:val="single" w:sz="6" w:space="0" w:color="auto"/>
              <w:left w:val="single" w:sz="6" w:space="0" w:color="auto"/>
              <w:bottom w:val="nil"/>
              <w:right w:val="single" w:sz="6" w:space="0" w:color="auto"/>
            </w:tcBorders>
          </w:tcPr>
          <w:p w14:paraId="12EB750C" w14:textId="77777777" w:rsidR="00D166A1" w:rsidRPr="00A1566A" w:rsidRDefault="00D166A1" w:rsidP="009C12A2">
            <w:pPr>
              <w:jc w:val="center"/>
              <w:rPr>
                <w:rFonts w:ascii="Arial" w:hAnsi="Arial" w:cs="Arial"/>
                <w:sz w:val="20"/>
              </w:rPr>
            </w:pPr>
          </w:p>
        </w:tc>
        <w:tc>
          <w:tcPr>
            <w:tcW w:w="720" w:type="dxa"/>
            <w:tcBorders>
              <w:top w:val="single" w:sz="6" w:space="0" w:color="auto"/>
              <w:left w:val="nil"/>
              <w:bottom w:val="nil"/>
              <w:right w:val="nil"/>
            </w:tcBorders>
          </w:tcPr>
          <w:p w14:paraId="6DF610F1" w14:textId="77777777" w:rsidR="00D166A1" w:rsidRPr="00A1566A" w:rsidRDefault="00D166A1" w:rsidP="009C12A2">
            <w:pPr>
              <w:jc w:val="center"/>
              <w:rPr>
                <w:rFonts w:ascii="Arial" w:hAnsi="Arial" w:cs="Arial"/>
                <w:sz w:val="20"/>
              </w:rPr>
            </w:pPr>
          </w:p>
        </w:tc>
        <w:tc>
          <w:tcPr>
            <w:tcW w:w="720" w:type="dxa"/>
            <w:tcBorders>
              <w:top w:val="single" w:sz="6" w:space="0" w:color="auto"/>
              <w:left w:val="single" w:sz="6" w:space="0" w:color="auto"/>
              <w:bottom w:val="nil"/>
              <w:right w:val="single" w:sz="6" w:space="0" w:color="auto"/>
            </w:tcBorders>
          </w:tcPr>
          <w:p w14:paraId="13F4E79D" w14:textId="77777777" w:rsidR="00D166A1" w:rsidRPr="00A1566A" w:rsidRDefault="00D166A1" w:rsidP="009C12A2">
            <w:pPr>
              <w:jc w:val="center"/>
              <w:rPr>
                <w:rFonts w:ascii="Arial" w:hAnsi="Arial" w:cs="Arial"/>
                <w:sz w:val="20"/>
              </w:rPr>
            </w:pPr>
          </w:p>
        </w:tc>
        <w:tc>
          <w:tcPr>
            <w:tcW w:w="2592" w:type="dxa"/>
            <w:gridSpan w:val="2"/>
            <w:tcBorders>
              <w:top w:val="single" w:sz="6" w:space="0" w:color="auto"/>
              <w:left w:val="nil"/>
              <w:bottom w:val="nil"/>
              <w:right w:val="nil"/>
            </w:tcBorders>
          </w:tcPr>
          <w:p w14:paraId="35662177" w14:textId="77777777" w:rsidR="00D166A1" w:rsidRPr="00A1566A" w:rsidRDefault="00D166A1" w:rsidP="009C12A2">
            <w:pPr>
              <w:jc w:val="center"/>
              <w:rPr>
                <w:rFonts w:ascii="Arial" w:hAnsi="Arial" w:cs="Arial"/>
                <w:sz w:val="20"/>
              </w:rPr>
            </w:pPr>
          </w:p>
        </w:tc>
        <w:tc>
          <w:tcPr>
            <w:tcW w:w="1296" w:type="dxa"/>
            <w:tcBorders>
              <w:top w:val="single" w:sz="6" w:space="0" w:color="auto"/>
              <w:left w:val="single" w:sz="6" w:space="0" w:color="auto"/>
              <w:bottom w:val="nil"/>
            </w:tcBorders>
          </w:tcPr>
          <w:p w14:paraId="2A1EAB3F" w14:textId="77777777" w:rsidR="00D166A1" w:rsidRPr="00A1566A" w:rsidRDefault="00D166A1" w:rsidP="009C12A2">
            <w:pPr>
              <w:jc w:val="center"/>
              <w:rPr>
                <w:rFonts w:ascii="Arial" w:hAnsi="Arial" w:cs="Arial"/>
                <w:sz w:val="20"/>
              </w:rPr>
            </w:pPr>
          </w:p>
        </w:tc>
      </w:tr>
      <w:tr w:rsidR="00D166A1" w:rsidRPr="00A1566A" w14:paraId="5540C08B" w14:textId="77777777" w:rsidTr="009C12A2">
        <w:tc>
          <w:tcPr>
            <w:tcW w:w="1276" w:type="dxa"/>
            <w:tcBorders>
              <w:top w:val="nil"/>
              <w:bottom w:val="nil"/>
              <w:right w:val="nil"/>
            </w:tcBorders>
          </w:tcPr>
          <w:p w14:paraId="0B5A6437" w14:textId="77777777" w:rsidR="00D166A1" w:rsidRPr="00A1566A" w:rsidRDefault="00D166A1" w:rsidP="009C12A2">
            <w:pPr>
              <w:rPr>
                <w:rFonts w:ascii="Arial" w:hAnsi="Arial" w:cs="Arial"/>
                <w:sz w:val="20"/>
              </w:rPr>
            </w:pPr>
          </w:p>
        </w:tc>
        <w:tc>
          <w:tcPr>
            <w:tcW w:w="1952" w:type="dxa"/>
            <w:tcBorders>
              <w:top w:val="nil"/>
              <w:left w:val="single" w:sz="6" w:space="0" w:color="auto"/>
              <w:bottom w:val="nil"/>
              <w:right w:val="single" w:sz="6" w:space="0" w:color="auto"/>
            </w:tcBorders>
          </w:tcPr>
          <w:p w14:paraId="25C335E0" w14:textId="77777777" w:rsidR="00D166A1" w:rsidRPr="00A1566A" w:rsidRDefault="00D166A1" w:rsidP="009C12A2">
            <w:pPr>
              <w:rPr>
                <w:rFonts w:ascii="Arial" w:hAnsi="Arial" w:cs="Arial"/>
                <w:sz w:val="20"/>
              </w:rPr>
            </w:pPr>
          </w:p>
        </w:tc>
        <w:tc>
          <w:tcPr>
            <w:tcW w:w="720" w:type="dxa"/>
            <w:tcBorders>
              <w:top w:val="nil"/>
              <w:left w:val="nil"/>
              <w:bottom w:val="nil"/>
              <w:right w:val="nil"/>
            </w:tcBorders>
          </w:tcPr>
          <w:p w14:paraId="4CF68613" w14:textId="77777777" w:rsidR="00D166A1" w:rsidRPr="00A1566A" w:rsidRDefault="00D166A1" w:rsidP="009C12A2">
            <w:pPr>
              <w:rPr>
                <w:rFonts w:ascii="Arial" w:hAnsi="Arial" w:cs="Arial"/>
                <w:sz w:val="20"/>
              </w:rPr>
            </w:pPr>
          </w:p>
        </w:tc>
        <w:tc>
          <w:tcPr>
            <w:tcW w:w="720" w:type="dxa"/>
            <w:tcBorders>
              <w:top w:val="nil"/>
              <w:left w:val="single" w:sz="6" w:space="0" w:color="auto"/>
              <w:bottom w:val="nil"/>
              <w:right w:val="single" w:sz="6" w:space="0" w:color="auto"/>
            </w:tcBorders>
          </w:tcPr>
          <w:p w14:paraId="28826D7B" w14:textId="77777777" w:rsidR="00D166A1" w:rsidRPr="00A1566A" w:rsidRDefault="00D166A1" w:rsidP="009C12A2">
            <w:pPr>
              <w:rPr>
                <w:rFonts w:ascii="Arial" w:hAnsi="Arial" w:cs="Arial"/>
                <w:sz w:val="20"/>
              </w:rPr>
            </w:pPr>
          </w:p>
        </w:tc>
        <w:tc>
          <w:tcPr>
            <w:tcW w:w="1296" w:type="dxa"/>
            <w:tcBorders>
              <w:top w:val="single" w:sz="6" w:space="0" w:color="auto"/>
              <w:left w:val="nil"/>
              <w:bottom w:val="nil"/>
              <w:right w:val="nil"/>
            </w:tcBorders>
          </w:tcPr>
          <w:p w14:paraId="2EAED4B6" w14:textId="77777777" w:rsidR="00D166A1" w:rsidRPr="00A1566A" w:rsidRDefault="00D166A1" w:rsidP="009C12A2">
            <w:pPr>
              <w:jc w:val="center"/>
              <w:rPr>
                <w:rFonts w:ascii="Arial" w:hAnsi="Arial" w:cs="Arial"/>
                <w:sz w:val="20"/>
              </w:rPr>
            </w:pPr>
          </w:p>
        </w:tc>
        <w:tc>
          <w:tcPr>
            <w:tcW w:w="1296" w:type="dxa"/>
            <w:tcBorders>
              <w:top w:val="single" w:sz="6" w:space="0" w:color="auto"/>
              <w:left w:val="single" w:sz="6" w:space="0" w:color="auto"/>
              <w:bottom w:val="nil"/>
              <w:right w:val="single" w:sz="6" w:space="0" w:color="auto"/>
            </w:tcBorders>
          </w:tcPr>
          <w:p w14:paraId="04231978" w14:textId="77777777" w:rsidR="00D166A1" w:rsidRPr="00A1566A" w:rsidRDefault="00D166A1" w:rsidP="009C12A2">
            <w:pPr>
              <w:jc w:val="center"/>
              <w:rPr>
                <w:rFonts w:ascii="Arial" w:hAnsi="Arial" w:cs="Arial"/>
                <w:i/>
                <w:sz w:val="20"/>
              </w:rPr>
            </w:pPr>
            <w:r w:rsidRPr="00A1566A">
              <w:rPr>
                <w:rFonts w:ascii="Arial" w:hAnsi="Arial" w:cs="Arial"/>
                <w:i/>
                <w:sz w:val="20"/>
              </w:rPr>
              <w:t>CIP</w:t>
            </w:r>
          </w:p>
        </w:tc>
        <w:tc>
          <w:tcPr>
            <w:tcW w:w="1296" w:type="dxa"/>
            <w:tcBorders>
              <w:top w:val="nil"/>
              <w:left w:val="nil"/>
              <w:bottom w:val="nil"/>
            </w:tcBorders>
          </w:tcPr>
          <w:p w14:paraId="5194D1C8" w14:textId="77777777" w:rsidR="00D166A1" w:rsidRPr="00A1566A" w:rsidRDefault="00D166A1" w:rsidP="009C12A2">
            <w:pPr>
              <w:rPr>
                <w:rFonts w:ascii="Arial" w:hAnsi="Arial" w:cs="Arial"/>
                <w:sz w:val="20"/>
              </w:rPr>
            </w:pPr>
          </w:p>
        </w:tc>
      </w:tr>
      <w:tr w:rsidR="00D166A1" w:rsidRPr="00A1566A" w14:paraId="03D39B35" w14:textId="77777777" w:rsidTr="009C12A2">
        <w:tc>
          <w:tcPr>
            <w:tcW w:w="1276" w:type="dxa"/>
            <w:tcBorders>
              <w:top w:val="nil"/>
              <w:bottom w:val="single" w:sz="6" w:space="0" w:color="auto"/>
              <w:right w:val="nil"/>
            </w:tcBorders>
          </w:tcPr>
          <w:p w14:paraId="30277B00" w14:textId="77777777" w:rsidR="00D166A1" w:rsidRPr="00A1566A" w:rsidRDefault="00D166A1" w:rsidP="009C12A2">
            <w:pPr>
              <w:rPr>
                <w:rFonts w:ascii="Arial" w:hAnsi="Arial" w:cs="Arial"/>
                <w:sz w:val="20"/>
              </w:rPr>
            </w:pPr>
          </w:p>
        </w:tc>
        <w:tc>
          <w:tcPr>
            <w:tcW w:w="1952" w:type="dxa"/>
            <w:tcBorders>
              <w:top w:val="nil"/>
              <w:left w:val="single" w:sz="6" w:space="0" w:color="auto"/>
              <w:bottom w:val="single" w:sz="6" w:space="0" w:color="auto"/>
              <w:right w:val="single" w:sz="6" w:space="0" w:color="auto"/>
            </w:tcBorders>
          </w:tcPr>
          <w:p w14:paraId="75A6750E" w14:textId="77777777" w:rsidR="00D166A1" w:rsidRPr="00A1566A" w:rsidRDefault="00D166A1" w:rsidP="009C12A2">
            <w:pPr>
              <w:rPr>
                <w:rFonts w:ascii="Arial" w:hAnsi="Arial" w:cs="Arial"/>
                <w:sz w:val="20"/>
              </w:rPr>
            </w:pPr>
          </w:p>
        </w:tc>
        <w:tc>
          <w:tcPr>
            <w:tcW w:w="720" w:type="dxa"/>
            <w:tcBorders>
              <w:top w:val="nil"/>
              <w:left w:val="nil"/>
              <w:bottom w:val="single" w:sz="6" w:space="0" w:color="auto"/>
              <w:right w:val="nil"/>
            </w:tcBorders>
          </w:tcPr>
          <w:p w14:paraId="0DE593EC" w14:textId="77777777" w:rsidR="00D166A1" w:rsidRPr="00A1566A" w:rsidRDefault="00D166A1" w:rsidP="009C12A2">
            <w:pPr>
              <w:rPr>
                <w:rFonts w:ascii="Arial" w:hAnsi="Arial" w:cs="Arial"/>
                <w:sz w:val="20"/>
              </w:rPr>
            </w:pPr>
          </w:p>
        </w:tc>
        <w:tc>
          <w:tcPr>
            <w:tcW w:w="720" w:type="dxa"/>
            <w:tcBorders>
              <w:top w:val="nil"/>
              <w:left w:val="single" w:sz="6" w:space="0" w:color="auto"/>
              <w:bottom w:val="single" w:sz="6" w:space="0" w:color="auto"/>
              <w:right w:val="single" w:sz="6" w:space="0" w:color="auto"/>
            </w:tcBorders>
          </w:tcPr>
          <w:p w14:paraId="3B6885B3" w14:textId="77777777" w:rsidR="00D166A1" w:rsidRPr="00A1566A" w:rsidRDefault="00D166A1" w:rsidP="009C12A2">
            <w:pPr>
              <w:jc w:val="center"/>
              <w:rPr>
                <w:rFonts w:ascii="Arial" w:hAnsi="Arial" w:cs="Arial"/>
                <w:i/>
                <w:sz w:val="20"/>
              </w:rPr>
            </w:pPr>
            <w:r w:rsidRPr="00A1566A">
              <w:rPr>
                <w:rFonts w:ascii="Arial" w:hAnsi="Arial" w:cs="Arial"/>
                <w:i/>
                <w:sz w:val="20"/>
              </w:rPr>
              <w:t>(1)</w:t>
            </w:r>
          </w:p>
        </w:tc>
        <w:tc>
          <w:tcPr>
            <w:tcW w:w="1296" w:type="dxa"/>
            <w:tcBorders>
              <w:top w:val="nil"/>
              <w:left w:val="nil"/>
              <w:bottom w:val="single" w:sz="6" w:space="0" w:color="auto"/>
              <w:right w:val="nil"/>
            </w:tcBorders>
          </w:tcPr>
          <w:p w14:paraId="33DDEA03" w14:textId="77777777" w:rsidR="00D166A1" w:rsidRPr="00A1566A" w:rsidRDefault="00D166A1" w:rsidP="009C12A2">
            <w:pPr>
              <w:jc w:val="center"/>
              <w:rPr>
                <w:rFonts w:ascii="Arial" w:hAnsi="Arial" w:cs="Arial"/>
                <w:i/>
                <w:sz w:val="20"/>
              </w:rPr>
            </w:pPr>
            <w:r w:rsidRPr="00A1566A">
              <w:rPr>
                <w:rFonts w:ascii="Arial" w:hAnsi="Arial" w:cs="Arial"/>
                <w:i/>
                <w:sz w:val="20"/>
              </w:rPr>
              <w:t>(2)</w:t>
            </w:r>
          </w:p>
        </w:tc>
        <w:tc>
          <w:tcPr>
            <w:tcW w:w="1296" w:type="dxa"/>
            <w:tcBorders>
              <w:top w:val="nil"/>
              <w:left w:val="single" w:sz="6" w:space="0" w:color="auto"/>
              <w:bottom w:val="single" w:sz="6" w:space="0" w:color="auto"/>
              <w:right w:val="single" w:sz="6" w:space="0" w:color="auto"/>
            </w:tcBorders>
          </w:tcPr>
          <w:p w14:paraId="63674197" w14:textId="77777777" w:rsidR="00D166A1" w:rsidRPr="00A1566A" w:rsidRDefault="00D166A1" w:rsidP="009C12A2">
            <w:pPr>
              <w:jc w:val="center"/>
              <w:rPr>
                <w:rFonts w:ascii="Arial" w:hAnsi="Arial" w:cs="Arial"/>
                <w:i/>
                <w:sz w:val="20"/>
              </w:rPr>
            </w:pPr>
            <w:r w:rsidRPr="00A1566A">
              <w:rPr>
                <w:rFonts w:ascii="Arial" w:hAnsi="Arial" w:cs="Arial"/>
                <w:i/>
                <w:sz w:val="20"/>
              </w:rPr>
              <w:t>(3)</w:t>
            </w:r>
          </w:p>
        </w:tc>
        <w:tc>
          <w:tcPr>
            <w:tcW w:w="1296" w:type="dxa"/>
            <w:tcBorders>
              <w:top w:val="nil"/>
              <w:left w:val="nil"/>
              <w:bottom w:val="single" w:sz="6" w:space="0" w:color="auto"/>
            </w:tcBorders>
          </w:tcPr>
          <w:p w14:paraId="0B4C2928" w14:textId="77777777" w:rsidR="00D166A1" w:rsidRPr="00A1566A" w:rsidRDefault="00D166A1" w:rsidP="009C12A2">
            <w:pPr>
              <w:jc w:val="center"/>
              <w:rPr>
                <w:rFonts w:ascii="Arial" w:hAnsi="Arial" w:cs="Arial"/>
                <w:i/>
                <w:sz w:val="20"/>
              </w:rPr>
            </w:pPr>
            <w:r w:rsidRPr="00A1566A">
              <w:rPr>
                <w:rFonts w:ascii="Arial" w:hAnsi="Arial" w:cs="Arial"/>
                <w:i/>
                <w:sz w:val="20"/>
              </w:rPr>
              <w:t>(1) x (3)</w:t>
            </w:r>
          </w:p>
        </w:tc>
      </w:tr>
      <w:tr w:rsidR="00D166A1" w:rsidRPr="00A1566A" w14:paraId="72D701A3" w14:textId="77777777" w:rsidTr="009C12A2">
        <w:tc>
          <w:tcPr>
            <w:tcW w:w="1276" w:type="dxa"/>
            <w:tcBorders>
              <w:top w:val="nil"/>
              <w:right w:val="nil"/>
            </w:tcBorders>
          </w:tcPr>
          <w:p w14:paraId="67F5F227" w14:textId="77777777" w:rsidR="00D166A1" w:rsidRPr="00A1566A" w:rsidRDefault="00D166A1" w:rsidP="009C12A2">
            <w:pPr>
              <w:jc w:val="left"/>
              <w:rPr>
                <w:rFonts w:ascii="Arial" w:hAnsi="Arial" w:cs="Arial"/>
                <w:sz w:val="20"/>
              </w:rPr>
            </w:pPr>
          </w:p>
        </w:tc>
        <w:tc>
          <w:tcPr>
            <w:tcW w:w="1952" w:type="dxa"/>
            <w:tcBorders>
              <w:top w:val="nil"/>
              <w:left w:val="single" w:sz="6" w:space="0" w:color="auto"/>
              <w:right w:val="single" w:sz="6" w:space="0" w:color="auto"/>
            </w:tcBorders>
          </w:tcPr>
          <w:p w14:paraId="6157C152" w14:textId="77777777" w:rsidR="00D166A1" w:rsidRPr="00A1566A" w:rsidRDefault="00D166A1" w:rsidP="009C12A2">
            <w:pPr>
              <w:jc w:val="left"/>
              <w:rPr>
                <w:rFonts w:ascii="Arial" w:hAnsi="Arial" w:cs="Arial"/>
                <w:sz w:val="20"/>
              </w:rPr>
            </w:pPr>
          </w:p>
        </w:tc>
        <w:tc>
          <w:tcPr>
            <w:tcW w:w="720" w:type="dxa"/>
            <w:tcBorders>
              <w:top w:val="nil"/>
              <w:left w:val="nil"/>
              <w:right w:val="nil"/>
            </w:tcBorders>
          </w:tcPr>
          <w:p w14:paraId="7EA049FE" w14:textId="77777777" w:rsidR="00D166A1" w:rsidRPr="00A1566A" w:rsidRDefault="00D166A1" w:rsidP="009C12A2">
            <w:pPr>
              <w:jc w:val="left"/>
              <w:rPr>
                <w:rFonts w:ascii="Arial" w:hAnsi="Arial" w:cs="Arial"/>
                <w:sz w:val="20"/>
              </w:rPr>
            </w:pPr>
          </w:p>
        </w:tc>
        <w:tc>
          <w:tcPr>
            <w:tcW w:w="720" w:type="dxa"/>
            <w:tcBorders>
              <w:top w:val="nil"/>
              <w:left w:val="single" w:sz="6" w:space="0" w:color="auto"/>
              <w:right w:val="single" w:sz="6" w:space="0" w:color="auto"/>
            </w:tcBorders>
          </w:tcPr>
          <w:p w14:paraId="664381FE" w14:textId="77777777" w:rsidR="00D166A1" w:rsidRPr="00A1566A" w:rsidRDefault="00D166A1" w:rsidP="009C12A2">
            <w:pPr>
              <w:jc w:val="left"/>
              <w:rPr>
                <w:rFonts w:ascii="Arial" w:hAnsi="Arial" w:cs="Arial"/>
                <w:sz w:val="20"/>
              </w:rPr>
            </w:pPr>
          </w:p>
        </w:tc>
        <w:tc>
          <w:tcPr>
            <w:tcW w:w="1296" w:type="dxa"/>
            <w:tcBorders>
              <w:top w:val="nil"/>
              <w:left w:val="nil"/>
              <w:right w:val="nil"/>
            </w:tcBorders>
          </w:tcPr>
          <w:p w14:paraId="46DEDCB1" w14:textId="77777777" w:rsidR="00D166A1" w:rsidRPr="00A1566A" w:rsidRDefault="00D166A1" w:rsidP="009C12A2">
            <w:pPr>
              <w:jc w:val="left"/>
              <w:rPr>
                <w:rFonts w:ascii="Arial" w:hAnsi="Arial" w:cs="Arial"/>
                <w:sz w:val="20"/>
              </w:rPr>
            </w:pPr>
          </w:p>
        </w:tc>
        <w:tc>
          <w:tcPr>
            <w:tcW w:w="1296" w:type="dxa"/>
            <w:tcBorders>
              <w:top w:val="nil"/>
              <w:left w:val="single" w:sz="6" w:space="0" w:color="auto"/>
              <w:right w:val="single" w:sz="6" w:space="0" w:color="auto"/>
            </w:tcBorders>
          </w:tcPr>
          <w:p w14:paraId="6EC54FF5" w14:textId="77777777" w:rsidR="00D166A1" w:rsidRPr="00A1566A" w:rsidRDefault="00D166A1" w:rsidP="009C12A2">
            <w:pPr>
              <w:jc w:val="left"/>
              <w:rPr>
                <w:rFonts w:ascii="Arial" w:hAnsi="Arial" w:cs="Arial"/>
                <w:sz w:val="20"/>
              </w:rPr>
            </w:pPr>
          </w:p>
        </w:tc>
        <w:tc>
          <w:tcPr>
            <w:tcW w:w="1296" w:type="dxa"/>
            <w:tcBorders>
              <w:top w:val="nil"/>
              <w:left w:val="nil"/>
            </w:tcBorders>
          </w:tcPr>
          <w:p w14:paraId="22996C28" w14:textId="77777777" w:rsidR="00D166A1" w:rsidRPr="00A1566A" w:rsidRDefault="00D166A1" w:rsidP="009C12A2">
            <w:pPr>
              <w:jc w:val="left"/>
              <w:rPr>
                <w:rFonts w:ascii="Arial" w:hAnsi="Arial" w:cs="Arial"/>
                <w:sz w:val="20"/>
              </w:rPr>
            </w:pPr>
          </w:p>
        </w:tc>
      </w:tr>
      <w:tr w:rsidR="00D166A1" w:rsidRPr="00A1566A" w14:paraId="6BCD52B6" w14:textId="77777777" w:rsidTr="009C12A2">
        <w:tc>
          <w:tcPr>
            <w:tcW w:w="1276" w:type="dxa"/>
            <w:tcBorders>
              <w:right w:val="nil"/>
            </w:tcBorders>
          </w:tcPr>
          <w:p w14:paraId="3D66B284"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27DB45CD" w14:textId="77777777" w:rsidR="00D166A1" w:rsidRPr="00A1566A" w:rsidRDefault="00D166A1" w:rsidP="009C12A2">
            <w:pPr>
              <w:jc w:val="left"/>
              <w:rPr>
                <w:rFonts w:ascii="Arial" w:hAnsi="Arial" w:cs="Arial"/>
                <w:sz w:val="20"/>
              </w:rPr>
            </w:pPr>
          </w:p>
        </w:tc>
        <w:tc>
          <w:tcPr>
            <w:tcW w:w="720" w:type="dxa"/>
            <w:tcBorders>
              <w:left w:val="nil"/>
              <w:right w:val="nil"/>
            </w:tcBorders>
          </w:tcPr>
          <w:p w14:paraId="221186C4"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156BD703"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65243E57"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3A788EE9" w14:textId="77777777" w:rsidR="00D166A1" w:rsidRPr="00A1566A" w:rsidRDefault="00D166A1" w:rsidP="009C12A2">
            <w:pPr>
              <w:jc w:val="left"/>
              <w:rPr>
                <w:rFonts w:ascii="Arial" w:hAnsi="Arial" w:cs="Arial"/>
                <w:sz w:val="20"/>
              </w:rPr>
            </w:pPr>
          </w:p>
        </w:tc>
        <w:tc>
          <w:tcPr>
            <w:tcW w:w="1296" w:type="dxa"/>
            <w:tcBorders>
              <w:left w:val="nil"/>
            </w:tcBorders>
          </w:tcPr>
          <w:p w14:paraId="3E0F4B6C" w14:textId="77777777" w:rsidR="00D166A1" w:rsidRPr="00A1566A" w:rsidRDefault="00D166A1" w:rsidP="009C12A2">
            <w:pPr>
              <w:jc w:val="left"/>
              <w:rPr>
                <w:rFonts w:ascii="Arial" w:hAnsi="Arial" w:cs="Arial"/>
                <w:sz w:val="20"/>
              </w:rPr>
            </w:pPr>
          </w:p>
        </w:tc>
      </w:tr>
      <w:tr w:rsidR="00D166A1" w:rsidRPr="00A1566A" w14:paraId="5163E7DE" w14:textId="77777777" w:rsidTr="009C12A2">
        <w:tc>
          <w:tcPr>
            <w:tcW w:w="1276" w:type="dxa"/>
            <w:tcBorders>
              <w:right w:val="nil"/>
            </w:tcBorders>
          </w:tcPr>
          <w:p w14:paraId="3EEB0036"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5873E744" w14:textId="77777777" w:rsidR="00D166A1" w:rsidRPr="00A1566A" w:rsidRDefault="00D166A1" w:rsidP="009C12A2">
            <w:pPr>
              <w:jc w:val="left"/>
              <w:rPr>
                <w:rFonts w:ascii="Arial" w:hAnsi="Arial" w:cs="Arial"/>
                <w:sz w:val="20"/>
              </w:rPr>
            </w:pPr>
          </w:p>
        </w:tc>
        <w:tc>
          <w:tcPr>
            <w:tcW w:w="720" w:type="dxa"/>
            <w:tcBorders>
              <w:left w:val="nil"/>
              <w:right w:val="nil"/>
            </w:tcBorders>
          </w:tcPr>
          <w:p w14:paraId="717BF8C3"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3C03419C"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63F8BF62"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58D2F7E7" w14:textId="77777777" w:rsidR="00D166A1" w:rsidRPr="00A1566A" w:rsidRDefault="00D166A1" w:rsidP="009C12A2">
            <w:pPr>
              <w:jc w:val="left"/>
              <w:rPr>
                <w:rFonts w:ascii="Arial" w:hAnsi="Arial" w:cs="Arial"/>
                <w:sz w:val="20"/>
              </w:rPr>
            </w:pPr>
          </w:p>
        </w:tc>
        <w:tc>
          <w:tcPr>
            <w:tcW w:w="1296" w:type="dxa"/>
            <w:tcBorders>
              <w:left w:val="nil"/>
            </w:tcBorders>
          </w:tcPr>
          <w:p w14:paraId="307D48F0" w14:textId="77777777" w:rsidR="00D166A1" w:rsidRPr="00A1566A" w:rsidRDefault="00D166A1" w:rsidP="009C12A2">
            <w:pPr>
              <w:jc w:val="left"/>
              <w:rPr>
                <w:rFonts w:ascii="Arial" w:hAnsi="Arial" w:cs="Arial"/>
                <w:sz w:val="20"/>
              </w:rPr>
            </w:pPr>
          </w:p>
        </w:tc>
      </w:tr>
      <w:tr w:rsidR="00D166A1" w:rsidRPr="00A1566A" w14:paraId="0F7E7195" w14:textId="77777777" w:rsidTr="009C12A2">
        <w:tc>
          <w:tcPr>
            <w:tcW w:w="1276" w:type="dxa"/>
            <w:tcBorders>
              <w:right w:val="nil"/>
            </w:tcBorders>
          </w:tcPr>
          <w:p w14:paraId="00C310D6"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56698568" w14:textId="77777777" w:rsidR="00D166A1" w:rsidRPr="00A1566A" w:rsidRDefault="00D166A1" w:rsidP="009C12A2">
            <w:pPr>
              <w:jc w:val="left"/>
              <w:rPr>
                <w:rFonts w:ascii="Arial" w:hAnsi="Arial" w:cs="Arial"/>
                <w:sz w:val="20"/>
              </w:rPr>
            </w:pPr>
          </w:p>
        </w:tc>
        <w:tc>
          <w:tcPr>
            <w:tcW w:w="720" w:type="dxa"/>
            <w:tcBorders>
              <w:left w:val="nil"/>
              <w:right w:val="nil"/>
            </w:tcBorders>
          </w:tcPr>
          <w:p w14:paraId="292FD24E"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2AA3D261"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69CA971F"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1C146FD5" w14:textId="77777777" w:rsidR="00D166A1" w:rsidRPr="00A1566A" w:rsidRDefault="00D166A1" w:rsidP="009C12A2">
            <w:pPr>
              <w:jc w:val="left"/>
              <w:rPr>
                <w:rFonts w:ascii="Arial" w:hAnsi="Arial" w:cs="Arial"/>
                <w:sz w:val="20"/>
              </w:rPr>
            </w:pPr>
          </w:p>
        </w:tc>
        <w:tc>
          <w:tcPr>
            <w:tcW w:w="1296" w:type="dxa"/>
            <w:tcBorders>
              <w:left w:val="nil"/>
            </w:tcBorders>
          </w:tcPr>
          <w:p w14:paraId="5713039D" w14:textId="77777777" w:rsidR="00D166A1" w:rsidRPr="00A1566A" w:rsidRDefault="00D166A1" w:rsidP="009C12A2">
            <w:pPr>
              <w:jc w:val="left"/>
              <w:rPr>
                <w:rFonts w:ascii="Arial" w:hAnsi="Arial" w:cs="Arial"/>
                <w:sz w:val="20"/>
              </w:rPr>
            </w:pPr>
          </w:p>
        </w:tc>
      </w:tr>
      <w:tr w:rsidR="00D166A1" w:rsidRPr="00A1566A" w14:paraId="2CDF501C" w14:textId="77777777" w:rsidTr="009C12A2">
        <w:tc>
          <w:tcPr>
            <w:tcW w:w="1276" w:type="dxa"/>
            <w:tcBorders>
              <w:right w:val="nil"/>
            </w:tcBorders>
          </w:tcPr>
          <w:p w14:paraId="00D828EA"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7FA64CEE" w14:textId="77777777" w:rsidR="00D166A1" w:rsidRPr="00A1566A" w:rsidRDefault="00D166A1" w:rsidP="009C12A2">
            <w:pPr>
              <w:jc w:val="left"/>
              <w:rPr>
                <w:rFonts w:ascii="Arial" w:hAnsi="Arial" w:cs="Arial"/>
                <w:sz w:val="20"/>
              </w:rPr>
            </w:pPr>
          </w:p>
        </w:tc>
        <w:tc>
          <w:tcPr>
            <w:tcW w:w="720" w:type="dxa"/>
            <w:tcBorders>
              <w:left w:val="nil"/>
              <w:right w:val="nil"/>
            </w:tcBorders>
          </w:tcPr>
          <w:p w14:paraId="29E241F2"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6808AD1D"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2FE62753"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2B7F634F" w14:textId="77777777" w:rsidR="00D166A1" w:rsidRPr="00A1566A" w:rsidRDefault="00D166A1" w:rsidP="009C12A2">
            <w:pPr>
              <w:jc w:val="left"/>
              <w:rPr>
                <w:rFonts w:ascii="Arial" w:hAnsi="Arial" w:cs="Arial"/>
                <w:sz w:val="20"/>
              </w:rPr>
            </w:pPr>
          </w:p>
        </w:tc>
        <w:tc>
          <w:tcPr>
            <w:tcW w:w="1296" w:type="dxa"/>
            <w:tcBorders>
              <w:left w:val="nil"/>
            </w:tcBorders>
          </w:tcPr>
          <w:p w14:paraId="5111A477" w14:textId="77777777" w:rsidR="00D166A1" w:rsidRPr="00A1566A" w:rsidRDefault="00D166A1" w:rsidP="009C12A2">
            <w:pPr>
              <w:jc w:val="left"/>
              <w:rPr>
                <w:rFonts w:ascii="Arial" w:hAnsi="Arial" w:cs="Arial"/>
                <w:sz w:val="20"/>
              </w:rPr>
            </w:pPr>
          </w:p>
        </w:tc>
      </w:tr>
      <w:tr w:rsidR="00D166A1" w:rsidRPr="00A1566A" w14:paraId="34AB41B8" w14:textId="77777777" w:rsidTr="009C12A2">
        <w:tc>
          <w:tcPr>
            <w:tcW w:w="1276" w:type="dxa"/>
            <w:tcBorders>
              <w:right w:val="nil"/>
            </w:tcBorders>
          </w:tcPr>
          <w:p w14:paraId="0E1104B6"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3DEE78FC" w14:textId="77777777" w:rsidR="00D166A1" w:rsidRPr="00A1566A" w:rsidRDefault="00D166A1" w:rsidP="009C12A2">
            <w:pPr>
              <w:jc w:val="left"/>
              <w:rPr>
                <w:rFonts w:ascii="Arial" w:hAnsi="Arial" w:cs="Arial"/>
                <w:sz w:val="20"/>
              </w:rPr>
            </w:pPr>
          </w:p>
        </w:tc>
        <w:tc>
          <w:tcPr>
            <w:tcW w:w="720" w:type="dxa"/>
            <w:tcBorders>
              <w:left w:val="nil"/>
              <w:right w:val="nil"/>
            </w:tcBorders>
          </w:tcPr>
          <w:p w14:paraId="00A41E3D"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3328B099"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3B0BBE64"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4C93DB61" w14:textId="77777777" w:rsidR="00D166A1" w:rsidRPr="00A1566A" w:rsidRDefault="00D166A1" w:rsidP="009C12A2">
            <w:pPr>
              <w:jc w:val="left"/>
              <w:rPr>
                <w:rFonts w:ascii="Arial" w:hAnsi="Arial" w:cs="Arial"/>
                <w:sz w:val="20"/>
              </w:rPr>
            </w:pPr>
          </w:p>
        </w:tc>
        <w:tc>
          <w:tcPr>
            <w:tcW w:w="1296" w:type="dxa"/>
            <w:tcBorders>
              <w:left w:val="nil"/>
            </w:tcBorders>
          </w:tcPr>
          <w:p w14:paraId="5F5400B0" w14:textId="77777777" w:rsidR="00D166A1" w:rsidRPr="00A1566A" w:rsidRDefault="00D166A1" w:rsidP="009C12A2">
            <w:pPr>
              <w:jc w:val="left"/>
              <w:rPr>
                <w:rFonts w:ascii="Arial" w:hAnsi="Arial" w:cs="Arial"/>
                <w:sz w:val="20"/>
              </w:rPr>
            </w:pPr>
          </w:p>
        </w:tc>
      </w:tr>
      <w:tr w:rsidR="00D166A1" w:rsidRPr="00A1566A" w14:paraId="4F6C796C" w14:textId="77777777" w:rsidTr="009C12A2">
        <w:tc>
          <w:tcPr>
            <w:tcW w:w="1276" w:type="dxa"/>
            <w:tcBorders>
              <w:right w:val="nil"/>
            </w:tcBorders>
          </w:tcPr>
          <w:p w14:paraId="29050B42"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418DAD88" w14:textId="77777777" w:rsidR="00D166A1" w:rsidRPr="00A1566A" w:rsidRDefault="00D166A1" w:rsidP="009C12A2">
            <w:pPr>
              <w:jc w:val="left"/>
              <w:rPr>
                <w:rFonts w:ascii="Arial" w:hAnsi="Arial" w:cs="Arial"/>
                <w:sz w:val="20"/>
              </w:rPr>
            </w:pPr>
          </w:p>
        </w:tc>
        <w:tc>
          <w:tcPr>
            <w:tcW w:w="720" w:type="dxa"/>
            <w:tcBorders>
              <w:left w:val="nil"/>
              <w:right w:val="nil"/>
            </w:tcBorders>
          </w:tcPr>
          <w:p w14:paraId="734709FA"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0756B848"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24E84A65"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7E7ACCEB" w14:textId="77777777" w:rsidR="00D166A1" w:rsidRPr="00A1566A" w:rsidRDefault="00D166A1" w:rsidP="009C12A2">
            <w:pPr>
              <w:jc w:val="left"/>
              <w:rPr>
                <w:rFonts w:ascii="Arial" w:hAnsi="Arial" w:cs="Arial"/>
                <w:sz w:val="20"/>
              </w:rPr>
            </w:pPr>
          </w:p>
        </w:tc>
        <w:tc>
          <w:tcPr>
            <w:tcW w:w="1296" w:type="dxa"/>
            <w:tcBorders>
              <w:left w:val="nil"/>
            </w:tcBorders>
          </w:tcPr>
          <w:p w14:paraId="48145778" w14:textId="77777777" w:rsidR="00D166A1" w:rsidRPr="00A1566A" w:rsidRDefault="00D166A1" w:rsidP="009C12A2">
            <w:pPr>
              <w:jc w:val="left"/>
              <w:rPr>
                <w:rFonts w:ascii="Arial" w:hAnsi="Arial" w:cs="Arial"/>
                <w:sz w:val="20"/>
              </w:rPr>
            </w:pPr>
          </w:p>
        </w:tc>
      </w:tr>
      <w:tr w:rsidR="00D166A1" w:rsidRPr="00A1566A" w14:paraId="533DD9F9" w14:textId="77777777" w:rsidTr="009C12A2">
        <w:tc>
          <w:tcPr>
            <w:tcW w:w="1276" w:type="dxa"/>
            <w:tcBorders>
              <w:right w:val="nil"/>
            </w:tcBorders>
          </w:tcPr>
          <w:p w14:paraId="0F7B147B"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7FCD69E7" w14:textId="77777777" w:rsidR="00D166A1" w:rsidRPr="00A1566A" w:rsidRDefault="00D166A1" w:rsidP="009C12A2">
            <w:pPr>
              <w:jc w:val="left"/>
              <w:rPr>
                <w:rFonts w:ascii="Arial" w:hAnsi="Arial" w:cs="Arial"/>
                <w:sz w:val="20"/>
              </w:rPr>
            </w:pPr>
          </w:p>
        </w:tc>
        <w:tc>
          <w:tcPr>
            <w:tcW w:w="720" w:type="dxa"/>
            <w:tcBorders>
              <w:left w:val="nil"/>
              <w:right w:val="nil"/>
            </w:tcBorders>
          </w:tcPr>
          <w:p w14:paraId="0664BE1B"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61DDB699"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11B2EC8B"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1829459F" w14:textId="77777777" w:rsidR="00D166A1" w:rsidRPr="00A1566A" w:rsidRDefault="00D166A1" w:rsidP="009C12A2">
            <w:pPr>
              <w:jc w:val="left"/>
              <w:rPr>
                <w:rFonts w:ascii="Arial" w:hAnsi="Arial" w:cs="Arial"/>
                <w:sz w:val="20"/>
              </w:rPr>
            </w:pPr>
          </w:p>
        </w:tc>
        <w:tc>
          <w:tcPr>
            <w:tcW w:w="1296" w:type="dxa"/>
            <w:tcBorders>
              <w:left w:val="nil"/>
            </w:tcBorders>
          </w:tcPr>
          <w:p w14:paraId="0260B64A" w14:textId="77777777" w:rsidR="00D166A1" w:rsidRPr="00A1566A" w:rsidRDefault="00D166A1" w:rsidP="009C12A2">
            <w:pPr>
              <w:jc w:val="left"/>
              <w:rPr>
                <w:rFonts w:ascii="Arial" w:hAnsi="Arial" w:cs="Arial"/>
                <w:sz w:val="20"/>
              </w:rPr>
            </w:pPr>
          </w:p>
        </w:tc>
      </w:tr>
      <w:tr w:rsidR="00D166A1" w:rsidRPr="00A1566A" w14:paraId="44399C85" w14:textId="77777777" w:rsidTr="009C12A2">
        <w:tc>
          <w:tcPr>
            <w:tcW w:w="1276" w:type="dxa"/>
            <w:tcBorders>
              <w:right w:val="nil"/>
            </w:tcBorders>
          </w:tcPr>
          <w:p w14:paraId="06DFFBEE"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59D0951A" w14:textId="77777777" w:rsidR="00D166A1" w:rsidRPr="00A1566A" w:rsidRDefault="00D166A1" w:rsidP="009C12A2">
            <w:pPr>
              <w:jc w:val="left"/>
              <w:rPr>
                <w:rFonts w:ascii="Arial" w:hAnsi="Arial" w:cs="Arial"/>
                <w:sz w:val="20"/>
              </w:rPr>
            </w:pPr>
          </w:p>
        </w:tc>
        <w:tc>
          <w:tcPr>
            <w:tcW w:w="720" w:type="dxa"/>
            <w:tcBorders>
              <w:left w:val="nil"/>
              <w:right w:val="nil"/>
            </w:tcBorders>
          </w:tcPr>
          <w:p w14:paraId="31F4F6C4"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1DAB7B65"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56A9A263"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44C7A1DB" w14:textId="77777777" w:rsidR="00D166A1" w:rsidRPr="00A1566A" w:rsidRDefault="00D166A1" w:rsidP="009C12A2">
            <w:pPr>
              <w:jc w:val="left"/>
              <w:rPr>
                <w:rFonts w:ascii="Arial" w:hAnsi="Arial" w:cs="Arial"/>
                <w:sz w:val="20"/>
              </w:rPr>
            </w:pPr>
          </w:p>
        </w:tc>
        <w:tc>
          <w:tcPr>
            <w:tcW w:w="1296" w:type="dxa"/>
            <w:tcBorders>
              <w:left w:val="nil"/>
            </w:tcBorders>
          </w:tcPr>
          <w:p w14:paraId="39992BFF" w14:textId="77777777" w:rsidR="00D166A1" w:rsidRPr="00A1566A" w:rsidRDefault="00D166A1" w:rsidP="009C12A2">
            <w:pPr>
              <w:jc w:val="left"/>
              <w:rPr>
                <w:rFonts w:ascii="Arial" w:hAnsi="Arial" w:cs="Arial"/>
                <w:sz w:val="20"/>
              </w:rPr>
            </w:pPr>
          </w:p>
        </w:tc>
      </w:tr>
      <w:tr w:rsidR="00D166A1" w:rsidRPr="00A1566A" w14:paraId="35FBF560" w14:textId="77777777" w:rsidTr="009C12A2">
        <w:tc>
          <w:tcPr>
            <w:tcW w:w="1276" w:type="dxa"/>
            <w:tcBorders>
              <w:right w:val="nil"/>
            </w:tcBorders>
          </w:tcPr>
          <w:p w14:paraId="71366DB5"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501BBF53" w14:textId="77777777" w:rsidR="00D166A1" w:rsidRPr="00A1566A" w:rsidRDefault="00D166A1" w:rsidP="009C12A2">
            <w:pPr>
              <w:jc w:val="left"/>
              <w:rPr>
                <w:rFonts w:ascii="Arial" w:hAnsi="Arial" w:cs="Arial"/>
                <w:sz w:val="20"/>
              </w:rPr>
            </w:pPr>
          </w:p>
        </w:tc>
        <w:tc>
          <w:tcPr>
            <w:tcW w:w="720" w:type="dxa"/>
            <w:tcBorders>
              <w:left w:val="nil"/>
              <w:right w:val="nil"/>
            </w:tcBorders>
          </w:tcPr>
          <w:p w14:paraId="5387B5AF"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1851CEF2"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157CE1A0"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72E86414" w14:textId="77777777" w:rsidR="00D166A1" w:rsidRPr="00A1566A" w:rsidRDefault="00D166A1" w:rsidP="009C12A2">
            <w:pPr>
              <w:jc w:val="left"/>
              <w:rPr>
                <w:rFonts w:ascii="Arial" w:hAnsi="Arial" w:cs="Arial"/>
                <w:sz w:val="20"/>
              </w:rPr>
            </w:pPr>
          </w:p>
        </w:tc>
        <w:tc>
          <w:tcPr>
            <w:tcW w:w="1296" w:type="dxa"/>
            <w:tcBorders>
              <w:left w:val="nil"/>
            </w:tcBorders>
          </w:tcPr>
          <w:p w14:paraId="585452DE" w14:textId="77777777" w:rsidR="00D166A1" w:rsidRPr="00A1566A" w:rsidRDefault="00D166A1" w:rsidP="009C12A2">
            <w:pPr>
              <w:jc w:val="left"/>
              <w:rPr>
                <w:rFonts w:ascii="Arial" w:hAnsi="Arial" w:cs="Arial"/>
                <w:sz w:val="20"/>
              </w:rPr>
            </w:pPr>
          </w:p>
        </w:tc>
      </w:tr>
      <w:tr w:rsidR="00D166A1" w:rsidRPr="00A1566A" w14:paraId="4280D844" w14:textId="77777777" w:rsidTr="009C12A2">
        <w:tc>
          <w:tcPr>
            <w:tcW w:w="1276" w:type="dxa"/>
            <w:tcBorders>
              <w:right w:val="nil"/>
            </w:tcBorders>
          </w:tcPr>
          <w:p w14:paraId="1E013ED7"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30D48537" w14:textId="77777777" w:rsidR="00D166A1" w:rsidRPr="00A1566A" w:rsidRDefault="00D166A1" w:rsidP="009C12A2">
            <w:pPr>
              <w:jc w:val="left"/>
              <w:rPr>
                <w:rFonts w:ascii="Arial" w:hAnsi="Arial" w:cs="Arial"/>
                <w:sz w:val="20"/>
              </w:rPr>
            </w:pPr>
          </w:p>
        </w:tc>
        <w:tc>
          <w:tcPr>
            <w:tcW w:w="720" w:type="dxa"/>
            <w:tcBorders>
              <w:left w:val="nil"/>
              <w:right w:val="nil"/>
            </w:tcBorders>
          </w:tcPr>
          <w:p w14:paraId="640750EA"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07B81B38"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3CF8F0A3"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35346705" w14:textId="77777777" w:rsidR="00D166A1" w:rsidRPr="00A1566A" w:rsidRDefault="00D166A1" w:rsidP="009C12A2">
            <w:pPr>
              <w:jc w:val="left"/>
              <w:rPr>
                <w:rFonts w:ascii="Arial" w:hAnsi="Arial" w:cs="Arial"/>
                <w:sz w:val="20"/>
              </w:rPr>
            </w:pPr>
          </w:p>
        </w:tc>
        <w:tc>
          <w:tcPr>
            <w:tcW w:w="1296" w:type="dxa"/>
            <w:tcBorders>
              <w:left w:val="nil"/>
            </w:tcBorders>
          </w:tcPr>
          <w:p w14:paraId="3661016F" w14:textId="77777777" w:rsidR="00D166A1" w:rsidRPr="00A1566A" w:rsidRDefault="00D166A1" w:rsidP="009C12A2">
            <w:pPr>
              <w:jc w:val="left"/>
              <w:rPr>
                <w:rFonts w:ascii="Arial" w:hAnsi="Arial" w:cs="Arial"/>
                <w:sz w:val="20"/>
              </w:rPr>
            </w:pPr>
          </w:p>
        </w:tc>
      </w:tr>
      <w:tr w:rsidR="00D166A1" w:rsidRPr="00A1566A" w14:paraId="6990E222" w14:textId="77777777" w:rsidTr="009C12A2">
        <w:tc>
          <w:tcPr>
            <w:tcW w:w="1276" w:type="dxa"/>
            <w:tcBorders>
              <w:right w:val="nil"/>
            </w:tcBorders>
          </w:tcPr>
          <w:p w14:paraId="63F5737B"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5A5C1A29" w14:textId="77777777" w:rsidR="00D166A1" w:rsidRPr="00A1566A" w:rsidRDefault="00D166A1" w:rsidP="009C12A2">
            <w:pPr>
              <w:jc w:val="left"/>
              <w:rPr>
                <w:rFonts w:ascii="Arial" w:hAnsi="Arial" w:cs="Arial"/>
                <w:sz w:val="20"/>
              </w:rPr>
            </w:pPr>
          </w:p>
        </w:tc>
        <w:tc>
          <w:tcPr>
            <w:tcW w:w="720" w:type="dxa"/>
            <w:tcBorders>
              <w:left w:val="nil"/>
              <w:right w:val="nil"/>
            </w:tcBorders>
          </w:tcPr>
          <w:p w14:paraId="1A6486FD"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1D9B6790"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6DE0B602"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60B35B7E" w14:textId="77777777" w:rsidR="00D166A1" w:rsidRPr="00A1566A" w:rsidRDefault="00D166A1" w:rsidP="009C12A2">
            <w:pPr>
              <w:jc w:val="left"/>
              <w:rPr>
                <w:rFonts w:ascii="Arial" w:hAnsi="Arial" w:cs="Arial"/>
                <w:sz w:val="20"/>
              </w:rPr>
            </w:pPr>
          </w:p>
        </w:tc>
        <w:tc>
          <w:tcPr>
            <w:tcW w:w="1296" w:type="dxa"/>
            <w:tcBorders>
              <w:left w:val="nil"/>
            </w:tcBorders>
          </w:tcPr>
          <w:p w14:paraId="5BC9D8D9" w14:textId="77777777" w:rsidR="00D166A1" w:rsidRPr="00A1566A" w:rsidRDefault="00D166A1" w:rsidP="009C12A2">
            <w:pPr>
              <w:jc w:val="left"/>
              <w:rPr>
                <w:rFonts w:ascii="Arial" w:hAnsi="Arial" w:cs="Arial"/>
                <w:sz w:val="20"/>
              </w:rPr>
            </w:pPr>
          </w:p>
        </w:tc>
      </w:tr>
      <w:tr w:rsidR="00D166A1" w:rsidRPr="00A1566A" w14:paraId="1D60C37B" w14:textId="77777777" w:rsidTr="009C12A2">
        <w:tc>
          <w:tcPr>
            <w:tcW w:w="1276" w:type="dxa"/>
            <w:tcBorders>
              <w:right w:val="nil"/>
            </w:tcBorders>
          </w:tcPr>
          <w:p w14:paraId="7640225E"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15735F32" w14:textId="77777777" w:rsidR="00D166A1" w:rsidRPr="00A1566A" w:rsidRDefault="00D166A1" w:rsidP="009C12A2">
            <w:pPr>
              <w:jc w:val="left"/>
              <w:rPr>
                <w:rFonts w:ascii="Arial" w:hAnsi="Arial" w:cs="Arial"/>
                <w:sz w:val="20"/>
              </w:rPr>
            </w:pPr>
          </w:p>
        </w:tc>
        <w:tc>
          <w:tcPr>
            <w:tcW w:w="720" w:type="dxa"/>
            <w:tcBorders>
              <w:left w:val="nil"/>
              <w:right w:val="nil"/>
            </w:tcBorders>
          </w:tcPr>
          <w:p w14:paraId="0617BC23"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57993C51"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2CABD2B5"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56BF3714" w14:textId="77777777" w:rsidR="00D166A1" w:rsidRPr="00A1566A" w:rsidRDefault="00D166A1" w:rsidP="009C12A2">
            <w:pPr>
              <w:jc w:val="left"/>
              <w:rPr>
                <w:rFonts w:ascii="Arial" w:hAnsi="Arial" w:cs="Arial"/>
                <w:sz w:val="20"/>
              </w:rPr>
            </w:pPr>
          </w:p>
        </w:tc>
        <w:tc>
          <w:tcPr>
            <w:tcW w:w="1296" w:type="dxa"/>
            <w:tcBorders>
              <w:left w:val="nil"/>
            </w:tcBorders>
          </w:tcPr>
          <w:p w14:paraId="00B0E57E" w14:textId="77777777" w:rsidR="00D166A1" w:rsidRPr="00A1566A" w:rsidRDefault="00D166A1" w:rsidP="009C12A2">
            <w:pPr>
              <w:jc w:val="left"/>
              <w:rPr>
                <w:rFonts w:ascii="Arial" w:hAnsi="Arial" w:cs="Arial"/>
                <w:sz w:val="20"/>
              </w:rPr>
            </w:pPr>
          </w:p>
        </w:tc>
      </w:tr>
      <w:tr w:rsidR="00D166A1" w:rsidRPr="00A1566A" w14:paraId="44979BF7" w14:textId="77777777" w:rsidTr="009C12A2">
        <w:tc>
          <w:tcPr>
            <w:tcW w:w="1276" w:type="dxa"/>
            <w:tcBorders>
              <w:right w:val="nil"/>
            </w:tcBorders>
          </w:tcPr>
          <w:p w14:paraId="2437FBB6"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12C032AD" w14:textId="77777777" w:rsidR="00D166A1" w:rsidRPr="00A1566A" w:rsidRDefault="00D166A1" w:rsidP="009C12A2">
            <w:pPr>
              <w:jc w:val="left"/>
              <w:rPr>
                <w:rFonts w:ascii="Arial" w:hAnsi="Arial" w:cs="Arial"/>
                <w:sz w:val="20"/>
              </w:rPr>
            </w:pPr>
          </w:p>
        </w:tc>
        <w:tc>
          <w:tcPr>
            <w:tcW w:w="720" w:type="dxa"/>
            <w:tcBorders>
              <w:left w:val="nil"/>
              <w:right w:val="nil"/>
            </w:tcBorders>
          </w:tcPr>
          <w:p w14:paraId="7264BF7E"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1E134684"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6484E9E0"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5A0D31DB" w14:textId="77777777" w:rsidR="00D166A1" w:rsidRPr="00A1566A" w:rsidRDefault="00D166A1" w:rsidP="009C12A2">
            <w:pPr>
              <w:jc w:val="left"/>
              <w:rPr>
                <w:rFonts w:ascii="Arial" w:hAnsi="Arial" w:cs="Arial"/>
                <w:sz w:val="20"/>
              </w:rPr>
            </w:pPr>
          </w:p>
        </w:tc>
        <w:tc>
          <w:tcPr>
            <w:tcW w:w="1296" w:type="dxa"/>
            <w:tcBorders>
              <w:left w:val="nil"/>
            </w:tcBorders>
          </w:tcPr>
          <w:p w14:paraId="473E8596" w14:textId="77777777" w:rsidR="00D166A1" w:rsidRPr="00A1566A" w:rsidRDefault="00D166A1" w:rsidP="009C12A2">
            <w:pPr>
              <w:jc w:val="left"/>
              <w:rPr>
                <w:rFonts w:ascii="Arial" w:hAnsi="Arial" w:cs="Arial"/>
                <w:sz w:val="20"/>
              </w:rPr>
            </w:pPr>
          </w:p>
        </w:tc>
      </w:tr>
      <w:tr w:rsidR="00D166A1" w:rsidRPr="00A1566A" w14:paraId="651A4227" w14:textId="77777777" w:rsidTr="009C12A2">
        <w:tc>
          <w:tcPr>
            <w:tcW w:w="1276" w:type="dxa"/>
            <w:tcBorders>
              <w:right w:val="nil"/>
            </w:tcBorders>
          </w:tcPr>
          <w:p w14:paraId="07472FB8"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50FE6947" w14:textId="77777777" w:rsidR="00D166A1" w:rsidRPr="00A1566A" w:rsidRDefault="00D166A1" w:rsidP="009C12A2">
            <w:pPr>
              <w:jc w:val="left"/>
              <w:rPr>
                <w:rFonts w:ascii="Arial" w:hAnsi="Arial" w:cs="Arial"/>
                <w:sz w:val="20"/>
              </w:rPr>
            </w:pPr>
          </w:p>
        </w:tc>
        <w:tc>
          <w:tcPr>
            <w:tcW w:w="720" w:type="dxa"/>
            <w:tcBorders>
              <w:left w:val="nil"/>
              <w:right w:val="nil"/>
            </w:tcBorders>
          </w:tcPr>
          <w:p w14:paraId="4B19B4EA"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343E52F8"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5601C564"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1CFE6A3E" w14:textId="77777777" w:rsidR="00D166A1" w:rsidRPr="00A1566A" w:rsidRDefault="00D166A1" w:rsidP="009C12A2">
            <w:pPr>
              <w:jc w:val="left"/>
              <w:rPr>
                <w:rFonts w:ascii="Arial" w:hAnsi="Arial" w:cs="Arial"/>
                <w:sz w:val="20"/>
              </w:rPr>
            </w:pPr>
          </w:p>
        </w:tc>
        <w:tc>
          <w:tcPr>
            <w:tcW w:w="1296" w:type="dxa"/>
            <w:tcBorders>
              <w:left w:val="nil"/>
            </w:tcBorders>
          </w:tcPr>
          <w:p w14:paraId="673E88FD" w14:textId="77777777" w:rsidR="00D166A1" w:rsidRPr="00A1566A" w:rsidRDefault="00D166A1" w:rsidP="009C12A2">
            <w:pPr>
              <w:jc w:val="left"/>
              <w:rPr>
                <w:rFonts w:ascii="Arial" w:hAnsi="Arial" w:cs="Arial"/>
                <w:sz w:val="20"/>
              </w:rPr>
            </w:pPr>
          </w:p>
        </w:tc>
      </w:tr>
      <w:tr w:rsidR="00D166A1" w:rsidRPr="00A1566A" w14:paraId="02AAADBB" w14:textId="77777777" w:rsidTr="009C12A2">
        <w:tc>
          <w:tcPr>
            <w:tcW w:w="1276" w:type="dxa"/>
            <w:tcBorders>
              <w:right w:val="nil"/>
            </w:tcBorders>
          </w:tcPr>
          <w:p w14:paraId="3B68AFC1" w14:textId="77777777" w:rsidR="00D166A1" w:rsidRPr="00A1566A" w:rsidRDefault="00D166A1" w:rsidP="009C12A2">
            <w:pPr>
              <w:jc w:val="left"/>
              <w:rPr>
                <w:rFonts w:ascii="Arial" w:hAnsi="Arial" w:cs="Arial"/>
                <w:sz w:val="20"/>
              </w:rPr>
            </w:pPr>
          </w:p>
        </w:tc>
        <w:tc>
          <w:tcPr>
            <w:tcW w:w="1952" w:type="dxa"/>
            <w:tcBorders>
              <w:left w:val="single" w:sz="6" w:space="0" w:color="auto"/>
              <w:right w:val="single" w:sz="6" w:space="0" w:color="auto"/>
            </w:tcBorders>
          </w:tcPr>
          <w:p w14:paraId="3A2B53EF" w14:textId="77777777" w:rsidR="00D166A1" w:rsidRPr="00A1566A" w:rsidRDefault="00D166A1" w:rsidP="009C12A2">
            <w:pPr>
              <w:jc w:val="left"/>
              <w:rPr>
                <w:rFonts w:ascii="Arial" w:hAnsi="Arial" w:cs="Arial"/>
                <w:sz w:val="20"/>
              </w:rPr>
            </w:pPr>
          </w:p>
        </w:tc>
        <w:tc>
          <w:tcPr>
            <w:tcW w:w="720" w:type="dxa"/>
            <w:tcBorders>
              <w:left w:val="nil"/>
              <w:right w:val="nil"/>
            </w:tcBorders>
          </w:tcPr>
          <w:p w14:paraId="2B3FC2FB" w14:textId="77777777" w:rsidR="00D166A1" w:rsidRPr="00A1566A" w:rsidRDefault="00D166A1" w:rsidP="009C12A2">
            <w:pPr>
              <w:jc w:val="left"/>
              <w:rPr>
                <w:rFonts w:ascii="Arial" w:hAnsi="Arial" w:cs="Arial"/>
                <w:sz w:val="20"/>
              </w:rPr>
            </w:pPr>
          </w:p>
        </w:tc>
        <w:tc>
          <w:tcPr>
            <w:tcW w:w="720" w:type="dxa"/>
            <w:tcBorders>
              <w:left w:val="single" w:sz="6" w:space="0" w:color="auto"/>
              <w:right w:val="single" w:sz="6" w:space="0" w:color="auto"/>
            </w:tcBorders>
          </w:tcPr>
          <w:p w14:paraId="4827D1C7" w14:textId="77777777" w:rsidR="00D166A1" w:rsidRPr="00A1566A" w:rsidRDefault="00D166A1" w:rsidP="009C12A2">
            <w:pPr>
              <w:jc w:val="left"/>
              <w:rPr>
                <w:rFonts w:ascii="Arial" w:hAnsi="Arial" w:cs="Arial"/>
                <w:sz w:val="20"/>
              </w:rPr>
            </w:pPr>
          </w:p>
        </w:tc>
        <w:tc>
          <w:tcPr>
            <w:tcW w:w="1296" w:type="dxa"/>
            <w:tcBorders>
              <w:left w:val="nil"/>
              <w:right w:val="nil"/>
            </w:tcBorders>
          </w:tcPr>
          <w:p w14:paraId="3AA79AC8" w14:textId="77777777" w:rsidR="00D166A1" w:rsidRPr="00A1566A" w:rsidRDefault="00D166A1" w:rsidP="009C12A2">
            <w:pPr>
              <w:jc w:val="left"/>
              <w:rPr>
                <w:rFonts w:ascii="Arial" w:hAnsi="Arial" w:cs="Arial"/>
                <w:sz w:val="20"/>
              </w:rPr>
            </w:pPr>
          </w:p>
        </w:tc>
        <w:tc>
          <w:tcPr>
            <w:tcW w:w="1296" w:type="dxa"/>
            <w:tcBorders>
              <w:left w:val="single" w:sz="6" w:space="0" w:color="auto"/>
              <w:right w:val="single" w:sz="6" w:space="0" w:color="auto"/>
            </w:tcBorders>
          </w:tcPr>
          <w:p w14:paraId="4AE9BC2E" w14:textId="77777777" w:rsidR="00D166A1" w:rsidRPr="00A1566A" w:rsidRDefault="00D166A1" w:rsidP="009C12A2">
            <w:pPr>
              <w:jc w:val="left"/>
              <w:rPr>
                <w:rFonts w:ascii="Arial" w:hAnsi="Arial" w:cs="Arial"/>
                <w:sz w:val="20"/>
              </w:rPr>
            </w:pPr>
          </w:p>
        </w:tc>
        <w:tc>
          <w:tcPr>
            <w:tcW w:w="1296" w:type="dxa"/>
            <w:tcBorders>
              <w:left w:val="nil"/>
            </w:tcBorders>
          </w:tcPr>
          <w:p w14:paraId="03E4FC2B" w14:textId="77777777" w:rsidR="00D166A1" w:rsidRPr="00A1566A" w:rsidRDefault="00D166A1" w:rsidP="009C12A2">
            <w:pPr>
              <w:jc w:val="left"/>
              <w:rPr>
                <w:rFonts w:ascii="Arial" w:hAnsi="Arial" w:cs="Arial"/>
                <w:sz w:val="20"/>
              </w:rPr>
            </w:pPr>
          </w:p>
        </w:tc>
      </w:tr>
      <w:tr w:rsidR="00D166A1" w:rsidRPr="00A1566A" w14:paraId="5899E48B" w14:textId="77777777" w:rsidTr="009C12A2">
        <w:tc>
          <w:tcPr>
            <w:tcW w:w="7260" w:type="dxa"/>
            <w:gridSpan w:val="6"/>
            <w:tcBorders>
              <w:top w:val="single" w:sz="6" w:space="0" w:color="auto"/>
              <w:bottom w:val="single" w:sz="6" w:space="0" w:color="auto"/>
              <w:right w:val="nil"/>
            </w:tcBorders>
          </w:tcPr>
          <w:p w14:paraId="56BBFACD" w14:textId="5EF3261C" w:rsidR="00D166A1" w:rsidRPr="00A1566A" w:rsidRDefault="00D166A1">
            <w:pPr>
              <w:jc w:val="right"/>
              <w:rPr>
                <w:rFonts w:ascii="Arial" w:hAnsi="Arial" w:cs="Arial"/>
                <w:sz w:val="20"/>
              </w:rPr>
            </w:pPr>
            <w:r w:rsidRPr="00A1566A">
              <w:rPr>
                <w:rFonts w:ascii="Arial" w:hAnsi="Arial" w:cs="Arial"/>
                <w:sz w:val="20"/>
              </w:rPr>
              <w:t>TOTAL (</w:t>
            </w:r>
            <w:r w:rsidR="00B86E81" w:rsidRPr="00A1566A">
              <w:rPr>
                <w:rFonts w:ascii="Arial" w:hAnsi="Arial" w:cs="Arial"/>
                <w:sz w:val="20"/>
              </w:rPr>
              <w:t>pour le Bordereau</w:t>
            </w:r>
            <w:r w:rsidR="002C1905">
              <w:rPr>
                <w:rFonts w:ascii="Arial" w:hAnsi="Arial" w:cs="Arial"/>
                <w:sz w:val="20"/>
              </w:rPr>
              <w:t xml:space="preserve"> No. 6</w:t>
            </w:r>
            <w:r w:rsidRPr="00A1566A">
              <w:rPr>
                <w:rFonts w:ascii="Arial" w:hAnsi="Arial" w:cs="Arial"/>
                <w:sz w:val="20"/>
              </w:rPr>
              <w:t xml:space="preserve">. </w:t>
            </w:r>
            <w:r w:rsidR="0027532E" w:rsidRPr="00A1566A">
              <w:rPr>
                <w:rFonts w:ascii="Arial" w:hAnsi="Arial" w:cs="Arial"/>
                <w:sz w:val="20"/>
              </w:rPr>
              <w:t>R</w:t>
            </w:r>
            <w:r w:rsidR="00B86E81" w:rsidRPr="00A1566A">
              <w:rPr>
                <w:rFonts w:ascii="Arial" w:hAnsi="Arial" w:cs="Arial"/>
                <w:sz w:val="20"/>
              </w:rPr>
              <w:t>écapitulatif</w:t>
            </w:r>
            <w:r w:rsidRPr="00A1566A">
              <w:rPr>
                <w:rFonts w:ascii="Arial" w:hAnsi="Arial" w:cs="Arial"/>
                <w:sz w:val="20"/>
              </w:rPr>
              <w:t>)</w:t>
            </w:r>
          </w:p>
        </w:tc>
        <w:tc>
          <w:tcPr>
            <w:tcW w:w="1296" w:type="dxa"/>
            <w:tcBorders>
              <w:top w:val="single" w:sz="6" w:space="0" w:color="auto"/>
              <w:left w:val="single" w:sz="6" w:space="0" w:color="auto"/>
              <w:bottom w:val="single" w:sz="6" w:space="0" w:color="auto"/>
            </w:tcBorders>
          </w:tcPr>
          <w:p w14:paraId="04916344" w14:textId="77777777" w:rsidR="00D166A1" w:rsidRPr="00A1566A" w:rsidRDefault="00D166A1" w:rsidP="009C12A2">
            <w:pPr>
              <w:rPr>
                <w:rFonts w:ascii="Arial" w:hAnsi="Arial" w:cs="Arial"/>
                <w:sz w:val="20"/>
              </w:rPr>
            </w:pPr>
          </w:p>
        </w:tc>
      </w:tr>
      <w:tr w:rsidR="00D166A1" w:rsidRPr="00A1566A" w14:paraId="2216A129" w14:textId="77777777" w:rsidTr="009C12A2">
        <w:tc>
          <w:tcPr>
            <w:tcW w:w="1276" w:type="dxa"/>
            <w:tcBorders>
              <w:top w:val="nil"/>
              <w:left w:val="nil"/>
              <w:bottom w:val="nil"/>
              <w:right w:val="nil"/>
            </w:tcBorders>
          </w:tcPr>
          <w:p w14:paraId="22E19538" w14:textId="77777777" w:rsidR="00D166A1" w:rsidRPr="00A1566A" w:rsidRDefault="00D166A1" w:rsidP="009C12A2">
            <w:pPr>
              <w:jc w:val="left"/>
              <w:rPr>
                <w:rFonts w:ascii="Arial" w:hAnsi="Arial" w:cs="Arial"/>
                <w:sz w:val="20"/>
              </w:rPr>
            </w:pPr>
          </w:p>
        </w:tc>
        <w:tc>
          <w:tcPr>
            <w:tcW w:w="1952" w:type="dxa"/>
            <w:tcBorders>
              <w:top w:val="nil"/>
              <w:left w:val="nil"/>
              <w:bottom w:val="nil"/>
              <w:right w:val="nil"/>
            </w:tcBorders>
          </w:tcPr>
          <w:p w14:paraId="43264E53"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2F979CD9" w14:textId="77777777" w:rsidR="00D166A1" w:rsidRPr="00A1566A" w:rsidRDefault="00D166A1" w:rsidP="009C12A2">
            <w:pPr>
              <w:jc w:val="left"/>
              <w:rPr>
                <w:rFonts w:ascii="Arial" w:hAnsi="Arial" w:cs="Arial"/>
                <w:sz w:val="20"/>
              </w:rPr>
            </w:pPr>
          </w:p>
        </w:tc>
        <w:tc>
          <w:tcPr>
            <w:tcW w:w="720" w:type="dxa"/>
            <w:tcBorders>
              <w:top w:val="single" w:sz="6" w:space="0" w:color="auto"/>
              <w:left w:val="single" w:sz="6" w:space="0" w:color="auto"/>
              <w:bottom w:val="nil"/>
              <w:right w:val="nil"/>
            </w:tcBorders>
          </w:tcPr>
          <w:p w14:paraId="6668EA60" w14:textId="77777777" w:rsidR="00D166A1" w:rsidRPr="00A1566A" w:rsidRDefault="00D166A1" w:rsidP="009C12A2">
            <w:pPr>
              <w:jc w:val="left"/>
              <w:rPr>
                <w:rFonts w:ascii="Arial" w:hAnsi="Arial" w:cs="Arial"/>
                <w:sz w:val="20"/>
              </w:rPr>
            </w:pPr>
          </w:p>
        </w:tc>
        <w:tc>
          <w:tcPr>
            <w:tcW w:w="1296" w:type="dxa"/>
            <w:tcBorders>
              <w:top w:val="single" w:sz="6" w:space="0" w:color="auto"/>
              <w:left w:val="nil"/>
              <w:bottom w:val="nil"/>
              <w:right w:val="nil"/>
            </w:tcBorders>
          </w:tcPr>
          <w:p w14:paraId="61F451E5" w14:textId="77777777" w:rsidR="00D166A1" w:rsidRPr="00A1566A" w:rsidRDefault="00D166A1" w:rsidP="009C12A2">
            <w:pPr>
              <w:jc w:val="left"/>
              <w:rPr>
                <w:rFonts w:ascii="Arial" w:hAnsi="Arial" w:cs="Arial"/>
                <w:sz w:val="20"/>
              </w:rPr>
            </w:pPr>
          </w:p>
        </w:tc>
        <w:tc>
          <w:tcPr>
            <w:tcW w:w="1296" w:type="dxa"/>
            <w:tcBorders>
              <w:top w:val="single" w:sz="6" w:space="0" w:color="auto"/>
              <w:left w:val="nil"/>
              <w:bottom w:val="nil"/>
              <w:right w:val="nil"/>
            </w:tcBorders>
          </w:tcPr>
          <w:p w14:paraId="74F6A30B" w14:textId="77777777" w:rsidR="00D166A1" w:rsidRPr="00A1566A" w:rsidRDefault="00D166A1" w:rsidP="009C12A2">
            <w:pPr>
              <w:jc w:val="left"/>
              <w:rPr>
                <w:rFonts w:ascii="Arial" w:hAnsi="Arial" w:cs="Arial"/>
                <w:sz w:val="20"/>
              </w:rPr>
            </w:pPr>
          </w:p>
        </w:tc>
        <w:tc>
          <w:tcPr>
            <w:tcW w:w="1296" w:type="dxa"/>
            <w:tcBorders>
              <w:top w:val="single" w:sz="6" w:space="0" w:color="auto"/>
              <w:left w:val="nil"/>
              <w:bottom w:val="nil"/>
              <w:right w:val="single" w:sz="6" w:space="0" w:color="auto"/>
            </w:tcBorders>
          </w:tcPr>
          <w:p w14:paraId="34D9C991" w14:textId="77777777" w:rsidR="00D166A1" w:rsidRPr="00A1566A" w:rsidRDefault="00D166A1" w:rsidP="009C12A2">
            <w:pPr>
              <w:jc w:val="left"/>
              <w:rPr>
                <w:rFonts w:ascii="Arial" w:hAnsi="Arial" w:cs="Arial"/>
                <w:sz w:val="20"/>
              </w:rPr>
            </w:pPr>
          </w:p>
        </w:tc>
      </w:tr>
      <w:tr w:rsidR="00D166A1" w:rsidRPr="00A1566A" w14:paraId="0322B81F" w14:textId="77777777" w:rsidTr="009C12A2">
        <w:tc>
          <w:tcPr>
            <w:tcW w:w="1276" w:type="dxa"/>
            <w:tcBorders>
              <w:top w:val="nil"/>
              <w:left w:val="nil"/>
              <w:bottom w:val="nil"/>
              <w:right w:val="nil"/>
            </w:tcBorders>
          </w:tcPr>
          <w:p w14:paraId="5931616F" w14:textId="77777777" w:rsidR="00D166A1" w:rsidRPr="00A1566A" w:rsidRDefault="00D166A1" w:rsidP="009C12A2">
            <w:pPr>
              <w:jc w:val="center"/>
              <w:rPr>
                <w:rFonts w:ascii="Arial" w:hAnsi="Arial" w:cs="Arial"/>
                <w:sz w:val="20"/>
              </w:rPr>
            </w:pPr>
          </w:p>
        </w:tc>
        <w:tc>
          <w:tcPr>
            <w:tcW w:w="1952" w:type="dxa"/>
            <w:tcBorders>
              <w:top w:val="nil"/>
              <w:left w:val="nil"/>
              <w:bottom w:val="nil"/>
              <w:right w:val="nil"/>
            </w:tcBorders>
          </w:tcPr>
          <w:p w14:paraId="5673BA5C" w14:textId="77777777" w:rsidR="00D166A1" w:rsidRPr="00A1566A" w:rsidRDefault="00D166A1" w:rsidP="009C12A2">
            <w:pPr>
              <w:jc w:val="center"/>
              <w:rPr>
                <w:rFonts w:ascii="Arial" w:hAnsi="Arial" w:cs="Arial"/>
                <w:sz w:val="20"/>
              </w:rPr>
            </w:pPr>
          </w:p>
        </w:tc>
        <w:tc>
          <w:tcPr>
            <w:tcW w:w="720" w:type="dxa"/>
            <w:tcBorders>
              <w:top w:val="nil"/>
              <w:left w:val="nil"/>
              <w:bottom w:val="nil"/>
              <w:right w:val="single" w:sz="6" w:space="0" w:color="auto"/>
            </w:tcBorders>
          </w:tcPr>
          <w:p w14:paraId="30C14FDD"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nil"/>
              <w:right w:val="nil"/>
            </w:tcBorders>
          </w:tcPr>
          <w:p w14:paraId="03218F1B"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397BACAA"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589BD5E4" w14:textId="77777777" w:rsidR="00D166A1" w:rsidRPr="00A1566A" w:rsidRDefault="00D166A1" w:rsidP="009C12A2">
            <w:pPr>
              <w:jc w:val="left"/>
              <w:rPr>
                <w:rFonts w:ascii="Arial" w:hAnsi="Arial" w:cs="Arial"/>
                <w:sz w:val="20"/>
              </w:rPr>
            </w:pPr>
          </w:p>
        </w:tc>
        <w:tc>
          <w:tcPr>
            <w:tcW w:w="1296" w:type="dxa"/>
            <w:tcBorders>
              <w:top w:val="nil"/>
              <w:left w:val="nil"/>
              <w:bottom w:val="nil"/>
              <w:right w:val="single" w:sz="6" w:space="0" w:color="auto"/>
            </w:tcBorders>
          </w:tcPr>
          <w:p w14:paraId="6D697E64" w14:textId="77777777" w:rsidR="00D166A1" w:rsidRPr="00A1566A" w:rsidRDefault="00D166A1" w:rsidP="009C12A2">
            <w:pPr>
              <w:jc w:val="left"/>
              <w:rPr>
                <w:rFonts w:ascii="Arial" w:hAnsi="Arial" w:cs="Arial"/>
                <w:sz w:val="20"/>
              </w:rPr>
            </w:pPr>
          </w:p>
        </w:tc>
      </w:tr>
      <w:tr w:rsidR="00D166A1" w:rsidRPr="00A1566A" w14:paraId="49314040" w14:textId="77777777" w:rsidTr="009C12A2">
        <w:tc>
          <w:tcPr>
            <w:tcW w:w="1276" w:type="dxa"/>
            <w:tcBorders>
              <w:top w:val="nil"/>
              <w:left w:val="nil"/>
              <w:bottom w:val="nil"/>
              <w:right w:val="nil"/>
            </w:tcBorders>
          </w:tcPr>
          <w:p w14:paraId="65FE1F0D" w14:textId="77777777" w:rsidR="00D166A1" w:rsidRPr="00A1566A" w:rsidRDefault="00D166A1" w:rsidP="009C12A2">
            <w:pPr>
              <w:jc w:val="left"/>
              <w:rPr>
                <w:rFonts w:ascii="Arial" w:hAnsi="Arial" w:cs="Arial"/>
                <w:sz w:val="20"/>
              </w:rPr>
            </w:pPr>
          </w:p>
        </w:tc>
        <w:tc>
          <w:tcPr>
            <w:tcW w:w="1952" w:type="dxa"/>
            <w:tcBorders>
              <w:top w:val="nil"/>
              <w:left w:val="nil"/>
              <w:bottom w:val="nil"/>
              <w:right w:val="nil"/>
            </w:tcBorders>
          </w:tcPr>
          <w:p w14:paraId="60FA32DB" w14:textId="77777777" w:rsidR="00D166A1" w:rsidRPr="00A1566A" w:rsidRDefault="00D166A1" w:rsidP="009C12A2">
            <w:pPr>
              <w:jc w:val="left"/>
              <w:rPr>
                <w:rFonts w:ascii="Arial" w:hAnsi="Arial" w:cs="Arial"/>
                <w:sz w:val="20"/>
              </w:rPr>
            </w:pPr>
          </w:p>
        </w:tc>
        <w:tc>
          <w:tcPr>
            <w:tcW w:w="720" w:type="dxa"/>
            <w:tcBorders>
              <w:top w:val="nil"/>
              <w:left w:val="nil"/>
              <w:bottom w:val="nil"/>
              <w:right w:val="single" w:sz="6" w:space="0" w:color="auto"/>
            </w:tcBorders>
          </w:tcPr>
          <w:p w14:paraId="797DD312" w14:textId="77777777" w:rsidR="00D166A1" w:rsidRPr="00A1566A" w:rsidRDefault="00D166A1" w:rsidP="009C12A2">
            <w:pPr>
              <w:jc w:val="left"/>
              <w:rPr>
                <w:rFonts w:ascii="Arial" w:hAnsi="Arial" w:cs="Arial"/>
                <w:sz w:val="20"/>
              </w:rPr>
            </w:pPr>
          </w:p>
        </w:tc>
        <w:tc>
          <w:tcPr>
            <w:tcW w:w="2016" w:type="dxa"/>
            <w:gridSpan w:val="2"/>
            <w:tcBorders>
              <w:top w:val="nil"/>
              <w:left w:val="single" w:sz="6" w:space="0" w:color="auto"/>
              <w:bottom w:val="nil"/>
              <w:right w:val="nil"/>
            </w:tcBorders>
          </w:tcPr>
          <w:p w14:paraId="6B175FBC" w14:textId="4CCEAE29" w:rsidR="00D166A1" w:rsidRPr="00A1566A" w:rsidRDefault="00B86E81" w:rsidP="009C12A2">
            <w:pPr>
              <w:jc w:val="right"/>
              <w:rPr>
                <w:rFonts w:ascii="Arial" w:hAnsi="Arial" w:cs="Arial"/>
                <w:sz w:val="20"/>
              </w:rPr>
            </w:pPr>
            <w:r w:rsidRPr="00A1566A">
              <w:rPr>
                <w:rFonts w:ascii="Arial" w:hAnsi="Arial" w:cs="Arial"/>
                <w:sz w:val="20"/>
              </w:rPr>
              <w:t>Nom du Soumissionnaire</w:t>
            </w:r>
          </w:p>
        </w:tc>
        <w:tc>
          <w:tcPr>
            <w:tcW w:w="2592" w:type="dxa"/>
            <w:gridSpan w:val="2"/>
            <w:tcBorders>
              <w:top w:val="nil"/>
              <w:left w:val="nil"/>
              <w:bottom w:val="nil"/>
              <w:right w:val="single" w:sz="6" w:space="0" w:color="auto"/>
            </w:tcBorders>
          </w:tcPr>
          <w:p w14:paraId="7AC0956C"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4EF7AB1D" w14:textId="77777777" w:rsidTr="009C12A2">
        <w:tc>
          <w:tcPr>
            <w:tcW w:w="1276" w:type="dxa"/>
            <w:tcBorders>
              <w:top w:val="nil"/>
              <w:left w:val="nil"/>
              <w:bottom w:val="nil"/>
              <w:right w:val="nil"/>
            </w:tcBorders>
          </w:tcPr>
          <w:p w14:paraId="017AC65F" w14:textId="77777777" w:rsidR="00D166A1" w:rsidRPr="00A1566A" w:rsidRDefault="00D166A1" w:rsidP="009C12A2">
            <w:pPr>
              <w:jc w:val="left"/>
              <w:rPr>
                <w:rFonts w:ascii="Arial" w:hAnsi="Arial" w:cs="Arial"/>
                <w:sz w:val="20"/>
              </w:rPr>
            </w:pPr>
          </w:p>
        </w:tc>
        <w:tc>
          <w:tcPr>
            <w:tcW w:w="1952" w:type="dxa"/>
            <w:tcBorders>
              <w:top w:val="nil"/>
              <w:left w:val="nil"/>
              <w:bottom w:val="nil"/>
              <w:right w:val="nil"/>
            </w:tcBorders>
          </w:tcPr>
          <w:p w14:paraId="5E18EC4C" w14:textId="77777777" w:rsidR="00D166A1" w:rsidRPr="00A1566A" w:rsidRDefault="00D166A1" w:rsidP="009C12A2">
            <w:pPr>
              <w:jc w:val="left"/>
              <w:rPr>
                <w:rFonts w:ascii="Arial" w:hAnsi="Arial" w:cs="Arial"/>
                <w:sz w:val="20"/>
              </w:rPr>
            </w:pPr>
          </w:p>
        </w:tc>
        <w:tc>
          <w:tcPr>
            <w:tcW w:w="720" w:type="dxa"/>
            <w:tcBorders>
              <w:top w:val="nil"/>
              <w:left w:val="nil"/>
              <w:bottom w:val="nil"/>
              <w:right w:val="single" w:sz="6" w:space="0" w:color="auto"/>
            </w:tcBorders>
          </w:tcPr>
          <w:p w14:paraId="7D2E0BE1"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nil"/>
              <w:right w:val="nil"/>
            </w:tcBorders>
          </w:tcPr>
          <w:p w14:paraId="6A8AAE19"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6545DC8E"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442B2DDE" w14:textId="77777777" w:rsidR="00D166A1" w:rsidRPr="00A1566A" w:rsidRDefault="00D166A1" w:rsidP="009C12A2">
            <w:pPr>
              <w:jc w:val="left"/>
              <w:rPr>
                <w:rFonts w:ascii="Arial" w:hAnsi="Arial" w:cs="Arial"/>
                <w:sz w:val="20"/>
              </w:rPr>
            </w:pPr>
          </w:p>
        </w:tc>
        <w:tc>
          <w:tcPr>
            <w:tcW w:w="1296" w:type="dxa"/>
            <w:tcBorders>
              <w:top w:val="nil"/>
              <w:left w:val="nil"/>
              <w:bottom w:val="nil"/>
              <w:right w:val="single" w:sz="6" w:space="0" w:color="auto"/>
            </w:tcBorders>
          </w:tcPr>
          <w:p w14:paraId="478B8845" w14:textId="77777777" w:rsidR="00D166A1" w:rsidRPr="00A1566A" w:rsidRDefault="00D166A1" w:rsidP="009C12A2">
            <w:pPr>
              <w:jc w:val="left"/>
              <w:rPr>
                <w:rFonts w:ascii="Arial" w:hAnsi="Arial" w:cs="Arial"/>
                <w:sz w:val="20"/>
              </w:rPr>
            </w:pPr>
          </w:p>
        </w:tc>
      </w:tr>
      <w:tr w:rsidR="00D166A1" w:rsidRPr="00A1566A" w14:paraId="683CA692" w14:textId="77777777" w:rsidTr="009C12A2">
        <w:tc>
          <w:tcPr>
            <w:tcW w:w="1276" w:type="dxa"/>
            <w:tcBorders>
              <w:top w:val="nil"/>
              <w:left w:val="nil"/>
              <w:bottom w:val="nil"/>
              <w:right w:val="nil"/>
            </w:tcBorders>
          </w:tcPr>
          <w:p w14:paraId="0E6C4E88" w14:textId="77777777" w:rsidR="00D166A1" w:rsidRPr="00A1566A" w:rsidRDefault="00D166A1" w:rsidP="009C12A2">
            <w:pPr>
              <w:jc w:val="left"/>
              <w:rPr>
                <w:rFonts w:ascii="Arial" w:hAnsi="Arial" w:cs="Arial"/>
                <w:sz w:val="20"/>
              </w:rPr>
            </w:pPr>
          </w:p>
        </w:tc>
        <w:tc>
          <w:tcPr>
            <w:tcW w:w="1952" w:type="dxa"/>
            <w:tcBorders>
              <w:top w:val="nil"/>
              <w:left w:val="nil"/>
              <w:bottom w:val="nil"/>
              <w:right w:val="nil"/>
            </w:tcBorders>
          </w:tcPr>
          <w:p w14:paraId="6C0D6675" w14:textId="77777777" w:rsidR="00D166A1" w:rsidRPr="00A1566A" w:rsidRDefault="00D166A1" w:rsidP="009C12A2">
            <w:pPr>
              <w:jc w:val="left"/>
              <w:rPr>
                <w:rFonts w:ascii="Arial" w:hAnsi="Arial" w:cs="Arial"/>
                <w:sz w:val="20"/>
              </w:rPr>
            </w:pPr>
          </w:p>
        </w:tc>
        <w:tc>
          <w:tcPr>
            <w:tcW w:w="720" w:type="dxa"/>
            <w:tcBorders>
              <w:top w:val="nil"/>
              <w:left w:val="nil"/>
              <w:bottom w:val="nil"/>
              <w:right w:val="single" w:sz="6" w:space="0" w:color="auto"/>
            </w:tcBorders>
          </w:tcPr>
          <w:p w14:paraId="59209967"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nil"/>
              <w:right w:val="nil"/>
            </w:tcBorders>
          </w:tcPr>
          <w:p w14:paraId="52A9EAD8"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5BA345EC"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21BE4654" w14:textId="77777777" w:rsidR="00D166A1" w:rsidRPr="00A1566A" w:rsidRDefault="00D166A1" w:rsidP="009C12A2">
            <w:pPr>
              <w:jc w:val="left"/>
              <w:rPr>
                <w:rFonts w:ascii="Arial" w:hAnsi="Arial" w:cs="Arial"/>
                <w:sz w:val="20"/>
              </w:rPr>
            </w:pPr>
          </w:p>
        </w:tc>
        <w:tc>
          <w:tcPr>
            <w:tcW w:w="1296" w:type="dxa"/>
            <w:tcBorders>
              <w:top w:val="nil"/>
              <w:left w:val="nil"/>
              <w:bottom w:val="nil"/>
              <w:right w:val="single" w:sz="6" w:space="0" w:color="auto"/>
            </w:tcBorders>
          </w:tcPr>
          <w:p w14:paraId="1B9CC4F5" w14:textId="77777777" w:rsidR="00D166A1" w:rsidRPr="00A1566A" w:rsidRDefault="00D166A1" w:rsidP="009C12A2">
            <w:pPr>
              <w:jc w:val="left"/>
              <w:rPr>
                <w:rFonts w:ascii="Arial" w:hAnsi="Arial" w:cs="Arial"/>
                <w:sz w:val="20"/>
              </w:rPr>
            </w:pPr>
          </w:p>
        </w:tc>
      </w:tr>
      <w:tr w:rsidR="00D166A1" w:rsidRPr="00A1566A" w14:paraId="6476EA24" w14:textId="77777777" w:rsidTr="009C12A2">
        <w:tc>
          <w:tcPr>
            <w:tcW w:w="1276" w:type="dxa"/>
            <w:tcBorders>
              <w:top w:val="nil"/>
              <w:left w:val="nil"/>
              <w:bottom w:val="nil"/>
              <w:right w:val="nil"/>
            </w:tcBorders>
          </w:tcPr>
          <w:p w14:paraId="79CF1863" w14:textId="77777777" w:rsidR="00D166A1" w:rsidRPr="00A1566A" w:rsidRDefault="00D166A1" w:rsidP="009C12A2">
            <w:pPr>
              <w:jc w:val="left"/>
              <w:rPr>
                <w:rFonts w:ascii="Arial" w:hAnsi="Arial" w:cs="Arial"/>
                <w:sz w:val="20"/>
              </w:rPr>
            </w:pPr>
          </w:p>
        </w:tc>
        <w:tc>
          <w:tcPr>
            <w:tcW w:w="1952" w:type="dxa"/>
            <w:tcBorders>
              <w:top w:val="nil"/>
              <w:left w:val="nil"/>
              <w:bottom w:val="nil"/>
              <w:right w:val="nil"/>
            </w:tcBorders>
          </w:tcPr>
          <w:p w14:paraId="18E776A4" w14:textId="77777777" w:rsidR="00D166A1" w:rsidRPr="00A1566A" w:rsidRDefault="00D166A1" w:rsidP="009C12A2">
            <w:pPr>
              <w:jc w:val="left"/>
              <w:rPr>
                <w:rFonts w:ascii="Arial" w:hAnsi="Arial" w:cs="Arial"/>
                <w:sz w:val="20"/>
              </w:rPr>
            </w:pPr>
          </w:p>
        </w:tc>
        <w:tc>
          <w:tcPr>
            <w:tcW w:w="720" w:type="dxa"/>
            <w:tcBorders>
              <w:top w:val="nil"/>
              <w:left w:val="nil"/>
              <w:bottom w:val="nil"/>
              <w:right w:val="single" w:sz="6" w:space="0" w:color="auto"/>
            </w:tcBorders>
          </w:tcPr>
          <w:p w14:paraId="02BF41FB" w14:textId="77777777" w:rsidR="00D166A1" w:rsidRPr="00A1566A" w:rsidRDefault="00D166A1" w:rsidP="009C12A2">
            <w:pPr>
              <w:jc w:val="left"/>
              <w:rPr>
                <w:rFonts w:ascii="Arial" w:hAnsi="Arial" w:cs="Arial"/>
                <w:sz w:val="20"/>
              </w:rPr>
            </w:pPr>
          </w:p>
        </w:tc>
        <w:tc>
          <w:tcPr>
            <w:tcW w:w="2016" w:type="dxa"/>
            <w:gridSpan w:val="2"/>
            <w:tcBorders>
              <w:top w:val="nil"/>
              <w:left w:val="single" w:sz="6" w:space="0" w:color="auto"/>
              <w:bottom w:val="nil"/>
              <w:right w:val="nil"/>
            </w:tcBorders>
          </w:tcPr>
          <w:p w14:paraId="7E52E9D6" w14:textId="6B37DE7B" w:rsidR="00D166A1" w:rsidRPr="00A1566A" w:rsidRDefault="00D166A1" w:rsidP="009C12A2">
            <w:pPr>
              <w:jc w:val="right"/>
              <w:rPr>
                <w:rFonts w:ascii="Arial" w:hAnsi="Arial" w:cs="Arial"/>
                <w:sz w:val="20"/>
              </w:rPr>
            </w:pPr>
            <w:r w:rsidRPr="00A1566A">
              <w:rPr>
                <w:rFonts w:ascii="Arial" w:hAnsi="Arial" w:cs="Arial"/>
                <w:sz w:val="20"/>
              </w:rPr>
              <w:t xml:space="preserve">Signature </w:t>
            </w:r>
            <w:r w:rsidR="00B86E81" w:rsidRPr="00A1566A">
              <w:rPr>
                <w:rFonts w:ascii="Arial" w:hAnsi="Arial" w:cs="Arial"/>
                <w:sz w:val="20"/>
              </w:rPr>
              <w:t xml:space="preserve">du </w:t>
            </w:r>
            <w:r w:rsidR="00BD4DAD" w:rsidRPr="00A1566A">
              <w:rPr>
                <w:rFonts w:ascii="Arial" w:hAnsi="Arial" w:cs="Arial"/>
                <w:sz w:val="20"/>
              </w:rPr>
              <w:t>Soumissionnaire</w:t>
            </w:r>
          </w:p>
        </w:tc>
        <w:tc>
          <w:tcPr>
            <w:tcW w:w="2592" w:type="dxa"/>
            <w:gridSpan w:val="2"/>
            <w:tcBorders>
              <w:top w:val="nil"/>
              <w:left w:val="nil"/>
              <w:bottom w:val="nil"/>
              <w:right w:val="single" w:sz="6" w:space="0" w:color="auto"/>
            </w:tcBorders>
          </w:tcPr>
          <w:p w14:paraId="4DE1A4AA"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21918B4B" w14:textId="77777777" w:rsidTr="009C12A2">
        <w:tc>
          <w:tcPr>
            <w:tcW w:w="1276" w:type="dxa"/>
            <w:tcBorders>
              <w:top w:val="nil"/>
              <w:left w:val="nil"/>
              <w:bottom w:val="nil"/>
              <w:right w:val="nil"/>
            </w:tcBorders>
          </w:tcPr>
          <w:p w14:paraId="410165DB" w14:textId="77777777" w:rsidR="00D166A1" w:rsidRPr="00A1566A" w:rsidRDefault="00D166A1" w:rsidP="009C12A2">
            <w:pPr>
              <w:jc w:val="left"/>
              <w:rPr>
                <w:rFonts w:ascii="Arial" w:hAnsi="Arial" w:cs="Arial"/>
                <w:sz w:val="20"/>
              </w:rPr>
            </w:pPr>
          </w:p>
        </w:tc>
        <w:tc>
          <w:tcPr>
            <w:tcW w:w="1952" w:type="dxa"/>
            <w:tcBorders>
              <w:top w:val="nil"/>
              <w:left w:val="nil"/>
              <w:bottom w:val="nil"/>
              <w:right w:val="nil"/>
            </w:tcBorders>
          </w:tcPr>
          <w:p w14:paraId="6DAD6948" w14:textId="77777777" w:rsidR="00D166A1" w:rsidRPr="00A1566A" w:rsidRDefault="00D166A1" w:rsidP="009C12A2">
            <w:pPr>
              <w:jc w:val="left"/>
              <w:rPr>
                <w:rFonts w:ascii="Arial" w:hAnsi="Arial" w:cs="Arial"/>
                <w:sz w:val="20"/>
              </w:rPr>
            </w:pPr>
          </w:p>
        </w:tc>
        <w:tc>
          <w:tcPr>
            <w:tcW w:w="720" w:type="dxa"/>
            <w:tcBorders>
              <w:top w:val="nil"/>
              <w:left w:val="nil"/>
              <w:bottom w:val="nil"/>
              <w:right w:val="single" w:sz="6" w:space="0" w:color="auto"/>
            </w:tcBorders>
          </w:tcPr>
          <w:p w14:paraId="30ACF07C"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single" w:sz="6" w:space="0" w:color="auto"/>
              <w:right w:val="nil"/>
            </w:tcBorders>
          </w:tcPr>
          <w:p w14:paraId="75928C4D" w14:textId="77777777" w:rsidR="00D166A1" w:rsidRPr="00A1566A" w:rsidRDefault="00D166A1" w:rsidP="009C12A2">
            <w:pPr>
              <w:jc w:val="left"/>
              <w:rPr>
                <w:rFonts w:ascii="Arial" w:hAnsi="Arial" w:cs="Arial"/>
                <w:sz w:val="20"/>
              </w:rPr>
            </w:pPr>
          </w:p>
        </w:tc>
        <w:tc>
          <w:tcPr>
            <w:tcW w:w="1296" w:type="dxa"/>
            <w:tcBorders>
              <w:top w:val="nil"/>
              <w:left w:val="nil"/>
              <w:bottom w:val="single" w:sz="6" w:space="0" w:color="auto"/>
              <w:right w:val="nil"/>
            </w:tcBorders>
          </w:tcPr>
          <w:p w14:paraId="121D5C36" w14:textId="77777777" w:rsidR="00D166A1" w:rsidRPr="00A1566A" w:rsidRDefault="00D166A1" w:rsidP="009C12A2">
            <w:pPr>
              <w:jc w:val="left"/>
              <w:rPr>
                <w:rFonts w:ascii="Arial" w:hAnsi="Arial" w:cs="Arial"/>
                <w:sz w:val="20"/>
              </w:rPr>
            </w:pPr>
          </w:p>
        </w:tc>
        <w:tc>
          <w:tcPr>
            <w:tcW w:w="1296" w:type="dxa"/>
            <w:tcBorders>
              <w:top w:val="nil"/>
              <w:left w:val="nil"/>
              <w:bottom w:val="single" w:sz="6" w:space="0" w:color="auto"/>
              <w:right w:val="nil"/>
            </w:tcBorders>
          </w:tcPr>
          <w:p w14:paraId="0B674F60" w14:textId="77777777" w:rsidR="00D166A1" w:rsidRPr="00A1566A" w:rsidRDefault="00D166A1" w:rsidP="009C12A2">
            <w:pPr>
              <w:jc w:val="left"/>
              <w:rPr>
                <w:rFonts w:ascii="Arial" w:hAnsi="Arial" w:cs="Arial"/>
                <w:sz w:val="20"/>
              </w:rPr>
            </w:pPr>
          </w:p>
        </w:tc>
        <w:tc>
          <w:tcPr>
            <w:tcW w:w="1296" w:type="dxa"/>
            <w:tcBorders>
              <w:top w:val="nil"/>
              <w:left w:val="nil"/>
              <w:bottom w:val="single" w:sz="6" w:space="0" w:color="auto"/>
              <w:right w:val="single" w:sz="6" w:space="0" w:color="auto"/>
            </w:tcBorders>
          </w:tcPr>
          <w:p w14:paraId="155CBB7E" w14:textId="77777777" w:rsidR="00D166A1" w:rsidRPr="00A1566A" w:rsidRDefault="00D166A1" w:rsidP="009C12A2">
            <w:pPr>
              <w:jc w:val="left"/>
              <w:rPr>
                <w:rFonts w:ascii="Arial" w:hAnsi="Arial" w:cs="Arial"/>
                <w:sz w:val="20"/>
              </w:rPr>
            </w:pPr>
          </w:p>
        </w:tc>
      </w:tr>
      <w:tr w:rsidR="00D166A1" w:rsidRPr="00A1566A" w14:paraId="073EF577" w14:textId="77777777" w:rsidTr="009C12A2">
        <w:tc>
          <w:tcPr>
            <w:tcW w:w="8556" w:type="dxa"/>
            <w:gridSpan w:val="7"/>
            <w:tcBorders>
              <w:top w:val="nil"/>
              <w:left w:val="nil"/>
              <w:bottom w:val="nil"/>
              <w:right w:val="nil"/>
            </w:tcBorders>
          </w:tcPr>
          <w:p w14:paraId="679990C3" w14:textId="77777777" w:rsidR="00D166A1" w:rsidRPr="00A1566A" w:rsidRDefault="00D166A1" w:rsidP="009C12A2">
            <w:pPr>
              <w:jc w:val="left"/>
              <w:rPr>
                <w:rFonts w:ascii="Arial" w:hAnsi="Arial" w:cs="Arial"/>
                <w:sz w:val="18"/>
                <w:szCs w:val="18"/>
              </w:rPr>
            </w:pPr>
          </w:p>
          <w:p w14:paraId="095384DA" w14:textId="67025CF3" w:rsidR="00D166A1" w:rsidRPr="00A1566A" w:rsidRDefault="00D166A1" w:rsidP="009C12A2">
            <w:pPr>
              <w:jc w:val="left"/>
              <w:rPr>
                <w:rFonts w:ascii="Arial" w:hAnsi="Arial" w:cs="Arial"/>
                <w:sz w:val="18"/>
                <w:szCs w:val="18"/>
              </w:rPr>
            </w:pPr>
            <w:r w:rsidRPr="00A1566A">
              <w:rPr>
                <w:rFonts w:ascii="Arial" w:hAnsi="Arial" w:cs="Arial"/>
                <w:sz w:val="18"/>
                <w:szCs w:val="18"/>
                <w:vertAlign w:val="superscript"/>
              </w:rPr>
              <w:t>1</w:t>
            </w:r>
            <w:r w:rsidRPr="00A1566A">
              <w:rPr>
                <w:rFonts w:ascii="Arial" w:hAnsi="Arial" w:cs="Arial"/>
                <w:sz w:val="18"/>
                <w:szCs w:val="18"/>
              </w:rPr>
              <w:t xml:space="preserve"> </w:t>
            </w:r>
            <w:r w:rsidR="00B86E81" w:rsidRPr="00A1566A">
              <w:rPr>
                <w:rFonts w:ascii="Arial" w:hAnsi="Arial" w:cs="Arial"/>
                <w:sz w:val="18"/>
                <w:szCs w:val="18"/>
              </w:rPr>
              <w:t xml:space="preserve">Les Soumissionnaires doivent entrer un code représentant le pays d'origine de tous les installations et </w:t>
            </w:r>
            <w:r w:rsidR="002C1905">
              <w:rPr>
                <w:rFonts w:ascii="Arial" w:hAnsi="Arial" w:cs="Arial"/>
                <w:sz w:val="18"/>
                <w:szCs w:val="18"/>
              </w:rPr>
              <w:t>équipements</w:t>
            </w:r>
            <w:r w:rsidR="00B86E81" w:rsidRPr="00A1566A">
              <w:rPr>
                <w:rFonts w:ascii="Arial" w:hAnsi="Arial" w:cs="Arial"/>
                <w:sz w:val="18"/>
                <w:szCs w:val="18"/>
              </w:rPr>
              <w:t xml:space="preserve"> importés.</w:t>
            </w:r>
          </w:p>
          <w:p w14:paraId="641C43E9" w14:textId="2CB71CDC" w:rsidR="00D166A1" w:rsidRPr="00A1566A" w:rsidRDefault="00D166A1" w:rsidP="009C12A2">
            <w:pPr>
              <w:jc w:val="left"/>
              <w:rPr>
                <w:rFonts w:ascii="Arial" w:hAnsi="Arial" w:cs="Arial"/>
                <w:sz w:val="18"/>
                <w:szCs w:val="18"/>
                <w:u w:val="single"/>
              </w:rPr>
            </w:pPr>
            <w:r w:rsidRPr="00A1566A">
              <w:rPr>
                <w:rFonts w:ascii="Arial" w:hAnsi="Arial" w:cs="Arial"/>
                <w:sz w:val="18"/>
                <w:szCs w:val="18"/>
                <w:vertAlign w:val="superscript"/>
              </w:rPr>
              <w:t>2</w:t>
            </w:r>
            <w:r w:rsidRPr="00A1566A">
              <w:rPr>
                <w:rFonts w:ascii="Arial" w:hAnsi="Arial" w:cs="Arial"/>
                <w:sz w:val="18"/>
                <w:szCs w:val="18"/>
              </w:rPr>
              <w:t xml:space="preserve"> </w:t>
            </w:r>
            <w:r w:rsidR="00B86E81" w:rsidRPr="00A1566A">
              <w:rPr>
                <w:rFonts w:ascii="Arial" w:hAnsi="Arial" w:cs="Arial"/>
                <w:sz w:val="18"/>
                <w:szCs w:val="18"/>
              </w:rPr>
              <w:t>Préciser la devise. Créez et utili</w:t>
            </w:r>
            <w:r w:rsidR="00833DB3" w:rsidRPr="00A1566A">
              <w:rPr>
                <w:rFonts w:ascii="Arial" w:hAnsi="Arial" w:cs="Arial"/>
                <w:sz w:val="18"/>
                <w:szCs w:val="18"/>
              </w:rPr>
              <w:t>sez autant de colonnes pour le Prix Unitaire et le Prix T</w:t>
            </w:r>
            <w:r w:rsidR="00B86E81" w:rsidRPr="00A1566A">
              <w:rPr>
                <w:rFonts w:ascii="Arial" w:hAnsi="Arial" w:cs="Arial"/>
                <w:sz w:val="18"/>
                <w:szCs w:val="18"/>
              </w:rPr>
              <w:t>otal qu'il y a de devises.</w:t>
            </w:r>
          </w:p>
          <w:p w14:paraId="2B661BA3" w14:textId="77777777" w:rsidR="00D166A1" w:rsidRPr="00A1566A" w:rsidRDefault="00D166A1" w:rsidP="009C12A2">
            <w:pPr>
              <w:jc w:val="left"/>
              <w:rPr>
                <w:rFonts w:ascii="Arial" w:hAnsi="Arial" w:cs="Arial"/>
                <w:sz w:val="18"/>
                <w:szCs w:val="18"/>
              </w:rPr>
            </w:pPr>
          </w:p>
        </w:tc>
      </w:tr>
    </w:tbl>
    <w:p w14:paraId="155B8104" w14:textId="07DAF453" w:rsidR="00D166A1" w:rsidRPr="00A1566A" w:rsidRDefault="00833DB3" w:rsidP="00D166A1">
      <w:pPr>
        <w:rPr>
          <w:rFonts w:ascii="Arial" w:hAnsi="Arial" w:cs="Arial"/>
        </w:rPr>
      </w:pPr>
      <w:r w:rsidRPr="00A1566A">
        <w:rPr>
          <w:rFonts w:ascii="Arial" w:hAnsi="Arial" w:cs="Arial"/>
        </w:rPr>
        <w:t>Formulaire de Déclaration du pays d’origine </w:t>
      </w:r>
    </w:p>
    <w:p w14:paraId="7271456D" w14:textId="77777777" w:rsidR="00D166A1" w:rsidRPr="00A1566A" w:rsidRDefault="00D166A1" w:rsidP="00D166A1">
      <w:pPr>
        <w:rPr>
          <w:rFonts w:ascii="Arial" w:hAnsi="Arial" w:cs="Arial"/>
        </w:rPr>
      </w:pPr>
    </w:p>
    <w:tbl>
      <w:tblPr>
        <w:tblW w:w="854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6"/>
        <w:gridCol w:w="1952"/>
        <w:gridCol w:w="1631"/>
        <w:gridCol w:w="3690"/>
      </w:tblGrid>
      <w:tr w:rsidR="00D166A1" w:rsidRPr="00A1566A" w14:paraId="14DB331A" w14:textId="77777777" w:rsidTr="009C12A2">
        <w:tc>
          <w:tcPr>
            <w:tcW w:w="1276" w:type="dxa"/>
            <w:tcBorders>
              <w:top w:val="single" w:sz="6" w:space="0" w:color="auto"/>
              <w:left w:val="single" w:sz="6" w:space="0" w:color="auto"/>
              <w:bottom w:val="single" w:sz="6" w:space="0" w:color="auto"/>
              <w:right w:val="single" w:sz="6" w:space="0" w:color="auto"/>
            </w:tcBorders>
          </w:tcPr>
          <w:p w14:paraId="7E8151AB" w14:textId="75DBC3CE" w:rsidR="00D166A1" w:rsidRPr="00A1566A" w:rsidRDefault="00833DB3" w:rsidP="009C12A2">
            <w:pPr>
              <w:jc w:val="center"/>
              <w:rPr>
                <w:rFonts w:ascii="Arial" w:hAnsi="Arial" w:cs="Arial"/>
                <w:sz w:val="20"/>
              </w:rPr>
            </w:pPr>
            <w:r w:rsidRPr="00A1566A">
              <w:rPr>
                <w:rFonts w:ascii="Arial" w:hAnsi="Arial" w:cs="Arial"/>
                <w:sz w:val="20"/>
              </w:rPr>
              <w:t>Objet</w:t>
            </w:r>
          </w:p>
        </w:tc>
        <w:tc>
          <w:tcPr>
            <w:tcW w:w="1952" w:type="dxa"/>
            <w:tcBorders>
              <w:top w:val="single" w:sz="6" w:space="0" w:color="auto"/>
              <w:left w:val="nil"/>
              <w:bottom w:val="single" w:sz="6" w:space="0" w:color="auto"/>
              <w:right w:val="single" w:sz="6" w:space="0" w:color="auto"/>
            </w:tcBorders>
          </w:tcPr>
          <w:p w14:paraId="4226FCB1" w14:textId="77777777" w:rsidR="00D166A1" w:rsidRPr="00A1566A" w:rsidRDefault="00D166A1" w:rsidP="009C12A2">
            <w:pPr>
              <w:jc w:val="center"/>
              <w:rPr>
                <w:rFonts w:ascii="Arial" w:hAnsi="Arial" w:cs="Arial"/>
                <w:sz w:val="20"/>
              </w:rPr>
            </w:pPr>
            <w:r w:rsidRPr="00A1566A">
              <w:rPr>
                <w:rFonts w:ascii="Arial" w:hAnsi="Arial" w:cs="Arial"/>
                <w:sz w:val="20"/>
              </w:rPr>
              <w:t>Description</w:t>
            </w:r>
          </w:p>
        </w:tc>
        <w:tc>
          <w:tcPr>
            <w:tcW w:w="1631" w:type="dxa"/>
            <w:tcBorders>
              <w:top w:val="single" w:sz="6" w:space="0" w:color="auto"/>
              <w:left w:val="nil"/>
              <w:bottom w:val="single" w:sz="6" w:space="0" w:color="auto"/>
              <w:right w:val="single" w:sz="6" w:space="0" w:color="auto"/>
            </w:tcBorders>
          </w:tcPr>
          <w:p w14:paraId="6CB8D79B" w14:textId="77777777" w:rsidR="00D166A1" w:rsidRPr="00A1566A" w:rsidRDefault="00D166A1" w:rsidP="009C12A2">
            <w:pPr>
              <w:jc w:val="center"/>
              <w:rPr>
                <w:rFonts w:ascii="Arial" w:hAnsi="Arial" w:cs="Arial"/>
                <w:sz w:val="20"/>
              </w:rPr>
            </w:pPr>
            <w:r w:rsidRPr="00A1566A">
              <w:rPr>
                <w:rFonts w:ascii="Arial" w:hAnsi="Arial" w:cs="Arial"/>
                <w:sz w:val="20"/>
              </w:rPr>
              <w:t>Code</w:t>
            </w:r>
          </w:p>
        </w:tc>
        <w:tc>
          <w:tcPr>
            <w:tcW w:w="3690" w:type="dxa"/>
            <w:tcBorders>
              <w:top w:val="single" w:sz="6" w:space="0" w:color="auto"/>
              <w:left w:val="single" w:sz="6" w:space="0" w:color="auto"/>
              <w:bottom w:val="single" w:sz="6" w:space="0" w:color="auto"/>
              <w:right w:val="single" w:sz="6" w:space="0" w:color="auto"/>
            </w:tcBorders>
          </w:tcPr>
          <w:p w14:paraId="0A345630" w14:textId="0AF3A3C2" w:rsidR="00D166A1" w:rsidRPr="00A1566A" w:rsidRDefault="00833DB3" w:rsidP="009C12A2">
            <w:pPr>
              <w:jc w:val="center"/>
              <w:rPr>
                <w:rFonts w:ascii="Arial" w:hAnsi="Arial" w:cs="Arial"/>
                <w:sz w:val="20"/>
              </w:rPr>
            </w:pPr>
            <w:r w:rsidRPr="00A1566A">
              <w:rPr>
                <w:rFonts w:ascii="Arial" w:hAnsi="Arial" w:cs="Arial"/>
                <w:sz w:val="20"/>
              </w:rPr>
              <w:t>Pays</w:t>
            </w:r>
          </w:p>
        </w:tc>
      </w:tr>
      <w:tr w:rsidR="00D166A1" w:rsidRPr="00A1566A" w14:paraId="55339381" w14:textId="77777777" w:rsidTr="009C12A2">
        <w:tc>
          <w:tcPr>
            <w:tcW w:w="1276" w:type="dxa"/>
            <w:tcBorders>
              <w:top w:val="single" w:sz="6" w:space="0" w:color="auto"/>
              <w:left w:val="single" w:sz="6" w:space="0" w:color="auto"/>
              <w:right w:val="single" w:sz="6" w:space="0" w:color="auto"/>
            </w:tcBorders>
          </w:tcPr>
          <w:p w14:paraId="384420BF" w14:textId="77777777" w:rsidR="00D166A1" w:rsidRPr="00A1566A" w:rsidRDefault="00D166A1" w:rsidP="009C12A2">
            <w:pPr>
              <w:jc w:val="left"/>
              <w:rPr>
                <w:rFonts w:ascii="Arial" w:hAnsi="Arial" w:cs="Arial"/>
                <w:sz w:val="20"/>
              </w:rPr>
            </w:pPr>
          </w:p>
        </w:tc>
        <w:tc>
          <w:tcPr>
            <w:tcW w:w="1952" w:type="dxa"/>
            <w:tcBorders>
              <w:top w:val="single" w:sz="6" w:space="0" w:color="auto"/>
              <w:left w:val="nil"/>
              <w:right w:val="single" w:sz="6" w:space="0" w:color="auto"/>
            </w:tcBorders>
          </w:tcPr>
          <w:p w14:paraId="28A910FC" w14:textId="77777777" w:rsidR="00D166A1" w:rsidRPr="00A1566A" w:rsidRDefault="00D166A1" w:rsidP="009C12A2">
            <w:pPr>
              <w:jc w:val="left"/>
              <w:rPr>
                <w:rFonts w:ascii="Arial" w:hAnsi="Arial" w:cs="Arial"/>
                <w:sz w:val="20"/>
              </w:rPr>
            </w:pPr>
          </w:p>
        </w:tc>
        <w:tc>
          <w:tcPr>
            <w:tcW w:w="1631" w:type="dxa"/>
            <w:tcBorders>
              <w:top w:val="single" w:sz="6" w:space="0" w:color="auto"/>
              <w:left w:val="nil"/>
              <w:right w:val="single" w:sz="6" w:space="0" w:color="auto"/>
            </w:tcBorders>
          </w:tcPr>
          <w:p w14:paraId="78FD65F7" w14:textId="77777777" w:rsidR="00D166A1" w:rsidRPr="00A1566A" w:rsidRDefault="00D166A1" w:rsidP="009C12A2">
            <w:pPr>
              <w:jc w:val="left"/>
              <w:rPr>
                <w:rFonts w:ascii="Arial" w:hAnsi="Arial" w:cs="Arial"/>
                <w:sz w:val="20"/>
              </w:rPr>
            </w:pPr>
          </w:p>
        </w:tc>
        <w:tc>
          <w:tcPr>
            <w:tcW w:w="3690" w:type="dxa"/>
            <w:tcBorders>
              <w:top w:val="single" w:sz="6" w:space="0" w:color="auto"/>
              <w:left w:val="single" w:sz="6" w:space="0" w:color="auto"/>
              <w:right w:val="single" w:sz="6" w:space="0" w:color="auto"/>
            </w:tcBorders>
          </w:tcPr>
          <w:p w14:paraId="2C3DAD71" w14:textId="77777777" w:rsidR="00D166A1" w:rsidRPr="00A1566A" w:rsidRDefault="00D166A1" w:rsidP="009C12A2">
            <w:pPr>
              <w:jc w:val="left"/>
              <w:rPr>
                <w:rFonts w:ascii="Arial" w:hAnsi="Arial" w:cs="Arial"/>
                <w:sz w:val="20"/>
              </w:rPr>
            </w:pPr>
          </w:p>
        </w:tc>
      </w:tr>
      <w:tr w:rsidR="00D166A1" w:rsidRPr="00A1566A" w14:paraId="4952171F" w14:textId="77777777" w:rsidTr="009C12A2">
        <w:tc>
          <w:tcPr>
            <w:tcW w:w="1276" w:type="dxa"/>
            <w:tcBorders>
              <w:left w:val="single" w:sz="6" w:space="0" w:color="auto"/>
              <w:right w:val="single" w:sz="6" w:space="0" w:color="auto"/>
            </w:tcBorders>
          </w:tcPr>
          <w:p w14:paraId="36AE9255" w14:textId="77777777" w:rsidR="00D166A1" w:rsidRPr="00A1566A" w:rsidRDefault="00D166A1" w:rsidP="009C12A2">
            <w:pPr>
              <w:jc w:val="left"/>
              <w:rPr>
                <w:rFonts w:ascii="Arial" w:hAnsi="Arial" w:cs="Arial"/>
                <w:sz w:val="20"/>
              </w:rPr>
            </w:pPr>
          </w:p>
        </w:tc>
        <w:tc>
          <w:tcPr>
            <w:tcW w:w="1952" w:type="dxa"/>
            <w:tcBorders>
              <w:left w:val="nil"/>
              <w:right w:val="single" w:sz="6" w:space="0" w:color="auto"/>
            </w:tcBorders>
          </w:tcPr>
          <w:p w14:paraId="623091E1" w14:textId="77777777" w:rsidR="00D166A1" w:rsidRPr="00A1566A" w:rsidRDefault="00D166A1" w:rsidP="009C12A2">
            <w:pPr>
              <w:jc w:val="left"/>
              <w:rPr>
                <w:rFonts w:ascii="Arial" w:hAnsi="Arial" w:cs="Arial"/>
                <w:sz w:val="20"/>
              </w:rPr>
            </w:pPr>
          </w:p>
        </w:tc>
        <w:tc>
          <w:tcPr>
            <w:tcW w:w="1631" w:type="dxa"/>
            <w:tcBorders>
              <w:left w:val="nil"/>
              <w:right w:val="single" w:sz="6" w:space="0" w:color="auto"/>
            </w:tcBorders>
          </w:tcPr>
          <w:p w14:paraId="7C595E1E" w14:textId="77777777" w:rsidR="00D166A1" w:rsidRPr="00A1566A" w:rsidRDefault="00D166A1" w:rsidP="009C12A2">
            <w:pPr>
              <w:jc w:val="left"/>
              <w:rPr>
                <w:rFonts w:ascii="Arial" w:hAnsi="Arial" w:cs="Arial"/>
                <w:sz w:val="20"/>
              </w:rPr>
            </w:pPr>
          </w:p>
        </w:tc>
        <w:tc>
          <w:tcPr>
            <w:tcW w:w="3690" w:type="dxa"/>
            <w:tcBorders>
              <w:left w:val="single" w:sz="6" w:space="0" w:color="auto"/>
              <w:right w:val="single" w:sz="6" w:space="0" w:color="auto"/>
            </w:tcBorders>
          </w:tcPr>
          <w:p w14:paraId="0B7CAEFF" w14:textId="77777777" w:rsidR="00D166A1" w:rsidRPr="00A1566A" w:rsidRDefault="00D166A1" w:rsidP="009C12A2">
            <w:pPr>
              <w:jc w:val="left"/>
              <w:rPr>
                <w:rFonts w:ascii="Arial" w:hAnsi="Arial" w:cs="Arial"/>
                <w:sz w:val="20"/>
              </w:rPr>
            </w:pPr>
          </w:p>
        </w:tc>
      </w:tr>
      <w:tr w:rsidR="00D166A1" w:rsidRPr="00A1566A" w14:paraId="3D0608F8" w14:textId="77777777" w:rsidTr="009C12A2">
        <w:tc>
          <w:tcPr>
            <w:tcW w:w="1276" w:type="dxa"/>
            <w:tcBorders>
              <w:left w:val="single" w:sz="6" w:space="0" w:color="auto"/>
              <w:right w:val="single" w:sz="6" w:space="0" w:color="auto"/>
            </w:tcBorders>
          </w:tcPr>
          <w:p w14:paraId="6D4DD9B9" w14:textId="77777777" w:rsidR="00D166A1" w:rsidRPr="00A1566A" w:rsidRDefault="00D166A1" w:rsidP="009C12A2">
            <w:pPr>
              <w:jc w:val="left"/>
              <w:rPr>
                <w:rFonts w:ascii="Arial" w:hAnsi="Arial" w:cs="Arial"/>
                <w:sz w:val="20"/>
              </w:rPr>
            </w:pPr>
          </w:p>
        </w:tc>
        <w:tc>
          <w:tcPr>
            <w:tcW w:w="1952" w:type="dxa"/>
            <w:tcBorders>
              <w:left w:val="nil"/>
              <w:right w:val="single" w:sz="6" w:space="0" w:color="auto"/>
            </w:tcBorders>
          </w:tcPr>
          <w:p w14:paraId="5EA689C3" w14:textId="77777777" w:rsidR="00D166A1" w:rsidRPr="00A1566A" w:rsidRDefault="00D166A1" w:rsidP="009C12A2">
            <w:pPr>
              <w:jc w:val="left"/>
              <w:rPr>
                <w:rFonts w:ascii="Arial" w:hAnsi="Arial" w:cs="Arial"/>
                <w:sz w:val="20"/>
              </w:rPr>
            </w:pPr>
          </w:p>
        </w:tc>
        <w:tc>
          <w:tcPr>
            <w:tcW w:w="1631" w:type="dxa"/>
            <w:tcBorders>
              <w:left w:val="nil"/>
              <w:right w:val="single" w:sz="6" w:space="0" w:color="auto"/>
            </w:tcBorders>
          </w:tcPr>
          <w:p w14:paraId="35FFEBE9" w14:textId="77777777" w:rsidR="00D166A1" w:rsidRPr="00A1566A" w:rsidRDefault="00D166A1" w:rsidP="009C12A2">
            <w:pPr>
              <w:jc w:val="left"/>
              <w:rPr>
                <w:rFonts w:ascii="Arial" w:hAnsi="Arial" w:cs="Arial"/>
                <w:sz w:val="20"/>
              </w:rPr>
            </w:pPr>
          </w:p>
        </w:tc>
        <w:tc>
          <w:tcPr>
            <w:tcW w:w="3690" w:type="dxa"/>
            <w:tcBorders>
              <w:left w:val="single" w:sz="6" w:space="0" w:color="auto"/>
              <w:right w:val="single" w:sz="6" w:space="0" w:color="auto"/>
            </w:tcBorders>
          </w:tcPr>
          <w:p w14:paraId="360A1CF7" w14:textId="77777777" w:rsidR="00D166A1" w:rsidRPr="00A1566A" w:rsidRDefault="00D166A1" w:rsidP="009C12A2">
            <w:pPr>
              <w:jc w:val="left"/>
              <w:rPr>
                <w:rFonts w:ascii="Arial" w:hAnsi="Arial" w:cs="Arial"/>
                <w:sz w:val="20"/>
              </w:rPr>
            </w:pPr>
          </w:p>
        </w:tc>
      </w:tr>
      <w:tr w:rsidR="00D166A1" w:rsidRPr="00A1566A" w14:paraId="1B03F1EB" w14:textId="77777777" w:rsidTr="009C12A2">
        <w:tc>
          <w:tcPr>
            <w:tcW w:w="1276" w:type="dxa"/>
            <w:tcBorders>
              <w:left w:val="single" w:sz="6" w:space="0" w:color="auto"/>
              <w:right w:val="single" w:sz="6" w:space="0" w:color="auto"/>
            </w:tcBorders>
          </w:tcPr>
          <w:p w14:paraId="2B92F8BF" w14:textId="77777777" w:rsidR="00D166A1" w:rsidRPr="00A1566A" w:rsidRDefault="00D166A1" w:rsidP="009C12A2">
            <w:pPr>
              <w:jc w:val="left"/>
              <w:rPr>
                <w:rFonts w:ascii="Arial" w:hAnsi="Arial" w:cs="Arial"/>
                <w:sz w:val="20"/>
              </w:rPr>
            </w:pPr>
          </w:p>
        </w:tc>
        <w:tc>
          <w:tcPr>
            <w:tcW w:w="1952" w:type="dxa"/>
            <w:tcBorders>
              <w:left w:val="nil"/>
              <w:right w:val="single" w:sz="6" w:space="0" w:color="auto"/>
            </w:tcBorders>
          </w:tcPr>
          <w:p w14:paraId="405D8B62" w14:textId="77777777" w:rsidR="00D166A1" w:rsidRPr="00A1566A" w:rsidRDefault="00D166A1" w:rsidP="009C12A2">
            <w:pPr>
              <w:jc w:val="left"/>
              <w:rPr>
                <w:rFonts w:ascii="Arial" w:hAnsi="Arial" w:cs="Arial"/>
                <w:sz w:val="20"/>
              </w:rPr>
            </w:pPr>
          </w:p>
        </w:tc>
        <w:tc>
          <w:tcPr>
            <w:tcW w:w="1631" w:type="dxa"/>
            <w:tcBorders>
              <w:left w:val="nil"/>
              <w:right w:val="single" w:sz="6" w:space="0" w:color="auto"/>
            </w:tcBorders>
          </w:tcPr>
          <w:p w14:paraId="5FB8F9D4" w14:textId="77777777" w:rsidR="00D166A1" w:rsidRPr="00A1566A" w:rsidRDefault="00D166A1" w:rsidP="009C12A2">
            <w:pPr>
              <w:jc w:val="left"/>
              <w:rPr>
                <w:rFonts w:ascii="Arial" w:hAnsi="Arial" w:cs="Arial"/>
                <w:sz w:val="20"/>
              </w:rPr>
            </w:pPr>
          </w:p>
        </w:tc>
        <w:tc>
          <w:tcPr>
            <w:tcW w:w="3690" w:type="dxa"/>
            <w:tcBorders>
              <w:left w:val="single" w:sz="6" w:space="0" w:color="auto"/>
              <w:right w:val="single" w:sz="6" w:space="0" w:color="auto"/>
            </w:tcBorders>
          </w:tcPr>
          <w:p w14:paraId="565521F1" w14:textId="77777777" w:rsidR="00D166A1" w:rsidRPr="00A1566A" w:rsidRDefault="00D166A1" w:rsidP="009C12A2">
            <w:pPr>
              <w:jc w:val="left"/>
              <w:rPr>
                <w:rFonts w:ascii="Arial" w:hAnsi="Arial" w:cs="Arial"/>
                <w:sz w:val="20"/>
              </w:rPr>
            </w:pPr>
          </w:p>
        </w:tc>
      </w:tr>
      <w:tr w:rsidR="00D166A1" w:rsidRPr="00A1566A" w14:paraId="740141D1" w14:textId="77777777" w:rsidTr="009C12A2">
        <w:tc>
          <w:tcPr>
            <w:tcW w:w="1276" w:type="dxa"/>
            <w:tcBorders>
              <w:left w:val="single" w:sz="6" w:space="0" w:color="auto"/>
              <w:bottom w:val="single" w:sz="6" w:space="0" w:color="auto"/>
              <w:right w:val="single" w:sz="6" w:space="0" w:color="auto"/>
            </w:tcBorders>
          </w:tcPr>
          <w:p w14:paraId="01649646" w14:textId="77777777" w:rsidR="00D166A1" w:rsidRPr="00A1566A" w:rsidRDefault="00D166A1" w:rsidP="009C12A2">
            <w:pPr>
              <w:jc w:val="left"/>
              <w:rPr>
                <w:rFonts w:ascii="Arial" w:hAnsi="Arial" w:cs="Arial"/>
                <w:sz w:val="20"/>
              </w:rPr>
            </w:pPr>
          </w:p>
        </w:tc>
        <w:tc>
          <w:tcPr>
            <w:tcW w:w="1952" w:type="dxa"/>
            <w:tcBorders>
              <w:left w:val="nil"/>
              <w:bottom w:val="single" w:sz="6" w:space="0" w:color="auto"/>
              <w:right w:val="single" w:sz="6" w:space="0" w:color="auto"/>
            </w:tcBorders>
          </w:tcPr>
          <w:p w14:paraId="0AE59D00" w14:textId="77777777" w:rsidR="00D166A1" w:rsidRPr="00A1566A" w:rsidRDefault="00D166A1" w:rsidP="009C12A2">
            <w:pPr>
              <w:jc w:val="left"/>
              <w:rPr>
                <w:rFonts w:ascii="Arial" w:hAnsi="Arial" w:cs="Arial"/>
                <w:sz w:val="20"/>
              </w:rPr>
            </w:pPr>
          </w:p>
        </w:tc>
        <w:tc>
          <w:tcPr>
            <w:tcW w:w="1631" w:type="dxa"/>
            <w:tcBorders>
              <w:left w:val="nil"/>
              <w:bottom w:val="single" w:sz="6" w:space="0" w:color="auto"/>
              <w:right w:val="single" w:sz="6" w:space="0" w:color="auto"/>
            </w:tcBorders>
          </w:tcPr>
          <w:p w14:paraId="25C4CADD" w14:textId="77777777" w:rsidR="00D166A1" w:rsidRPr="00A1566A" w:rsidRDefault="00D166A1" w:rsidP="009C12A2">
            <w:pPr>
              <w:jc w:val="left"/>
              <w:rPr>
                <w:rFonts w:ascii="Arial" w:hAnsi="Arial" w:cs="Arial"/>
                <w:sz w:val="20"/>
              </w:rPr>
            </w:pPr>
          </w:p>
        </w:tc>
        <w:tc>
          <w:tcPr>
            <w:tcW w:w="3690" w:type="dxa"/>
            <w:tcBorders>
              <w:left w:val="single" w:sz="6" w:space="0" w:color="auto"/>
              <w:bottom w:val="single" w:sz="6" w:space="0" w:color="auto"/>
              <w:right w:val="single" w:sz="6" w:space="0" w:color="auto"/>
            </w:tcBorders>
          </w:tcPr>
          <w:p w14:paraId="09A758AB" w14:textId="77777777" w:rsidR="00D166A1" w:rsidRPr="00A1566A" w:rsidRDefault="00D166A1" w:rsidP="009C12A2">
            <w:pPr>
              <w:jc w:val="left"/>
              <w:rPr>
                <w:rFonts w:ascii="Arial" w:hAnsi="Arial" w:cs="Arial"/>
                <w:sz w:val="20"/>
              </w:rPr>
            </w:pPr>
          </w:p>
        </w:tc>
      </w:tr>
    </w:tbl>
    <w:p w14:paraId="57C49C56" w14:textId="6C6DECF6" w:rsidR="00D166A1" w:rsidRDefault="00A9400C" w:rsidP="00453BA0">
      <w:pPr>
        <w:jc w:val="center"/>
        <w:rPr>
          <w:rFonts w:ascii="Arial" w:hAnsi="Arial" w:cs="Arial"/>
          <w:i/>
        </w:rPr>
      </w:pPr>
      <w:r w:rsidRPr="00453BA0">
        <w:rPr>
          <w:rFonts w:ascii="Arial" w:hAnsi="Arial" w:cs="Arial"/>
          <w:i/>
        </w:rPr>
        <w:lastRenderedPageBreak/>
        <w:t>(Tous les bordereaux de taux et de prix doivent préciser clairement les taxes applicables)</w:t>
      </w:r>
    </w:p>
    <w:p w14:paraId="1D5CD44B" w14:textId="77777777" w:rsidR="00453BA0" w:rsidRPr="00453BA0" w:rsidRDefault="00453BA0" w:rsidP="00453BA0">
      <w:pPr>
        <w:jc w:val="center"/>
        <w:rPr>
          <w:rFonts w:ascii="Arial" w:hAnsi="Arial" w:cs="Arial"/>
          <w:i/>
        </w:rPr>
      </w:pPr>
    </w:p>
    <w:p w14:paraId="2CAE6DE1" w14:textId="3FDE0EEF" w:rsidR="00D166A1" w:rsidRPr="00A1566A" w:rsidRDefault="00A9400C" w:rsidP="00453BA0">
      <w:pPr>
        <w:pStyle w:val="SectionIV-22"/>
      </w:pPr>
      <w:bookmarkStart w:id="516" w:name="_Toc511055514"/>
      <w:bookmarkStart w:id="517" w:name="_Toc530580247"/>
      <w:r w:rsidRPr="00A1566A">
        <w:t xml:space="preserve">Bordereaux n° 2 </w:t>
      </w:r>
      <w:r w:rsidR="0027532E" w:rsidRPr="00A1566A">
        <w:t>Installations</w:t>
      </w:r>
      <w:r w:rsidRPr="00A1566A">
        <w:t xml:space="preserve"> et Pièces de Rechange obligatoires fournies du pays du Maître d’Ouvrage</w:t>
      </w:r>
      <w:bookmarkEnd w:id="516"/>
      <w:bookmarkEnd w:id="517"/>
    </w:p>
    <w:p w14:paraId="3ABA1406" w14:textId="77777777" w:rsidR="00D166A1" w:rsidRPr="00A1566A" w:rsidRDefault="00D166A1" w:rsidP="001A4390">
      <w:pPr>
        <w:pStyle w:val="TITRE1"/>
        <w:rPr>
          <w:rStyle w:val="berschrift1Zchn"/>
          <w:rFonts w:ascii="Arial" w:hAnsi="Arial" w:cs="Arial"/>
          <w:b/>
          <w:color w:val="auto"/>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tblGrid>
      <w:tr w:rsidR="00D166A1" w:rsidRPr="00A1566A" w14:paraId="02178236" w14:textId="77777777" w:rsidTr="009C12A2">
        <w:tc>
          <w:tcPr>
            <w:tcW w:w="720" w:type="dxa"/>
            <w:tcBorders>
              <w:top w:val="single" w:sz="6" w:space="0" w:color="auto"/>
              <w:bottom w:val="nil"/>
              <w:right w:val="nil"/>
            </w:tcBorders>
          </w:tcPr>
          <w:p w14:paraId="0F9F085E" w14:textId="44EFCF46" w:rsidR="00D166A1" w:rsidRPr="00A1566A" w:rsidRDefault="00A9400C" w:rsidP="009C12A2">
            <w:pPr>
              <w:jc w:val="center"/>
              <w:rPr>
                <w:rFonts w:ascii="Arial" w:hAnsi="Arial" w:cs="Arial"/>
                <w:sz w:val="20"/>
              </w:rPr>
            </w:pPr>
            <w:r w:rsidRPr="00A1566A">
              <w:rPr>
                <w:rFonts w:ascii="Arial" w:hAnsi="Arial" w:cs="Arial"/>
                <w:sz w:val="20"/>
              </w:rPr>
              <w:t>Objet</w:t>
            </w:r>
          </w:p>
        </w:tc>
        <w:tc>
          <w:tcPr>
            <w:tcW w:w="3683" w:type="dxa"/>
            <w:gridSpan w:val="3"/>
            <w:tcBorders>
              <w:top w:val="single" w:sz="6" w:space="0" w:color="auto"/>
              <w:left w:val="single" w:sz="6" w:space="0" w:color="auto"/>
              <w:bottom w:val="nil"/>
              <w:right w:val="single" w:sz="6" w:space="0" w:color="auto"/>
            </w:tcBorders>
          </w:tcPr>
          <w:p w14:paraId="6310BDFC" w14:textId="77777777" w:rsidR="00D166A1" w:rsidRPr="00A1566A" w:rsidRDefault="00D166A1" w:rsidP="009C12A2">
            <w:pPr>
              <w:jc w:val="center"/>
              <w:rPr>
                <w:rFonts w:ascii="Arial" w:hAnsi="Arial" w:cs="Arial"/>
                <w:sz w:val="20"/>
              </w:rPr>
            </w:pPr>
            <w:r w:rsidRPr="00A1566A">
              <w:rPr>
                <w:rFonts w:ascii="Arial" w:hAnsi="Arial" w:cs="Arial"/>
                <w:sz w:val="20"/>
              </w:rPr>
              <w:t>Description</w:t>
            </w:r>
          </w:p>
        </w:tc>
        <w:tc>
          <w:tcPr>
            <w:tcW w:w="766" w:type="dxa"/>
            <w:gridSpan w:val="2"/>
            <w:tcBorders>
              <w:top w:val="single" w:sz="6" w:space="0" w:color="auto"/>
              <w:left w:val="single" w:sz="6" w:space="0" w:color="auto"/>
              <w:bottom w:val="nil"/>
              <w:right w:val="single" w:sz="6" w:space="0" w:color="auto"/>
            </w:tcBorders>
          </w:tcPr>
          <w:p w14:paraId="14556376" w14:textId="3EEF9236" w:rsidR="00D166A1" w:rsidRPr="00A1566A" w:rsidRDefault="00A9400C" w:rsidP="009C12A2">
            <w:pPr>
              <w:jc w:val="center"/>
              <w:rPr>
                <w:rFonts w:ascii="Arial" w:hAnsi="Arial" w:cs="Arial"/>
                <w:sz w:val="20"/>
              </w:rPr>
            </w:pPr>
            <w:r w:rsidRPr="00A1566A">
              <w:rPr>
                <w:rFonts w:ascii="Arial" w:hAnsi="Arial" w:cs="Arial"/>
                <w:sz w:val="20"/>
              </w:rPr>
              <w:t>Qté.</w:t>
            </w:r>
          </w:p>
        </w:tc>
        <w:tc>
          <w:tcPr>
            <w:tcW w:w="1916" w:type="dxa"/>
            <w:gridSpan w:val="2"/>
            <w:tcBorders>
              <w:top w:val="single" w:sz="6" w:space="0" w:color="auto"/>
              <w:left w:val="nil"/>
              <w:bottom w:val="nil"/>
              <w:right w:val="nil"/>
            </w:tcBorders>
          </w:tcPr>
          <w:p w14:paraId="2AD56376" w14:textId="449FE676" w:rsidR="00D166A1" w:rsidRPr="00A1566A" w:rsidRDefault="00D2174A">
            <w:pPr>
              <w:jc w:val="center"/>
              <w:rPr>
                <w:rFonts w:ascii="Arial" w:hAnsi="Arial" w:cs="Arial"/>
                <w:sz w:val="20"/>
              </w:rPr>
            </w:pPr>
            <w:r w:rsidRPr="00A1566A">
              <w:rPr>
                <w:rFonts w:ascii="Arial" w:hAnsi="Arial" w:cs="Arial"/>
                <w:sz w:val="20"/>
              </w:rPr>
              <w:t>Prix à l’unité EXW</w:t>
            </w:r>
            <w:r w:rsidR="00D166A1" w:rsidRPr="00A1566A">
              <w:rPr>
                <w:rFonts w:ascii="Arial" w:hAnsi="Arial" w:cs="Arial"/>
                <w:sz w:val="20"/>
                <w:vertAlign w:val="superscript"/>
              </w:rPr>
              <w:t>1</w:t>
            </w:r>
          </w:p>
        </w:tc>
        <w:tc>
          <w:tcPr>
            <w:tcW w:w="1915" w:type="dxa"/>
            <w:gridSpan w:val="2"/>
            <w:tcBorders>
              <w:top w:val="single" w:sz="6" w:space="0" w:color="auto"/>
              <w:left w:val="single" w:sz="6" w:space="0" w:color="auto"/>
              <w:bottom w:val="nil"/>
            </w:tcBorders>
          </w:tcPr>
          <w:p w14:paraId="5755652E" w14:textId="45590C71" w:rsidR="00D166A1" w:rsidRPr="00A1566A" w:rsidRDefault="00D2174A">
            <w:pPr>
              <w:jc w:val="center"/>
              <w:rPr>
                <w:rFonts w:ascii="Arial" w:hAnsi="Arial" w:cs="Arial"/>
                <w:sz w:val="20"/>
              </w:rPr>
            </w:pPr>
            <w:r w:rsidRPr="00A1566A">
              <w:rPr>
                <w:rFonts w:ascii="Arial" w:hAnsi="Arial" w:cs="Arial"/>
                <w:sz w:val="20"/>
              </w:rPr>
              <w:t>Total EXW</w:t>
            </w:r>
            <w:r w:rsidR="00D166A1" w:rsidRPr="00A1566A">
              <w:rPr>
                <w:rFonts w:ascii="Arial" w:hAnsi="Arial" w:cs="Arial"/>
                <w:sz w:val="20"/>
                <w:vertAlign w:val="superscript"/>
              </w:rPr>
              <w:t>1</w:t>
            </w:r>
          </w:p>
        </w:tc>
      </w:tr>
      <w:tr w:rsidR="00D166A1" w:rsidRPr="00A1566A" w14:paraId="66B67198" w14:textId="77777777" w:rsidTr="009C12A2">
        <w:tc>
          <w:tcPr>
            <w:tcW w:w="720" w:type="dxa"/>
            <w:tcBorders>
              <w:top w:val="nil"/>
              <w:bottom w:val="single" w:sz="6" w:space="0" w:color="auto"/>
              <w:right w:val="nil"/>
            </w:tcBorders>
          </w:tcPr>
          <w:p w14:paraId="5AEB05B1" w14:textId="77777777" w:rsidR="00D166A1" w:rsidRPr="00A1566A" w:rsidRDefault="00D166A1" w:rsidP="009C12A2">
            <w:pPr>
              <w:rPr>
                <w:rFonts w:ascii="Arial" w:hAnsi="Arial" w:cs="Arial"/>
                <w:sz w:val="20"/>
              </w:rPr>
            </w:pPr>
          </w:p>
        </w:tc>
        <w:tc>
          <w:tcPr>
            <w:tcW w:w="3683" w:type="dxa"/>
            <w:gridSpan w:val="3"/>
            <w:tcBorders>
              <w:top w:val="nil"/>
              <w:left w:val="single" w:sz="6" w:space="0" w:color="auto"/>
              <w:bottom w:val="single" w:sz="6" w:space="0" w:color="auto"/>
              <w:right w:val="single" w:sz="6" w:space="0" w:color="auto"/>
            </w:tcBorders>
          </w:tcPr>
          <w:p w14:paraId="05463A5D" w14:textId="77777777" w:rsidR="00D166A1" w:rsidRPr="00A1566A" w:rsidRDefault="00D166A1" w:rsidP="009C12A2">
            <w:pPr>
              <w:rPr>
                <w:rFonts w:ascii="Arial" w:hAnsi="Arial" w:cs="Arial"/>
                <w:sz w:val="20"/>
              </w:rPr>
            </w:pPr>
          </w:p>
        </w:tc>
        <w:tc>
          <w:tcPr>
            <w:tcW w:w="766" w:type="dxa"/>
            <w:gridSpan w:val="2"/>
            <w:tcBorders>
              <w:top w:val="nil"/>
              <w:left w:val="single" w:sz="6" w:space="0" w:color="auto"/>
              <w:bottom w:val="single" w:sz="6" w:space="0" w:color="auto"/>
              <w:right w:val="single" w:sz="6" w:space="0" w:color="auto"/>
            </w:tcBorders>
          </w:tcPr>
          <w:p w14:paraId="7239AAD8" w14:textId="77777777" w:rsidR="00D166A1" w:rsidRPr="00A1566A" w:rsidRDefault="00D166A1" w:rsidP="009C12A2">
            <w:pPr>
              <w:jc w:val="center"/>
              <w:rPr>
                <w:rFonts w:ascii="Arial" w:hAnsi="Arial" w:cs="Arial"/>
                <w:i/>
                <w:sz w:val="20"/>
              </w:rPr>
            </w:pPr>
            <w:r w:rsidRPr="00A1566A">
              <w:rPr>
                <w:rFonts w:ascii="Arial" w:hAnsi="Arial" w:cs="Arial"/>
                <w:i/>
                <w:sz w:val="20"/>
              </w:rPr>
              <w:t>(1)</w:t>
            </w:r>
          </w:p>
        </w:tc>
        <w:tc>
          <w:tcPr>
            <w:tcW w:w="1916" w:type="dxa"/>
            <w:gridSpan w:val="2"/>
            <w:tcBorders>
              <w:top w:val="nil"/>
              <w:left w:val="nil"/>
              <w:bottom w:val="nil"/>
              <w:right w:val="single" w:sz="6" w:space="0" w:color="auto"/>
            </w:tcBorders>
          </w:tcPr>
          <w:p w14:paraId="295C0EFD" w14:textId="77777777" w:rsidR="00D166A1" w:rsidRPr="00A1566A" w:rsidRDefault="00D166A1" w:rsidP="009C12A2">
            <w:pPr>
              <w:jc w:val="center"/>
              <w:rPr>
                <w:rFonts w:ascii="Arial" w:hAnsi="Arial" w:cs="Arial"/>
                <w:i/>
                <w:sz w:val="20"/>
              </w:rPr>
            </w:pPr>
            <w:r w:rsidRPr="00A1566A">
              <w:rPr>
                <w:rFonts w:ascii="Arial" w:hAnsi="Arial" w:cs="Arial"/>
                <w:i/>
                <w:sz w:val="20"/>
              </w:rPr>
              <w:t>(2)</w:t>
            </w:r>
          </w:p>
        </w:tc>
        <w:tc>
          <w:tcPr>
            <w:tcW w:w="1915" w:type="dxa"/>
            <w:gridSpan w:val="2"/>
            <w:tcBorders>
              <w:top w:val="nil"/>
              <w:left w:val="nil"/>
              <w:bottom w:val="single" w:sz="6" w:space="0" w:color="auto"/>
            </w:tcBorders>
          </w:tcPr>
          <w:p w14:paraId="4BB7D6C0" w14:textId="77777777" w:rsidR="00D166A1" w:rsidRPr="00A1566A" w:rsidRDefault="00D166A1" w:rsidP="009C12A2">
            <w:pPr>
              <w:jc w:val="center"/>
              <w:rPr>
                <w:rFonts w:ascii="Arial" w:hAnsi="Arial" w:cs="Arial"/>
                <w:i/>
                <w:sz w:val="20"/>
              </w:rPr>
            </w:pPr>
            <w:r w:rsidRPr="00A1566A">
              <w:rPr>
                <w:rFonts w:ascii="Arial" w:hAnsi="Arial" w:cs="Arial"/>
                <w:i/>
                <w:sz w:val="20"/>
              </w:rPr>
              <w:t>(1) x (2)</w:t>
            </w:r>
          </w:p>
        </w:tc>
      </w:tr>
      <w:tr w:rsidR="00D166A1" w:rsidRPr="00A1566A" w14:paraId="6699700E" w14:textId="77777777" w:rsidTr="009C12A2">
        <w:tc>
          <w:tcPr>
            <w:tcW w:w="720" w:type="dxa"/>
            <w:tcBorders>
              <w:top w:val="nil"/>
              <w:right w:val="nil"/>
            </w:tcBorders>
          </w:tcPr>
          <w:p w14:paraId="0030B900" w14:textId="77777777" w:rsidR="00D166A1" w:rsidRPr="00A1566A" w:rsidRDefault="00D166A1" w:rsidP="009C12A2">
            <w:pPr>
              <w:jc w:val="left"/>
              <w:rPr>
                <w:rFonts w:ascii="Arial" w:hAnsi="Arial" w:cs="Arial"/>
                <w:sz w:val="20"/>
              </w:rPr>
            </w:pPr>
          </w:p>
        </w:tc>
        <w:tc>
          <w:tcPr>
            <w:tcW w:w="3683" w:type="dxa"/>
            <w:gridSpan w:val="3"/>
            <w:tcBorders>
              <w:top w:val="nil"/>
              <w:left w:val="single" w:sz="6" w:space="0" w:color="auto"/>
              <w:right w:val="single" w:sz="6" w:space="0" w:color="auto"/>
            </w:tcBorders>
          </w:tcPr>
          <w:p w14:paraId="6835F43D" w14:textId="77777777" w:rsidR="00D166A1" w:rsidRPr="00A1566A" w:rsidRDefault="00D166A1" w:rsidP="009C12A2">
            <w:pPr>
              <w:jc w:val="left"/>
              <w:rPr>
                <w:rFonts w:ascii="Arial" w:hAnsi="Arial" w:cs="Arial"/>
                <w:sz w:val="20"/>
              </w:rPr>
            </w:pPr>
          </w:p>
        </w:tc>
        <w:tc>
          <w:tcPr>
            <w:tcW w:w="766" w:type="dxa"/>
            <w:gridSpan w:val="2"/>
            <w:tcBorders>
              <w:top w:val="nil"/>
              <w:left w:val="single" w:sz="6" w:space="0" w:color="auto"/>
              <w:right w:val="single" w:sz="6" w:space="0" w:color="auto"/>
            </w:tcBorders>
          </w:tcPr>
          <w:p w14:paraId="78E7ADB0" w14:textId="77777777" w:rsidR="00D166A1" w:rsidRPr="00A1566A" w:rsidRDefault="00D166A1" w:rsidP="009C12A2">
            <w:pPr>
              <w:jc w:val="left"/>
              <w:rPr>
                <w:rFonts w:ascii="Arial" w:hAnsi="Arial" w:cs="Arial"/>
                <w:sz w:val="20"/>
              </w:rPr>
            </w:pPr>
          </w:p>
        </w:tc>
        <w:tc>
          <w:tcPr>
            <w:tcW w:w="1916" w:type="dxa"/>
            <w:gridSpan w:val="2"/>
            <w:tcBorders>
              <w:top w:val="single" w:sz="6" w:space="0" w:color="auto"/>
              <w:left w:val="nil"/>
              <w:right w:val="single" w:sz="6" w:space="0" w:color="auto"/>
            </w:tcBorders>
          </w:tcPr>
          <w:p w14:paraId="6AFF25E2" w14:textId="77777777" w:rsidR="00D166A1" w:rsidRPr="00A1566A" w:rsidRDefault="00D166A1" w:rsidP="009C12A2">
            <w:pPr>
              <w:jc w:val="left"/>
              <w:rPr>
                <w:rFonts w:ascii="Arial" w:hAnsi="Arial" w:cs="Arial"/>
                <w:sz w:val="20"/>
              </w:rPr>
            </w:pPr>
          </w:p>
        </w:tc>
        <w:tc>
          <w:tcPr>
            <w:tcW w:w="1915" w:type="dxa"/>
            <w:gridSpan w:val="2"/>
            <w:tcBorders>
              <w:top w:val="nil"/>
              <w:left w:val="nil"/>
            </w:tcBorders>
          </w:tcPr>
          <w:p w14:paraId="595D2D23" w14:textId="77777777" w:rsidR="00D166A1" w:rsidRPr="00A1566A" w:rsidRDefault="00D166A1" w:rsidP="009C12A2">
            <w:pPr>
              <w:jc w:val="left"/>
              <w:rPr>
                <w:rFonts w:ascii="Arial" w:hAnsi="Arial" w:cs="Arial"/>
                <w:sz w:val="20"/>
              </w:rPr>
            </w:pPr>
          </w:p>
        </w:tc>
      </w:tr>
      <w:tr w:rsidR="00D166A1" w:rsidRPr="00A1566A" w14:paraId="66397C06" w14:textId="77777777" w:rsidTr="009C12A2">
        <w:tc>
          <w:tcPr>
            <w:tcW w:w="720" w:type="dxa"/>
            <w:tcBorders>
              <w:right w:val="nil"/>
            </w:tcBorders>
          </w:tcPr>
          <w:p w14:paraId="276CA8D9"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0E96458E"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35F71F52"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6479523F"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1D552357" w14:textId="77777777" w:rsidR="00D166A1" w:rsidRPr="00A1566A" w:rsidRDefault="00D166A1" w:rsidP="009C12A2">
            <w:pPr>
              <w:jc w:val="left"/>
              <w:rPr>
                <w:rFonts w:ascii="Arial" w:hAnsi="Arial" w:cs="Arial"/>
                <w:sz w:val="20"/>
              </w:rPr>
            </w:pPr>
          </w:p>
        </w:tc>
      </w:tr>
      <w:tr w:rsidR="00D166A1" w:rsidRPr="00A1566A" w14:paraId="5740FEAB" w14:textId="77777777" w:rsidTr="009C12A2">
        <w:tc>
          <w:tcPr>
            <w:tcW w:w="720" w:type="dxa"/>
            <w:tcBorders>
              <w:right w:val="nil"/>
            </w:tcBorders>
          </w:tcPr>
          <w:p w14:paraId="4657CD98"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31770AC6"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3EE51D81"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76A9B3F4"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67698C87" w14:textId="77777777" w:rsidR="00D166A1" w:rsidRPr="00A1566A" w:rsidRDefault="00D166A1" w:rsidP="009C12A2">
            <w:pPr>
              <w:jc w:val="left"/>
              <w:rPr>
                <w:rFonts w:ascii="Arial" w:hAnsi="Arial" w:cs="Arial"/>
                <w:sz w:val="20"/>
              </w:rPr>
            </w:pPr>
          </w:p>
        </w:tc>
      </w:tr>
      <w:tr w:rsidR="00D166A1" w:rsidRPr="00A1566A" w14:paraId="2C829B04" w14:textId="77777777" w:rsidTr="009C12A2">
        <w:tc>
          <w:tcPr>
            <w:tcW w:w="720" w:type="dxa"/>
            <w:tcBorders>
              <w:right w:val="nil"/>
            </w:tcBorders>
          </w:tcPr>
          <w:p w14:paraId="7376C7FA"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2EE2A434"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47C22566"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7E2190F8"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68C36EE8" w14:textId="77777777" w:rsidR="00D166A1" w:rsidRPr="00A1566A" w:rsidRDefault="00D166A1" w:rsidP="009C12A2">
            <w:pPr>
              <w:jc w:val="left"/>
              <w:rPr>
                <w:rFonts w:ascii="Arial" w:hAnsi="Arial" w:cs="Arial"/>
                <w:sz w:val="20"/>
              </w:rPr>
            </w:pPr>
          </w:p>
        </w:tc>
      </w:tr>
      <w:tr w:rsidR="00D166A1" w:rsidRPr="00A1566A" w14:paraId="007F9D5C" w14:textId="77777777" w:rsidTr="009C12A2">
        <w:tc>
          <w:tcPr>
            <w:tcW w:w="720" w:type="dxa"/>
            <w:tcBorders>
              <w:right w:val="nil"/>
            </w:tcBorders>
          </w:tcPr>
          <w:p w14:paraId="2981AF0A"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6F24CA27"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716C2ADC"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5DB51AF4"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07D7E52D" w14:textId="77777777" w:rsidR="00D166A1" w:rsidRPr="00A1566A" w:rsidRDefault="00D166A1" w:rsidP="009C12A2">
            <w:pPr>
              <w:jc w:val="left"/>
              <w:rPr>
                <w:rFonts w:ascii="Arial" w:hAnsi="Arial" w:cs="Arial"/>
                <w:sz w:val="20"/>
              </w:rPr>
            </w:pPr>
          </w:p>
        </w:tc>
      </w:tr>
      <w:tr w:rsidR="00D166A1" w:rsidRPr="00A1566A" w14:paraId="07E5829A" w14:textId="77777777" w:rsidTr="009C12A2">
        <w:tc>
          <w:tcPr>
            <w:tcW w:w="720" w:type="dxa"/>
            <w:tcBorders>
              <w:right w:val="nil"/>
            </w:tcBorders>
          </w:tcPr>
          <w:p w14:paraId="3AC473C4"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1D99F987"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37066E62"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0CC5843D"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106EDB73" w14:textId="77777777" w:rsidR="00D166A1" w:rsidRPr="00A1566A" w:rsidRDefault="00D166A1" w:rsidP="009C12A2">
            <w:pPr>
              <w:jc w:val="left"/>
              <w:rPr>
                <w:rFonts w:ascii="Arial" w:hAnsi="Arial" w:cs="Arial"/>
                <w:sz w:val="20"/>
              </w:rPr>
            </w:pPr>
          </w:p>
        </w:tc>
      </w:tr>
      <w:tr w:rsidR="00D166A1" w:rsidRPr="00A1566A" w14:paraId="2E49B58E" w14:textId="77777777" w:rsidTr="009C12A2">
        <w:tc>
          <w:tcPr>
            <w:tcW w:w="720" w:type="dxa"/>
            <w:tcBorders>
              <w:right w:val="nil"/>
            </w:tcBorders>
          </w:tcPr>
          <w:p w14:paraId="0AD00DCA"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6AADA891"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2328A6A2"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698D542A"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6DE2BBC0" w14:textId="77777777" w:rsidR="00D166A1" w:rsidRPr="00A1566A" w:rsidRDefault="00D166A1" w:rsidP="009C12A2">
            <w:pPr>
              <w:jc w:val="left"/>
              <w:rPr>
                <w:rFonts w:ascii="Arial" w:hAnsi="Arial" w:cs="Arial"/>
                <w:sz w:val="20"/>
              </w:rPr>
            </w:pPr>
          </w:p>
        </w:tc>
      </w:tr>
      <w:tr w:rsidR="00D166A1" w:rsidRPr="00A1566A" w14:paraId="27DC3838" w14:textId="77777777" w:rsidTr="009C12A2">
        <w:tc>
          <w:tcPr>
            <w:tcW w:w="720" w:type="dxa"/>
            <w:tcBorders>
              <w:right w:val="nil"/>
            </w:tcBorders>
          </w:tcPr>
          <w:p w14:paraId="5CC6C55A"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508DF372"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70C14FE0"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4322410E"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14269985" w14:textId="77777777" w:rsidR="00D166A1" w:rsidRPr="00A1566A" w:rsidRDefault="00D166A1" w:rsidP="009C12A2">
            <w:pPr>
              <w:jc w:val="left"/>
              <w:rPr>
                <w:rFonts w:ascii="Arial" w:hAnsi="Arial" w:cs="Arial"/>
                <w:sz w:val="20"/>
              </w:rPr>
            </w:pPr>
          </w:p>
        </w:tc>
      </w:tr>
      <w:tr w:rsidR="00D166A1" w:rsidRPr="00A1566A" w14:paraId="5ADA9501" w14:textId="77777777" w:rsidTr="009C12A2">
        <w:tc>
          <w:tcPr>
            <w:tcW w:w="720" w:type="dxa"/>
            <w:tcBorders>
              <w:right w:val="nil"/>
            </w:tcBorders>
          </w:tcPr>
          <w:p w14:paraId="466578F6"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3DDE4D2F"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1443D96C"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09F8B371"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2508BA2A" w14:textId="77777777" w:rsidR="00D166A1" w:rsidRPr="00A1566A" w:rsidRDefault="00D166A1" w:rsidP="009C12A2">
            <w:pPr>
              <w:jc w:val="left"/>
              <w:rPr>
                <w:rFonts w:ascii="Arial" w:hAnsi="Arial" w:cs="Arial"/>
                <w:sz w:val="20"/>
              </w:rPr>
            </w:pPr>
          </w:p>
        </w:tc>
      </w:tr>
      <w:tr w:rsidR="00D166A1" w:rsidRPr="00A1566A" w14:paraId="0A0EB36A" w14:textId="77777777" w:rsidTr="009C12A2">
        <w:tc>
          <w:tcPr>
            <w:tcW w:w="720" w:type="dxa"/>
            <w:tcBorders>
              <w:right w:val="nil"/>
            </w:tcBorders>
          </w:tcPr>
          <w:p w14:paraId="0E93269A"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3E3C9040"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3476CAD5"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4C501037"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368AE8B8" w14:textId="77777777" w:rsidR="00D166A1" w:rsidRPr="00A1566A" w:rsidRDefault="00D166A1" w:rsidP="009C12A2">
            <w:pPr>
              <w:jc w:val="left"/>
              <w:rPr>
                <w:rFonts w:ascii="Arial" w:hAnsi="Arial" w:cs="Arial"/>
                <w:sz w:val="20"/>
              </w:rPr>
            </w:pPr>
          </w:p>
        </w:tc>
      </w:tr>
      <w:tr w:rsidR="00D166A1" w:rsidRPr="00A1566A" w14:paraId="2EE46479" w14:textId="77777777" w:rsidTr="009C12A2">
        <w:tc>
          <w:tcPr>
            <w:tcW w:w="720" w:type="dxa"/>
            <w:tcBorders>
              <w:right w:val="nil"/>
            </w:tcBorders>
          </w:tcPr>
          <w:p w14:paraId="71059171"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7DA99522"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6DCB2792"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25B9ED5F"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68D42D8D" w14:textId="77777777" w:rsidR="00D166A1" w:rsidRPr="00A1566A" w:rsidRDefault="00D166A1" w:rsidP="009C12A2">
            <w:pPr>
              <w:jc w:val="left"/>
              <w:rPr>
                <w:rFonts w:ascii="Arial" w:hAnsi="Arial" w:cs="Arial"/>
                <w:sz w:val="20"/>
              </w:rPr>
            </w:pPr>
          </w:p>
        </w:tc>
      </w:tr>
      <w:tr w:rsidR="00D166A1" w:rsidRPr="00A1566A" w14:paraId="7B825F72" w14:textId="77777777" w:rsidTr="009C12A2">
        <w:tc>
          <w:tcPr>
            <w:tcW w:w="720" w:type="dxa"/>
            <w:tcBorders>
              <w:right w:val="nil"/>
            </w:tcBorders>
          </w:tcPr>
          <w:p w14:paraId="0AEF3F2A"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1756F37F"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7DC7FC51"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7C279D91"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16D4C47B" w14:textId="77777777" w:rsidR="00D166A1" w:rsidRPr="00A1566A" w:rsidRDefault="00D166A1" w:rsidP="009C12A2">
            <w:pPr>
              <w:jc w:val="left"/>
              <w:rPr>
                <w:rFonts w:ascii="Arial" w:hAnsi="Arial" w:cs="Arial"/>
                <w:sz w:val="20"/>
              </w:rPr>
            </w:pPr>
          </w:p>
        </w:tc>
      </w:tr>
      <w:tr w:rsidR="00D166A1" w:rsidRPr="00A1566A" w14:paraId="3C2A8424" w14:textId="77777777" w:rsidTr="009C12A2">
        <w:tc>
          <w:tcPr>
            <w:tcW w:w="720" w:type="dxa"/>
            <w:tcBorders>
              <w:right w:val="nil"/>
            </w:tcBorders>
          </w:tcPr>
          <w:p w14:paraId="5394A487"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0878C2A9"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1BD08B4A"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2A7C4AB5"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7D4ADDC3" w14:textId="77777777" w:rsidR="00D166A1" w:rsidRPr="00A1566A" w:rsidRDefault="00D166A1" w:rsidP="009C12A2">
            <w:pPr>
              <w:jc w:val="left"/>
              <w:rPr>
                <w:rFonts w:ascii="Arial" w:hAnsi="Arial" w:cs="Arial"/>
                <w:sz w:val="20"/>
              </w:rPr>
            </w:pPr>
          </w:p>
        </w:tc>
      </w:tr>
      <w:tr w:rsidR="00D166A1" w:rsidRPr="00A1566A" w14:paraId="2804F28E" w14:textId="77777777" w:rsidTr="009C12A2">
        <w:tc>
          <w:tcPr>
            <w:tcW w:w="720" w:type="dxa"/>
            <w:tcBorders>
              <w:right w:val="nil"/>
            </w:tcBorders>
          </w:tcPr>
          <w:p w14:paraId="461C2E1F"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42223B52"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364A8D62"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651EC536"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688095EF" w14:textId="77777777" w:rsidR="00D166A1" w:rsidRPr="00A1566A" w:rsidRDefault="00D166A1" w:rsidP="009C12A2">
            <w:pPr>
              <w:jc w:val="left"/>
              <w:rPr>
                <w:rFonts w:ascii="Arial" w:hAnsi="Arial" w:cs="Arial"/>
                <w:sz w:val="20"/>
              </w:rPr>
            </w:pPr>
          </w:p>
        </w:tc>
      </w:tr>
      <w:tr w:rsidR="00D166A1" w:rsidRPr="00A1566A" w14:paraId="48289C03" w14:textId="77777777" w:rsidTr="009C12A2">
        <w:tc>
          <w:tcPr>
            <w:tcW w:w="720" w:type="dxa"/>
            <w:tcBorders>
              <w:right w:val="nil"/>
            </w:tcBorders>
          </w:tcPr>
          <w:p w14:paraId="60D9E74F"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228BA49B"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62369F28"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64849AFE"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4E3AFDD4" w14:textId="77777777" w:rsidR="00D166A1" w:rsidRPr="00A1566A" w:rsidRDefault="00D166A1" w:rsidP="009C12A2">
            <w:pPr>
              <w:jc w:val="left"/>
              <w:rPr>
                <w:rFonts w:ascii="Arial" w:hAnsi="Arial" w:cs="Arial"/>
                <w:sz w:val="20"/>
              </w:rPr>
            </w:pPr>
          </w:p>
        </w:tc>
      </w:tr>
      <w:tr w:rsidR="00D166A1" w:rsidRPr="00A1566A" w14:paraId="02059013" w14:textId="77777777" w:rsidTr="009C12A2">
        <w:tc>
          <w:tcPr>
            <w:tcW w:w="720" w:type="dxa"/>
            <w:tcBorders>
              <w:right w:val="nil"/>
            </w:tcBorders>
          </w:tcPr>
          <w:p w14:paraId="58F5EB71"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6D562B69"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1DCC416D"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3FF6A3D3"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73F7BC73" w14:textId="77777777" w:rsidR="00D166A1" w:rsidRPr="00A1566A" w:rsidRDefault="00D166A1" w:rsidP="009C12A2">
            <w:pPr>
              <w:jc w:val="left"/>
              <w:rPr>
                <w:rFonts w:ascii="Arial" w:hAnsi="Arial" w:cs="Arial"/>
                <w:sz w:val="20"/>
              </w:rPr>
            </w:pPr>
          </w:p>
        </w:tc>
      </w:tr>
      <w:tr w:rsidR="00D166A1" w:rsidRPr="00A1566A" w14:paraId="2FEBC198" w14:textId="77777777" w:rsidTr="009C12A2">
        <w:tc>
          <w:tcPr>
            <w:tcW w:w="720" w:type="dxa"/>
            <w:tcBorders>
              <w:right w:val="nil"/>
            </w:tcBorders>
          </w:tcPr>
          <w:p w14:paraId="2A74EBF7"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628D2C03"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5CDE524B"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5807F3F7"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44273A13" w14:textId="77777777" w:rsidR="00D166A1" w:rsidRPr="00A1566A" w:rsidRDefault="00D166A1" w:rsidP="009C12A2">
            <w:pPr>
              <w:jc w:val="left"/>
              <w:rPr>
                <w:rFonts w:ascii="Arial" w:hAnsi="Arial" w:cs="Arial"/>
                <w:sz w:val="20"/>
              </w:rPr>
            </w:pPr>
          </w:p>
        </w:tc>
      </w:tr>
      <w:tr w:rsidR="00D166A1" w:rsidRPr="00A1566A" w14:paraId="03BC5E83" w14:textId="77777777" w:rsidTr="009C12A2">
        <w:tc>
          <w:tcPr>
            <w:tcW w:w="720" w:type="dxa"/>
            <w:tcBorders>
              <w:right w:val="nil"/>
            </w:tcBorders>
          </w:tcPr>
          <w:p w14:paraId="026EC422"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6E66ECA5"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7D915ACB"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4C552165"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78EEFF12" w14:textId="77777777" w:rsidR="00D166A1" w:rsidRPr="00A1566A" w:rsidRDefault="00D166A1" w:rsidP="009C12A2">
            <w:pPr>
              <w:jc w:val="left"/>
              <w:rPr>
                <w:rFonts w:ascii="Arial" w:hAnsi="Arial" w:cs="Arial"/>
                <w:sz w:val="20"/>
              </w:rPr>
            </w:pPr>
          </w:p>
        </w:tc>
      </w:tr>
      <w:tr w:rsidR="00D166A1" w:rsidRPr="00A1566A" w14:paraId="49AC3A47" w14:textId="77777777" w:rsidTr="009C12A2">
        <w:tc>
          <w:tcPr>
            <w:tcW w:w="720" w:type="dxa"/>
            <w:tcBorders>
              <w:right w:val="nil"/>
            </w:tcBorders>
          </w:tcPr>
          <w:p w14:paraId="6C827C90"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64F18A42"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21520030"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61DDEEBA"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1A1C45BE" w14:textId="77777777" w:rsidR="00D166A1" w:rsidRPr="00A1566A" w:rsidRDefault="00D166A1" w:rsidP="009C12A2">
            <w:pPr>
              <w:jc w:val="left"/>
              <w:rPr>
                <w:rFonts w:ascii="Arial" w:hAnsi="Arial" w:cs="Arial"/>
                <w:sz w:val="20"/>
              </w:rPr>
            </w:pPr>
          </w:p>
        </w:tc>
      </w:tr>
      <w:tr w:rsidR="00D166A1" w:rsidRPr="00A1566A" w14:paraId="1D3F2341" w14:textId="77777777" w:rsidTr="009C12A2">
        <w:tc>
          <w:tcPr>
            <w:tcW w:w="720" w:type="dxa"/>
            <w:tcBorders>
              <w:right w:val="nil"/>
            </w:tcBorders>
          </w:tcPr>
          <w:p w14:paraId="6F448EBB"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34248D14"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7944F687"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65B29712"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0F5A7B76" w14:textId="77777777" w:rsidR="00D166A1" w:rsidRPr="00A1566A" w:rsidRDefault="00D166A1" w:rsidP="009C12A2">
            <w:pPr>
              <w:jc w:val="left"/>
              <w:rPr>
                <w:rFonts w:ascii="Arial" w:hAnsi="Arial" w:cs="Arial"/>
                <w:sz w:val="20"/>
              </w:rPr>
            </w:pPr>
          </w:p>
        </w:tc>
      </w:tr>
      <w:tr w:rsidR="00D166A1" w:rsidRPr="00A1566A" w14:paraId="3E7108A5" w14:textId="77777777" w:rsidTr="009C12A2">
        <w:tc>
          <w:tcPr>
            <w:tcW w:w="720" w:type="dxa"/>
            <w:tcBorders>
              <w:right w:val="nil"/>
            </w:tcBorders>
          </w:tcPr>
          <w:p w14:paraId="1A382FBC"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788BFED5"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2DBC32C8"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27F4F0CF"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7AC6F9FB" w14:textId="77777777" w:rsidR="00D166A1" w:rsidRPr="00A1566A" w:rsidRDefault="00D166A1" w:rsidP="009C12A2">
            <w:pPr>
              <w:jc w:val="left"/>
              <w:rPr>
                <w:rFonts w:ascii="Arial" w:hAnsi="Arial" w:cs="Arial"/>
                <w:sz w:val="20"/>
              </w:rPr>
            </w:pPr>
          </w:p>
        </w:tc>
      </w:tr>
      <w:tr w:rsidR="00D166A1" w:rsidRPr="00A1566A" w14:paraId="4B633C80" w14:textId="77777777" w:rsidTr="009C12A2">
        <w:tc>
          <w:tcPr>
            <w:tcW w:w="720" w:type="dxa"/>
            <w:tcBorders>
              <w:right w:val="nil"/>
            </w:tcBorders>
          </w:tcPr>
          <w:p w14:paraId="11658287"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right w:val="single" w:sz="6" w:space="0" w:color="auto"/>
            </w:tcBorders>
          </w:tcPr>
          <w:p w14:paraId="7E4D2DAF" w14:textId="77777777" w:rsidR="00D166A1" w:rsidRPr="00A1566A" w:rsidRDefault="00D166A1" w:rsidP="009C12A2">
            <w:pPr>
              <w:jc w:val="left"/>
              <w:rPr>
                <w:rFonts w:ascii="Arial" w:hAnsi="Arial" w:cs="Arial"/>
                <w:sz w:val="20"/>
              </w:rPr>
            </w:pPr>
          </w:p>
        </w:tc>
        <w:tc>
          <w:tcPr>
            <w:tcW w:w="766" w:type="dxa"/>
            <w:gridSpan w:val="2"/>
            <w:tcBorders>
              <w:left w:val="single" w:sz="6" w:space="0" w:color="auto"/>
              <w:right w:val="single" w:sz="6" w:space="0" w:color="auto"/>
            </w:tcBorders>
          </w:tcPr>
          <w:p w14:paraId="71DE9F10" w14:textId="77777777" w:rsidR="00D166A1" w:rsidRPr="00A1566A" w:rsidRDefault="00D166A1" w:rsidP="009C12A2">
            <w:pPr>
              <w:jc w:val="left"/>
              <w:rPr>
                <w:rFonts w:ascii="Arial" w:hAnsi="Arial" w:cs="Arial"/>
                <w:sz w:val="20"/>
              </w:rPr>
            </w:pPr>
          </w:p>
        </w:tc>
        <w:tc>
          <w:tcPr>
            <w:tcW w:w="1916" w:type="dxa"/>
            <w:gridSpan w:val="2"/>
            <w:tcBorders>
              <w:left w:val="nil"/>
              <w:right w:val="single" w:sz="6" w:space="0" w:color="auto"/>
            </w:tcBorders>
          </w:tcPr>
          <w:p w14:paraId="048918D6" w14:textId="77777777" w:rsidR="00D166A1" w:rsidRPr="00A1566A" w:rsidRDefault="00D166A1" w:rsidP="009C12A2">
            <w:pPr>
              <w:jc w:val="left"/>
              <w:rPr>
                <w:rFonts w:ascii="Arial" w:hAnsi="Arial" w:cs="Arial"/>
                <w:sz w:val="20"/>
              </w:rPr>
            </w:pPr>
          </w:p>
        </w:tc>
        <w:tc>
          <w:tcPr>
            <w:tcW w:w="1915" w:type="dxa"/>
            <w:gridSpan w:val="2"/>
            <w:tcBorders>
              <w:left w:val="nil"/>
            </w:tcBorders>
          </w:tcPr>
          <w:p w14:paraId="1A8A6C23" w14:textId="77777777" w:rsidR="00D166A1" w:rsidRPr="00A1566A" w:rsidRDefault="00D166A1" w:rsidP="009C12A2">
            <w:pPr>
              <w:jc w:val="left"/>
              <w:rPr>
                <w:rFonts w:ascii="Arial" w:hAnsi="Arial" w:cs="Arial"/>
                <w:sz w:val="20"/>
              </w:rPr>
            </w:pPr>
          </w:p>
        </w:tc>
      </w:tr>
      <w:tr w:rsidR="00D166A1" w:rsidRPr="00A1566A" w14:paraId="6C412292" w14:textId="77777777" w:rsidTr="009C12A2">
        <w:tc>
          <w:tcPr>
            <w:tcW w:w="720" w:type="dxa"/>
            <w:tcBorders>
              <w:bottom w:val="nil"/>
              <w:right w:val="nil"/>
            </w:tcBorders>
          </w:tcPr>
          <w:p w14:paraId="3914E6C6" w14:textId="77777777" w:rsidR="00D166A1" w:rsidRPr="00A1566A" w:rsidRDefault="00D166A1" w:rsidP="009C12A2">
            <w:pPr>
              <w:jc w:val="left"/>
              <w:rPr>
                <w:rFonts w:ascii="Arial" w:hAnsi="Arial" w:cs="Arial"/>
                <w:sz w:val="20"/>
              </w:rPr>
            </w:pPr>
          </w:p>
        </w:tc>
        <w:tc>
          <w:tcPr>
            <w:tcW w:w="3683" w:type="dxa"/>
            <w:gridSpan w:val="3"/>
            <w:tcBorders>
              <w:left w:val="single" w:sz="6" w:space="0" w:color="auto"/>
              <w:bottom w:val="single" w:sz="6" w:space="0" w:color="auto"/>
              <w:right w:val="single" w:sz="6" w:space="0" w:color="auto"/>
            </w:tcBorders>
          </w:tcPr>
          <w:p w14:paraId="71E5FF76" w14:textId="77777777" w:rsidR="00D166A1" w:rsidRPr="00A1566A" w:rsidRDefault="00D166A1" w:rsidP="009C12A2">
            <w:pPr>
              <w:jc w:val="left"/>
              <w:rPr>
                <w:rFonts w:ascii="Arial" w:hAnsi="Arial" w:cs="Arial"/>
                <w:sz w:val="20"/>
              </w:rPr>
            </w:pPr>
          </w:p>
        </w:tc>
        <w:tc>
          <w:tcPr>
            <w:tcW w:w="766" w:type="dxa"/>
            <w:gridSpan w:val="2"/>
            <w:tcBorders>
              <w:left w:val="single" w:sz="6" w:space="0" w:color="auto"/>
              <w:bottom w:val="single" w:sz="6" w:space="0" w:color="auto"/>
              <w:right w:val="single" w:sz="6" w:space="0" w:color="auto"/>
            </w:tcBorders>
          </w:tcPr>
          <w:p w14:paraId="1F86414A" w14:textId="77777777" w:rsidR="00D166A1" w:rsidRPr="00A1566A" w:rsidRDefault="00D166A1" w:rsidP="009C12A2">
            <w:pPr>
              <w:jc w:val="left"/>
              <w:rPr>
                <w:rFonts w:ascii="Arial" w:hAnsi="Arial" w:cs="Arial"/>
                <w:sz w:val="20"/>
              </w:rPr>
            </w:pPr>
          </w:p>
        </w:tc>
        <w:tc>
          <w:tcPr>
            <w:tcW w:w="1916" w:type="dxa"/>
            <w:gridSpan w:val="2"/>
            <w:tcBorders>
              <w:left w:val="nil"/>
              <w:bottom w:val="nil"/>
              <w:right w:val="single" w:sz="6" w:space="0" w:color="auto"/>
            </w:tcBorders>
          </w:tcPr>
          <w:p w14:paraId="7C836B40" w14:textId="77777777" w:rsidR="00D166A1" w:rsidRPr="00A1566A" w:rsidRDefault="00D166A1" w:rsidP="009C12A2">
            <w:pPr>
              <w:jc w:val="left"/>
              <w:rPr>
                <w:rFonts w:ascii="Arial" w:hAnsi="Arial" w:cs="Arial"/>
                <w:sz w:val="20"/>
              </w:rPr>
            </w:pPr>
          </w:p>
        </w:tc>
        <w:tc>
          <w:tcPr>
            <w:tcW w:w="1915" w:type="dxa"/>
            <w:gridSpan w:val="2"/>
            <w:tcBorders>
              <w:left w:val="nil"/>
              <w:bottom w:val="nil"/>
            </w:tcBorders>
          </w:tcPr>
          <w:p w14:paraId="58B67F5E" w14:textId="77777777" w:rsidR="00D166A1" w:rsidRPr="00A1566A" w:rsidRDefault="00D166A1" w:rsidP="009C12A2">
            <w:pPr>
              <w:jc w:val="left"/>
              <w:rPr>
                <w:rFonts w:ascii="Arial" w:hAnsi="Arial" w:cs="Arial"/>
                <w:sz w:val="20"/>
              </w:rPr>
            </w:pPr>
          </w:p>
        </w:tc>
      </w:tr>
      <w:tr w:rsidR="00D166A1" w:rsidRPr="00A1566A" w14:paraId="7AD62C74" w14:textId="77777777" w:rsidTr="009C12A2">
        <w:tc>
          <w:tcPr>
            <w:tcW w:w="7085" w:type="dxa"/>
            <w:gridSpan w:val="8"/>
            <w:tcBorders>
              <w:top w:val="single" w:sz="6" w:space="0" w:color="auto"/>
              <w:bottom w:val="single" w:sz="6" w:space="0" w:color="auto"/>
              <w:right w:val="nil"/>
            </w:tcBorders>
          </w:tcPr>
          <w:p w14:paraId="19D82AAF" w14:textId="1469E04C" w:rsidR="00D166A1" w:rsidRPr="00A1566A" w:rsidRDefault="00D2174A" w:rsidP="009C12A2">
            <w:pPr>
              <w:jc w:val="right"/>
              <w:rPr>
                <w:rFonts w:ascii="Arial" w:hAnsi="Arial" w:cs="Arial"/>
                <w:sz w:val="20"/>
              </w:rPr>
            </w:pPr>
            <w:r w:rsidRPr="00A1566A">
              <w:rPr>
                <w:rFonts w:ascii="Arial" w:hAnsi="Arial" w:cs="Arial"/>
                <w:sz w:val="20"/>
              </w:rPr>
              <w:t xml:space="preserve">TOTAL </w:t>
            </w:r>
            <w:r w:rsidR="0027532E" w:rsidRPr="00A1566A">
              <w:rPr>
                <w:rFonts w:ascii="Arial" w:hAnsi="Arial" w:cs="Arial"/>
                <w:sz w:val="20"/>
              </w:rPr>
              <w:t xml:space="preserve">(pour le </w:t>
            </w:r>
            <w:r w:rsidR="002C1905">
              <w:rPr>
                <w:rFonts w:ascii="Arial" w:hAnsi="Arial" w:cs="Arial"/>
                <w:sz w:val="20"/>
              </w:rPr>
              <w:t>Bordereau No. 6</w:t>
            </w:r>
            <w:r w:rsidR="0027532E" w:rsidRPr="00A1566A">
              <w:rPr>
                <w:rFonts w:ascii="Arial" w:hAnsi="Arial" w:cs="Arial"/>
                <w:sz w:val="20"/>
              </w:rPr>
              <w:t>. Récapitulatif)</w:t>
            </w:r>
          </w:p>
        </w:tc>
        <w:tc>
          <w:tcPr>
            <w:tcW w:w="1915" w:type="dxa"/>
            <w:gridSpan w:val="2"/>
            <w:tcBorders>
              <w:top w:val="single" w:sz="6" w:space="0" w:color="auto"/>
              <w:left w:val="single" w:sz="6" w:space="0" w:color="auto"/>
              <w:bottom w:val="single" w:sz="6" w:space="0" w:color="auto"/>
            </w:tcBorders>
          </w:tcPr>
          <w:p w14:paraId="14EA47EE" w14:textId="77777777" w:rsidR="00D166A1" w:rsidRPr="00A1566A" w:rsidRDefault="00D166A1" w:rsidP="009C12A2">
            <w:pPr>
              <w:rPr>
                <w:rFonts w:ascii="Arial" w:hAnsi="Arial" w:cs="Arial"/>
                <w:sz w:val="20"/>
              </w:rPr>
            </w:pPr>
          </w:p>
        </w:tc>
      </w:tr>
      <w:tr w:rsidR="00D166A1" w:rsidRPr="00A1566A" w14:paraId="20DAD3E3" w14:textId="77777777" w:rsidTr="009C12A2">
        <w:tc>
          <w:tcPr>
            <w:tcW w:w="720" w:type="dxa"/>
            <w:tcBorders>
              <w:top w:val="nil"/>
              <w:left w:val="nil"/>
              <w:bottom w:val="nil"/>
              <w:right w:val="nil"/>
            </w:tcBorders>
          </w:tcPr>
          <w:p w14:paraId="05746AC9"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5E31523F"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252D21B1" w14:textId="77777777" w:rsidR="00D166A1" w:rsidRPr="00A1566A" w:rsidRDefault="00D166A1" w:rsidP="009C12A2">
            <w:pPr>
              <w:jc w:val="left"/>
              <w:rPr>
                <w:rFonts w:ascii="Arial" w:hAnsi="Arial" w:cs="Arial"/>
                <w:sz w:val="20"/>
              </w:rPr>
            </w:pPr>
          </w:p>
        </w:tc>
        <w:tc>
          <w:tcPr>
            <w:tcW w:w="471" w:type="dxa"/>
            <w:gridSpan w:val="2"/>
            <w:tcBorders>
              <w:top w:val="single" w:sz="6" w:space="0" w:color="auto"/>
              <w:left w:val="single" w:sz="6" w:space="0" w:color="auto"/>
              <w:bottom w:val="nil"/>
              <w:right w:val="nil"/>
            </w:tcBorders>
          </w:tcPr>
          <w:p w14:paraId="4F723EDE" w14:textId="77777777" w:rsidR="00D166A1" w:rsidRPr="00A1566A" w:rsidRDefault="00D166A1" w:rsidP="009C12A2">
            <w:pPr>
              <w:jc w:val="left"/>
              <w:rPr>
                <w:rFonts w:ascii="Arial" w:hAnsi="Arial" w:cs="Arial"/>
                <w:sz w:val="20"/>
              </w:rPr>
            </w:pPr>
          </w:p>
        </w:tc>
        <w:tc>
          <w:tcPr>
            <w:tcW w:w="1379" w:type="dxa"/>
            <w:gridSpan w:val="2"/>
            <w:tcBorders>
              <w:top w:val="single" w:sz="6" w:space="0" w:color="auto"/>
              <w:left w:val="nil"/>
              <w:bottom w:val="nil"/>
              <w:right w:val="nil"/>
            </w:tcBorders>
          </w:tcPr>
          <w:p w14:paraId="6CE2B3FF" w14:textId="77777777" w:rsidR="00D166A1" w:rsidRPr="00A1566A" w:rsidRDefault="00D166A1" w:rsidP="009C12A2">
            <w:pPr>
              <w:jc w:val="left"/>
              <w:rPr>
                <w:rFonts w:ascii="Arial" w:hAnsi="Arial" w:cs="Arial"/>
                <w:sz w:val="20"/>
              </w:rPr>
            </w:pPr>
          </w:p>
        </w:tc>
        <w:tc>
          <w:tcPr>
            <w:tcW w:w="1379" w:type="dxa"/>
            <w:gridSpan w:val="2"/>
            <w:tcBorders>
              <w:top w:val="single" w:sz="6" w:space="0" w:color="auto"/>
              <w:left w:val="nil"/>
              <w:bottom w:val="nil"/>
              <w:right w:val="nil"/>
            </w:tcBorders>
          </w:tcPr>
          <w:p w14:paraId="50202650" w14:textId="77777777" w:rsidR="00D166A1" w:rsidRPr="00A1566A" w:rsidRDefault="00D166A1" w:rsidP="009C12A2">
            <w:pPr>
              <w:jc w:val="left"/>
              <w:rPr>
                <w:rFonts w:ascii="Arial" w:hAnsi="Arial" w:cs="Arial"/>
                <w:sz w:val="20"/>
              </w:rPr>
            </w:pPr>
          </w:p>
        </w:tc>
        <w:tc>
          <w:tcPr>
            <w:tcW w:w="1379" w:type="dxa"/>
            <w:tcBorders>
              <w:top w:val="single" w:sz="6" w:space="0" w:color="auto"/>
              <w:left w:val="nil"/>
              <w:bottom w:val="nil"/>
              <w:right w:val="single" w:sz="6" w:space="0" w:color="auto"/>
            </w:tcBorders>
          </w:tcPr>
          <w:p w14:paraId="7C6A9B75" w14:textId="77777777" w:rsidR="00D166A1" w:rsidRPr="00A1566A" w:rsidRDefault="00D166A1" w:rsidP="009C12A2">
            <w:pPr>
              <w:jc w:val="left"/>
              <w:rPr>
                <w:rFonts w:ascii="Arial" w:hAnsi="Arial" w:cs="Arial"/>
                <w:sz w:val="20"/>
              </w:rPr>
            </w:pPr>
          </w:p>
        </w:tc>
      </w:tr>
      <w:tr w:rsidR="00D166A1" w:rsidRPr="00A1566A" w14:paraId="3A5EC79C" w14:textId="77777777" w:rsidTr="009C12A2">
        <w:tc>
          <w:tcPr>
            <w:tcW w:w="720" w:type="dxa"/>
            <w:tcBorders>
              <w:top w:val="nil"/>
              <w:left w:val="nil"/>
              <w:bottom w:val="nil"/>
              <w:right w:val="nil"/>
            </w:tcBorders>
          </w:tcPr>
          <w:p w14:paraId="05FF7306" w14:textId="77777777" w:rsidR="00D166A1" w:rsidRPr="00A1566A" w:rsidRDefault="00D166A1" w:rsidP="009C12A2">
            <w:pPr>
              <w:jc w:val="center"/>
              <w:rPr>
                <w:rFonts w:ascii="Arial" w:hAnsi="Arial" w:cs="Arial"/>
                <w:sz w:val="20"/>
              </w:rPr>
            </w:pPr>
          </w:p>
        </w:tc>
        <w:tc>
          <w:tcPr>
            <w:tcW w:w="2952" w:type="dxa"/>
            <w:tcBorders>
              <w:top w:val="nil"/>
              <w:left w:val="nil"/>
              <w:bottom w:val="nil"/>
              <w:right w:val="nil"/>
            </w:tcBorders>
          </w:tcPr>
          <w:p w14:paraId="33EC7290" w14:textId="77777777" w:rsidR="00D166A1" w:rsidRPr="00A1566A" w:rsidRDefault="00D166A1" w:rsidP="009C12A2">
            <w:pPr>
              <w:jc w:val="center"/>
              <w:rPr>
                <w:rFonts w:ascii="Arial" w:hAnsi="Arial" w:cs="Arial"/>
                <w:sz w:val="20"/>
              </w:rPr>
            </w:pPr>
          </w:p>
        </w:tc>
        <w:tc>
          <w:tcPr>
            <w:tcW w:w="720" w:type="dxa"/>
            <w:tcBorders>
              <w:top w:val="nil"/>
              <w:left w:val="nil"/>
              <w:bottom w:val="nil"/>
              <w:right w:val="nil"/>
            </w:tcBorders>
          </w:tcPr>
          <w:p w14:paraId="10F3DFCC" w14:textId="77777777" w:rsidR="00D166A1" w:rsidRPr="00A1566A" w:rsidRDefault="00D166A1" w:rsidP="009C12A2">
            <w:pPr>
              <w:jc w:val="left"/>
              <w:rPr>
                <w:rFonts w:ascii="Arial" w:hAnsi="Arial" w:cs="Arial"/>
                <w:sz w:val="20"/>
              </w:rPr>
            </w:pPr>
          </w:p>
        </w:tc>
        <w:tc>
          <w:tcPr>
            <w:tcW w:w="471" w:type="dxa"/>
            <w:gridSpan w:val="2"/>
            <w:tcBorders>
              <w:top w:val="nil"/>
              <w:left w:val="single" w:sz="6" w:space="0" w:color="auto"/>
              <w:bottom w:val="nil"/>
              <w:right w:val="nil"/>
            </w:tcBorders>
          </w:tcPr>
          <w:p w14:paraId="76DD54A5" w14:textId="77777777" w:rsidR="00D166A1" w:rsidRPr="00A1566A" w:rsidRDefault="00D166A1" w:rsidP="009C12A2">
            <w:pPr>
              <w:jc w:val="left"/>
              <w:rPr>
                <w:rFonts w:ascii="Arial" w:hAnsi="Arial" w:cs="Arial"/>
                <w:sz w:val="20"/>
              </w:rPr>
            </w:pPr>
          </w:p>
        </w:tc>
        <w:tc>
          <w:tcPr>
            <w:tcW w:w="1379" w:type="dxa"/>
            <w:gridSpan w:val="2"/>
            <w:tcBorders>
              <w:top w:val="nil"/>
              <w:left w:val="nil"/>
              <w:bottom w:val="nil"/>
              <w:right w:val="nil"/>
            </w:tcBorders>
          </w:tcPr>
          <w:p w14:paraId="24053F58" w14:textId="77777777" w:rsidR="00D166A1" w:rsidRPr="00A1566A" w:rsidRDefault="00D166A1" w:rsidP="009C12A2">
            <w:pPr>
              <w:jc w:val="left"/>
              <w:rPr>
                <w:rFonts w:ascii="Arial" w:hAnsi="Arial" w:cs="Arial"/>
                <w:sz w:val="20"/>
              </w:rPr>
            </w:pPr>
          </w:p>
        </w:tc>
        <w:tc>
          <w:tcPr>
            <w:tcW w:w="1379" w:type="dxa"/>
            <w:gridSpan w:val="2"/>
            <w:tcBorders>
              <w:top w:val="nil"/>
              <w:left w:val="nil"/>
              <w:bottom w:val="nil"/>
              <w:right w:val="nil"/>
            </w:tcBorders>
          </w:tcPr>
          <w:p w14:paraId="785BE11E" w14:textId="77777777" w:rsidR="00D166A1" w:rsidRPr="00A1566A" w:rsidRDefault="00D166A1" w:rsidP="009C12A2">
            <w:pPr>
              <w:jc w:val="left"/>
              <w:rPr>
                <w:rFonts w:ascii="Arial" w:hAnsi="Arial" w:cs="Arial"/>
                <w:sz w:val="20"/>
              </w:rPr>
            </w:pPr>
          </w:p>
        </w:tc>
        <w:tc>
          <w:tcPr>
            <w:tcW w:w="1379" w:type="dxa"/>
            <w:tcBorders>
              <w:top w:val="nil"/>
              <w:left w:val="nil"/>
              <w:bottom w:val="nil"/>
              <w:right w:val="single" w:sz="6" w:space="0" w:color="auto"/>
            </w:tcBorders>
          </w:tcPr>
          <w:p w14:paraId="77D8270B" w14:textId="77777777" w:rsidR="00D166A1" w:rsidRPr="00A1566A" w:rsidRDefault="00D166A1" w:rsidP="009C12A2">
            <w:pPr>
              <w:jc w:val="left"/>
              <w:rPr>
                <w:rFonts w:ascii="Arial" w:hAnsi="Arial" w:cs="Arial"/>
                <w:sz w:val="20"/>
              </w:rPr>
            </w:pPr>
          </w:p>
        </w:tc>
      </w:tr>
      <w:tr w:rsidR="00D166A1" w:rsidRPr="00A1566A" w14:paraId="7A94155C" w14:textId="77777777" w:rsidTr="009C12A2">
        <w:tc>
          <w:tcPr>
            <w:tcW w:w="720" w:type="dxa"/>
            <w:tcBorders>
              <w:top w:val="nil"/>
              <w:left w:val="nil"/>
              <w:bottom w:val="nil"/>
              <w:right w:val="nil"/>
            </w:tcBorders>
          </w:tcPr>
          <w:p w14:paraId="611C73D3"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1B9462C9"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269E7989" w14:textId="77777777" w:rsidR="00D166A1" w:rsidRPr="00A1566A" w:rsidRDefault="00D166A1" w:rsidP="009C12A2">
            <w:pPr>
              <w:jc w:val="left"/>
              <w:rPr>
                <w:rFonts w:ascii="Arial" w:hAnsi="Arial" w:cs="Arial"/>
                <w:sz w:val="20"/>
              </w:rPr>
            </w:pPr>
          </w:p>
        </w:tc>
        <w:tc>
          <w:tcPr>
            <w:tcW w:w="1850" w:type="dxa"/>
            <w:gridSpan w:val="4"/>
            <w:tcBorders>
              <w:top w:val="nil"/>
              <w:left w:val="single" w:sz="6" w:space="0" w:color="auto"/>
              <w:bottom w:val="nil"/>
              <w:right w:val="nil"/>
            </w:tcBorders>
          </w:tcPr>
          <w:p w14:paraId="28A93F4F" w14:textId="04E756F8" w:rsidR="00D166A1" w:rsidRPr="00A1566A" w:rsidRDefault="00D2174A" w:rsidP="009C12A2">
            <w:pPr>
              <w:jc w:val="right"/>
              <w:rPr>
                <w:rFonts w:ascii="Arial" w:hAnsi="Arial" w:cs="Arial"/>
                <w:sz w:val="20"/>
              </w:rPr>
            </w:pPr>
            <w:r w:rsidRPr="00A1566A">
              <w:rPr>
                <w:rFonts w:ascii="Arial" w:hAnsi="Arial" w:cs="Arial"/>
                <w:sz w:val="20"/>
              </w:rPr>
              <w:t>Nom du Soumissionnaire</w:t>
            </w:r>
          </w:p>
        </w:tc>
        <w:tc>
          <w:tcPr>
            <w:tcW w:w="2758" w:type="dxa"/>
            <w:gridSpan w:val="3"/>
            <w:tcBorders>
              <w:top w:val="nil"/>
              <w:left w:val="nil"/>
              <w:bottom w:val="nil"/>
              <w:right w:val="single" w:sz="6" w:space="0" w:color="auto"/>
            </w:tcBorders>
          </w:tcPr>
          <w:p w14:paraId="7FEE788F"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29C0DDEA" w14:textId="77777777" w:rsidTr="009C12A2">
        <w:tc>
          <w:tcPr>
            <w:tcW w:w="720" w:type="dxa"/>
            <w:tcBorders>
              <w:top w:val="nil"/>
              <w:left w:val="nil"/>
              <w:bottom w:val="nil"/>
              <w:right w:val="nil"/>
            </w:tcBorders>
          </w:tcPr>
          <w:p w14:paraId="1E045DBD"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288CE41E"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40181F2D" w14:textId="77777777" w:rsidR="00D166A1" w:rsidRPr="00A1566A" w:rsidRDefault="00D166A1" w:rsidP="009C12A2">
            <w:pPr>
              <w:jc w:val="left"/>
              <w:rPr>
                <w:rFonts w:ascii="Arial" w:hAnsi="Arial" w:cs="Arial"/>
                <w:sz w:val="20"/>
              </w:rPr>
            </w:pPr>
          </w:p>
        </w:tc>
        <w:tc>
          <w:tcPr>
            <w:tcW w:w="471" w:type="dxa"/>
            <w:gridSpan w:val="2"/>
            <w:tcBorders>
              <w:top w:val="nil"/>
              <w:left w:val="single" w:sz="6" w:space="0" w:color="auto"/>
              <w:bottom w:val="nil"/>
              <w:right w:val="nil"/>
            </w:tcBorders>
          </w:tcPr>
          <w:p w14:paraId="7870D7BD" w14:textId="77777777" w:rsidR="00D166A1" w:rsidRPr="00A1566A" w:rsidRDefault="00D166A1" w:rsidP="009C12A2">
            <w:pPr>
              <w:jc w:val="left"/>
              <w:rPr>
                <w:rFonts w:ascii="Arial" w:hAnsi="Arial" w:cs="Arial"/>
                <w:sz w:val="20"/>
              </w:rPr>
            </w:pPr>
          </w:p>
        </w:tc>
        <w:tc>
          <w:tcPr>
            <w:tcW w:w="1379" w:type="dxa"/>
            <w:gridSpan w:val="2"/>
            <w:tcBorders>
              <w:top w:val="nil"/>
              <w:left w:val="nil"/>
              <w:bottom w:val="nil"/>
              <w:right w:val="nil"/>
            </w:tcBorders>
          </w:tcPr>
          <w:p w14:paraId="1C115810" w14:textId="77777777" w:rsidR="00D166A1" w:rsidRPr="00A1566A" w:rsidRDefault="00D166A1" w:rsidP="009C12A2">
            <w:pPr>
              <w:jc w:val="left"/>
              <w:rPr>
                <w:rFonts w:ascii="Arial" w:hAnsi="Arial" w:cs="Arial"/>
                <w:sz w:val="20"/>
              </w:rPr>
            </w:pPr>
          </w:p>
        </w:tc>
        <w:tc>
          <w:tcPr>
            <w:tcW w:w="1379" w:type="dxa"/>
            <w:gridSpan w:val="2"/>
            <w:tcBorders>
              <w:top w:val="nil"/>
              <w:left w:val="nil"/>
              <w:bottom w:val="nil"/>
              <w:right w:val="nil"/>
            </w:tcBorders>
          </w:tcPr>
          <w:p w14:paraId="606C0E97" w14:textId="77777777" w:rsidR="00D166A1" w:rsidRPr="00A1566A" w:rsidRDefault="00D166A1" w:rsidP="009C12A2">
            <w:pPr>
              <w:jc w:val="left"/>
              <w:rPr>
                <w:rFonts w:ascii="Arial" w:hAnsi="Arial" w:cs="Arial"/>
                <w:sz w:val="20"/>
              </w:rPr>
            </w:pPr>
          </w:p>
        </w:tc>
        <w:tc>
          <w:tcPr>
            <w:tcW w:w="1379" w:type="dxa"/>
            <w:tcBorders>
              <w:top w:val="nil"/>
              <w:left w:val="nil"/>
              <w:bottom w:val="nil"/>
              <w:right w:val="single" w:sz="6" w:space="0" w:color="auto"/>
            </w:tcBorders>
          </w:tcPr>
          <w:p w14:paraId="2C789A36" w14:textId="77777777" w:rsidR="00D166A1" w:rsidRPr="00A1566A" w:rsidRDefault="00D166A1" w:rsidP="009C12A2">
            <w:pPr>
              <w:jc w:val="left"/>
              <w:rPr>
                <w:rFonts w:ascii="Arial" w:hAnsi="Arial" w:cs="Arial"/>
                <w:sz w:val="20"/>
              </w:rPr>
            </w:pPr>
          </w:p>
        </w:tc>
      </w:tr>
      <w:tr w:rsidR="00D166A1" w:rsidRPr="00A1566A" w14:paraId="24171BF8" w14:textId="77777777" w:rsidTr="009C12A2">
        <w:tc>
          <w:tcPr>
            <w:tcW w:w="720" w:type="dxa"/>
            <w:tcBorders>
              <w:top w:val="nil"/>
              <w:left w:val="nil"/>
              <w:bottom w:val="nil"/>
              <w:right w:val="nil"/>
            </w:tcBorders>
          </w:tcPr>
          <w:p w14:paraId="670E1ABE"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2324E8D5"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5A04E5E1" w14:textId="77777777" w:rsidR="00D166A1" w:rsidRPr="00A1566A" w:rsidRDefault="00D166A1" w:rsidP="009C12A2">
            <w:pPr>
              <w:jc w:val="left"/>
              <w:rPr>
                <w:rFonts w:ascii="Arial" w:hAnsi="Arial" w:cs="Arial"/>
                <w:sz w:val="20"/>
              </w:rPr>
            </w:pPr>
          </w:p>
        </w:tc>
        <w:tc>
          <w:tcPr>
            <w:tcW w:w="471" w:type="dxa"/>
            <w:gridSpan w:val="2"/>
            <w:tcBorders>
              <w:top w:val="nil"/>
              <w:left w:val="single" w:sz="6" w:space="0" w:color="auto"/>
              <w:bottom w:val="nil"/>
              <w:right w:val="nil"/>
            </w:tcBorders>
          </w:tcPr>
          <w:p w14:paraId="08F3D2EA" w14:textId="77777777" w:rsidR="00D166A1" w:rsidRPr="00A1566A" w:rsidRDefault="00D166A1" w:rsidP="009C12A2">
            <w:pPr>
              <w:jc w:val="left"/>
              <w:rPr>
                <w:rFonts w:ascii="Arial" w:hAnsi="Arial" w:cs="Arial"/>
                <w:sz w:val="20"/>
              </w:rPr>
            </w:pPr>
          </w:p>
        </w:tc>
        <w:tc>
          <w:tcPr>
            <w:tcW w:w="1379" w:type="dxa"/>
            <w:gridSpan w:val="2"/>
            <w:tcBorders>
              <w:top w:val="nil"/>
              <w:left w:val="nil"/>
              <w:bottom w:val="nil"/>
              <w:right w:val="nil"/>
            </w:tcBorders>
          </w:tcPr>
          <w:p w14:paraId="0CEF1D3F" w14:textId="77777777" w:rsidR="00D166A1" w:rsidRPr="00A1566A" w:rsidRDefault="00D166A1" w:rsidP="009C12A2">
            <w:pPr>
              <w:jc w:val="left"/>
              <w:rPr>
                <w:rFonts w:ascii="Arial" w:hAnsi="Arial" w:cs="Arial"/>
                <w:sz w:val="20"/>
              </w:rPr>
            </w:pPr>
          </w:p>
        </w:tc>
        <w:tc>
          <w:tcPr>
            <w:tcW w:w="1379" w:type="dxa"/>
            <w:gridSpan w:val="2"/>
            <w:tcBorders>
              <w:top w:val="nil"/>
              <w:left w:val="nil"/>
              <w:bottom w:val="nil"/>
              <w:right w:val="nil"/>
            </w:tcBorders>
          </w:tcPr>
          <w:p w14:paraId="4C41C33E" w14:textId="77777777" w:rsidR="00D166A1" w:rsidRPr="00A1566A" w:rsidRDefault="00D166A1" w:rsidP="009C12A2">
            <w:pPr>
              <w:jc w:val="left"/>
              <w:rPr>
                <w:rFonts w:ascii="Arial" w:hAnsi="Arial" w:cs="Arial"/>
                <w:sz w:val="20"/>
              </w:rPr>
            </w:pPr>
          </w:p>
        </w:tc>
        <w:tc>
          <w:tcPr>
            <w:tcW w:w="1379" w:type="dxa"/>
            <w:tcBorders>
              <w:top w:val="nil"/>
              <w:left w:val="nil"/>
              <w:bottom w:val="nil"/>
              <w:right w:val="single" w:sz="6" w:space="0" w:color="auto"/>
            </w:tcBorders>
          </w:tcPr>
          <w:p w14:paraId="11EBF4B2" w14:textId="77777777" w:rsidR="00D166A1" w:rsidRPr="00A1566A" w:rsidRDefault="00D166A1" w:rsidP="009C12A2">
            <w:pPr>
              <w:jc w:val="left"/>
              <w:rPr>
                <w:rFonts w:ascii="Arial" w:hAnsi="Arial" w:cs="Arial"/>
                <w:sz w:val="20"/>
              </w:rPr>
            </w:pPr>
          </w:p>
        </w:tc>
      </w:tr>
      <w:tr w:rsidR="00D166A1" w:rsidRPr="00A1566A" w14:paraId="7C7734A8" w14:textId="77777777" w:rsidTr="0090278E">
        <w:trPr>
          <w:trHeight w:val="74"/>
        </w:trPr>
        <w:tc>
          <w:tcPr>
            <w:tcW w:w="720" w:type="dxa"/>
            <w:tcBorders>
              <w:top w:val="nil"/>
              <w:left w:val="nil"/>
              <w:bottom w:val="nil"/>
              <w:right w:val="nil"/>
            </w:tcBorders>
          </w:tcPr>
          <w:p w14:paraId="2598C1A0"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7048EA5E"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385410C9" w14:textId="77777777" w:rsidR="00D166A1" w:rsidRPr="00A1566A" w:rsidRDefault="00D166A1" w:rsidP="009C12A2">
            <w:pPr>
              <w:jc w:val="left"/>
              <w:rPr>
                <w:rFonts w:ascii="Arial" w:hAnsi="Arial" w:cs="Arial"/>
                <w:sz w:val="20"/>
              </w:rPr>
            </w:pPr>
          </w:p>
        </w:tc>
        <w:tc>
          <w:tcPr>
            <w:tcW w:w="1850" w:type="dxa"/>
            <w:gridSpan w:val="4"/>
            <w:tcBorders>
              <w:top w:val="nil"/>
              <w:left w:val="single" w:sz="6" w:space="0" w:color="auto"/>
              <w:bottom w:val="nil"/>
              <w:right w:val="nil"/>
            </w:tcBorders>
          </w:tcPr>
          <w:p w14:paraId="0C14B395" w14:textId="3A00295B" w:rsidR="00D166A1" w:rsidRPr="00A1566A" w:rsidRDefault="00D2174A" w:rsidP="009C12A2">
            <w:pPr>
              <w:jc w:val="right"/>
              <w:rPr>
                <w:rFonts w:ascii="Arial" w:hAnsi="Arial" w:cs="Arial"/>
                <w:sz w:val="20"/>
              </w:rPr>
            </w:pPr>
            <w:r w:rsidRPr="00A1566A">
              <w:rPr>
                <w:rFonts w:ascii="Arial" w:hAnsi="Arial" w:cs="Arial"/>
                <w:sz w:val="20"/>
              </w:rPr>
              <w:t>Signature du Soumissionnaire</w:t>
            </w:r>
          </w:p>
        </w:tc>
        <w:tc>
          <w:tcPr>
            <w:tcW w:w="2758" w:type="dxa"/>
            <w:gridSpan w:val="3"/>
            <w:tcBorders>
              <w:top w:val="nil"/>
              <w:left w:val="nil"/>
              <w:bottom w:val="nil"/>
              <w:right w:val="single" w:sz="6" w:space="0" w:color="auto"/>
            </w:tcBorders>
          </w:tcPr>
          <w:p w14:paraId="113A1653"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157BC355" w14:textId="77777777" w:rsidTr="009C12A2">
        <w:tc>
          <w:tcPr>
            <w:tcW w:w="720" w:type="dxa"/>
            <w:tcBorders>
              <w:top w:val="nil"/>
              <w:left w:val="nil"/>
              <w:bottom w:val="nil"/>
              <w:right w:val="nil"/>
            </w:tcBorders>
          </w:tcPr>
          <w:p w14:paraId="042C0E51"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292DE184"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60313F3F" w14:textId="77777777" w:rsidR="00D166A1" w:rsidRPr="00A1566A" w:rsidRDefault="00D166A1" w:rsidP="009C12A2">
            <w:pPr>
              <w:jc w:val="left"/>
              <w:rPr>
                <w:rFonts w:ascii="Arial" w:hAnsi="Arial" w:cs="Arial"/>
                <w:sz w:val="20"/>
              </w:rPr>
            </w:pPr>
          </w:p>
        </w:tc>
        <w:tc>
          <w:tcPr>
            <w:tcW w:w="471" w:type="dxa"/>
            <w:gridSpan w:val="2"/>
            <w:tcBorders>
              <w:top w:val="nil"/>
              <w:left w:val="single" w:sz="6" w:space="0" w:color="auto"/>
              <w:bottom w:val="single" w:sz="6" w:space="0" w:color="auto"/>
              <w:right w:val="nil"/>
            </w:tcBorders>
          </w:tcPr>
          <w:p w14:paraId="5C5439DD" w14:textId="77777777" w:rsidR="00D166A1" w:rsidRPr="00A1566A" w:rsidRDefault="00D166A1" w:rsidP="009C12A2">
            <w:pPr>
              <w:jc w:val="left"/>
              <w:rPr>
                <w:rFonts w:ascii="Arial" w:hAnsi="Arial" w:cs="Arial"/>
                <w:sz w:val="20"/>
              </w:rPr>
            </w:pPr>
          </w:p>
        </w:tc>
        <w:tc>
          <w:tcPr>
            <w:tcW w:w="1379" w:type="dxa"/>
            <w:gridSpan w:val="2"/>
            <w:tcBorders>
              <w:top w:val="nil"/>
              <w:left w:val="nil"/>
              <w:bottom w:val="single" w:sz="6" w:space="0" w:color="auto"/>
              <w:right w:val="nil"/>
            </w:tcBorders>
          </w:tcPr>
          <w:p w14:paraId="263CB54B" w14:textId="77777777" w:rsidR="00D166A1" w:rsidRPr="00A1566A" w:rsidRDefault="00D166A1" w:rsidP="009C12A2">
            <w:pPr>
              <w:jc w:val="left"/>
              <w:rPr>
                <w:rFonts w:ascii="Arial" w:hAnsi="Arial" w:cs="Arial"/>
                <w:sz w:val="20"/>
              </w:rPr>
            </w:pPr>
          </w:p>
        </w:tc>
        <w:tc>
          <w:tcPr>
            <w:tcW w:w="1379" w:type="dxa"/>
            <w:gridSpan w:val="2"/>
            <w:tcBorders>
              <w:top w:val="nil"/>
              <w:left w:val="nil"/>
              <w:bottom w:val="single" w:sz="6" w:space="0" w:color="auto"/>
              <w:right w:val="nil"/>
            </w:tcBorders>
          </w:tcPr>
          <w:p w14:paraId="0203C834" w14:textId="77777777" w:rsidR="00D166A1" w:rsidRPr="00A1566A" w:rsidRDefault="00D166A1" w:rsidP="009C12A2">
            <w:pPr>
              <w:jc w:val="left"/>
              <w:rPr>
                <w:rFonts w:ascii="Arial" w:hAnsi="Arial" w:cs="Arial"/>
                <w:sz w:val="20"/>
              </w:rPr>
            </w:pPr>
          </w:p>
        </w:tc>
        <w:tc>
          <w:tcPr>
            <w:tcW w:w="1379" w:type="dxa"/>
            <w:tcBorders>
              <w:top w:val="nil"/>
              <w:left w:val="nil"/>
              <w:bottom w:val="single" w:sz="6" w:space="0" w:color="auto"/>
              <w:right w:val="single" w:sz="6" w:space="0" w:color="auto"/>
            </w:tcBorders>
          </w:tcPr>
          <w:p w14:paraId="66243114" w14:textId="77777777" w:rsidR="00D166A1" w:rsidRPr="00A1566A" w:rsidRDefault="00D166A1" w:rsidP="009C12A2">
            <w:pPr>
              <w:jc w:val="left"/>
              <w:rPr>
                <w:rFonts w:ascii="Arial" w:hAnsi="Arial" w:cs="Arial"/>
                <w:sz w:val="20"/>
              </w:rPr>
            </w:pPr>
          </w:p>
        </w:tc>
      </w:tr>
      <w:tr w:rsidR="00D166A1" w:rsidRPr="00A1566A" w14:paraId="50880FF9" w14:textId="77777777" w:rsidTr="009C12A2">
        <w:tc>
          <w:tcPr>
            <w:tcW w:w="9000" w:type="dxa"/>
            <w:gridSpan w:val="10"/>
            <w:tcBorders>
              <w:top w:val="nil"/>
              <w:left w:val="nil"/>
              <w:bottom w:val="nil"/>
              <w:right w:val="nil"/>
            </w:tcBorders>
          </w:tcPr>
          <w:p w14:paraId="4801500C" w14:textId="77777777" w:rsidR="00D166A1" w:rsidRPr="00A1566A" w:rsidRDefault="00D166A1" w:rsidP="009C12A2">
            <w:pPr>
              <w:jc w:val="left"/>
              <w:rPr>
                <w:rFonts w:ascii="Arial" w:hAnsi="Arial" w:cs="Arial"/>
                <w:sz w:val="20"/>
              </w:rPr>
            </w:pPr>
          </w:p>
          <w:p w14:paraId="4C50BDA4" w14:textId="7DE77AC2" w:rsidR="00D166A1" w:rsidRPr="00A1566A" w:rsidRDefault="00D166A1">
            <w:pPr>
              <w:jc w:val="left"/>
              <w:rPr>
                <w:rFonts w:ascii="Arial" w:hAnsi="Arial" w:cs="Arial"/>
                <w:sz w:val="20"/>
              </w:rPr>
            </w:pPr>
            <w:r w:rsidRPr="00A1566A">
              <w:rPr>
                <w:rFonts w:ascii="Arial" w:hAnsi="Arial" w:cs="Arial"/>
                <w:sz w:val="20"/>
                <w:vertAlign w:val="superscript"/>
              </w:rPr>
              <w:t>1</w:t>
            </w:r>
            <w:r w:rsidRPr="00A1566A">
              <w:rPr>
                <w:rFonts w:ascii="Arial" w:hAnsi="Arial" w:cs="Arial"/>
                <w:sz w:val="20"/>
              </w:rPr>
              <w:t xml:space="preserve"> </w:t>
            </w:r>
            <w:r w:rsidR="00D2174A" w:rsidRPr="00A1566A">
              <w:rPr>
                <w:rFonts w:ascii="Arial" w:hAnsi="Arial" w:cs="Arial"/>
                <w:sz w:val="18"/>
              </w:rPr>
              <w:t>Indiquer la devise conformément aux spécifications figurant dans les Données particulières de l'appel d'offres au titre de la Clause 18.1 des IS pour l'appel d'offres en une seule étape ou 30.1 des IS pour l'appel d'offres en deux étapes.</w:t>
            </w:r>
          </w:p>
        </w:tc>
      </w:tr>
    </w:tbl>
    <w:p w14:paraId="0ED9A3AB" w14:textId="77777777" w:rsidR="00D166A1" w:rsidRPr="00A1566A" w:rsidRDefault="00D166A1" w:rsidP="00D166A1"/>
    <w:p w14:paraId="4E68934A" w14:textId="77777777" w:rsidR="00D166A1" w:rsidRPr="00A1566A" w:rsidRDefault="00D166A1" w:rsidP="00D166A1">
      <w:pPr>
        <w:jc w:val="left"/>
      </w:pPr>
      <w:r w:rsidRPr="00A1566A">
        <w:br w:type="page"/>
      </w:r>
    </w:p>
    <w:p w14:paraId="3FC08930" w14:textId="345D5ACA" w:rsidR="00D166A1" w:rsidRDefault="00921FA6" w:rsidP="00453BA0">
      <w:pPr>
        <w:jc w:val="center"/>
        <w:rPr>
          <w:rFonts w:ascii="Arial" w:hAnsi="Arial" w:cs="Arial"/>
          <w:i/>
        </w:rPr>
      </w:pPr>
      <w:r w:rsidRPr="00453BA0">
        <w:rPr>
          <w:rFonts w:ascii="Arial" w:hAnsi="Arial" w:cs="Arial"/>
          <w:i/>
        </w:rPr>
        <w:lastRenderedPageBreak/>
        <w:t>(Tous les bordereaux de taux et de prix doivent préciser clairement les taxes applicables)</w:t>
      </w:r>
      <w:r w:rsidRPr="00A1566A" w:rsidDel="00921FA6">
        <w:rPr>
          <w:rFonts w:ascii="Arial" w:hAnsi="Arial" w:cs="Arial"/>
          <w:i/>
        </w:rPr>
        <w:t xml:space="preserve"> </w:t>
      </w:r>
    </w:p>
    <w:p w14:paraId="4DEA6B69" w14:textId="77777777" w:rsidR="00453BA0" w:rsidRPr="00453BA0" w:rsidRDefault="00453BA0" w:rsidP="00453BA0">
      <w:pPr>
        <w:jc w:val="center"/>
        <w:rPr>
          <w:rFonts w:ascii="Arial" w:hAnsi="Arial" w:cs="Arial"/>
          <w:i/>
        </w:rPr>
      </w:pPr>
    </w:p>
    <w:p w14:paraId="2C58E9A8" w14:textId="77777777" w:rsidR="00921FA6" w:rsidRPr="00453BA0" w:rsidRDefault="00921FA6" w:rsidP="00453BA0">
      <w:pPr>
        <w:pStyle w:val="SectionIV-22"/>
      </w:pPr>
      <w:bookmarkStart w:id="518" w:name="_Toc521943757"/>
      <w:bookmarkStart w:id="519" w:name="_Toc530580248"/>
      <w:bookmarkStart w:id="520" w:name="_Toc511055515"/>
      <w:r w:rsidRPr="00453BA0">
        <w:t>Bordereau n° 3 Services de conception</w:t>
      </w:r>
      <w:bookmarkEnd w:id="518"/>
      <w:bookmarkEnd w:id="519"/>
    </w:p>
    <w:bookmarkEnd w:id="520"/>
    <w:p w14:paraId="57742CE4" w14:textId="77777777" w:rsidR="00D166A1" w:rsidRPr="00A1566A" w:rsidRDefault="00D166A1" w:rsidP="001A4390">
      <w:pPr>
        <w:pStyle w:val="TITRE1"/>
        <w:rPr>
          <w:rStyle w:val="berschrift1Zchn"/>
          <w:rFonts w:ascii="Arial" w:hAnsi="Arial" w:cs="Arial"/>
          <w:b/>
          <w:color w:val="auto"/>
          <w:szCs w:val="28"/>
        </w:rPr>
      </w:pPr>
    </w:p>
    <w:tbl>
      <w:tblPr>
        <w:tblW w:w="97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005"/>
        <w:gridCol w:w="2410"/>
      </w:tblGrid>
      <w:tr w:rsidR="00D166A1" w:rsidRPr="00A1566A" w14:paraId="26E0839F" w14:textId="77777777" w:rsidTr="00E93E97">
        <w:tc>
          <w:tcPr>
            <w:tcW w:w="720" w:type="dxa"/>
            <w:tcBorders>
              <w:top w:val="single" w:sz="6" w:space="0" w:color="auto"/>
              <w:bottom w:val="nil"/>
              <w:right w:val="nil"/>
            </w:tcBorders>
          </w:tcPr>
          <w:p w14:paraId="1EEB16D9" w14:textId="7C70CA06" w:rsidR="00D166A1" w:rsidRPr="00A1566A" w:rsidRDefault="00921FA6" w:rsidP="009C12A2">
            <w:pPr>
              <w:jc w:val="center"/>
              <w:rPr>
                <w:rFonts w:ascii="Arial" w:hAnsi="Arial" w:cs="Arial"/>
                <w:sz w:val="20"/>
              </w:rPr>
            </w:pPr>
            <w:r w:rsidRPr="00A1566A">
              <w:rPr>
                <w:rFonts w:ascii="Arial" w:hAnsi="Arial" w:cs="Arial"/>
                <w:sz w:val="20"/>
              </w:rPr>
              <w:t>Objet</w:t>
            </w:r>
          </w:p>
        </w:tc>
        <w:tc>
          <w:tcPr>
            <w:tcW w:w="3096" w:type="dxa"/>
            <w:gridSpan w:val="2"/>
            <w:tcBorders>
              <w:top w:val="single" w:sz="6" w:space="0" w:color="auto"/>
              <w:left w:val="single" w:sz="6" w:space="0" w:color="auto"/>
              <w:bottom w:val="nil"/>
              <w:right w:val="single" w:sz="6" w:space="0" w:color="auto"/>
            </w:tcBorders>
          </w:tcPr>
          <w:p w14:paraId="3BD84B83" w14:textId="77777777" w:rsidR="00D166A1" w:rsidRPr="00A1566A" w:rsidRDefault="00D166A1" w:rsidP="009C12A2">
            <w:pPr>
              <w:jc w:val="center"/>
              <w:rPr>
                <w:rFonts w:ascii="Arial" w:hAnsi="Arial" w:cs="Arial"/>
                <w:sz w:val="20"/>
              </w:rPr>
            </w:pPr>
            <w:r w:rsidRPr="00A1566A">
              <w:rPr>
                <w:rFonts w:ascii="Arial" w:hAnsi="Arial" w:cs="Arial"/>
                <w:sz w:val="20"/>
              </w:rPr>
              <w:t>Description</w:t>
            </w:r>
          </w:p>
        </w:tc>
        <w:tc>
          <w:tcPr>
            <w:tcW w:w="677" w:type="dxa"/>
            <w:tcBorders>
              <w:top w:val="single" w:sz="6" w:space="0" w:color="auto"/>
              <w:left w:val="single" w:sz="6" w:space="0" w:color="auto"/>
              <w:bottom w:val="nil"/>
              <w:right w:val="single" w:sz="6" w:space="0" w:color="auto"/>
            </w:tcBorders>
          </w:tcPr>
          <w:p w14:paraId="73D5C1C5" w14:textId="0E0355CC" w:rsidR="00D166A1" w:rsidRPr="00A1566A" w:rsidRDefault="00921FA6" w:rsidP="009C12A2">
            <w:pPr>
              <w:jc w:val="center"/>
              <w:rPr>
                <w:rFonts w:ascii="Arial" w:hAnsi="Arial" w:cs="Arial"/>
                <w:sz w:val="20"/>
              </w:rPr>
            </w:pPr>
            <w:r w:rsidRPr="00A1566A">
              <w:rPr>
                <w:rFonts w:ascii="Arial" w:hAnsi="Arial" w:cs="Arial"/>
                <w:sz w:val="20"/>
              </w:rPr>
              <w:t>Qté</w:t>
            </w:r>
          </w:p>
        </w:tc>
        <w:tc>
          <w:tcPr>
            <w:tcW w:w="2895" w:type="dxa"/>
            <w:gridSpan w:val="4"/>
            <w:tcBorders>
              <w:top w:val="single" w:sz="6" w:space="0" w:color="auto"/>
              <w:left w:val="nil"/>
              <w:bottom w:val="nil"/>
              <w:right w:val="nil"/>
            </w:tcBorders>
          </w:tcPr>
          <w:p w14:paraId="6A7792F5" w14:textId="30FF3246" w:rsidR="00D166A1" w:rsidRPr="00A1566A" w:rsidRDefault="00921FA6" w:rsidP="00165F13">
            <w:pPr>
              <w:jc w:val="center"/>
              <w:rPr>
                <w:rFonts w:ascii="Arial" w:hAnsi="Arial" w:cs="Arial"/>
                <w:sz w:val="20"/>
              </w:rPr>
            </w:pPr>
            <w:r w:rsidRPr="00A1566A">
              <w:rPr>
                <w:rFonts w:ascii="Arial" w:hAnsi="Arial" w:cs="Arial"/>
                <w:sz w:val="20"/>
              </w:rPr>
              <w:t>Prix à l’unité</w:t>
            </w:r>
            <w:r w:rsidR="00D166A1" w:rsidRPr="00A1566A">
              <w:rPr>
                <w:rFonts w:ascii="Arial" w:hAnsi="Arial" w:cs="Arial"/>
                <w:sz w:val="20"/>
                <w:vertAlign w:val="superscript"/>
              </w:rPr>
              <w:t>1</w:t>
            </w:r>
          </w:p>
        </w:tc>
        <w:tc>
          <w:tcPr>
            <w:tcW w:w="2410" w:type="dxa"/>
            <w:tcBorders>
              <w:top w:val="single" w:sz="6" w:space="0" w:color="auto"/>
              <w:left w:val="single" w:sz="6" w:space="0" w:color="auto"/>
              <w:bottom w:val="nil"/>
            </w:tcBorders>
          </w:tcPr>
          <w:p w14:paraId="084DAC88" w14:textId="493885FD" w:rsidR="00D166A1" w:rsidRPr="00A1566A" w:rsidRDefault="00D166A1">
            <w:pPr>
              <w:jc w:val="center"/>
              <w:rPr>
                <w:rFonts w:ascii="Arial" w:hAnsi="Arial" w:cs="Arial"/>
                <w:sz w:val="20"/>
              </w:rPr>
            </w:pPr>
            <w:r w:rsidRPr="00A1566A">
              <w:rPr>
                <w:rFonts w:ascii="Arial" w:hAnsi="Arial" w:cs="Arial"/>
                <w:sz w:val="20"/>
              </w:rPr>
              <w:t>Total</w:t>
            </w:r>
            <w:r w:rsidRPr="00A1566A">
              <w:rPr>
                <w:rFonts w:ascii="Arial" w:hAnsi="Arial" w:cs="Arial"/>
                <w:sz w:val="20"/>
                <w:vertAlign w:val="superscript"/>
              </w:rPr>
              <w:t>1</w:t>
            </w:r>
          </w:p>
        </w:tc>
      </w:tr>
      <w:tr w:rsidR="00D166A1" w:rsidRPr="00A1566A" w14:paraId="17878EC3" w14:textId="77777777" w:rsidTr="00E93E97">
        <w:tc>
          <w:tcPr>
            <w:tcW w:w="720" w:type="dxa"/>
            <w:tcBorders>
              <w:top w:val="nil"/>
              <w:bottom w:val="nil"/>
              <w:right w:val="nil"/>
            </w:tcBorders>
          </w:tcPr>
          <w:p w14:paraId="0E2636AB" w14:textId="77777777" w:rsidR="00D166A1" w:rsidRPr="00A1566A" w:rsidRDefault="00D166A1" w:rsidP="009C12A2">
            <w:pPr>
              <w:rPr>
                <w:rFonts w:ascii="Arial" w:hAnsi="Arial" w:cs="Arial"/>
                <w:sz w:val="20"/>
              </w:rPr>
            </w:pPr>
          </w:p>
        </w:tc>
        <w:tc>
          <w:tcPr>
            <w:tcW w:w="3096" w:type="dxa"/>
            <w:gridSpan w:val="2"/>
            <w:tcBorders>
              <w:top w:val="nil"/>
              <w:left w:val="single" w:sz="6" w:space="0" w:color="auto"/>
              <w:bottom w:val="nil"/>
              <w:right w:val="single" w:sz="6" w:space="0" w:color="auto"/>
            </w:tcBorders>
          </w:tcPr>
          <w:p w14:paraId="6B0BF1AB" w14:textId="77777777" w:rsidR="00D166A1" w:rsidRPr="00A1566A" w:rsidRDefault="00D166A1" w:rsidP="009C12A2">
            <w:pPr>
              <w:rPr>
                <w:rFonts w:ascii="Arial" w:hAnsi="Arial" w:cs="Arial"/>
                <w:sz w:val="20"/>
              </w:rPr>
            </w:pPr>
          </w:p>
        </w:tc>
        <w:tc>
          <w:tcPr>
            <w:tcW w:w="677" w:type="dxa"/>
            <w:tcBorders>
              <w:top w:val="nil"/>
              <w:left w:val="single" w:sz="6" w:space="0" w:color="auto"/>
              <w:bottom w:val="nil"/>
              <w:right w:val="single" w:sz="6" w:space="0" w:color="auto"/>
            </w:tcBorders>
          </w:tcPr>
          <w:p w14:paraId="44432C20" w14:textId="77777777" w:rsidR="00D166A1" w:rsidRPr="00A1566A" w:rsidRDefault="00D166A1" w:rsidP="009C12A2">
            <w:pPr>
              <w:rPr>
                <w:rFonts w:ascii="Arial" w:hAnsi="Arial" w:cs="Arial"/>
                <w:sz w:val="20"/>
              </w:rPr>
            </w:pPr>
          </w:p>
        </w:tc>
        <w:tc>
          <w:tcPr>
            <w:tcW w:w="1599" w:type="dxa"/>
            <w:gridSpan w:val="2"/>
            <w:tcBorders>
              <w:top w:val="single" w:sz="6" w:space="0" w:color="auto"/>
              <w:left w:val="nil"/>
              <w:bottom w:val="nil"/>
              <w:right w:val="nil"/>
            </w:tcBorders>
          </w:tcPr>
          <w:p w14:paraId="60009CF7" w14:textId="18791D98" w:rsidR="00D166A1" w:rsidRPr="00A1566A" w:rsidRDefault="00921FA6" w:rsidP="009C12A2">
            <w:pPr>
              <w:jc w:val="center"/>
              <w:rPr>
                <w:rFonts w:ascii="Arial" w:hAnsi="Arial" w:cs="Arial"/>
                <w:sz w:val="20"/>
              </w:rPr>
            </w:pPr>
            <w:r w:rsidRPr="00A1566A">
              <w:rPr>
                <w:rFonts w:ascii="Arial" w:hAnsi="Arial" w:cs="Arial"/>
                <w:sz w:val="20"/>
              </w:rPr>
              <w:t>Pourcentage de la devise locale</w:t>
            </w:r>
          </w:p>
        </w:tc>
        <w:tc>
          <w:tcPr>
            <w:tcW w:w="1296" w:type="dxa"/>
            <w:gridSpan w:val="2"/>
            <w:tcBorders>
              <w:top w:val="single" w:sz="6" w:space="0" w:color="auto"/>
              <w:left w:val="single" w:sz="6" w:space="0" w:color="auto"/>
              <w:bottom w:val="nil"/>
              <w:right w:val="single" w:sz="6" w:space="0" w:color="auto"/>
            </w:tcBorders>
          </w:tcPr>
          <w:p w14:paraId="1292ABAA" w14:textId="79710C29" w:rsidR="00D166A1" w:rsidRPr="00A1566A" w:rsidRDefault="00921FA6" w:rsidP="009C12A2">
            <w:pPr>
              <w:ind w:left="-115" w:right="-137"/>
              <w:jc w:val="center"/>
              <w:rPr>
                <w:rFonts w:ascii="Arial" w:hAnsi="Arial" w:cs="Arial"/>
                <w:sz w:val="20"/>
              </w:rPr>
            </w:pPr>
            <w:r w:rsidRPr="00A1566A">
              <w:rPr>
                <w:rFonts w:ascii="Arial" w:hAnsi="Arial" w:cs="Arial"/>
                <w:sz w:val="20"/>
              </w:rPr>
              <w:t>Pourcentage de la devise étrangère</w:t>
            </w:r>
          </w:p>
        </w:tc>
        <w:tc>
          <w:tcPr>
            <w:tcW w:w="2410" w:type="dxa"/>
            <w:tcBorders>
              <w:top w:val="nil"/>
              <w:left w:val="nil"/>
              <w:bottom w:val="nil"/>
            </w:tcBorders>
          </w:tcPr>
          <w:p w14:paraId="1FD05CDF" w14:textId="77777777" w:rsidR="00D166A1" w:rsidRPr="00A1566A" w:rsidRDefault="00D166A1" w:rsidP="009C12A2">
            <w:pPr>
              <w:rPr>
                <w:rFonts w:ascii="Arial" w:hAnsi="Arial" w:cs="Arial"/>
                <w:sz w:val="20"/>
              </w:rPr>
            </w:pPr>
          </w:p>
        </w:tc>
      </w:tr>
      <w:tr w:rsidR="00D166A1" w:rsidRPr="00A1566A" w14:paraId="15C89D48" w14:textId="77777777" w:rsidTr="00E93E97">
        <w:tc>
          <w:tcPr>
            <w:tcW w:w="720" w:type="dxa"/>
            <w:tcBorders>
              <w:top w:val="nil"/>
              <w:bottom w:val="single" w:sz="6" w:space="0" w:color="auto"/>
              <w:right w:val="nil"/>
            </w:tcBorders>
          </w:tcPr>
          <w:p w14:paraId="467C87B6" w14:textId="77777777" w:rsidR="00D166A1" w:rsidRPr="00A1566A" w:rsidRDefault="00D166A1" w:rsidP="009C12A2">
            <w:pPr>
              <w:rPr>
                <w:rFonts w:ascii="Arial" w:hAnsi="Arial" w:cs="Arial"/>
                <w:sz w:val="20"/>
              </w:rPr>
            </w:pPr>
          </w:p>
        </w:tc>
        <w:tc>
          <w:tcPr>
            <w:tcW w:w="3096" w:type="dxa"/>
            <w:gridSpan w:val="2"/>
            <w:tcBorders>
              <w:top w:val="nil"/>
              <w:left w:val="single" w:sz="6" w:space="0" w:color="auto"/>
              <w:bottom w:val="single" w:sz="6" w:space="0" w:color="auto"/>
              <w:right w:val="single" w:sz="6" w:space="0" w:color="auto"/>
            </w:tcBorders>
          </w:tcPr>
          <w:p w14:paraId="326F25CA" w14:textId="77777777" w:rsidR="00D166A1" w:rsidRPr="00A1566A" w:rsidRDefault="00D166A1" w:rsidP="009C12A2">
            <w:pPr>
              <w:rPr>
                <w:rFonts w:ascii="Arial" w:hAnsi="Arial" w:cs="Arial"/>
                <w:sz w:val="20"/>
              </w:rPr>
            </w:pPr>
          </w:p>
        </w:tc>
        <w:tc>
          <w:tcPr>
            <w:tcW w:w="677" w:type="dxa"/>
            <w:tcBorders>
              <w:top w:val="nil"/>
              <w:left w:val="single" w:sz="6" w:space="0" w:color="auto"/>
              <w:bottom w:val="single" w:sz="6" w:space="0" w:color="auto"/>
              <w:right w:val="single" w:sz="6" w:space="0" w:color="auto"/>
            </w:tcBorders>
          </w:tcPr>
          <w:p w14:paraId="6D097399" w14:textId="77777777" w:rsidR="00D166A1" w:rsidRPr="00A1566A" w:rsidRDefault="00D166A1" w:rsidP="009C12A2">
            <w:pPr>
              <w:jc w:val="center"/>
              <w:rPr>
                <w:rFonts w:ascii="Arial" w:hAnsi="Arial" w:cs="Arial"/>
                <w:i/>
                <w:sz w:val="20"/>
              </w:rPr>
            </w:pPr>
            <w:r w:rsidRPr="00A1566A">
              <w:rPr>
                <w:rFonts w:ascii="Arial" w:hAnsi="Arial" w:cs="Arial"/>
                <w:i/>
                <w:sz w:val="20"/>
              </w:rPr>
              <w:t>(1)</w:t>
            </w:r>
          </w:p>
        </w:tc>
        <w:tc>
          <w:tcPr>
            <w:tcW w:w="1599" w:type="dxa"/>
            <w:gridSpan w:val="2"/>
            <w:tcBorders>
              <w:top w:val="nil"/>
              <w:left w:val="nil"/>
              <w:bottom w:val="single" w:sz="6" w:space="0" w:color="auto"/>
              <w:right w:val="nil"/>
            </w:tcBorders>
          </w:tcPr>
          <w:p w14:paraId="1EA49DC9" w14:textId="77777777" w:rsidR="00D166A1" w:rsidRPr="00A1566A" w:rsidRDefault="00D166A1" w:rsidP="009C12A2">
            <w:pPr>
              <w:jc w:val="center"/>
              <w:rPr>
                <w:rFonts w:ascii="Arial" w:hAnsi="Arial" w:cs="Arial"/>
                <w:i/>
                <w:sz w:val="20"/>
              </w:rPr>
            </w:pPr>
            <w:r w:rsidRPr="00A1566A">
              <w:rPr>
                <w:rFonts w:ascii="Arial" w:hAnsi="Arial" w:cs="Arial"/>
                <w:i/>
                <w:sz w:val="20"/>
              </w:rPr>
              <w:t>(2)</w:t>
            </w:r>
          </w:p>
        </w:tc>
        <w:tc>
          <w:tcPr>
            <w:tcW w:w="1296" w:type="dxa"/>
            <w:gridSpan w:val="2"/>
            <w:tcBorders>
              <w:top w:val="nil"/>
              <w:left w:val="single" w:sz="6" w:space="0" w:color="auto"/>
              <w:bottom w:val="single" w:sz="6" w:space="0" w:color="auto"/>
              <w:right w:val="single" w:sz="6" w:space="0" w:color="auto"/>
            </w:tcBorders>
          </w:tcPr>
          <w:p w14:paraId="2C45DC65" w14:textId="00EC66BA" w:rsidR="00D166A1" w:rsidRPr="00A1566A" w:rsidRDefault="00D166A1" w:rsidP="009C12A2">
            <w:pPr>
              <w:jc w:val="center"/>
              <w:rPr>
                <w:rFonts w:ascii="Arial" w:hAnsi="Arial" w:cs="Arial"/>
                <w:i/>
                <w:sz w:val="20"/>
              </w:rPr>
            </w:pPr>
            <w:r w:rsidRPr="00A1566A">
              <w:rPr>
                <w:rFonts w:ascii="Arial" w:hAnsi="Arial" w:cs="Arial"/>
                <w:i/>
                <w:sz w:val="20"/>
              </w:rPr>
              <w:t>(</w:t>
            </w:r>
            <w:r w:rsidR="00921FA6" w:rsidRPr="00A1566A">
              <w:rPr>
                <w:rFonts w:ascii="Arial" w:hAnsi="Arial" w:cs="Arial"/>
                <w:i/>
                <w:sz w:val="20"/>
              </w:rPr>
              <w:t>Facultatif</w:t>
            </w:r>
            <w:r w:rsidRPr="00A1566A">
              <w:rPr>
                <w:rFonts w:ascii="Arial" w:hAnsi="Arial" w:cs="Arial"/>
                <w:i/>
                <w:sz w:val="20"/>
              </w:rPr>
              <w:t>)</w:t>
            </w:r>
          </w:p>
        </w:tc>
        <w:tc>
          <w:tcPr>
            <w:tcW w:w="2410" w:type="dxa"/>
            <w:tcBorders>
              <w:top w:val="nil"/>
              <w:left w:val="nil"/>
              <w:bottom w:val="single" w:sz="6" w:space="0" w:color="auto"/>
            </w:tcBorders>
          </w:tcPr>
          <w:p w14:paraId="0F24E743" w14:textId="77777777" w:rsidR="00D166A1" w:rsidRPr="00A1566A" w:rsidRDefault="00D166A1" w:rsidP="009C12A2">
            <w:pPr>
              <w:jc w:val="center"/>
              <w:rPr>
                <w:rFonts w:ascii="Arial" w:hAnsi="Arial" w:cs="Arial"/>
                <w:i/>
                <w:sz w:val="20"/>
              </w:rPr>
            </w:pPr>
            <w:r w:rsidRPr="00A1566A">
              <w:rPr>
                <w:rFonts w:ascii="Arial" w:hAnsi="Arial" w:cs="Arial"/>
                <w:i/>
                <w:sz w:val="20"/>
              </w:rPr>
              <w:t>(1) x (2)</w:t>
            </w:r>
          </w:p>
        </w:tc>
      </w:tr>
      <w:tr w:rsidR="00D166A1" w:rsidRPr="00A1566A" w14:paraId="37D6E949" w14:textId="77777777" w:rsidTr="00E93E97">
        <w:tc>
          <w:tcPr>
            <w:tcW w:w="720" w:type="dxa"/>
            <w:tcBorders>
              <w:top w:val="nil"/>
              <w:right w:val="nil"/>
            </w:tcBorders>
          </w:tcPr>
          <w:p w14:paraId="4C467F83" w14:textId="77777777" w:rsidR="00D166A1" w:rsidRPr="00A1566A" w:rsidRDefault="00D166A1" w:rsidP="009C12A2">
            <w:pPr>
              <w:jc w:val="left"/>
              <w:rPr>
                <w:rFonts w:ascii="Arial" w:hAnsi="Arial" w:cs="Arial"/>
                <w:sz w:val="20"/>
              </w:rPr>
            </w:pPr>
          </w:p>
        </w:tc>
        <w:tc>
          <w:tcPr>
            <w:tcW w:w="3096" w:type="dxa"/>
            <w:gridSpan w:val="2"/>
            <w:tcBorders>
              <w:top w:val="nil"/>
              <w:left w:val="single" w:sz="6" w:space="0" w:color="auto"/>
              <w:right w:val="single" w:sz="6" w:space="0" w:color="auto"/>
            </w:tcBorders>
          </w:tcPr>
          <w:p w14:paraId="4796B2CF" w14:textId="77777777" w:rsidR="00D166A1" w:rsidRPr="00A1566A" w:rsidRDefault="00D166A1" w:rsidP="009C12A2">
            <w:pPr>
              <w:jc w:val="left"/>
              <w:rPr>
                <w:rFonts w:ascii="Arial" w:hAnsi="Arial" w:cs="Arial"/>
                <w:sz w:val="20"/>
              </w:rPr>
            </w:pPr>
          </w:p>
        </w:tc>
        <w:tc>
          <w:tcPr>
            <w:tcW w:w="677" w:type="dxa"/>
            <w:tcBorders>
              <w:top w:val="nil"/>
              <w:left w:val="single" w:sz="6" w:space="0" w:color="auto"/>
              <w:right w:val="single" w:sz="6" w:space="0" w:color="auto"/>
            </w:tcBorders>
          </w:tcPr>
          <w:p w14:paraId="7B569074" w14:textId="77777777" w:rsidR="00D166A1" w:rsidRPr="00A1566A" w:rsidRDefault="00D166A1" w:rsidP="009C12A2">
            <w:pPr>
              <w:jc w:val="left"/>
              <w:rPr>
                <w:rFonts w:ascii="Arial" w:hAnsi="Arial" w:cs="Arial"/>
                <w:sz w:val="20"/>
              </w:rPr>
            </w:pPr>
          </w:p>
        </w:tc>
        <w:tc>
          <w:tcPr>
            <w:tcW w:w="1599" w:type="dxa"/>
            <w:gridSpan w:val="2"/>
            <w:tcBorders>
              <w:top w:val="nil"/>
              <w:left w:val="nil"/>
              <w:right w:val="nil"/>
            </w:tcBorders>
          </w:tcPr>
          <w:p w14:paraId="42F0A980" w14:textId="77777777" w:rsidR="00D166A1" w:rsidRPr="00A1566A" w:rsidRDefault="00D166A1" w:rsidP="009C12A2">
            <w:pPr>
              <w:jc w:val="left"/>
              <w:rPr>
                <w:rFonts w:ascii="Arial" w:hAnsi="Arial" w:cs="Arial"/>
                <w:sz w:val="20"/>
              </w:rPr>
            </w:pPr>
          </w:p>
        </w:tc>
        <w:tc>
          <w:tcPr>
            <w:tcW w:w="1296" w:type="dxa"/>
            <w:gridSpan w:val="2"/>
            <w:tcBorders>
              <w:top w:val="nil"/>
              <w:left w:val="single" w:sz="6" w:space="0" w:color="auto"/>
              <w:right w:val="single" w:sz="6" w:space="0" w:color="auto"/>
            </w:tcBorders>
          </w:tcPr>
          <w:p w14:paraId="25A37AFA" w14:textId="77777777" w:rsidR="00D166A1" w:rsidRPr="00A1566A" w:rsidRDefault="00D166A1" w:rsidP="009C12A2">
            <w:pPr>
              <w:jc w:val="left"/>
              <w:rPr>
                <w:rFonts w:ascii="Arial" w:hAnsi="Arial" w:cs="Arial"/>
                <w:sz w:val="20"/>
              </w:rPr>
            </w:pPr>
          </w:p>
        </w:tc>
        <w:tc>
          <w:tcPr>
            <w:tcW w:w="2410" w:type="dxa"/>
            <w:tcBorders>
              <w:top w:val="nil"/>
              <w:left w:val="nil"/>
            </w:tcBorders>
          </w:tcPr>
          <w:p w14:paraId="0BB19CBE" w14:textId="77777777" w:rsidR="00D166A1" w:rsidRPr="00A1566A" w:rsidRDefault="00D166A1" w:rsidP="009C12A2">
            <w:pPr>
              <w:jc w:val="left"/>
              <w:rPr>
                <w:rFonts w:ascii="Arial" w:hAnsi="Arial" w:cs="Arial"/>
                <w:sz w:val="20"/>
              </w:rPr>
            </w:pPr>
          </w:p>
        </w:tc>
      </w:tr>
      <w:tr w:rsidR="00D166A1" w:rsidRPr="00A1566A" w14:paraId="2916BEAF" w14:textId="77777777" w:rsidTr="00E93E97">
        <w:tc>
          <w:tcPr>
            <w:tcW w:w="720" w:type="dxa"/>
            <w:tcBorders>
              <w:right w:val="nil"/>
            </w:tcBorders>
          </w:tcPr>
          <w:p w14:paraId="4AC05B34"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5077B0E2"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1AC9A386"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449301DA"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56BAEE8C" w14:textId="77777777" w:rsidR="00D166A1" w:rsidRPr="00A1566A" w:rsidRDefault="00D166A1" w:rsidP="009C12A2">
            <w:pPr>
              <w:jc w:val="left"/>
              <w:rPr>
                <w:rFonts w:ascii="Arial" w:hAnsi="Arial" w:cs="Arial"/>
                <w:sz w:val="20"/>
              </w:rPr>
            </w:pPr>
          </w:p>
        </w:tc>
        <w:tc>
          <w:tcPr>
            <w:tcW w:w="2410" w:type="dxa"/>
            <w:tcBorders>
              <w:left w:val="nil"/>
            </w:tcBorders>
          </w:tcPr>
          <w:p w14:paraId="5C5E4F58" w14:textId="77777777" w:rsidR="00D166A1" w:rsidRPr="00A1566A" w:rsidRDefault="00D166A1" w:rsidP="009C12A2">
            <w:pPr>
              <w:jc w:val="left"/>
              <w:rPr>
                <w:rFonts w:ascii="Arial" w:hAnsi="Arial" w:cs="Arial"/>
                <w:sz w:val="20"/>
              </w:rPr>
            </w:pPr>
          </w:p>
        </w:tc>
      </w:tr>
      <w:tr w:rsidR="00D166A1" w:rsidRPr="00A1566A" w14:paraId="20196E77" w14:textId="77777777" w:rsidTr="00E93E97">
        <w:tc>
          <w:tcPr>
            <w:tcW w:w="720" w:type="dxa"/>
            <w:tcBorders>
              <w:right w:val="nil"/>
            </w:tcBorders>
          </w:tcPr>
          <w:p w14:paraId="689DFFA3"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1064F5AC"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0C3178B7"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60F0C4EB"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0FBF4D4E" w14:textId="77777777" w:rsidR="00D166A1" w:rsidRPr="00A1566A" w:rsidRDefault="00D166A1" w:rsidP="009C12A2">
            <w:pPr>
              <w:jc w:val="left"/>
              <w:rPr>
                <w:rFonts w:ascii="Arial" w:hAnsi="Arial" w:cs="Arial"/>
                <w:sz w:val="20"/>
              </w:rPr>
            </w:pPr>
          </w:p>
        </w:tc>
        <w:tc>
          <w:tcPr>
            <w:tcW w:w="2410" w:type="dxa"/>
            <w:tcBorders>
              <w:left w:val="nil"/>
            </w:tcBorders>
          </w:tcPr>
          <w:p w14:paraId="39056C53" w14:textId="77777777" w:rsidR="00D166A1" w:rsidRPr="00A1566A" w:rsidRDefault="00D166A1" w:rsidP="009C12A2">
            <w:pPr>
              <w:jc w:val="left"/>
              <w:rPr>
                <w:rFonts w:ascii="Arial" w:hAnsi="Arial" w:cs="Arial"/>
                <w:sz w:val="20"/>
              </w:rPr>
            </w:pPr>
          </w:p>
        </w:tc>
      </w:tr>
      <w:tr w:rsidR="00D166A1" w:rsidRPr="00A1566A" w14:paraId="78277362" w14:textId="77777777" w:rsidTr="00E93E97">
        <w:tc>
          <w:tcPr>
            <w:tcW w:w="720" w:type="dxa"/>
            <w:tcBorders>
              <w:right w:val="nil"/>
            </w:tcBorders>
          </w:tcPr>
          <w:p w14:paraId="0AAF9B8F"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0DEF65A3"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341AE9E5"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078BBB34"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16997889" w14:textId="77777777" w:rsidR="00D166A1" w:rsidRPr="00A1566A" w:rsidRDefault="00D166A1" w:rsidP="009C12A2">
            <w:pPr>
              <w:jc w:val="left"/>
              <w:rPr>
                <w:rFonts w:ascii="Arial" w:hAnsi="Arial" w:cs="Arial"/>
                <w:sz w:val="20"/>
              </w:rPr>
            </w:pPr>
          </w:p>
        </w:tc>
        <w:tc>
          <w:tcPr>
            <w:tcW w:w="2410" w:type="dxa"/>
            <w:tcBorders>
              <w:left w:val="nil"/>
            </w:tcBorders>
          </w:tcPr>
          <w:p w14:paraId="18B1CD8E" w14:textId="77777777" w:rsidR="00D166A1" w:rsidRPr="00A1566A" w:rsidRDefault="00D166A1" w:rsidP="009C12A2">
            <w:pPr>
              <w:jc w:val="left"/>
              <w:rPr>
                <w:rFonts w:ascii="Arial" w:hAnsi="Arial" w:cs="Arial"/>
                <w:sz w:val="20"/>
              </w:rPr>
            </w:pPr>
          </w:p>
        </w:tc>
      </w:tr>
      <w:tr w:rsidR="00D166A1" w:rsidRPr="00A1566A" w14:paraId="1ED6D165" w14:textId="77777777" w:rsidTr="00E93E97">
        <w:tc>
          <w:tcPr>
            <w:tcW w:w="720" w:type="dxa"/>
            <w:tcBorders>
              <w:right w:val="nil"/>
            </w:tcBorders>
          </w:tcPr>
          <w:p w14:paraId="1C827CA7"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54F4C47F"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4D230DF5"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54DB5754"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7DB21DDC" w14:textId="77777777" w:rsidR="00D166A1" w:rsidRPr="00A1566A" w:rsidRDefault="00D166A1" w:rsidP="009C12A2">
            <w:pPr>
              <w:jc w:val="left"/>
              <w:rPr>
                <w:rFonts w:ascii="Arial" w:hAnsi="Arial" w:cs="Arial"/>
                <w:sz w:val="20"/>
              </w:rPr>
            </w:pPr>
          </w:p>
        </w:tc>
        <w:tc>
          <w:tcPr>
            <w:tcW w:w="2410" w:type="dxa"/>
            <w:tcBorders>
              <w:left w:val="nil"/>
            </w:tcBorders>
          </w:tcPr>
          <w:p w14:paraId="353073CA" w14:textId="77777777" w:rsidR="00D166A1" w:rsidRPr="00A1566A" w:rsidRDefault="00D166A1" w:rsidP="009C12A2">
            <w:pPr>
              <w:jc w:val="left"/>
              <w:rPr>
                <w:rFonts w:ascii="Arial" w:hAnsi="Arial" w:cs="Arial"/>
                <w:sz w:val="20"/>
              </w:rPr>
            </w:pPr>
          </w:p>
        </w:tc>
      </w:tr>
      <w:tr w:rsidR="00D166A1" w:rsidRPr="00A1566A" w14:paraId="6D16DE75" w14:textId="77777777" w:rsidTr="00E93E97">
        <w:tc>
          <w:tcPr>
            <w:tcW w:w="720" w:type="dxa"/>
            <w:tcBorders>
              <w:right w:val="nil"/>
            </w:tcBorders>
          </w:tcPr>
          <w:p w14:paraId="322BCE55"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55976706"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2C582A59"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4D5D51A7"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10124BC9" w14:textId="77777777" w:rsidR="00D166A1" w:rsidRPr="00A1566A" w:rsidRDefault="00D166A1" w:rsidP="009C12A2">
            <w:pPr>
              <w:jc w:val="left"/>
              <w:rPr>
                <w:rFonts w:ascii="Arial" w:hAnsi="Arial" w:cs="Arial"/>
                <w:sz w:val="20"/>
              </w:rPr>
            </w:pPr>
          </w:p>
        </w:tc>
        <w:tc>
          <w:tcPr>
            <w:tcW w:w="2410" w:type="dxa"/>
            <w:tcBorders>
              <w:left w:val="nil"/>
            </w:tcBorders>
          </w:tcPr>
          <w:p w14:paraId="28F228E0" w14:textId="77777777" w:rsidR="00D166A1" w:rsidRPr="00A1566A" w:rsidRDefault="00D166A1" w:rsidP="009C12A2">
            <w:pPr>
              <w:jc w:val="left"/>
              <w:rPr>
                <w:rFonts w:ascii="Arial" w:hAnsi="Arial" w:cs="Arial"/>
                <w:sz w:val="20"/>
              </w:rPr>
            </w:pPr>
          </w:p>
        </w:tc>
      </w:tr>
      <w:tr w:rsidR="00D166A1" w:rsidRPr="00A1566A" w14:paraId="5CD0411F" w14:textId="77777777" w:rsidTr="00E93E97">
        <w:tc>
          <w:tcPr>
            <w:tcW w:w="720" w:type="dxa"/>
            <w:tcBorders>
              <w:right w:val="nil"/>
            </w:tcBorders>
          </w:tcPr>
          <w:p w14:paraId="21611A7A"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25418A6C"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5E680B61"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58896047"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293F6E0B" w14:textId="77777777" w:rsidR="00D166A1" w:rsidRPr="00A1566A" w:rsidRDefault="00D166A1" w:rsidP="009C12A2">
            <w:pPr>
              <w:jc w:val="left"/>
              <w:rPr>
                <w:rFonts w:ascii="Arial" w:hAnsi="Arial" w:cs="Arial"/>
                <w:sz w:val="20"/>
              </w:rPr>
            </w:pPr>
          </w:p>
        </w:tc>
        <w:tc>
          <w:tcPr>
            <w:tcW w:w="2410" w:type="dxa"/>
            <w:tcBorders>
              <w:left w:val="nil"/>
            </w:tcBorders>
          </w:tcPr>
          <w:p w14:paraId="016D6535" w14:textId="77777777" w:rsidR="00D166A1" w:rsidRPr="00A1566A" w:rsidRDefault="00D166A1" w:rsidP="009C12A2">
            <w:pPr>
              <w:jc w:val="left"/>
              <w:rPr>
                <w:rFonts w:ascii="Arial" w:hAnsi="Arial" w:cs="Arial"/>
                <w:sz w:val="20"/>
              </w:rPr>
            </w:pPr>
          </w:p>
        </w:tc>
      </w:tr>
      <w:tr w:rsidR="00D166A1" w:rsidRPr="00A1566A" w14:paraId="35432594" w14:textId="77777777" w:rsidTr="00E93E97">
        <w:tc>
          <w:tcPr>
            <w:tcW w:w="720" w:type="dxa"/>
            <w:tcBorders>
              <w:right w:val="nil"/>
            </w:tcBorders>
          </w:tcPr>
          <w:p w14:paraId="3C5F3C2C"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2C94373B"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4D17A4B4"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1F16782A"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3C0CB6E1" w14:textId="77777777" w:rsidR="00D166A1" w:rsidRPr="00A1566A" w:rsidRDefault="00D166A1" w:rsidP="009C12A2">
            <w:pPr>
              <w:jc w:val="left"/>
              <w:rPr>
                <w:rFonts w:ascii="Arial" w:hAnsi="Arial" w:cs="Arial"/>
                <w:sz w:val="20"/>
              </w:rPr>
            </w:pPr>
          </w:p>
        </w:tc>
        <w:tc>
          <w:tcPr>
            <w:tcW w:w="2410" w:type="dxa"/>
            <w:tcBorders>
              <w:left w:val="nil"/>
            </w:tcBorders>
          </w:tcPr>
          <w:p w14:paraId="4ED0A47D" w14:textId="77777777" w:rsidR="00D166A1" w:rsidRPr="00A1566A" w:rsidRDefault="00D166A1" w:rsidP="009C12A2">
            <w:pPr>
              <w:jc w:val="left"/>
              <w:rPr>
                <w:rFonts w:ascii="Arial" w:hAnsi="Arial" w:cs="Arial"/>
                <w:sz w:val="20"/>
              </w:rPr>
            </w:pPr>
          </w:p>
        </w:tc>
      </w:tr>
      <w:tr w:rsidR="00D166A1" w:rsidRPr="00A1566A" w14:paraId="742D366C" w14:textId="77777777" w:rsidTr="00E93E97">
        <w:tc>
          <w:tcPr>
            <w:tcW w:w="720" w:type="dxa"/>
            <w:tcBorders>
              <w:right w:val="nil"/>
            </w:tcBorders>
          </w:tcPr>
          <w:p w14:paraId="6C057442"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2849EB7C"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36DBAFEA"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24F882DE"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6CC156D6" w14:textId="77777777" w:rsidR="00D166A1" w:rsidRPr="00A1566A" w:rsidRDefault="00D166A1" w:rsidP="009C12A2">
            <w:pPr>
              <w:jc w:val="left"/>
              <w:rPr>
                <w:rFonts w:ascii="Arial" w:hAnsi="Arial" w:cs="Arial"/>
                <w:sz w:val="20"/>
              </w:rPr>
            </w:pPr>
          </w:p>
        </w:tc>
        <w:tc>
          <w:tcPr>
            <w:tcW w:w="2410" w:type="dxa"/>
            <w:tcBorders>
              <w:left w:val="nil"/>
            </w:tcBorders>
          </w:tcPr>
          <w:p w14:paraId="502D47ED" w14:textId="77777777" w:rsidR="00D166A1" w:rsidRPr="00A1566A" w:rsidRDefault="00D166A1" w:rsidP="009C12A2">
            <w:pPr>
              <w:jc w:val="left"/>
              <w:rPr>
                <w:rFonts w:ascii="Arial" w:hAnsi="Arial" w:cs="Arial"/>
                <w:sz w:val="20"/>
              </w:rPr>
            </w:pPr>
          </w:p>
        </w:tc>
      </w:tr>
      <w:tr w:rsidR="00D166A1" w:rsidRPr="00A1566A" w14:paraId="1118B511" w14:textId="77777777" w:rsidTr="00E93E97">
        <w:tc>
          <w:tcPr>
            <w:tcW w:w="720" w:type="dxa"/>
            <w:tcBorders>
              <w:right w:val="nil"/>
            </w:tcBorders>
          </w:tcPr>
          <w:p w14:paraId="058DB996"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291555C8"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3288AC87"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404F8CD6"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46DAC6C2" w14:textId="77777777" w:rsidR="00D166A1" w:rsidRPr="00A1566A" w:rsidRDefault="00D166A1" w:rsidP="009C12A2">
            <w:pPr>
              <w:jc w:val="left"/>
              <w:rPr>
                <w:rFonts w:ascii="Arial" w:hAnsi="Arial" w:cs="Arial"/>
                <w:sz w:val="20"/>
              </w:rPr>
            </w:pPr>
          </w:p>
        </w:tc>
        <w:tc>
          <w:tcPr>
            <w:tcW w:w="2410" w:type="dxa"/>
            <w:tcBorders>
              <w:left w:val="nil"/>
            </w:tcBorders>
          </w:tcPr>
          <w:p w14:paraId="5207D239" w14:textId="77777777" w:rsidR="00D166A1" w:rsidRPr="00A1566A" w:rsidRDefault="00D166A1" w:rsidP="009C12A2">
            <w:pPr>
              <w:jc w:val="left"/>
              <w:rPr>
                <w:rFonts w:ascii="Arial" w:hAnsi="Arial" w:cs="Arial"/>
                <w:sz w:val="20"/>
              </w:rPr>
            </w:pPr>
          </w:p>
        </w:tc>
      </w:tr>
      <w:tr w:rsidR="00D166A1" w:rsidRPr="00A1566A" w14:paraId="189BAE93" w14:textId="77777777" w:rsidTr="00E93E97">
        <w:tc>
          <w:tcPr>
            <w:tcW w:w="720" w:type="dxa"/>
            <w:tcBorders>
              <w:right w:val="nil"/>
            </w:tcBorders>
          </w:tcPr>
          <w:p w14:paraId="7BE71747"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6B74F148"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005945FB"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7BDE542B"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1B4FF959" w14:textId="77777777" w:rsidR="00D166A1" w:rsidRPr="00A1566A" w:rsidRDefault="00D166A1" w:rsidP="009C12A2">
            <w:pPr>
              <w:jc w:val="left"/>
              <w:rPr>
                <w:rFonts w:ascii="Arial" w:hAnsi="Arial" w:cs="Arial"/>
                <w:sz w:val="20"/>
              </w:rPr>
            </w:pPr>
          </w:p>
        </w:tc>
        <w:tc>
          <w:tcPr>
            <w:tcW w:w="2410" w:type="dxa"/>
            <w:tcBorders>
              <w:left w:val="nil"/>
            </w:tcBorders>
          </w:tcPr>
          <w:p w14:paraId="661D99A1" w14:textId="77777777" w:rsidR="00D166A1" w:rsidRPr="00A1566A" w:rsidRDefault="00D166A1" w:rsidP="009C12A2">
            <w:pPr>
              <w:jc w:val="left"/>
              <w:rPr>
                <w:rFonts w:ascii="Arial" w:hAnsi="Arial" w:cs="Arial"/>
                <w:sz w:val="20"/>
              </w:rPr>
            </w:pPr>
          </w:p>
        </w:tc>
      </w:tr>
      <w:tr w:rsidR="00D166A1" w:rsidRPr="00A1566A" w14:paraId="4276883B" w14:textId="77777777" w:rsidTr="00E93E97">
        <w:tc>
          <w:tcPr>
            <w:tcW w:w="720" w:type="dxa"/>
            <w:tcBorders>
              <w:right w:val="nil"/>
            </w:tcBorders>
          </w:tcPr>
          <w:p w14:paraId="27850543"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3527963C"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4ABB4CCB"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0E7DEF27"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104C51C2" w14:textId="77777777" w:rsidR="00D166A1" w:rsidRPr="00A1566A" w:rsidRDefault="00D166A1" w:rsidP="009C12A2">
            <w:pPr>
              <w:jc w:val="left"/>
              <w:rPr>
                <w:rFonts w:ascii="Arial" w:hAnsi="Arial" w:cs="Arial"/>
                <w:sz w:val="20"/>
              </w:rPr>
            </w:pPr>
          </w:p>
        </w:tc>
        <w:tc>
          <w:tcPr>
            <w:tcW w:w="2410" w:type="dxa"/>
            <w:tcBorders>
              <w:left w:val="nil"/>
            </w:tcBorders>
          </w:tcPr>
          <w:p w14:paraId="5AE947DB" w14:textId="77777777" w:rsidR="00D166A1" w:rsidRPr="00A1566A" w:rsidRDefault="00D166A1" w:rsidP="009C12A2">
            <w:pPr>
              <w:jc w:val="left"/>
              <w:rPr>
                <w:rFonts w:ascii="Arial" w:hAnsi="Arial" w:cs="Arial"/>
                <w:sz w:val="20"/>
              </w:rPr>
            </w:pPr>
          </w:p>
        </w:tc>
      </w:tr>
      <w:tr w:rsidR="00D166A1" w:rsidRPr="00A1566A" w14:paraId="2DC42179" w14:textId="77777777" w:rsidTr="00E93E97">
        <w:tc>
          <w:tcPr>
            <w:tcW w:w="720" w:type="dxa"/>
            <w:tcBorders>
              <w:right w:val="nil"/>
            </w:tcBorders>
          </w:tcPr>
          <w:p w14:paraId="585519F2"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53D142F0"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1E01CBDA"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45F63BCB"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1260AD2C" w14:textId="77777777" w:rsidR="00D166A1" w:rsidRPr="00A1566A" w:rsidRDefault="00D166A1" w:rsidP="009C12A2">
            <w:pPr>
              <w:jc w:val="left"/>
              <w:rPr>
                <w:rFonts w:ascii="Arial" w:hAnsi="Arial" w:cs="Arial"/>
                <w:sz w:val="20"/>
              </w:rPr>
            </w:pPr>
          </w:p>
        </w:tc>
        <w:tc>
          <w:tcPr>
            <w:tcW w:w="2410" w:type="dxa"/>
            <w:tcBorders>
              <w:left w:val="nil"/>
            </w:tcBorders>
          </w:tcPr>
          <w:p w14:paraId="21E01CF8" w14:textId="77777777" w:rsidR="00D166A1" w:rsidRPr="00A1566A" w:rsidRDefault="00D166A1" w:rsidP="009C12A2">
            <w:pPr>
              <w:jc w:val="left"/>
              <w:rPr>
                <w:rFonts w:ascii="Arial" w:hAnsi="Arial" w:cs="Arial"/>
                <w:sz w:val="20"/>
              </w:rPr>
            </w:pPr>
          </w:p>
        </w:tc>
      </w:tr>
      <w:tr w:rsidR="00D166A1" w:rsidRPr="00A1566A" w14:paraId="4D817EDA" w14:textId="77777777" w:rsidTr="00E93E97">
        <w:tc>
          <w:tcPr>
            <w:tcW w:w="720" w:type="dxa"/>
            <w:tcBorders>
              <w:right w:val="nil"/>
            </w:tcBorders>
          </w:tcPr>
          <w:p w14:paraId="5844EE74"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677CCDA0"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39E96C23"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4AE63B9A"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7D896852" w14:textId="77777777" w:rsidR="00D166A1" w:rsidRPr="00A1566A" w:rsidRDefault="00D166A1" w:rsidP="009C12A2">
            <w:pPr>
              <w:jc w:val="left"/>
              <w:rPr>
                <w:rFonts w:ascii="Arial" w:hAnsi="Arial" w:cs="Arial"/>
                <w:sz w:val="20"/>
              </w:rPr>
            </w:pPr>
          </w:p>
        </w:tc>
        <w:tc>
          <w:tcPr>
            <w:tcW w:w="2410" w:type="dxa"/>
            <w:tcBorders>
              <w:left w:val="nil"/>
            </w:tcBorders>
          </w:tcPr>
          <w:p w14:paraId="1B7408C7" w14:textId="77777777" w:rsidR="00D166A1" w:rsidRPr="00A1566A" w:rsidRDefault="00D166A1" w:rsidP="009C12A2">
            <w:pPr>
              <w:jc w:val="left"/>
              <w:rPr>
                <w:rFonts w:ascii="Arial" w:hAnsi="Arial" w:cs="Arial"/>
                <w:sz w:val="20"/>
              </w:rPr>
            </w:pPr>
          </w:p>
        </w:tc>
      </w:tr>
      <w:tr w:rsidR="00D166A1" w:rsidRPr="00A1566A" w14:paraId="7687B345" w14:textId="77777777" w:rsidTr="00E93E97">
        <w:tc>
          <w:tcPr>
            <w:tcW w:w="720" w:type="dxa"/>
            <w:tcBorders>
              <w:right w:val="nil"/>
            </w:tcBorders>
          </w:tcPr>
          <w:p w14:paraId="7BEC52C0"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342F7C9F"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1CCCB6C2"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748BDF87"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350B40F2" w14:textId="77777777" w:rsidR="00D166A1" w:rsidRPr="00A1566A" w:rsidRDefault="00D166A1" w:rsidP="009C12A2">
            <w:pPr>
              <w:jc w:val="left"/>
              <w:rPr>
                <w:rFonts w:ascii="Arial" w:hAnsi="Arial" w:cs="Arial"/>
                <w:sz w:val="20"/>
              </w:rPr>
            </w:pPr>
          </w:p>
        </w:tc>
        <w:tc>
          <w:tcPr>
            <w:tcW w:w="2410" w:type="dxa"/>
            <w:tcBorders>
              <w:left w:val="nil"/>
            </w:tcBorders>
          </w:tcPr>
          <w:p w14:paraId="0BC743FB" w14:textId="77777777" w:rsidR="00D166A1" w:rsidRPr="00A1566A" w:rsidRDefault="00D166A1" w:rsidP="009C12A2">
            <w:pPr>
              <w:jc w:val="left"/>
              <w:rPr>
                <w:rFonts w:ascii="Arial" w:hAnsi="Arial" w:cs="Arial"/>
                <w:sz w:val="20"/>
              </w:rPr>
            </w:pPr>
          </w:p>
        </w:tc>
      </w:tr>
      <w:tr w:rsidR="00D166A1" w:rsidRPr="00A1566A" w14:paraId="10320B56" w14:textId="77777777" w:rsidTr="00E93E97">
        <w:tc>
          <w:tcPr>
            <w:tcW w:w="720" w:type="dxa"/>
            <w:tcBorders>
              <w:right w:val="nil"/>
            </w:tcBorders>
          </w:tcPr>
          <w:p w14:paraId="4EF55C05"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35D812B2"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3D51F933"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0CD1FEC2"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6F271B29" w14:textId="77777777" w:rsidR="00D166A1" w:rsidRPr="00A1566A" w:rsidRDefault="00D166A1" w:rsidP="009C12A2">
            <w:pPr>
              <w:jc w:val="left"/>
              <w:rPr>
                <w:rFonts w:ascii="Arial" w:hAnsi="Arial" w:cs="Arial"/>
                <w:sz w:val="20"/>
              </w:rPr>
            </w:pPr>
          </w:p>
        </w:tc>
        <w:tc>
          <w:tcPr>
            <w:tcW w:w="2410" w:type="dxa"/>
            <w:tcBorders>
              <w:left w:val="nil"/>
            </w:tcBorders>
          </w:tcPr>
          <w:p w14:paraId="4A49E70F" w14:textId="77777777" w:rsidR="00D166A1" w:rsidRPr="00A1566A" w:rsidRDefault="00D166A1" w:rsidP="009C12A2">
            <w:pPr>
              <w:jc w:val="left"/>
              <w:rPr>
                <w:rFonts w:ascii="Arial" w:hAnsi="Arial" w:cs="Arial"/>
                <w:sz w:val="20"/>
              </w:rPr>
            </w:pPr>
          </w:p>
        </w:tc>
      </w:tr>
      <w:tr w:rsidR="00D166A1" w:rsidRPr="00A1566A" w14:paraId="0F4C8767" w14:textId="77777777" w:rsidTr="00E93E97">
        <w:tc>
          <w:tcPr>
            <w:tcW w:w="720" w:type="dxa"/>
            <w:tcBorders>
              <w:right w:val="nil"/>
            </w:tcBorders>
          </w:tcPr>
          <w:p w14:paraId="6AE99065"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1D556EB3"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7184942D"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063589AC"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4EEF40C2" w14:textId="77777777" w:rsidR="00D166A1" w:rsidRPr="00A1566A" w:rsidRDefault="00D166A1" w:rsidP="009C12A2">
            <w:pPr>
              <w:jc w:val="left"/>
              <w:rPr>
                <w:rFonts w:ascii="Arial" w:hAnsi="Arial" w:cs="Arial"/>
                <w:sz w:val="20"/>
              </w:rPr>
            </w:pPr>
          </w:p>
        </w:tc>
        <w:tc>
          <w:tcPr>
            <w:tcW w:w="2410" w:type="dxa"/>
            <w:tcBorders>
              <w:left w:val="nil"/>
            </w:tcBorders>
          </w:tcPr>
          <w:p w14:paraId="4B9431EF" w14:textId="77777777" w:rsidR="00D166A1" w:rsidRPr="00A1566A" w:rsidRDefault="00D166A1" w:rsidP="009C12A2">
            <w:pPr>
              <w:jc w:val="left"/>
              <w:rPr>
                <w:rFonts w:ascii="Arial" w:hAnsi="Arial" w:cs="Arial"/>
                <w:sz w:val="20"/>
              </w:rPr>
            </w:pPr>
          </w:p>
        </w:tc>
      </w:tr>
      <w:tr w:rsidR="00D166A1" w:rsidRPr="00A1566A" w14:paraId="55FF4E34" w14:textId="77777777" w:rsidTr="00E93E97">
        <w:tc>
          <w:tcPr>
            <w:tcW w:w="720" w:type="dxa"/>
            <w:tcBorders>
              <w:right w:val="nil"/>
            </w:tcBorders>
          </w:tcPr>
          <w:p w14:paraId="05F32B46"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5CCFE063"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2DE02C81"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0C1811FB"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127677BE" w14:textId="77777777" w:rsidR="00D166A1" w:rsidRPr="00A1566A" w:rsidRDefault="00D166A1" w:rsidP="009C12A2">
            <w:pPr>
              <w:jc w:val="left"/>
              <w:rPr>
                <w:rFonts w:ascii="Arial" w:hAnsi="Arial" w:cs="Arial"/>
                <w:sz w:val="20"/>
              </w:rPr>
            </w:pPr>
          </w:p>
        </w:tc>
        <w:tc>
          <w:tcPr>
            <w:tcW w:w="2410" w:type="dxa"/>
            <w:tcBorders>
              <w:left w:val="nil"/>
            </w:tcBorders>
          </w:tcPr>
          <w:p w14:paraId="65DC7848" w14:textId="77777777" w:rsidR="00D166A1" w:rsidRPr="00A1566A" w:rsidRDefault="00D166A1" w:rsidP="009C12A2">
            <w:pPr>
              <w:jc w:val="left"/>
              <w:rPr>
                <w:rFonts w:ascii="Arial" w:hAnsi="Arial" w:cs="Arial"/>
                <w:sz w:val="20"/>
              </w:rPr>
            </w:pPr>
          </w:p>
        </w:tc>
      </w:tr>
      <w:tr w:rsidR="00D166A1" w:rsidRPr="00A1566A" w14:paraId="1E51C26C" w14:textId="77777777" w:rsidTr="00E93E97">
        <w:tc>
          <w:tcPr>
            <w:tcW w:w="720" w:type="dxa"/>
            <w:tcBorders>
              <w:right w:val="nil"/>
            </w:tcBorders>
          </w:tcPr>
          <w:p w14:paraId="3E67F7E2"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359D6E85"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73A5C0DA"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38E4518C"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2A19467F" w14:textId="77777777" w:rsidR="00D166A1" w:rsidRPr="00A1566A" w:rsidRDefault="00D166A1" w:rsidP="009C12A2">
            <w:pPr>
              <w:jc w:val="left"/>
              <w:rPr>
                <w:rFonts w:ascii="Arial" w:hAnsi="Arial" w:cs="Arial"/>
                <w:sz w:val="20"/>
              </w:rPr>
            </w:pPr>
          </w:p>
        </w:tc>
        <w:tc>
          <w:tcPr>
            <w:tcW w:w="2410" w:type="dxa"/>
            <w:tcBorders>
              <w:left w:val="nil"/>
            </w:tcBorders>
          </w:tcPr>
          <w:p w14:paraId="26B2396D" w14:textId="77777777" w:rsidR="00D166A1" w:rsidRPr="00A1566A" w:rsidRDefault="00D166A1" w:rsidP="009C12A2">
            <w:pPr>
              <w:jc w:val="left"/>
              <w:rPr>
                <w:rFonts w:ascii="Arial" w:hAnsi="Arial" w:cs="Arial"/>
                <w:sz w:val="20"/>
              </w:rPr>
            </w:pPr>
          </w:p>
        </w:tc>
      </w:tr>
      <w:tr w:rsidR="00D166A1" w:rsidRPr="00A1566A" w14:paraId="2659CF82" w14:textId="77777777" w:rsidTr="00E93E97">
        <w:tc>
          <w:tcPr>
            <w:tcW w:w="720" w:type="dxa"/>
            <w:tcBorders>
              <w:right w:val="nil"/>
            </w:tcBorders>
          </w:tcPr>
          <w:p w14:paraId="419C6913"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2877CE74"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1737F5BC"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58DAEC9C"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61B4092B" w14:textId="77777777" w:rsidR="00D166A1" w:rsidRPr="00A1566A" w:rsidRDefault="00D166A1" w:rsidP="009C12A2">
            <w:pPr>
              <w:jc w:val="left"/>
              <w:rPr>
                <w:rFonts w:ascii="Arial" w:hAnsi="Arial" w:cs="Arial"/>
                <w:sz w:val="20"/>
              </w:rPr>
            </w:pPr>
          </w:p>
        </w:tc>
        <w:tc>
          <w:tcPr>
            <w:tcW w:w="2410" w:type="dxa"/>
            <w:tcBorders>
              <w:left w:val="nil"/>
            </w:tcBorders>
          </w:tcPr>
          <w:p w14:paraId="52D0910F" w14:textId="77777777" w:rsidR="00D166A1" w:rsidRPr="00A1566A" w:rsidRDefault="00D166A1" w:rsidP="009C12A2">
            <w:pPr>
              <w:jc w:val="left"/>
              <w:rPr>
                <w:rFonts w:ascii="Arial" w:hAnsi="Arial" w:cs="Arial"/>
                <w:sz w:val="20"/>
              </w:rPr>
            </w:pPr>
          </w:p>
        </w:tc>
      </w:tr>
      <w:tr w:rsidR="00D166A1" w:rsidRPr="00A1566A" w14:paraId="43065D05" w14:textId="77777777" w:rsidTr="00E93E97">
        <w:tc>
          <w:tcPr>
            <w:tcW w:w="720" w:type="dxa"/>
            <w:tcBorders>
              <w:right w:val="nil"/>
            </w:tcBorders>
          </w:tcPr>
          <w:p w14:paraId="5E7A66A5"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18C0BF88"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358073FD"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1BEE7180"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25850502" w14:textId="77777777" w:rsidR="00D166A1" w:rsidRPr="00A1566A" w:rsidRDefault="00D166A1" w:rsidP="009C12A2">
            <w:pPr>
              <w:jc w:val="left"/>
              <w:rPr>
                <w:rFonts w:ascii="Arial" w:hAnsi="Arial" w:cs="Arial"/>
                <w:sz w:val="20"/>
              </w:rPr>
            </w:pPr>
          </w:p>
        </w:tc>
        <w:tc>
          <w:tcPr>
            <w:tcW w:w="2410" w:type="dxa"/>
            <w:tcBorders>
              <w:left w:val="nil"/>
            </w:tcBorders>
          </w:tcPr>
          <w:p w14:paraId="7B1DD878" w14:textId="77777777" w:rsidR="00D166A1" w:rsidRPr="00A1566A" w:rsidRDefault="00D166A1" w:rsidP="009C12A2">
            <w:pPr>
              <w:jc w:val="left"/>
              <w:rPr>
                <w:rFonts w:ascii="Arial" w:hAnsi="Arial" w:cs="Arial"/>
                <w:sz w:val="20"/>
              </w:rPr>
            </w:pPr>
          </w:p>
        </w:tc>
      </w:tr>
      <w:tr w:rsidR="00D166A1" w:rsidRPr="00A1566A" w14:paraId="41AB08AC" w14:textId="77777777" w:rsidTr="00E93E97">
        <w:tc>
          <w:tcPr>
            <w:tcW w:w="720" w:type="dxa"/>
            <w:tcBorders>
              <w:right w:val="nil"/>
            </w:tcBorders>
          </w:tcPr>
          <w:p w14:paraId="662B522B"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right w:val="single" w:sz="6" w:space="0" w:color="auto"/>
            </w:tcBorders>
          </w:tcPr>
          <w:p w14:paraId="26FC3528" w14:textId="77777777" w:rsidR="00D166A1" w:rsidRPr="00A1566A" w:rsidRDefault="00D166A1" w:rsidP="009C12A2">
            <w:pPr>
              <w:jc w:val="left"/>
              <w:rPr>
                <w:rFonts w:ascii="Arial" w:hAnsi="Arial" w:cs="Arial"/>
                <w:sz w:val="20"/>
              </w:rPr>
            </w:pPr>
          </w:p>
        </w:tc>
        <w:tc>
          <w:tcPr>
            <w:tcW w:w="677" w:type="dxa"/>
            <w:tcBorders>
              <w:left w:val="single" w:sz="6" w:space="0" w:color="auto"/>
              <w:right w:val="single" w:sz="6" w:space="0" w:color="auto"/>
            </w:tcBorders>
          </w:tcPr>
          <w:p w14:paraId="34900AD6" w14:textId="77777777" w:rsidR="00D166A1" w:rsidRPr="00A1566A" w:rsidRDefault="00D166A1" w:rsidP="009C12A2">
            <w:pPr>
              <w:jc w:val="left"/>
              <w:rPr>
                <w:rFonts w:ascii="Arial" w:hAnsi="Arial" w:cs="Arial"/>
                <w:sz w:val="20"/>
              </w:rPr>
            </w:pPr>
          </w:p>
        </w:tc>
        <w:tc>
          <w:tcPr>
            <w:tcW w:w="1599" w:type="dxa"/>
            <w:gridSpan w:val="2"/>
            <w:tcBorders>
              <w:left w:val="nil"/>
              <w:right w:val="nil"/>
            </w:tcBorders>
          </w:tcPr>
          <w:p w14:paraId="14FC7C47"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right w:val="single" w:sz="6" w:space="0" w:color="auto"/>
            </w:tcBorders>
          </w:tcPr>
          <w:p w14:paraId="35385CAD" w14:textId="77777777" w:rsidR="00D166A1" w:rsidRPr="00A1566A" w:rsidRDefault="00D166A1" w:rsidP="009C12A2">
            <w:pPr>
              <w:jc w:val="left"/>
              <w:rPr>
                <w:rFonts w:ascii="Arial" w:hAnsi="Arial" w:cs="Arial"/>
                <w:sz w:val="20"/>
              </w:rPr>
            </w:pPr>
          </w:p>
        </w:tc>
        <w:tc>
          <w:tcPr>
            <w:tcW w:w="2410" w:type="dxa"/>
            <w:tcBorders>
              <w:left w:val="nil"/>
            </w:tcBorders>
          </w:tcPr>
          <w:p w14:paraId="4E482B1E" w14:textId="77777777" w:rsidR="00D166A1" w:rsidRPr="00A1566A" w:rsidRDefault="00D166A1" w:rsidP="009C12A2">
            <w:pPr>
              <w:jc w:val="left"/>
              <w:rPr>
                <w:rFonts w:ascii="Arial" w:hAnsi="Arial" w:cs="Arial"/>
                <w:sz w:val="20"/>
              </w:rPr>
            </w:pPr>
          </w:p>
        </w:tc>
      </w:tr>
      <w:tr w:rsidR="00D166A1" w:rsidRPr="00A1566A" w14:paraId="6D5EDBAD" w14:textId="77777777" w:rsidTr="00E93E97">
        <w:tc>
          <w:tcPr>
            <w:tcW w:w="720" w:type="dxa"/>
            <w:tcBorders>
              <w:bottom w:val="nil"/>
              <w:right w:val="nil"/>
            </w:tcBorders>
          </w:tcPr>
          <w:p w14:paraId="5978821A" w14:textId="77777777" w:rsidR="00D166A1" w:rsidRPr="00A1566A" w:rsidRDefault="00D166A1" w:rsidP="009C12A2">
            <w:pPr>
              <w:jc w:val="left"/>
              <w:rPr>
                <w:rFonts w:ascii="Arial" w:hAnsi="Arial" w:cs="Arial"/>
                <w:sz w:val="20"/>
              </w:rPr>
            </w:pPr>
          </w:p>
        </w:tc>
        <w:tc>
          <w:tcPr>
            <w:tcW w:w="3096" w:type="dxa"/>
            <w:gridSpan w:val="2"/>
            <w:tcBorders>
              <w:left w:val="single" w:sz="6" w:space="0" w:color="auto"/>
              <w:bottom w:val="single" w:sz="6" w:space="0" w:color="auto"/>
              <w:right w:val="single" w:sz="6" w:space="0" w:color="auto"/>
            </w:tcBorders>
          </w:tcPr>
          <w:p w14:paraId="7F24148E" w14:textId="77777777" w:rsidR="00D166A1" w:rsidRPr="00A1566A" w:rsidRDefault="00D166A1" w:rsidP="009C12A2">
            <w:pPr>
              <w:jc w:val="left"/>
              <w:rPr>
                <w:rFonts w:ascii="Arial" w:hAnsi="Arial" w:cs="Arial"/>
                <w:sz w:val="20"/>
              </w:rPr>
            </w:pPr>
          </w:p>
        </w:tc>
        <w:tc>
          <w:tcPr>
            <w:tcW w:w="677" w:type="dxa"/>
            <w:tcBorders>
              <w:left w:val="single" w:sz="6" w:space="0" w:color="auto"/>
              <w:bottom w:val="single" w:sz="6" w:space="0" w:color="auto"/>
              <w:right w:val="single" w:sz="6" w:space="0" w:color="auto"/>
            </w:tcBorders>
          </w:tcPr>
          <w:p w14:paraId="2635881E" w14:textId="77777777" w:rsidR="00D166A1" w:rsidRPr="00A1566A" w:rsidRDefault="00D166A1" w:rsidP="009C12A2">
            <w:pPr>
              <w:jc w:val="left"/>
              <w:rPr>
                <w:rFonts w:ascii="Arial" w:hAnsi="Arial" w:cs="Arial"/>
                <w:sz w:val="20"/>
              </w:rPr>
            </w:pPr>
          </w:p>
        </w:tc>
        <w:tc>
          <w:tcPr>
            <w:tcW w:w="1599" w:type="dxa"/>
            <w:gridSpan w:val="2"/>
            <w:tcBorders>
              <w:left w:val="nil"/>
              <w:bottom w:val="nil"/>
              <w:right w:val="nil"/>
            </w:tcBorders>
          </w:tcPr>
          <w:p w14:paraId="6EB3BC8A" w14:textId="77777777" w:rsidR="00D166A1" w:rsidRPr="00A1566A" w:rsidRDefault="00D166A1" w:rsidP="009C12A2">
            <w:pPr>
              <w:jc w:val="left"/>
              <w:rPr>
                <w:rFonts w:ascii="Arial" w:hAnsi="Arial" w:cs="Arial"/>
                <w:sz w:val="20"/>
              </w:rPr>
            </w:pPr>
          </w:p>
        </w:tc>
        <w:tc>
          <w:tcPr>
            <w:tcW w:w="1296" w:type="dxa"/>
            <w:gridSpan w:val="2"/>
            <w:tcBorders>
              <w:left w:val="single" w:sz="6" w:space="0" w:color="auto"/>
              <w:bottom w:val="single" w:sz="6" w:space="0" w:color="auto"/>
              <w:right w:val="single" w:sz="6" w:space="0" w:color="auto"/>
            </w:tcBorders>
          </w:tcPr>
          <w:p w14:paraId="0054EB94" w14:textId="77777777" w:rsidR="00D166A1" w:rsidRPr="00A1566A" w:rsidRDefault="00D166A1" w:rsidP="009C12A2">
            <w:pPr>
              <w:jc w:val="left"/>
              <w:rPr>
                <w:rFonts w:ascii="Arial" w:hAnsi="Arial" w:cs="Arial"/>
                <w:sz w:val="20"/>
              </w:rPr>
            </w:pPr>
          </w:p>
        </w:tc>
        <w:tc>
          <w:tcPr>
            <w:tcW w:w="2410" w:type="dxa"/>
            <w:tcBorders>
              <w:left w:val="nil"/>
              <w:bottom w:val="nil"/>
            </w:tcBorders>
          </w:tcPr>
          <w:p w14:paraId="54DE408A" w14:textId="77777777" w:rsidR="00D166A1" w:rsidRPr="00A1566A" w:rsidRDefault="00D166A1" w:rsidP="009C12A2">
            <w:pPr>
              <w:jc w:val="left"/>
              <w:rPr>
                <w:rFonts w:ascii="Arial" w:hAnsi="Arial" w:cs="Arial"/>
                <w:sz w:val="20"/>
              </w:rPr>
            </w:pPr>
          </w:p>
        </w:tc>
      </w:tr>
      <w:tr w:rsidR="00D166A1" w:rsidRPr="00A1566A" w14:paraId="1BB55BBF" w14:textId="77777777" w:rsidTr="00E93E97">
        <w:tc>
          <w:tcPr>
            <w:tcW w:w="7388" w:type="dxa"/>
            <w:gridSpan w:val="8"/>
            <w:tcBorders>
              <w:top w:val="single" w:sz="6" w:space="0" w:color="auto"/>
              <w:bottom w:val="single" w:sz="6" w:space="0" w:color="auto"/>
              <w:right w:val="nil"/>
            </w:tcBorders>
          </w:tcPr>
          <w:p w14:paraId="6B1E7980" w14:textId="5B2DD0F6" w:rsidR="00D166A1" w:rsidRPr="00A1566A" w:rsidRDefault="00921FA6" w:rsidP="002C1905">
            <w:pPr>
              <w:jc w:val="right"/>
              <w:rPr>
                <w:rFonts w:ascii="Arial" w:hAnsi="Arial" w:cs="Arial"/>
                <w:sz w:val="20"/>
              </w:rPr>
            </w:pPr>
            <w:r w:rsidRPr="00A1566A">
              <w:rPr>
                <w:rFonts w:ascii="Arial" w:hAnsi="Arial" w:cs="Arial"/>
                <w:sz w:val="20"/>
              </w:rPr>
              <w:t xml:space="preserve">TOTAL (pour le Bordereau No. </w:t>
            </w:r>
            <w:r w:rsidR="002C1905">
              <w:rPr>
                <w:rFonts w:ascii="Arial" w:hAnsi="Arial" w:cs="Arial"/>
                <w:sz w:val="20"/>
              </w:rPr>
              <w:t>6</w:t>
            </w:r>
            <w:r w:rsidRPr="00A1566A">
              <w:rPr>
                <w:rFonts w:ascii="Arial" w:hAnsi="Arial" w:cs="Arial"/>
                <w:sz w:val="20"/>
              </w:rPr>
              <w:t xml:space="preserve">. </w:t>
            </w:r>
            <w:r w:rsidR="00C40568" w:rsidRPr="00A1566A">
              <w:rPr>
                <w:rFonts w:ascii="Arial" w:hAnsi="Arial" w:cs="Arial"/>
                <w:sz w:val="20"/>
              </w:rPr>
              <w:t>Récapitulatif</w:t>
            </w:r>
            <w:r w:rsidRPr="00A1566A">
              <w:rPr>
                <w:rFonts w:ascii="Arial" w:hAnsi="Arial" w:cs="Arial"/>
                <w:sz w:val="20"/>
              </w:rPr>
              <w:t>)</w:t>
            </w:r>
          </w:p>
        </w:tc>
        <w:tc>
          <w:tcPr>
            <w:tcW w:w="2410" w:type="dxa"/>
            <w:tcBorders>
              <w:top w:val="single" w:sz="6" w:space="0" w:color="auto"/>
              <w:left w:val="single" w:sz="6" w:space="0" w:color="auto"/>
              <w:bottom w:val="single" w:sz="6" w:space="0" w:color="auto"/>
            </w:tcBorders>
          </w:tcPr>
          <w:p w14:paraId="0B2814DF" w14:textId="77777777" w:rsidR="00D166A1" w:rsidRPr="00A1566A" w:rsidRDefault="00D166A1" w:rsidP="009C12A2">
            <w:pPr>
              <w:rPr>
                <w:rFonts w:ascii="Arial" w:hAnsi="Arial" w:cs="Arial"/>
                <w:sz w:val="20"/>
              </w:rPr>
            </w:pPr>
          </w:p>
        </w:tc>
      </w:tr>
      <w:tr w:rsidR="00D166A1" w:rsidRPr="00A1566A" w14:paraId="394FB370" w14:textId="77777777" w:rsidTr="00E93E97">
        <w:tc>
          <w:tcPr>
            <w:tcW w:w="720" w:type="dxa"/>
            <w:tcBorders>
              <w:top w:val="nil"/>
              <w:left w:val="nil"/>
              <w:bottom w:val="nil"/>
              <w:right w:val="nil"/>
            </w:tcBorders>
          </w:tcPr>
          <w:p w14:paraId="178D72B9"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2876EFDC" w14:textId="77777777" w:rsidR="00D166A1" w:rsidRPr="00A1566A" w:rsidRDefault="00D166A1" w:rsidP="009C12A2">
            <w:pPr>
              <w:jc w:val="left"/>
              <w:rPr>
                <w:rFonts w:ascii="Arial" w:hAnsi="Arial" w:cs="Arial"/>
                <w:sz w:val="20"/>
              </w:rPr>
            </w:pPr>
          </w:p>
        </w:tc>
        <w:tc>
          <w:tcPr>
            <w:tcW w:w="821" w:type="dxa"/>
            <w:gridSpan w:val="2"/>
            <w:tcBorders>
              <w:top w:val="nil"/>
              <w:left w:val="nil"/>
              <w:bottom w:val="nil"/>
              <w:right w:val="nil"/>
            </w:tcBorders>
          </w:tcPr>
          <w:p w14:paraId="75DC9DCA" w14:textId="77777777" w:rsidR="00D166A1" w:rsidRPr="00A1566A" w:rsidRDefault="00D166A1" w:rsidP="009C12A2">
            <w:pPr>
              <w:jc w:val="left"/>
              <w:rPr>
                <w:rFonts w:ascii="Arial" w:hAnsi="Arial" w:cs="Arial"/>
                <w:sz w:val="20"/>
              </w:rPr>
            </w:pPr>
          </w:p>
        </w:tc>
        <w:tc>
          <w:tcPr>
            <w:tcW w:w="581" w:type="dxa"/>
            <w:tcBorders>
              <w:top w:val="single" w:sz="6" w:space="0" w:color="auto"/>
              <w:left w:val="single" w:sz="6" w:space="0" w:color="auto"/>
              <w:bottom w:val="nil"/>
              <w:right w:val="nil"/>
            </w:tcBorders>
          </w:tcPr>
          <w:p w14:paraId="2B9E4A8A" w14:textId="77777777" w:rsidR="00D166A1" w:rsidRPr="00A1566A" w:rsidRDefault="00D166A1" w:rsidP="009C12A2">
            <w:pPr>
              <w:jc w:val="left"/>
              <w:rPr>
                <w:rFonts w:ascii="Arial" w:hAnsi="Arial" w:cs="Arial"/>
                <w:sz w:val="20"/>
              </w:rPr>
            </w:pPr>
          </w:p>
        </w:tc>
        <w:tc>
          <w:tcPr>
            <w:tcW w:w="1309" w:type="dxa"/>
            <w:gridSpan w:val="2"/>
            <w:tcBorders>
              <w:top w:val="single" w:sz="6" w:space="0" w:color="auto"/>
              <w:left w:val="nil"/>
              <w:bottom w:val="nil"/>
              <w:right w:val="nil"/>
            </w:tcBorders>
          </w:tcPr>
          <w:p w14:paraId="729E6938" w14:textId="77777777" w:rsidR="00D166A1" w:rsidRPr="00A1566A" w:rsidRDefault="00D166A1" w:rsidP="009C12A2">
            <w:pPr>
              <w:jc w:val="left"/>
              <w:rPr>
                <w:rFonts w:ascii="Arial" w:hAnsi="Arial" w:cs="Arial"/>
                <w:sz w:val="20"/>
              </w:rPr>
            </w:pPr>
          </w:p>
        </w:tc>
        <w:tc>
          <w:tcPr>
            <w:tcW w:w="1005" w:type="dxa"/>
            <w:tcBorders>
              <w:top w:val="single" w:sz="6" w:space="0" w:color="auto"/>
              <w:left w:val="nil"/>
              <w:bottom w:val="nil"/>
              <w:right w:val="nil"/>
            </w:tcBorders>
          </w:tcPr>
          <w:p w14:paraId="4237886C" w14:textId="77777777" w:rsidR="00D166A1" w:rsidRPr="00A1566A" w:rsidRDefault="00D166A1" w:rsidP="009C12A2">
            <w:pPr>
              <w:jc w:val="left"/>
              <w:rPr>
                <w:rFonts w:ascii="Arial" w:hAnsi="Arial" w:cs="Arial"/>
                <w:sz w:val="20"/>
              </w:rPr>
            </w:pPr>
          </w:p>
        </w:tc>
        <w:tc>
          <w:tcPr>
            <w:tcW w:w="2410" w:type="dxa"/>
            <w:tcBorders>
              <w:top w:val="single" w:sz="6" w:space="0" w:color="auto"/>
              <w:left w:val="nil"/>
              <w:bottom w:val="nil"/>
              <w:right w:val="single" w:sz="6" w:space="0" w:color="auto"/>
            </w:tcBorders>
          </w:tcPr>
          <w:p w14:paraId="67797378" w14:textId="77777777" w:rsidR="00D166A1" w:rsidRPr="00A1566A" w:rsidRDefault="00D166A1" w:rsidP="009C12A2">
            <w:pPr>
              <w:jc w:val="left"/>
              <w:rPr>
                <w:rFonts w:ascii="Arial" w:hAnsi="Arial" w:cs="Arial"/>
                <w:sz w:val="20"/>
              </w:rPr>
            </w:pPr>
          </w:p>
        </w:tc>
      </w:tr>
      <w:tr w:rsidR="00D166A1" w:rsidRPr="00A1566A" w14:paraId="3018622B" w14:textId="77777777" w:rsidTr="00E93E97">
        <w:tc>
          <w:tcPr>
            <w:tcW w:w="720" w:type="dxa"/>
            <w:tcBorders>
              <w:top w:val="nil"/>
              <w:left w:val="nil"/>
              <w:bottom w:val="nil"/>
              <w:right w:val="nil"/>
            </w:tcBorders>
          </w:tcPr>
          <w:p w14:paraId="41A3984B" w14:textId="77777777" w:rsidR="00D166A1" w:rsidRPr="00A1566A" w:rsidRDefault="00D166A1" w:rsidP="009C12A2">
            <w:pPr>
              <w:jc w:val="center"/>
              <w:rPr>
                <w:rFonts w:ascii="Arial" w:hAnsi="Arial" w:cs="Arial"/>
                <w:sz w:val="20"/>
              </w:rPr>
            </w:pPr>
          </w:p>
        </w:tc>
        <w:tc>
          <w:tcPr>
            <w:tcW w:w="2952" w:type="dxa"/>
            <w:tcBorders>
              <w:top w:val="nil"/>
              <w:left w:val="nil"/>
              <w:bottom w:val="nil"/>
              <w:right w:val="nil"/>
            </w:tcBorders>
          </w:tcPr>
          <w:p w14:paraId="3C164F76" w14:textId="77777777" w:rsidR="00D166A1" w:rsidRPr="00A1566A" w:rsidRDefault="00D166A1" w:rsidP="009C12A2">
            <w:pPr>
              <w:jc w:val="center"/>
              <w:rPr>
                <w:rFonts w:ascii="Arial" w:hAnsi="Arial" w:cs="Arial"/>
                <w:sz w:val="20"/>
              </w:rPr>
            </w:pPr>
          </w:p>
        </w:tc>
        <w:tc>
          <w:tcPr>
            <w:tcW w:w="821" w:type="dxa"/>
            <w:gridSpan w:val="2"/>
            <w:tcBorders>
              <w:top w:val="nil"/>
              <w:left w:val="nil"/>
              <w:bottom w:val="nil"/>
              <w:right w:val="nil"/>
            </w:tcBorders>
          </w:tcPr>
          <w:p w14:paraId="3EF33005" w14:textId="77777777" w:rsidR="00D166A1" w:rsidRPr="00A1566A" w:rsidRDefault="00D166A1" w:rsidP="009C12A2">
            <w:pPr>
              <w:jc w:val="left"/>
              <w:rPr>
                <w:rFonts w:ascii="Arial" w:hAnsi="Arial" w:cs="Arial"/>
                <w:sz w:val="20"/>
              </w:rPr>
            </w:pPr>
          </w:p>
        </w:tc>
        <w:tc>
          <w:tcPr>
            <w:tcW w:w="581" w:type="dxa"/>
            <w:tcBorders>
              <w:top w:val="nil"/>
              <w:left w:val="single" w:sz="6" w:space="0" w:color="auto"/>
              <w:bottom w:val="nil"/>
              <w:right w:val="nil"/>
            </w:tcBorders>
          </w:tcPr>
          <w:p w14:paraId="1285F49B" w14:textId="77777777" w:rsidR="00D166A1" w:rsidRPr="00A1566A" w:rsidRDefault="00D166A1" w:rsidP="009C12A2">
            <w:pPr>
              <w:jc w:val="left"/>
              <w:rPr>
                <w:rFonts w:ascii="Arial" w:hAnsi="Arial" w:cs="Arial"/>
                <w:sz w:val="20"/>
              </w:rPr>
            </w:pPr>
          </w:p>
        </w:tc>
        <w:tc>
          <w:tcPr>
            <w:tcW w:w="1309" w:type="dxa"/>
            <w:gridSpan w:val="2"/>
            <w:tcBorders>
              <w:top w:val="nil"/>
              <w:left w:val="nil"/>
              <w:bottom w:val="nil"/>
              <w:right w:val="nil"/>
            </w:tcBorders>
          </w:tcPr>
          <w:p w14:paraId="3805880B" w14:textId="77777777" w:rsidR="00D166A1" w:rsidRPr="00A1566A" w:rsidRDefault="00D166A1" w:rsidP="009C12A2">
            <w:pPr>
              <w:jc w:val="left"/>
              <w:rPr>
                <w:rFonts w:ascii="Arial" w:hAnsi="Arial" w:cs="Arial"/>
                <w:sz w:val="20"/>
              </w:rPr>
            </w:pPr>
          </w:p>
        </w:tc>
        <w:tc>
          <w:tcPr>
            <w:tcW w:w="1005" w:type="dxa"/>
            <w:tcBorders>
              <w:top w:val="nil"/>
              <w:left w:val="nil"/>
              <w:bottom w:val="nil"/>
              <w:right w:val="nil"/>
            </w:tcBorders>
          </w:tcPr>
          <w:p w14:paraId="4740EE81" w14:textId="77777777" w:rsidR="00D166A1" w:rsidRPr="00A1566A" w:rsidRDefault="00D166A1" w:rsidP="009C12A2">
            <w:pPr>
              <w:jc w:val="left"/>
              <w:rPr>
                <w:rFonts w:ascii="Arial" w:hAnsi="Arial" w:cs="Arial"/>
                <w:sz w:val="20"/>
              </w:rPr>
            </w:pPr>
          </w:p>
        </w:tc>
        <w:tc>
          <w:tcPr>
            <w:tcW w:w="2410" w:type="dxa"/>
            <w:tcBorders>
              <w:top w:val="nil"/>
              <w:left w:val="nil"/>
              <w:bottom w:val="nil"/>
              <w:right w:val="single" w:sz="6" w:space="0" w:color="auto"/>
            </w:tcBorders>
          </w:tcPr>
          <w:p w14:paraId="210AA2E8" w14:textId="77777777" w:rsidR="00D166A1" w:rsidRPr="00A1566A" w:rsidRDefault="00D166A1" w:rsidP="009C12A2">
            <w:pPr>
              <w:jc w:val="left"/>
              <w:rPr>
                <w:rFonts w:ascii="Arial" w:hAnsi="Arial" w:cs="Arial"/>
                <w:sz w:val="20"/>
              </w:rPr>
            </w:pPr>
          </w:p>
        </w:tc>
      </w:tr>
      <w:tr w:rsidR="00D166A1" w:rsidRPr="00A1566A" w14:paraId="7D2B0603" w14:textId="77777777" w:rsidTr="00E93E97">
        <w:tc>
          <w:tcPr>
            <w:tcW w:w="720" w:type="dxa"/>
            <w:tcBorders>
              <w:top w:val="nil"/>
              <w:left w:val="nil"/>
              <w:bottom w:val="nil"/>
              <w:right w:val="nil"/>
            </w:tcBorders>
          </w:tcPr>
          <w:p w14:paraId="327AD4D4"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2D438E40" w14:textId="77777777" w:rsidR="00D166A1" w:rsidRPr="00A1566A" w:rsidRDefault="00D166A1" w:rsidP="009C12A2">
            <w:pPr>
              <w:jc w:val="left"/>
              <w:rPr>
                <w:rFonts w:ascii="Arial" w:hAnsi="Arial" w:cs="Arial"/>
                <w:sz w:val="20"/>
              </w:rPr>
            </w:pPr>
          </w:p>
        </w:tc>
        <w:tc>
          <w:tcPr>
            <w:tcW w:w="821" w:type="dxa"/>
            <w:gridSpan w:val="2"/>
            <w:tcBorders>
              <w:top w:val="nil"/>
              <w:left w:val="nil"/>
              <w:bottom w:val="nil"/>
              <w:right w:val="nil"/>
            </w:tcBorders>
          </w:tcPr>
          <w:p w14:paraId="13B500CC" w14:textId="77777777" w:rsidR="00D166A1" w:rsidRPr="00A1566A" w:rsidRDefault="00D166A1" w:rsidP="009C12A2">
            <w:pPr>
              <w:jc w:val="left"/>
              <w:rPr>
                <w:rFonts w:ascii="Arial" w:hAnsi="Arial" w:cs="Arial"/>
                <w:sz w:val="20"/>
              </w:rPr>
            </w:pPr>
          </w:p>
        </w:tc>
        <w:tc>
          <w:tcPr>
            <w:tcW w:w="1890" w:type="dxa"/>
            <w:gridSpan w:val="3"/>
            <w:tcBorders>
              <w:top w:val="nil"/>
              <w:left w:val="single" w:sz="6" w:space="0" w:color="auto"/>
              <w:bottom w:val="nil"/>
              <w:right w:val="nil"/>
            </w:tcBorders>
          </w:tcPr>
          <w:p w14:paraId="21EC59E5" w14:textId="189A771C" w:rsidR="00D166A1" w:rsidRPr="00A1566A" w:rsidRDefault="00921FA6" w:rsidP="009C12A2">
            <w:pPr>
              <w:jc w:val="right"/>
              <w:rPr>
                <w:rFonts w:ascii="Arial" w:hAnsi="Arial" w:cs="Arial"/>
                <w:sz w:val="20"/>
              </w:rPr>
            </w:pPr>
            <w:r w:rsidRPr="00A1566A">
              <w:rPr>
                <w:rFonts w:ascii="Arial" w:hAnsi="Arial" w:cs="Arial"/>
                <w:sz w:val="20"/>
              </w:rPr>
              <w:t>Nom du Soumissionnaire</w:t>
            </w:r>
          </w:p>
        </w:tc>
        <w:tc>
          <w:tcPr>
            <w:tcW w:w="3415" w:type="dxa"/>
            <w:gridSpan w:val="2"/>
            <w:tcBorders>
              <w:top w:val="nil"/>
              <w:left w:val="nil"/>
              <w:bottom w:val="nil"/>
              <w:right w:val="single" w:sz="6" w:space="0" w:color="auto"/>
            </w:tcBorders>
          </w:tcPr>
          <w:p w14:paraId="03415A1F"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7FEDF9B7" w14:textId="77777777" w:rsidTr="00E93E97">
        <w:tc>
          <w:tcPr>
            <w:tcW w:w="720" w:type="dxa"/>
            <w:tcBorders>
              <w:top w:val="nil"/>
              <w:left w:val="nil"/>
              <w:bottom w:val="nil"/>
              <w:right w:val="nil"/>
            </w:tcBorders>
          </w:tcPr>
          <w:p w14:paraId="7692AE7B"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743C8C28" w14:textId="77777777" w:rsidR="00D166A1" w:rsidRPr="00A1566A" w:rsidRDefault="00D166A1" w:rsidP="009C12A2">
            <w:pPr>
              <w:jc w:val="left"/>
              <w:rPr>
                <w:rFonts w:ascii="Arial" w:hAnsi="Arial" w:cs="Arial"/>
                <w:sz w:val="20"/>
              </w:rPr>
            </w:pPr>
          </w:p>
        </w:tc>
        <w:tc>
          <w:tcPr>
            <w:tcW w:w="821" w:type="dxa"/>
            <w:gridSpan w:val="2"/>
            <w:tcBorders>
              <w:top w:val="nil"/>
              <w:left w:val="nil"/>
              <w:bottom w:val="nil"/>
              <w:right w:val="nil"/>
            </w:tcBorders>
          </w:tcPr>
          <w:p w14:paraId="51D9D4E3" w14:textId="77777777" w:rsidR="00D166A1" w:rsidRPr="00A1566A" w:rsidRDefault="00D166A1" w:rsidP="009C12A2">
            <w:pPr>
              <w:jc w:val="left"/>
              <w:rPr>
                <w:rFonts w:ascii="Arial" w:hAnsi="Arial" w:cs="Arial"/>
                <w:sz w:val="20"/>
              </w:rPr>
            </w:pPr>
          </w:p>
        </w:tc>
        <w:tc>
          <w:tcPr>
            <w:tcW w:w="581" w:type="dxa"/>
            <w:tcBorders>
              <w:top w:val="nil"/>
              <w:left w:val="single" w:sz="6" w:space="0" w:color="auto"/>
              <w:bottom w:val="nil"/>
              <w:right w:val="nil"/>
            </w:tcBorders>
          </w:tcPr>
          <w:p w14:paraId="2CC8FA22" w14:textId="77777777" w:rsidR="00D166A1" w:rsidRPr="00A1566A" w:rsidRDefault="00D166A1" w:rsidP="009C12A2">
            <w:pPr>
              <w:jc w:val="left"/>
              <w:rPr>
                <w:rFonts w:ascii="Arial" w:hAnsi="Arial" w:cs="Arial"/>
                <w:sz w:val="20"/>
              </w:rPr>
            </w:pPr>
          </w:p>
        </w:tc>
        <w:tc>
          <w:tcPr>
            <w:tcW w:w="1309" w:type="dxa"/>
            <w:gridSpan w:val="2"/>
            <w:tcBorders>
              <w:top w:val="nil"/>
              <w:left w:val="nil"/>
              <w:bottom w:val="nil"/>
              <w:right w:val="nil"/>
            </w:tcBorders>
          </w:tcPr>
          <w:p w14:paraId="3530B2E2" w14:textId="77777777" w:rsidR="00D166A1" w:rsidRPr="00A1566A" w:rsidRDefault="00D166A1" w:rsidP="009C12A2">
            <w:pPr>
              <w:jc w:val="left"/>
              <w:rPr>
                <w:rFonts w:ascii="Arial" w:hAnsi="Arial" w:cs="Arial"/>
                <w:sz w:val="20"/>
              </w:rPr>
            </w:pPr>
          </w:p>
        </w:tc>
        <w:tc>
          <w:tcPr>
            <w:tcW w:w="1005" w:type="dxa"/>
            <w:tcBorders>
              <w:top w:val="nil"/>
              <w:left w:val="nil"/>
              <w:bottom w:val="nil"/>
              <w:right w:val="nil"/>
            </w:tcBorders>
          </w:tcPr>
          <w:p w14:paraId="284B5B59" w14:textId="77777777" w:rsidR="00D166A1" w:rsidRPr="00A1566A" w:rsidRDefault="00D166A1" w:rsidP="009C12A2">
            <w:pPr>
              <w:jc w:val="left"/>
              <w:rPr>
                <w:rFonts w:ascii="Arial" w:hAnsi="Arial" w:cs="Arial"/>
                <w:sz w:val="20"/>
              </w:rPr>
            </w:pPr>
          </w:p>
        </w:tc>
        <w:tc>
          <w:tcPr>
            <w:tcW w:w="2410" w:type="dxa"/>
            <w:tcBorders>
              <w:top w:val="nil"/>
              <w:left w:val="nil"/>
              <w:bottom w:val="nil"/>
              <w:right w:val="single" w:sz="6" w:space="0" w:color="auto"/>
            </w:tcBorders>
          </w:tcPr>
          <w:p w14:paraId="6DFC379A" w14:textId="77777777" w:rsidR="00D166A1" w:rsidRPr="00A1566A" w:rsidRDefault="00D166A1" w:rsidP="009C12A2">
            <w:pPr>
              <w:jc w:val="left"/>
              <w:rPr>
                <w:rFonts w:ascii="Arial" w:hAnsi="Arial" w:cs="Arial"/>
                <w:sz w:val="20"/>
              </w:rPr>
            </w:pPr>
          </w:p>
        </w:tc>
      </w:tr>
      <w:tr w:rsidR="00D166A1" w:rsidRPr="00A1566A" w14:paraId="08A8E202" w14:textId="77777777" w:rsidTr="00E93E97">
        <w:tc>
          <w:tcPr>
            <w:tcW w:w="720" w:type="dxa"/>
            <w:tcBorders>
              <w:top w:val="nil"/>
              <w:left w:val="nil"/>
              <w:bottom w:val="nil"/>
              <w:right w:val="nil"/>
            </w:tcBorders>
          </w:tcPr>
          <w:p w14:paraId="6791DB89"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61A012ED" w14:textId="77777777" w:rsidR="00D166A1" w:rsidRPr="00A1566A" w:rsidRDefault="00D166A1" w:rsidP="009C12A2">
            <w:pPr>
              <w:jc w:val="left"/>
              <w:rPr>
                <w:rFonts w:ascii="Arial" w:hAnsi="Arial" w:cs="Arial"/>
                <w:sz w:val="20"/>
              </w:rPr>
            </w:pPr>
          </w:p>
        </w:tc>
        <w:tc>
          <w:tcPr>
            <w:tcW w:w="821" w:type="dxa"/>
            <w:gridSpan w:val="2"/>
            <w:tcBorders>
              <w:top w:val="nil"/>
              <w:left w:val="nil"/>
              <w:bottom w:val="nil"/>
              <w:right w:val="nil"/>
            </w:tcBorders>
          </w:tcPr>
          <w:p w14:paraId="5502E71D" w14:textId="77777777" w:rsidR="00D166A1" w:rsidRPr="00A1566A" w:rsidRDefault="00D166A1" w:rsidP="009C12A2">
            <w:pPr>
              <w:jc w:val="left"/>
              <w:rPr>
                <w:rFonts w:ascii="Arial" w:hAnsi="Arial" w:cs="Arial"/>
                <w:sz w:val="20"/>
              </w:rPr>
            </w:pPr>
          </w:p>
        </w:tc>
        <w:tc>
          <w:tcPr>
            <w:tcW w:w="581" w:type="dxa"/>
            <w:tcBorders>
              <w:top w:val="nil"/>
              <w:left w:val="single" w:sz="6" w:space="0" w:color="auto"/>
              <w:bottom w:val="nil"/>
              <w:right w:val="nil"/>
            </w:tcBorders>
          </w:tcPr>
          <w:p w14:paraId="6B691548" w14:textId="77777777" w:rsidR="00D166A1" w:rsidRPr="00A1566A" w:rsidRDefault="00D166A1" w:rsidP="009C12A2">
            <w:pPr>
              <w:jc w:val="left"/>
              <w:rPr>
                <w:rFonts w:ascii="Arial" w:hAnsi="Arial" w:cs="Arial"/>
                <w:sz w:val="20"/>
              </w:rPr>
            </w:pPr>
          </w:p>
        </w:tc>
        <w:tc>
          <w:tcPr>
            <w:tcW w:w="1309" w:type="dxa"/>
            <w:gridSpan w:val="2"/>
            <w:tcBorders>
              <w:top w:val="nil"/>
              <w:left w:val="nil"/>
              <w:bottom w:val="nil"/>
              <w:right w:val="nil"/>
            </w:tcBorders>
          </w:tcPr>
          <w:p w14:paraId="39624B84" w14:textId="77777777" w:rsidR="00D166A1" w:rsidRPr="00A1566A" w:rsidRDefault="00D166A1" w:rsidP="009C12A2">
            <w:pPr>
              <w:jc w:val="left"/>
              <w:rPr>
                <w:rFonts w:ascii="Arial" w:hAnsi="Arial" w:cs="Arial"/>
                <w:sz w:val="20"/>
              </w:rPr>
            </w:pPr>
          </w:p>
        </w:tc>
        <w:tc>
          <w:tcPr>
            <w:tcW w:w="1005" w:type="dxa"/>
            <w:tcBorders>
              <w:top w:val="nil"/>
              <w:left w:val="nil"/>
              <w:bottom w:val="nil"/>
              <w:right w:val="nil"/>
            </w:tcBorders>
          </w:tcPr>
          <w:p w14:paraId="0AF7D136" w14:textId="77777777" w:rsidR="00D166A1" w:rsidRPr="00A1566A" w:rsidRDefault="00D166A1" w:rsidP="009C12A2">
            <w:pPr>
              <w:jc w:val="left"/>
              <w:rPr>
                <w:rFonts w:ascii="Arial" w:hAnsi="Arial" w:cs="Arial"/>
                <w:sz w:val="20"/>
              </w:rPr>
            </w:pPr>
          </w:p>
        </w:tc>
        <w:tc>
          <w:tcPr>
            <w:tcW w:w="2410" w:type="dxa"/>
            <w:tcBorders>
              <w:top w:val="nil"/>
              <w:left w:val="nil"/>
              <w:bottom w:val="nil"/>
              <w:right w:val="single" w:sz="6" w:space="0" w:color="auto"/>
            </w:tcBorders>
          </w:tcPr>
          <w:p w14:paraId="6021B851" w14:textId="77777777" w:rsidR="00D166A1" w:rsidRPr="00A1566A" w:rsidRDefault="00D166A1" w:rsidP="009C12A2">
            <w:pPr>
              <w:jc w:val="left"/>
              <w:rPr>
                <w:rFonts w:ascii="Arial" w:hAnsi="Arial" w:cs="Arial"/>
                <w:sz w:val="20"/>
              </w:rPr>
            </w:pPr>
          </w:p>
        </w:tc>
      </w:tr>
      <w:tr w:rsidR="00D166A1" w:rsidRPr="00A1566A" w14:paraId="463F89ED" w14:textId="77777777" w:rsidTr="00E93E97">
        <w:tc>
          <w:tcPr>
            <w:tcW w:w="720" w:type="dxa"/>
            <w:tcBorders>
              <w:top w:val="nil"/>
              <w:left w:val="nil"/>
              <w:bottom w:val="nil"/>
              <w:right w:val="nil"/>
            </w:tcBorders>
          </w:tcPr>
          <w:p w14:paraId="51F30D64"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745584AD" w14:textId="77777777" w:rsidR="00D166A1" w:rsidRPr="00A1566A" w:rsidRDefault="00D166A1" w:rsidP="009C12A2">
            <w:pPr>
              <w:jc w:val="left"/>
              <w:rPr>
                <w:rFonts w:ascii="Arial" w:hAnsi="Arial" w:cs="Arial"/>
                <w:sz w:val="20"/>
              </w:rPr>
            </w:pPr>
          </w:p>
        </w:tc>
        <w:tc>
          <w:tcPr>
            <w:tcW w:w="821" w:type="dxa"/>
            <w:gridSpan w:val="2"/>
            <w:tcBorders>
              <w:top w:val="nil"/>
              <w:left w:val="nil"/>
              <w:bottom w:val="nil"/>
              <w:right w:val="nil"/>
            </w:tcBorders>
          </w:tcPr>
          <w:p w14:paraId="0FCFC867" w14:textId="77777777" w:rsidR="00D166A1" w:rsidRPr="00A1566A" w:rsidRDefault="00D166A1" w:rsidP="009C12A2">
            <w:pPr>
              <w:jc w:val="left"/>
              <w:rPr>
                <w:rFonts w:ascii="Arial" w:hAnsi="Arial" w:cs="Arial"/>
                <w:sz w:val="20"/>
              </w:rPr>
            </w:pPr>
          </w:p>
        </w:tc>
        <w:tc>
          <w:tcPr>
            <w:tcW w:w="1890" w:type="dxa"/>
            <w:gridSpan w:val="3"/>
            <w:tcBorders>
              <w:top w:val="nil"/>
              <w:left w:val="single" w:sz="6" w:space="0" w:color="auto"/>
              <w:bottom w:val="nil"/>
              <w:right w:val="nil"/>
            </w:tcBorders>
          </w:tcPr>
          <w:p w14:paraId="3147CC18" w14:textId="78D82D9B" w:rsidR="00D166A1" w:rsidRPr="00A1566A" w:rsidRDefault="00921FA6" w:rsidP="009C12A2">
            <w:pPr>
              <w:jc w:val="right"/>
              <w:rPr>
                <w:rFonts w:ascii="Arial" w:hAnsi="Arial" w:cs="Arial"/>
                <w:sz w:val="20"/>
              </w:rPr>
            </w:pPr>
            <w:r w:rsidRPr="00A1566A">
              <w:rPr>
                <w:rFonts w:ascii="Arial" w:hAnsi="Arial" w:cs="Arial"/>
                <w:sz w:val="20"/>
              </w:rPr>
              <w:t>Signature du Soumissionnaire</w:t>
            </w:r>
          </w:p>
        </w:tc>
        <w:tc>
          <w:tcPr>
            <w:tcW w:w="3415" w:type="dxa"/>
            <w:gridSpan w:val="2"/>
            <w:tcBorders>
              <w:top w:val="nil"/>
              <w:left w:val="nil"/>
              <w:bottom w:val="nil"/>
              <w:right w:val="single" w:sz="6" w:space="0" w:color="auto"/>
            </w:tcBorders>
          </w:tcPr>
          <w:p w14:paraId="2A6D82CC"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641C2099" w14:textId="77777777" w:rsidTr="00E93E97">
        <w:tc>
          <w:tcPr>
            <w:tcW w:w="720" w:type="dxa"/>
            <w:tcBorders>
              <w:top w:val="nil"/>
              <w:left w:val="nil"/>
              <w:bottom w:val="nil"/>
              <w:right w:val="nil"/>
            </w:tcBorders>
          </w:tcPr>
          <w:p w14:paraId="0E9B1D52"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6FC08C8E" w14:textId="77777777" w:rsidR="00D166A1" w:rsidRPr="00A1566A" w:rsidRDefault="00D166A1" w:rsidP="009C12A2">
            <w:pPr>
              <w:jc w:val="left"/>
              <w:rPr>
                <w:rFonts w:ascii="Arial" w:hAnsi="Arial" w:cs="Arial"/>
                <w:sz w:val="20"/>
              </w:rPr>
            </w:pPr>
          </w:p>
        </w:tc>
        <w:tc>
          <w:tcPr>
            <w:tcW w:w="821" w:type="dxa"/>
            <w:gridSpan w:val="2"/>
            <w:tcBorders>
              <w:top w:val="nil"/>
              <w:left w:val="nil"/>
              <w:bottom w:val="nil"/>
              <w:right w:val="nil"/>
            </w:tcBorders>
          </w:tcPr>
          <w:p w14:paraId="48DD2583" w14:textId="77777777" w:rsidR="00D166A1" w:rsidRPr="00A1566A" w:rsidRDefault="00D166A1" w:rsidP="009C12A2">
            <w:pPr>
              <w:jc w:val="left"/>
              <w:rPr>
                <w:rFonts w:ascii="Arial" w:hAnsi="Arial" w:cs="Arial"/>
                <w:sz w:val="20"/>
              </w:rPr>
            </w:pPr>
          </w:p>
        </w:tc>
        <w:tc>
          <w:tcPr>
            <w:tcW w:w="581" w:type="dxa"/>
            <w:tcBorders>
              <w:top w:val="nil"/>
              <w:left w:val="single" w:sz="6" w:space="0" w:color="auto"/>
              <w:bottom w:val="single" w:sz="6" w:space="0" w:color="auto"/>
              <w:right w:val="nil"/>
            </w:tcBorders>
          </w:tcPr>
          <w:p w14:paraId="66F4EB3A" w14:textId="77777777" w:rsidR="00D166A1" w:rsidRPr="00A1566A" w:rsidRDefault="00D166A1" w:rsidP="009C12A2">
            <w:pPr>
              <w:jc w:val="left"/>
              <w:rPr>
                <w:rFonts w:ascii="Arial" w:hAnsi="Arial" w:cs="Arial"/>
                <w:sz w:val="20"/>
              </w:rPr>
            </w:pPr>
          </w:p>
        </w:tc>
        <w:tc>
          <w:tcPr>
            <w:tcW w:w="1309" w:type="dxa"/>
            <w:gridSpan w:val="2"/>
            <w:tcBorders>
              <w:top w:val="nil"/>
              <w:left w:val="nil"/>
              <w:bottom w:val="single" w:sz="6" w:space="0" w:color="auto"/>
              <w:right w:val="nil"/>
            </w:tcBorders>
          </w:tcPr>
          <w:p w14:paraId="5CF10BB3" w14:textId="77777777" w:rsidR="00D166A1" w:rsidRPr="00A1566A" w:rsidRDefault="00D166A1" w:rsidP="009C12A2">
            <w:pPr>
              <w:jc w:val="left"/>
              <w:rPr>
                <w:rFonts w:ascii="Arial" w:hAnsi="Arial" w:cs="Arial"/>
                <w:sz w:val="20"/>
              </w:rPr>
            </w:pPr>
          </w:p>
        </w:tc>
        <w:tc>
          <w:tcPr>
            <w:tcW w:w="1005" w:type="dxa"/>
            <w:tcBorders>
              <w:top w:val="nil"/>
              <w:left w:val="nil"/>
              <w:bottom w:val="single" w:sz="6" w:space="0" w:color="auto"/>
              <w:right w:val="nil"/>
            </w:tcBorders>
          </w:tcPr>
          <w:p w14:paraId="265AC6FE" w14:textId="77777777" w:rsidR="00D166A1" w:rsidRPr="00A1566A" w:rsidRDefault="00D166A1" w:rsidP="009C12A2">
            <w:pPr>
              <w:jc w:val="left"/>
              <w:rPr>
                <w:rFonts w:ascii="Arial" w:hAnsi="Arial" w:cs="Arial"/>
                <w:sz w:val="20"/>
              </w:rPr>
            </w:pPr>
          </w:p>
        </w:tc>
        <w:tc>
          <w:tcPr>
            <w:tcW w:w="2410" w:type="dxa"/>
            <w:tcBorders>
              <w:top w:val="nil"/>
              <w:left w:val="nil"/>
              <w:bottom w:val="single" w:sz="6" w:space="0" w:color="auto"/>
              <w:right w:val="single" w:sz="6" w:space="0" w:color="auto"/>
            </w:tcBorders>
          </w:tcPr>
          <w:p w14:paraId="0390C682" w14:textId="77777777" w:rsidR="00D166A1" w:rsidRPr="00A1566A" w:rsidRDefault="00D166A1" w:rsidP="009C12A2">
            <w:pPr>
              <w:jc w:val="left"/>
              <w:rPr>
                <w:rFonts w:ascii="Arial" w:hAnsi="Arial" w:cs="Arial"/>
                <w:sz w:val="20"/>
              </w:rPr>
            </w:pPr>
          </w:p>
        </w:tc>
      </w:tr>
      <w:tr w:rsidR="00D166A1" w:rsidRPr="00A1566A" w14:paraId="53FFE8D6" w14:textId="77777777" w:rsidTr="00E93E97">
        <w:tc>
          <w:tcPr>
            <w:tcW w:w="9798" w:type="dxa"/>
            <w:gridSpan w:val="9"/>
            <w:tcBorders>
              <w:top w:val="nil"/>
              <w:left w:val="nil"/>
              <w:bottom w:val="nil"/>
              <w:right w:val="nil"/>
            </w:tcBorders>
          </w:tcPr>
          <w:p w14:paraId="261B7057" w14:textId="77777777" w:rsidR="00D166A1" w:rsidRPr="00A1566A" w:rsidRDefault="00D166A1" w:rsidP="009C12A2">
            <w:pPr>
              <w:jc w:val="left"/>
              <w:rPr>
                <w:rFonts w:ascii="Arial" w:hAnsi="Arial" w:cs="Arial"/>
                <w:sz w:val="20"/>
              </w:rPr>
            </w:pPr>
          </w:p>
          <w:p w14:paraId="05B17C85" w14:textId="67104C5E" w:rsidR="00D166A1" w:rsidRPr="00A1566A" w:rsidRDefault="00D166A1" w:rsidP="009C12A2">
            <w:pPr>
              <w:jc w:val="left"/>
              <w:rPr>
                <w:rFonts w:ascii="Arial" w:hAnsi="Arial" w:cs="Arial"/>
                <w:sz w:val="20"/>
              </w:rPr>
            </w:pPr>
            <w:r w:rsidRPr="00A1566A">
              <w:rPr>
                <w:rFonts w:ascii="Arial" w:hAnsi="Arial" w:cs="Arial"/>
                <w:sz w:val="20"/>
                <w:vertAlign w:val="superscript"/>
              </w:rPr>
              <w:t>1</w:t>
            </w:r>
            <w:r w:rsidRPr="00A1566A">
              <w:rPr>
                <w:rFonts w:ascii="Arial" w:hAnsi="Arial" w:cs="Arial"/>
                <w:sz w:val="20"/>
              </w:rPr>
              <w:t xml:space="preserve"> </w:t>
            </w:r>
            <w:r w:rsidR="00921FA6" w:rsidRPr="00A1566A">
              <w:rPr>
                <w:rFonts w:ascii="Arial" w:hAnsi="Arial" w:cs="Arial"/>
                <w:sz w:val="18"/>
              </w:rPr>
              <w:t>Indiquer la devise conformément aux spécifications figurant dans les Données particulières de l'appel d'offres au titre de la Clause 18.1 pour l'appel d'offres en une seule étape ou 30.1 pour l'appel d'offres en deux étapes.</w:t>
            </w:r>
          </w:p>
          <w:p w14:paraId="0502B5AA" w14:textId="77777777" w:rsidR="00D166A1" w:rsidRPr="00A1566A" w:rsidRDefault="00D166A1" w:rsidP="009C12A2">
            <w:pPr>
              <w:jc w:val="left"/>
              <w:rPr>
                <w:rFonts w:ascii="Arial" w:hAnsi="Arial" w:cs="Arial"/>
                <w:sz w:val="20"/>
              </w:rPr>
            </w:pPr>
          </w:p>
        </w:tc>
      </w:tr>
    </w:tbl>
    <w:p w14:paraId="1B944EC8" w14:textId="77777777" w:rsidR="00D166A1" w:rsidRPr="00A1566A" w:rsidRDefault="00D166A1" w:rsidP="00D166A1"/>
    <w:p w14:paraId="239F1DDC" w14:textId="77777777" w:rsidR="00D166A1" w:rsidRPr="00A1566A" w:rsidRDefault="00D166A1" w:rsidP="00D166A1">
      <w:pPr>
        <w:jc w:val="left"/>
      </w:pPr>
      <w:r w:rsidRPr="00A1566A">
        <w:br w:type="page"/>
      </w:r>
    </w:p>
    <w:p w14:paraId="15D3118D" w14:textId="774EA1CA" w:rsidR="00D166A1" w:rsidRPr="00A1566A" w:rsidRDefault="00921FA6" w:rsidP="00D166A1">
      <w:pPr>
        <w:jc w:val="center"/>
        <w:rPr>
          <w:rFonts w:ascii="Arial" w:hAnsi="Arial" w:cs="Arial"/>
          <w:i/>
        </w:rPr>
      </w:pPr>
      <w:r w:rsidRPr="00A1566A">
        <w:rPr>
          <w:rFonts w:ascii="Arial" w:hAnsi="Arial" w:cs="Arial"/>
          <w:i/>
          <w:szCs w:val="22"/>
        </w:rPr>
        <w:lastRenderedPageBreak/>
        <w:t>(Tous les bordereaux de taux et de prix doivent préciser clairement les taxes applicables)</w:t>
      </w:r>
      <w:r w:rsidRPr="00A1566A" w:rsidDel="00921FA6">
        <w:rPr>
          <w:rFonts w:ascii="Arial" w:hAnsi="Arial" w:cs="Arial"/>
          <w:i/>
        </w:rPr>
        <w:t xml:space="preserve"> </w:t>
      </w:r>
    </w:p>
    <w:p w14:paraId="5D551734" w14:textId="77777777" w:rsidR="00D166A1" w:rsidRPr="00A1566A" w:rsidRDefault="00D166A1" w:rsidP="00453BA0">
      <w:pPr>
        <w:pStyle w:val="SectionIV-22"/>
      </w:pPr>
    </w:p>
    <w:p w14:paraId="65B1C105" w14:textId="77777777" w:rsidR="00921FA6" w:rsidRPr="00453BA0" w:rsidRDefault="00921FA6" w:rsidP="00453BA0">
      <w:pPr>
        <w:pStyle w:val="SectionIV-22"/>
      </w:pPr>
      <w:bookmarkStart w:id="521" w:name="_Toc521943758"/>
      <w:bookmarkStart w:id="522" w:name="_Toc530580249"/>
      <w:bookmarkStart w:id="523" w:name="_Toc511055516"/>
      <w:r w:rsidRPr="00453BA0">
        <w:t>Bordereau n° 4 Installation et autre services</w:t>
      </w:r>
      <w:bookmarkEnd w:id="521"/>
      <w:bookmarkEnd w:id="522"/>
    </w:p>
    <w:bookmarkEnd w:id="523"/>
    <w:p w14:paraId="4451C00A" w14:textId="77777777" w:rsidR="00D166A1" w:rsidRPr="00A1566A" w:rsidRDefault="00D166A1" w:rsidP="001A4390">
      <w:pPr>
        <w:pStyle w:val="TITRE1"/>
        <w:rPr>
          <w:rStyle w:val="berschrift1Zchn"/>
          <w:rFonts w:ascii="Arial" w:hAnsi="Arial" w:cs="Arial"/>
          <w:b/>
          <w:color w:val="auto"/>
          <w:szCs w:val="28"/>
        </w:rPr>
      </w:pPr>
    </w:p>
    <w:tbl>
      <w:tblPr>
        <w:tblW w:w="970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816"/>
        <w:gridCol w:w="567"/>
        <w:gridCol w:w="1009"/>
        <w:gridCol w:w="409"/>
        <w:gridCol w:w="887"/>
        <w:gridCol w:w="530"/>
        <w:gridCol w:w="766"/>
        <w:gridCol w:w="510"/>
        <w:gridCol w:w="1489"/>
      </w:tblGrid>
      <w:tr w:rsidR="00D166A1" w:rsidRPr="00A1566A" w14:paraId="6E507DF9" w14:textId="77777777" w:rsidTr="00E93E97">
        <w:tc>
          <w:tcPr>
            <w:tcW w:w="720" w:type="dxa"/>
            <w:tcBorders>
              <w:top w:val="single" w:sz="6" w:space="0" w:color="auto"/>
              <w:bottom w:val="nil"/>
              <w:right w:val="nil"/>
            </w:tcBorders>
          </w:tcPr>
          <w:p w14:paraId="0F41064B" w14:textId="3CA79DC7" w:rsidR="00D166A1" w:rsidRPr="00A1566A" w:rsidRDefault="00921FA6" w:rsidP="00165F13">
            <w:pPr>
              <w:jc w:val="center"/>
              <w:rPr>
                <w:rFonts w:ascii="Arial" w:hAnsi="Arial" w:cs="Arial"/>
                <w:sz w:val="20"/>
              </w:rPr>
            </w:pPr>
            <w:r w:rsidRPr="00A1566A">
              <w:rPr>
                <w:rFonts w:ascii="Arial" w:hAnsi="Arial" w:cs="Arial"/>
                <w:sz w:val="20"/>
              </w:rPr>
              <w:t>Objet</w:t>
            </w:r>
          </w:p>
        </w:tc>
        <w:tc>
          <w:tcPr>
            <w:tcW w:w="2816" w:type="dxa"/>
            <w:tcBorders>
              <w:top w:val="single" w:sz="6" w:space="0" w:color="auto"/>
              <w:left w:val="single" w:sz="6" w:space="0" w:color="auto"/>
              <w:bottom w:val="nil"/>
              <w:right w:val="single" w:sz="6" w:space="0" w:color="auto"/>
            </w:tcBorders>
          </w:tcPr>
          <w:p w14:paraId="4C9B29BC" w14:textId="77777777" w:rsidR="00D166A1" w:rsidRPr="00A1566A" w:rsidRDefault="00D166A1" w:rsidP="009C12A2">
            <w:pPr>
              <w:jc w:val="center"/>
              <w:rPr>
                <w:rFonts w:ascii="Arial" w:hAnsi="Arial" w:cs="Arial"/>
                <w:sz w:val="20"/>
              </w:rPr>
            </w:pPr>
            <w:r w:rsidRPr="00A1566A">
              <w:rPr>
                <w:rFonts w:ascii="Arial" w:hAnsi="Arial" w:cs="Arial"/>
                <w:sz w:val="20"/>
              </w:rPr>
              <w:t>Description</w:t>
            </w:r>
          </w:p>
        </w:tc>
        <w:tc>
          <w:tcPr>
            <w:tcW w:w="567" w:type="dxa"/>
            <w:tcBorders>
              <w:top w:val="single" w:sz="6" w:space="0" w:color="auto"/>
              <w:left w:val="single" w:sz="6" w:space="0" w:color="auto"/>
              <w:bottom w:val="nil"/>
              <w:right w:val="single" w:sz="6" w:space="0" w:color="auto"/>
            </w:tcBorders>
          </w:tcPr>
          <w:p w14:paraId="779CFDDD" w14:textId="055CAA6C" w:rsidR="00D166A1" w:rsidRPr="00A1566A" w:rsidRDefault="00921FA6" w:rsidP="009C12A2">
            <w:pPr>
              <w:jc w:val="center"/>
              <w:rPr>
                <w:rFonts w:ascii="Arial" w:hAnsi="Arial" w:cs="Arial"/>
                <w:sz w:val="20"/>
              </w:rPr>
            </w:pPr>
            <w:r w:rsidRPr="00A1566A">
              <w:rPr>
                <w:rFonts w:ascii="Arial" w:hAnsi="Arial" w:cs="Arial"/>
                <w:sz w:val="20"/>
              </w:rPr>
              <w:t>Qté</w:t>
            </w:r>
          </w:p>
        </w:tc>
        <w:tc>
          <w:tcPr>
            <w:tcW w:w="2835" w:type="dxa"/>
            <w:gridSpan w:val="4"/>
            <w:tcBorders>
              <w:top w:val="single" w:sz="6" w:space="0" w:color="auto"/>
              <w:left w:val="nil"/>
              <w:bottom w:val="nil"/>
              <w:right w:val="single" w:sz="6" w:space="0" w:color="auto"/>
            </w:tcBorders>
          </w:tcPr>
          <w:p w14:paraId="5CC40F0E" w14:textId="4F029D84" w:rsidR="00D166A1" w:rsidRPr="00A1566A" w:rsidRDefault="00921FA6" w:rsidP="00165F13">
            <w:pPr>
              <w:jc w:val="center"/>
              <w:rPr>
                <w:rFonts w:ascii="Arial" w:hAnsi="Arial" w:cs="Arial"/>
                <w:sz w:val="20"/>
              </w:rPr>
            </w:pPr>
            <w:r w:rsidRPr="00A1566A">
              <w:rPr>
                <w:rFonts w:ascii="Arial" w:hAnsi="Arial" w:cs="Arial"/>
                <w:sz w:val="20"/>
              </w:rPr>
              <w:t>Prix à l’unité</w:t>
            </w:r>
            <w:r w:rsidR="00D166A1" w:rsidRPr="00A1566A">
              <w:rPr>
                <w:rFonts w:ascii="Arial" w:hAnsi="Arial" w:cs="Arial"/>
                <w:sz w:val="20"/>
                <w:vertAlign w:val="superscript"/>
              </w:rPr>
              <w:t>1</w:t>
            </w:r>
          </w:p>
        </w:tc>
        <w:tc>
          <w:tcPr>
            <w:tcW w:w="2765" w:type="dxa"/>
            <w:gridSpan w:val="3"/>
            <w:tcBorders>
              <w:top w:val="single" w:sz="6" w:space="0" w:color="auto"/>
              <w:left w:val="nil"/>
              <w:bottom w:val="nil"/>
              <w:right w:val="single" w:sz="6" w:space="0" w:color="auto"/>
            </w:tcBorders>
          </w:tcPr>
          <w:p w14:paraId="68826B05" w14:textId="3261B835" w:rsidR="00D166A1" w:rsidRPr="00A1566A" w:rsidRDefault="00D166A1">
            <w:pPr>
              <w:jc w:val="center"/>
              <w:rPr>
                <w:rFonts w:ascii="Arial" w:hAnsi="Arial" w:cs="Arial"/>
                <w:sz w:val="20"/>
              </w:rPr>
            </w:pPr>
            <w:r w:rsidRPr="00A1566A">
              <w:rPr>
                <w:rFonts w:ascii="Arial" w:hAnsi="Arial" w:cs="Arial"/>
                <w:sz w:val="20"/>
              </w:rPr>
              <w:t>Total</w:t>
            </w:r>
            <w:r w:rsidRPr="00A1566A">
              <w:rPr>
                <w:rFonts w:ascii="Arial" w:hAnsi="Arial" w:cs="Arial"/>
                <w:sz w:val="20"/>
                <w:vertAlign w:val="superscript"/>
              </w:rPr>
              <w:t>1</w:t>
            </w:r>
          </w:p>
        </w:tc>
      </w:tr>
      <w:tr w:rsidR="00921FA6" w:rsidRPr="00A1566A" w14:paraId="1841B5AA" w14:textId="77777777" w:rsidTr="00E93E97">
        <w:tc>
          <w:tcPr>
            <w:tcW w:w="720" w:type="dxa"/>
            <w:tcBorders>
              <w:top w:val="nil"/>
              <w:bottom w:val="nil"/>
              <w:right w:val="nil"/>
            </w:tcBorders>
          </w:tcPr>
          <w:p w14:paraId="20FDAD86" w14:textId="77777777" w:rsidR="00921FA6" w:rsidRPr="00A1566A" w:rsidRDefault="00921FA6" w:rsidP="00921FA6">
            <w:pPr>
              <w:rPr>
                <w:rFonts w:ascii="Arial" w:hAnsi="Arial" w:cs="Arial"/>
                <w:sz w:val="20"/>
              </w:rPr>
            </w:pPr>
          </w:p>
        </w:tc>
        <w:tc>
          <w:tcPr>
            <w:tcW w:w="2816" w:type="dxa"/>
            <w:tcBorders>
              <w:top w:val="nil"/>
              <w:left w:val="single" w:sz="6" w:space="0" w:color="auto"/>
              <w:bottom w:val="nil"/>
              <w:right w:val="single" w:sz="6" w:space="0" w:color="auto"/>
            </w:tcBorders>
          </w:tcPr>
          <w:p w14:paraId="3EF6AF18" w14:textId="77777777" w:rsidR="00921FA6" w:rsidRPr="00A1566A" w:rsidRDefault="00921FA6" w:rsidP="00921FA6">
            <w:pPr>
              <w:rPr>
                <w:rFonts w:ascii="Arial" w:hAnsi="Arial" w:cs="Arial"/>
                <w:sz w:val="20"/>
              </w:rPr>
            </w:pPr>
          </w:p>
        </w:tc>
        <w:tc>
          <w:tcPr>
            <w:tcW w:w="567" w:type="dxa"/>
            <w:tcBorders>
              <w:top w:val="nil"/>
              <w:left w:val="single" w:sz="6" w:space="0" w:color="auto"/>
              <w:bottom w:val="nil"/>
              <w:right w:val="single" w:sz="6" w:space="0" w:color="auto"/>
            </w:tcBorders>
          </w:tcPr>
          <w:p w14:paraId="18A7F527" w14:textId="77777777" w:rsidR="00921FA6" w:rsidRPr="00A1566A" w:rsidRDefault="00921FA6" w:rsidP="00921FA6">
            <w:pPr>
              <w:rPr>
                <w:rFonts w:ascii="Arial" w:hAnsi="Arial" w:cs="Arial"/>
                <w:sz w:val="20"/>
              </w:rPr>
            </w:pPr>
          </w:p>
        </w:tc>
        <w:tc>
          <w:tcPr>
            <w:tcW w:w="1418" w:type="dxa"/>
            <w:gridSpan w:val="2"/>
            <w:tcBorders>
              <w:top w:val="single" w:sz="6" w:space="0" w:color="auto"/>
              <w:left w:val="nil"/>
              <w:bottom w:val="nil"/>
              <w:right w:val="nil"/>
            </w:tcBorders>
          </w:tcPr>
          <w:p w14:paraId="7E748CF1" w14:textId="69E48844" w:rsidR="00921FA6" w:rsidRPr="00A1566A" w:rsidRDefault="00921FA6" w:rsidP="00921FA6">
            <w:pPr>
              <w:jc w:val="center"/>
              <w:rPr>
                <w:rFonts w:ascii="Arial" w:hAnsi="Arial" w:cs="Arial"/>
                <w:sz w:val="20"/>
              </w:rPr>
            </w:pPr>
            <w:r w:rsidRPr="00A1566A">
              <w:rPr>
                <w:rFonts w:ascii="Arial" w:hAnsi="Arial" w:cs="Arial"/>
                <w:sz w:val="20"/>
              </w:rPr>
              <w:t>Pourcentage de la devise étrangère</w:t>
            </w:r>
          </w:p>
        </w:tc>
        <w:tc>
          <w:tcPr>
            <w:tcW w:w="1417" w:type="dxa"/>
            <w:gridSpan w:val="2"/>
            <w:tcBorders>
              <w:top w:val="single" w:sz="6" w:space="0" w:color="auto"/>
              <w:left w:val="single" w:sz="6" w:space="0" w:color="auto"/>
              <w:bottom w:val="nil"/>
              <w:right w:val="single" w:sz="6" w:space="0" w:color="auto"/>
            </w:tcBorders>
          </w:tcPr>
          <w:p w14:paraId="584FE718" w14:textId="7F4C8FB0" w:rsidR="00921FA6" w:rsidRPr="00A1566A" w:rsidRDefault="00921FA6" w:rsidP="00921FA6">
            <w:pPr>
              <w:jc w:val="center"/>
              <w:rPr>
                <w:rFonts w:ascii="Arial" w:hAnsi="Arial" w:cs="Arial"/>
                <w:sz w:val="20"/>
              </w:rPr>
            </w:pPr>
            <w:r w:rsidRPr="00A1566A">
              <w:rPr>
                <w:rFonts w:ascii="Arial" w:hAnsi="Arial" w:cs="Arial"/>
                <w:sz w:val="20"/>
              </w:rPr>
              <w:t>Pourcentage de la devise locale</w:t>
            </w:r>
          </w:p>
        </w:tc>
        <w:tc>
          <w:tcPr>
            <w:tcW w:w="1276" w:type="dxa"/>
            <w:gridSpan w:val="2"/>
            <w:tcBorders>
              <w:top w:val="single" w:sz="6" w:space="0" w:color="auto"/>
              <w:left w:val="single" w:sz="6" w:space="0" w:color="auto"/>
              <w:bottom w:val="nil"/>
              <w:right w:val="single" w:sz="6" w:space="0" w:color="auto"/>
            </w:tcBorders>
          </w:tcPr>
          <w:p w14:paraId="0C617324" w14:textId="37313DDC" w:rsidR="00921FA6" w:rsidRPr="00A1566A" w:rsidRDefault="00921FA6" w:rsidP="00921FA6">
            <w:pPr>
              <w:jc w:val="center"/>
              <w:rPr>
                <w:rFonts w:ascii="Arial" w:hAnsi="Arial" w:cs="Arial"/>
                <w:sz w:val="20"/>
              </w:rPr>
            </w:pPr>
            <w:r w:rsidRPr="00A1566A">
              <w:rPr>
                <w:rFonts w:ascii="Arial" w:hAnsi="Arial" w:cs="Arial"/>
                <w:sz w:val="20"/>
              </w:rPr>
              <w:t>Etrangère</w:t>
            </w:r>
          </w:p>
        </w:tc>
        <w:tc>
          <w:tcPr>
            <w:tcW w:w="1489" w:type="dxa"/>
            <w:tcBorders>
              <w:top w:val="single" w:sz="6" w:space="0" w:color="auto"/>
              <w:left w:val="nil"/>
              <w:bottom w:val="nil"/>
            </w:tcBorders>
          </w:tcPr>
          <w:p w14:paraId="118AE361" w14:textId="771F028D" w:rsidR="00921FA6" w:rsidRPr="00A1566A" w:rsidRDefault="00921FA6" w:rsidP="00921FA6">
            <w:pPr>
              <w:jc w:val="center"/>
              <w:rPr>
                <w:rFonts w:ascii="Arial" w:hAnsi="Arial" w:cs="Arial"/>
                <w:sz w:val="20"/>
              </w:rPr>
            </w:pPr>
            <w:r w:rsidRPr="00A1566A">
              <w:rPr>
                <w:rFonts w:ascii="Arial" w:hAnsi="Arial" w:cs="Arial"/>
                <w:sz w:val="20"/>
              </w:rPr>
              <w:t>Locale</w:t>
            </w:r>
          </w:p>
        </w:tc>
      </w:tr>
      <w:tr w:rsidR="00921FA6" w:rsidRPr="00A1566A" w14:paraId="3C0D8942" w14:textId="77777777" w:rsidTr="00E93E97">
        <w:tc>
          <w:tcPr>
            <w:tcW w:w="720" w:type="dxa"/>
            <w:tcBorders>
              <w:top w:val="nil"/>
              <w:bottom w:val="single" w:sz="6" w:space="0" w:color="auto"/>
              <w:right w:val="nil"/>
            </w:tcBorders>
          </w:tcPr>
          <w:p w14:paraId="2BE301CB" w14:textId="77777777" w:rsidR="00921FA6" w:rsidRPr="00A1566A" w:rsidRDefault="00921FA6" w:rsidP="00921FA6">
            <w:pPr>
              <w:rPr>
                <w:rFonts w:ascii="Arial" w:hAnsi="Arial" w:cs="Arial"/>
                <w:sz w:val="20"/>
              </w:rPr>
            </w:pPr>
          </w:p>
        </w:tc>
        <w:tc>
          <w:tcPr>
            <w:tcW w:w="2816" w:type="dxa"/>
            <w:tcBorders>
              <w:top w:val="nil"/>
              <w:left w:val="single" w:sz="6" w:space="0" w:color="auto"/>
              <w:bottom w:val="single" w:sz="6" w:space="0" w:color="auto"/>
              <w:right w:val="single" w:sz="6" w:space="0" w:color="auto"/>
            </w:tcBorders>
          </w:tcPr>
          <w:p w14:paraId="3EC883B7" w14:textId="77777777" w:rsidR="00921FA6" w:rsidRPr="00A1566A" w:rsidRDefault="00921FA6" w:rsidP="00921FA6">
            <w:pPr>
              <w:rPr>
                <w:rFonts w:ascii="Arial" w:hAnsi="Arial" w:cs="Arial"/>
                <w:sz w:val="20"/>
              </w:rPr>
            </w:pPr>
          </w:p>
        </w:tc>
        <w:tc>
          <w:tcPr>
            <w:tcW w:w="567" w:type="dxa"/>
            <w:tcBorders>
              <w:top w:val="nil"/>
              <w:left w:val="single" w:sz="6" w:space="0" w:color="auto"/>
              <w:bottom w:val="single" w:sz="6" w:space="0" w:color="auto"/>
              <w:right w:val="single" w:sz="6" w:space="0" w:color="auto"/>
            </w:tcBorders>
          </w:tcPr>
          <w:p w14:paraId="2D71DB73" w14:textId="77777777" w:rsidR="00921FA6" w:rsidRPr="00A1566A" w:rsidRDefault="00921FA6" w:rsidP="00921FA6">
            <w:pPr>
              <w:jc w:val="center"/>
              <w:rPr>
                <w:rFonts w:ascii="Arial" w:hAnsi="Arial" w:cs="Arial"/>
                <w:i/>
                <w:sz w:val="20"/>
              </w:rPr>
            </w:pPr>
            <w:r w:rsidRPr="00A1566A">
              <w:rPr>
                <w:rFonts w:ascii="Arial" w:hAnsi="Arial" w:cs="Arial"/>
                <w:i/>
                <w:sz w:val="20"/>
              </w:rPr>
              <w:t>(1)</w:t>
            </w:r>
          </w:p>
        </w:tc>
        <w:tc>
          <w:tcPr>
            <w:tcW w:w="1418" w:type="dxa"/>
            <w:gridSpan w:val="2"/>
            <w:tcBorders>
              <w:top w:val="nil"/>
              <w:left w:val="nil"/>
              <w:bottom w:val="single" w:sz="6" w:space="0" w:color="auto"/>
              <w:right w:val="nil"/>
            </w:tcBorders>
          </w:tcPr>
          <w:p w14:paraId="03FC87B3" w14:textId="7BB1CF0F" w:rsidR="00921FA6" w:rsidRPr="00A1566A" w:rsidRDefault="00921FA6" w:rsidP="00921FA6">
            <w:pPr>
              <w:jc w:val="center"/>
              <w:rPr>
                <w:rFonts w:ascii="Arial" w:hAnsi="Arial" w:cs="Arial"/>
                <w:i/>
                <w:sz w:val="20"/>
              </w:rPr>
            </w:pPr>
            <w:r w:rsidRPr="00A1566A">
              <w:rPr>
                <w:rFonts w:ascii="Arial" w:hAnsi="Arial" w:cs="Arial"/>
                <w:i/>
                <w:sz w:val="20"/>
              </w:rPr>
              <w:t>(2)</w:t>
            </w:r>
          </w:p>
        </w:tc>
        <w:tc>
          <w:tcPr>
            <w:tcW w:w="1417" w:type="dxa"/>
            <w:gridSpan w:val="2"/>
            <w:tcBorders>
              <w:top w:val="nil"/>
              <w:left w:val="single" w:sz="6" w:space="0" w:color="auto"/>
              <w:bottom w:val="single" w:sz="6" w:space="0" w:color="auto"/>
              <w:right w:val="single" w:sz="6" w:space="0" w:color="auto"/>
            </w:tcBorders>
          </w:tcPr>
          <w:p w14:paraId="09EE84FE" w14:textId="6F616BC1" w:rsidR="00921FA6" w:rsidRPr="00A1566A" w:rsidRDefault="00921FA6" w:rsidP="00921FA6">
            <w:pPr>
              <w:jc w:val="center"/>
              <w:rPr>
                <w:rFonts w:ascii="Arial" w:hAnsi="Arial" w:cs="Arial"/>
                <w:i/>
                <w:sz w:val="20"/>
              </w:rPr>
            </w:pPr>
            <w:r w:rsidRPr="00A1566A">
              <w:rPr>
                <w:rFonts w:ascii="Arial" w:hAnsi="Arial" w:cs="Arial"/>
                <w:i/>
                <w:sz w:val="20"/>
              </w:rPr>
              <w:t>(3)</w:t>
            </w:r>
          </w:p>
        </w:tc>
        <w:tc>
          <w:tcPr>
            <w:tcW w:w="1276" w:type="dxa"/>
            <w:gridSpan w:val="2"/>
            <w:tcBorders>
              <w:top w:val="nil"/>
              <w:left w:val="single" w:sz="6" w:space="0" w:color="auto"/>
              <w:bottom w:val="single" w:sz="6" w:space="0" w:color="auto"/>
              <w:right w:val="single" w:sz="6" w:space="0" w:color="auto"/>
            </w:tcBorders>
          </w:tcPr>
          <w:p w14:paraId="1E70C923" w14:textId="076FCE51" w:rsidR="00921FA6" w:rsidRPr="00A1566A" w:rsidRDefault="00921FA6" w:rsidP="00921FA6">
            <w:pPr>
              <w:jc w:val="center"/>
              <w:rPr>
                <w:rFonts w:ascii="Arial" w:hAnsi="Arial" w:cs="Arial"/>
                <w:i/>
                <w:sz w:val="20"/>
              </w:rPr>
            </w:pPr>
            <w:r w:rsidRPr="00A1566A">
              <w:rPr>
                <w:rFonts w:ascii="Arial" w:hAnsi="Arial" w:cs="Arial"/>
                <w:i/>
                <w:sz w:val="20"/>
              </w:rPr>
              <w:t>(1) x (2)</w:t>
            </w:r>
          </w:p>
        </w:tc>
        <w:tc>
          <w:tcPr>
            <w:tcW w:w="1489" w:type="dxa"/>
            <w:tcBorders>
              <w:top w:val="nil"/>
              <w:left w:val="nil"/>
              <w:bottom w:val="single" w:sz="6" w:space="0" w:color="auto"/>
            </w:tcBorders>
          </w:tcPr>
          <w:p w14:paraId="67E0F46B" w14:textId="674AAEFF" w:rsidR="00921FA6" w:rsidRPr="00A1566A" w:rsidRDefault="00921FA6" w:rsidP="00921FA6">
            <w:pPr>
              <w:jc w:val="center"/>
              <w:rPr>
                <w:rFonts w:ascii="Arial" w:hAnsi="Arial" w:cs="Arial"/>
                <w:i/>
                <w:sz w:val="20"/>
              </w:rPr>
            </w:pPr>
            <w:r w:rsidRPr="00A1566A">
              <w:rPr>
                <w:rFonts w:ascii="Arial" w:hAnsi="Arial" w:cs="Arial"/>
                <w:i/>
                <w:sz w:val="20"/>
              </w:rPr>
              <w:t>(1) x (3)</w:t>
            </w:r>
          </w:p>
        </w:tc>
      </w:tr>
      <w:tr w:rsidR="00D166A1" w:rsidRPr="00A1566A" w14:paraId="0038D4EC" w14:textId="77777777" w:rsidTr="00E93E97">
        <w:tc>
          <w:tcPr>
            <w:tcW w:w="720" w:type="dxa"/>
            <w:tcBorders>
              <w:top w:val="single" w:sz="6" w:space="0" w:color="auto"/>
              <w:bottom w:val="dotted" w:sz="4" w:space="0" w:color="auto"/>
              <w:right w:val="nil"/>
            </w:tcBorders>
          </w:tcPr>
          <w:p w14:paraId="6E578164" w14:textId="77777777" w:rsidR="00D166A1" w:rsidRPr="00A1566A" w:rsidRDefault="00D166A1" w:rsidP="009C12A2">
            <w:pPr>
              <w:jc w:val="left"/>
              <w:rPr>
                <w:rFonts w:ascii="Arial" w:hAnsi="Arial" w:cs="Arial"/>
                <w:sz w:val="20"/>
              </w:rPr>
            </w:pPr>
          </w:p>
        </w:tc>
        <w:tc>
          <w:tcPr>
            <w:tcW w:w="2816" w:type="dxa"/>
            <w:tcBorders>
              <w:top w:val="single" w:sz="6" w:space="0" w:color="auto"/>
              <w:left w:val="single" w:sz="6" w:space="0" w:color="auto"/>
              <w:bottom w:val="dotted" w:sz="4" w:space="0" w:color="auto"/>
              <w:right w:val="single" w:sz="6" w:space="0" w:color="auto"/>
            </w:tcBorders>
          </w:tcPr>
          <w:p w14:paraId="2E0BC00E" w14:textId="77777777" w:rsidR="00D166A1" w:rsidRPr="00A1566A" w:rsidRDefault="00D166A1" w:rsidP="009C12A2">
            <w:pPr>
              <w:jc w:val="left"/>
              <w:rPr>
                <w:rFonts w:ascii="Arial" w:hAnsi="Arial" w:cs="Arial"/>
                <w:sz w:val="20"/>
              </w:rPr>
            </w:pPr>
          </w:p>
        </w:tc>
        <w:tc>
          <w:tcPr>
            <w:tcW w:w="567" w:type="dxa"/>
            <w:tcBorders>
              <w:top w:val="single" w:sz="6" w:space="0" w:color="auto"/>
              <w:left w:val="single" w:sz="6" w:space="0" w:color="auto"/>
              <w:bottom w:val="dotted" w:sz="4" w:space="0" w:color="auto"/>
              <w:right w:val="single" w:sz="6" w:space="0" w:color="auto"/>
            </w:tcBorders>
          </w:tcPr>
          <w:p w14:paraId="13D3B420" w14:textId="77777777" w:rsidR="00D166A1" w:rsidRPr="00A1566A" w:rsidRDefault="00D166A1" w:rsidP="009C12A2">
            <w:pPr>
              <w:jc w:val="left"/>
              <w:rPr>
                <w:rFonts w:ascii="Arial" w:hAnsi="Arial" w:cs="Arial"/>
                <w:sz w:val="20"/>
              </w:rPr>
            </w:pPr>
          </w:p>
        </w:tc>
        <w:tc>
          <w:tcPr>
            <w:tcW w:w="1418" w:type="dxa"/>
            <w:gridSpan w:val="2"/>
            <w:tcBorders>
              <w:top w:val="single" w:sz="6" w:space="0" w:color="auto"/>
              <w:left w:val="nil"/>
              <w:bottom w:val="dotted" w:sz="4" w:space="0" w:color="auto"/>
              <w:right w:val="nil"/>
            </w:tcBorders>
          </w:tcPr>
          <w:p w14:paraId="3BB1FDB3" w14:textId="77777777" w:rsidR="00D166A1" w:rsidRPr="00A1566A" w:rsidRDefault="00D166A1" w:rsidP="009C12A2">
            <w:pPr>
              <w:jc w:val="left"/>
              <w:rPr>
                <w:rFonts w:ascii="Arial" w:hAnsi="Arial" w:cs="Arial"/>
                <w:sz w:val="20"/>
              </w:rPr>
            </w:pPr>
          </w:p>
        </w:tc>
        <w:tc>
          <w:tcPr>
            <w:tcW w:w="1417" w:type="dxa"/>
            <w:gridSpan w:val="2"/>
            <w:tcBorders>
              <w:top w:val="single" w:sz="6" w:space="0" w:color="auto"/>
              <w:left w:val="single" w:sz="6" w:space="0" w:color="auto"/>
              <w:bottom w:val="dotted" w:sz="4" w:space="0" w:color="auto"/>
              <w:right w:val="single" w:sz="6" w:space="0" w:color="auto"/>
            </w:tcBorders>
          </w:tcPr>
          <w:p w14:paraId="365EA035" w14:textId="77777777" w:rsidR="00D166A1" w:rsidRPr="00A1566A" w:rsidRDefault="00D166A1" w:rsidP="009C12A2">
            <w:pPr>
              <w:jc w:val="left"/>
              <w:rPr>
                <w:rFonts w:ascii="Arial" w:hAnsi="Arial" w:cs="Arial"/>
                <w:sz w:val="20"/>
              </w:rPr>
            </w:pPr>
          </w:p>
        </w:tc>
        <w:tc>
          <w:tcPr>
            <w:tcW w:w="1276" w:type="dxa"/>
            <w:gridSpan w:val="2"/>
            <w:tcBorders>
              <w:top w:val="single" w:sz="6" w:space="0" w:color="auto"/>
              <w:left w:val="single" w:sz="6" w:space="0" w:color="auto"/>
              <w:bottom w:val="dotted" w:sz="4" w:space="0" w:color="auto"/>
              <w:right w:val="single" w:sz="6" w:space="0" w:color="auto"/>
            </w:tcBorders>
          </w:tcPr>
          <w:p w14:paraId="6734E579" w14:textId="77777777" w:rsidR="00D166A1" w:rsidRPr="00A1566A" w:rsidRDefault="00D166A1" w:rsidP="009C12A2">
            <w:pPr>
              <w:jc w:val="left"/>
              <w:rPr>
                <w:rFonts w:ascii="Arial" w:hAnsi="Arial" w:cs="Arial"/>
                <w:sz w:val="20"/>
              </w:rPr>
            </w:pPr>
          </w:p>
        </w:tc>
        <w:tc>
          <w:tcPr>
            <w:tcW w:w="1489" w:type="dxa"/>
            <w:tcBorders>
              <w:top w:val="single" w:sz="6" w:space="0" w:color="auto"/>
              <w:left w:val="nil"/>
              <w:bottom w:val="dotted" w:sz="4" w:space="0" w:color="auto"/>
            </w:tcBorders>
          </w:tcPr>
          <w:p w14:paraId="73543316" w14:textId="77777777" w:rsidR="00D166A1" w:rsidRPr="00A1566A" w:rsidRDefault="00D166A1" w:rsidP="009C12A2">
            <w:pPr>
              <w:jc w:val="left"/>
              <w:rPr>
                <w:rFonts w:ascii="Arial" w:hAnsi="Arial" w:cs="Arial"/>
                <w:sz w:val="20"/>
              </w:rPr>
            </w:pPr>
          </w:p>
        </w:tc>
      </w:tr>
      <w:tr w:rsidR="00D166A1" w:rsidRPr="00A1566A" w14:paraId="1826CBA0" w14:textId="77777777" w:rsidTr="00E93E97">
        <w:tc>
          <w:tcPr>
            <w:tcW w:w="720" w:type="dxa"/>
            <w:tcBorders>
              <w:top w:val="dotted" w:sz="4" w:space="0" w:color="auto"/>
              <w:bottom w:val="dotted" w:sz="4" w:space="0" w:color="auto"/>
              <w:right w:val="nil"/>
            </w:tcBorders>
          </w:tcPr>
          <w:p w14:paraId="1F4D1403"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6B058C5B"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4EE68268"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7C25B9A7"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4E502EC2"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751EA250"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3345CF19" w14:textId="77777777" w:rsidR="00D166A1" w:rsidRPr="00A1566A" w:rsidRDefault="00D166A1" w:rsidP="009C12A2">
            <w:pPr>
              <w:jc w:val="left"/>
              <w:rPr>
                <w:rFonts w:ascii="Arial" w:hAnsi="Arial" w:cs="Arial"/>
                <w:sz w:val="20"/>
              </w:rPr>
            </w:pPr>
          </w:p>
        </w:tc>
      </w:tr>
      <w:tr w:rsidR="00D166A1" w:rsidRPr="00A1566A" w14:paraId="4EA56070" w14:textId="77777777" w:rsidTr="00E93E97">
        <w:tc>
          <w:tcPr>
            <w:tcW w:w="720" w:type="dxa"/>
            <w:tcBorders>
              <w:top w:val="dotted" w:sz="4" w:space="0" w:color="auto"/>
              <w:bottom w:val="dotted" w:sz="4" w:space="0" w:color="auto"/>
              <w:right w:val="nil"/>
            </w:tcBorders>
          </w:tcPr>
          <w:p w14:paraId="235E6EED"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78D23D9B"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34925666"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6D0960E4"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1BD702DE"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2295B1D4"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63D3C7D0" w14:textId="77777777" w:rsidR="00D166A1" w:rsidRPr="00A1566A" w:rsidRDefault="00D166A1" w:rsidP="009C12A2">
            <w:pPr>
              <w:jc w:val="left"/>
              <w:rPr>
                <w:rFonts w:ascii="Arial" w:hAnsi="Arial" w:cs="Arial"/>
                <w:sz w:val="20"/>
              </w:rPr>
            </w:pPr>
          </w:p>
        </w:tc>
      </w:tr>
      <w:tr w:rsidR="00D166A1" w:rsidRPr="00A1566A" w14:paraId="2A5055F0" w14:textId="77777777" w:rsidTr="00E93E97">
        <w:tc>
          <w:tcPr>
            <w:tcW w:w="720" w:type="dxa"/>
            <w:tcBorders>
              <w:top w:val="dotted" w:sz="4" w:space="0" w:color="auto"/>
              <w:bottom w:val="dotted" w:sz="4" w:space="0" w:color="auto"/>
              <w:right w:val="nil"/>
            </w:tcBorders>
          </w:tcPr>
          <w:p w14:paraId="3971756A"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50B23D59"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60E85101"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4B786CC1"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65F0F656"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6827335B"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42EA1C66" w14:textId="77777777" w:rsidR="00D166A1" w:rsidRPr="00A1566A" w:rsidRDefault="00D166A1" w:rsidP="009C12A2">
            <w:pPr>
              <w:jc w:val="left"/>
              <w:rPr>
                <w:rFonts w:ascii="Arial" w:hAnsi="Arial" w:cs="Arial"/>
                <w:sz w:val="20"/>
              </w:rPr>
            </w:pPr>
          </w:p>
        </w:tc>
      </w:tr>
      <w:tr w:rsidR="00D166A1" w:rsidRPr="00A1566A" w14:paraId="67D6FB70" w14:textId="77777777" w:rsidTr="00E93E97">
        <w:tc>
          <w:tcPr>
            <w:tcW w:w="720" w:type="dxa"/>
            <w:tcBorders>
              <w:top w:val="dotted" w:sz="4" w:space="0" w:color="auto"/>
              <w:bottom w:val="dotted" w:sz="4" w:space="0" w:color="auto"/>
              <w:right w:val="nil"/>
            </w:tcBorders>
          </w:tcPr>
          <w:p w14:paraId="66FDACB4"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2CD77166"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60262122"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31D1EF57"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5DD7BC36"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385C5B21"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4A20CFF6" w14:textId="77777777" w:rsidR="00D166A1" w:rsidRPr="00A1566A" w:rsidRDefault="00D166A1" w:rsidP="009C12A2">
            <w:pPr>
              <w:jc w:val="left"/>
              <w:rPr>
                <w:rFonts w:ascii="Arial" w:hAnsi="Arial" w:cs="Arial"/>
                <w:sz w:val="20"/>
              </w:rPr>
            </w:pPr>
          </w:p>
        </w:tc>
      </w:tr>
      <w:tr w:rsidR="00D166A1" w:rsidRPr="00A1566A" w14:paraId="4CB43D68" w14:textId="77777777" w:rsidTr="00E93E97">
        <w:tc>
          <w:tcPr>
            <w:tcW w:w="720" w:type="dxa"/>
            <w:tcBorders>
              <w:top w:val="dotted" w:sz="4" w:space="0" w:color="auto"/>
              <w:bottom w:val="dotted" w:sz="4" w:space="0" w:color="auto"/>
              <w:right w:val="nil"/>
            </w:tcBorders>
          </w:tcPr>
          <w:p w14:paraId="3D78E72E"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6249B456"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40984546"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2CA655D6"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0437D08E"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6C489AF2"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386D1B11" w14:textId="77777777" w:rsidR="00D166A1" w:rsidRPr="00A1566A" w:rsidRDefault="00D166A1" w:rsidP="009C12A2">
            <w:pPr>
              <w:jc w:val="left"/>
              <w:rPr>
                <w:rFonts w:ascii="Arial" w:hAnsi="Arial" w:cs="Arial"/>
                <w:sz w:val="20"/>
              </w:rPr>
            </w:pPr>
          </w:p>
        </w:tc>
      </w:tr>
      <w:tr w:rsidR="00D166A1" w:rsidRPr="00A1566A" w14:paraId="4E76153E" w14:textId="77777777" w:rsidTr="00E93E97">
        <w:tc>
          <w:tcPr>
            <w:tcW w:w="720" w:type="dxa"/>
            <w:tcBorders>
              <w:top w:val="dotted" w:sz="4" w:space="0" w:color="auto"/>
              <w:bottom w:val="dotted" w:sz="4" w:space="0" w:color="auto"/>
              <w:right w:val="nil"/>
            </w:tcBorders>
          </w:tcPr>
          <w:p w14:paraId="39A49DA4"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7B4074C4"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72CC7B63"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29A66C4B"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70953F4D"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28AA66CF"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2C36D42A" w14:textId="77777777" w:rsidR="00D166A1" w:rsidRPr="00A1566A" w:rsidRDefault="00D166A1" w:rsidP="009C12A2">
            <w:pPr>
              <w:jc w:val="left"/>
              <w:rPr>
                <w:rFonts w:ascii="Arial" w:hAnsi="Arial" w:cs="Arial"/>
                <w:sz w:val="20"/>
              </w:rPr>
            </w:pPr>
          </w:p>
        </w:tc>
      </w:tr>
      <w:tr w:rsidR="00D166A1" w:rsidRPr="00A1566A" w14:paraId="118ED4BA" w14:textId="77777777" w:rsidTr="00E93E97">
        <w:tc>
          <w:tcPr>
            <w:tcW w:w="720" w:type="dxa"/>
            <w:tcBorders>
              <w:top w:val="dotted" w:sz="4" w:space="0" w:color="auto"/>
              <w:bottom w:val="dotted" w:sz="4" w:space="0" w:color="auto"/>
              <w:right w:val="nil"/>
            </w:tcBorders>
          </w:tcPr>
          <w:p w14:paraId="2319B807"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2CB5A97A"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50338B5B"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6475FA52"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1D111AF2"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344372C2"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1A9642D6" w14:textId="77777777" w:rsidR="00D166A1" w:rsidRPr="00A1566A" w:rsidRDefault="00D166A1" w:rsidP="009C12A2">
            <w:pPr>
              <w:jc w:val="left"/>
              <w:rPr>
                <w:rFonts w:ascii="Arial" w:hAnsi="Arial" w:cs="Arial"/>
                <w:sz w:val="20"/>
              </w:rPr>
            </w:pPr>
          </w:p>
        </w:tc>
      </w:tr>
      <w:tr w:rsidR="00D166A1" w:rsidRPr="00A1566A" w14:paraId="7CC5E69E" w14:textId="77777777" w:rsidTr="00E93E97">
        <w:tc>
          <w:tcPr>
            <w:tcW w:w="720" w:type="dxa"/>
            <w:tcBorders>
              <w:top w:val="dotted" w:sz="4" w:space="0" w:color="auto"/>
              <w:bottom w:val="dotted" w:sz="4" w:space="0" w:color="auto"/>
              <w:right w:val="nil"/>
            </w:tcBorders>
          </w:tcPr>
          <w:p w14:paraId="2F8393E7"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65CDBE76"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2110A1E4"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161F6652"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4DA51DFF"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527CA10B"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123B01EF" w14:textId="77777777" w:rsidR="00D166A1" w:rsidRPr="00A1566A" w:rsidRDefault="00D166A1" w:rsidP="009C12A2">
            <w:pPr>
              <w:jc w:val="left"/>
              <w:rPr>
                <w:rFonts w:ascii="Arial" w:hAnsi="Arial" w:cs="Arial"/>
                <w:sz w:val="20"/>
              </w:rPr>
            </w:pPr>
          </w:p>
        </w:tc>
      </w:tr>
      <w:tr w:rsidR="00D166A1" w:rsidRPr="00A1566A" w14:paraId="4036C985" w14:textId="77777777" w:rsidTr="00E93E97">
        <w:tc>
          <w:tcPr>
            <w:tcW w:w="720" w:type="dxa"/>
            <w:tcBorders>
              <w:top w:val="dotted" w:sz="4" w:space="0" w:color="auto"/>
              <w:bottom w:val="dotted" w:sz="4" w:space="0" w:color="auto"/>
              <w:right w:val="nil"/>
            </w:tcBorders>
          </w:tcPr>
          <w:p w14:paraId="4F2D2F76"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1382A9A5"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16B2E860"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68895EA6"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7900F3D9"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3497BB1A"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3BF1A43F" w14:textId="77777777" w:rsidR="00D166A1" w:rsidRPr="00A1566A" w:rsidRDefault="00D166A1" w:rsidP="009C12A2">
            <w:pPr>
              <w:jc w:val="left"/>
              <w:rPr>
                <w:rFonts w:ascii="Arial" w:hAnsi="Arial" w:cs="Arial"/>
                <w:sz w:val="20"/>
              </w:rPr>
            </w:pPr>
          </w:p>
        </w:tc>
      </w:tr>
      <w:tr w:rsidR="00D166A1" w:rsidRPr="00A1566A" w14:paraId="10B82882" w14:textId="77777777" w:rsidTr="00E93E97">
        <w:tc>
          <w:tcPr>
            <w:tcW w:w="720" w:type="dxa"/>
            <w:tcBorders>
              <w:top w:val="dotted" w:sz="4" w:space="0" w:color="auto"/>
              <w:bottom w:val="dotted" w:sz="4" w:space="0" w:color="auto"/>
              <w:right w:val="nil"/>
            </w:tcBorders>
          </w:tcPr>
          <w:p w14:paraId="10DDDBD8"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2A47AFDB"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1B323BDA"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712EE51F"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2F18C8AE"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64D77CC5"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39DA8F4C" w14:textId="77777777" w:rsidR="00D166A1" w:rsidRPr="00A1566A" w:rsidRDefault="00D166A1" w:rsidP="009C12A2">
            <w:pPr>
              <w:jc w:val="left"/>
              <w:rPr>
                <w:rFonts w:ascii="Arial" w:hAnsi="Arial" w:cs="Arial"/>
                <w:sz w:val="20"/>
              </w:rPr>
            </w:pPr>
          </w:p>
        </w:tc>
      </w:tr>
      <w:tr w:rsidR="00D166A1" w:rsidRPr="00A1566A" w14:paraId="09461E2F" w14:textId="77777777" w:rsidTr="00E93E97">
        <w:tc>
          <w:tcPr>
            <w:tcW w:w="720" w:type="dxa"/>
            <w:tcBorders>
              <w:top w:val="dotted" w:sz="4" w:space="0" w:color="auto"/>
              <w:bottom w:val="dotted" w:sz="4" w:space="0" w:color="auto"/>
              <w:right w:val="nil"/>
            </w:tcBorders>
          </w:tcPr>
          <w:p w14:paraId="03F6CB29"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2DDCA5C2"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04CFD05B"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3378F479"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42478F63"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4E54A31A"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200209FE" w14:textId="77777777" w:rsidR="00D166A1" w:rsidRPr="00A1566A" w:rsidRDefault="00D166A1" w:rsidP="009C12A2">
            <w:pPr>
              <w:jc w:val="left"/>
              <w:rPr>
                <w:rFonts w:ascii="Arial" w:hAnsi="Arial" w:cs="Arial"/>
                <w:sz w:val="20"/>
              </w:rPr>
            </w:pPr>
          </w:p>
        </w:tc>
      </w:tr>
      <w:tr w:rsidR="00D166A1" w:rsidRPr="00A1566A" w14:paraId="5D03DF39" w14:textId="77777777" w:rsidTr="00E93E97">
        <w:tc>
          <w:tcPr>
            <w:tcW w:w="720" w:type="dxa"/>
            <w:tcBorders>
              <w:top w:val="dotted" w:sz="4" w:space="0" w:color="auto"/>
              <w:bottom w:val="dotted" w:sz="4" w:space="0" w:color="auto"/>
              <w:right w:val="nil"/>
            </w:tcBorders>
          </w:tcPr>
          <w:p w14:paraId="62009A6F"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4C31785A"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20E30158"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3FB74EFB"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765DCDFE"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07B48F2D"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34E5553D" w14:textId="77777777" w:rsidR="00D166A1" w:rsidRPr="00A1566A" w:rsidRDefault="00D166A1" w:rsidP="009C12A2">
            <w:pPr>
              <w:jc w:val="left"/>
              <w:rPr>
                <w:rFonts w:ascii="Arial" w:hAnsi="Arial" w:cs="Arial"/>
                <w:sz w:val="20"/>
              </w:rPr>
            </w:pPr>
          </w:p>
        </w:tc>
      </w:tr>
      <w:tr w:rsidR="00D166A1" w:rsidRPr="00A1566A" w14:paraId="01B8B4D2" w14:textId="77777777" w:rsidTr="00E93E97">
        <w:tc>
          <w:tcPr>
            <w:tcW w:w="720" w:type="dxa"/>
            <w:tcBorders>
              <w:top w:val="dotted" w:sz="4" w:space="0" w:color="auto"/>
              <w:bottom w:val="dotted" w:sz="4" w:space="0" w:color="auto"/>
              <w:right w:val="nil"/>
            </w:tcBorders>
          </w:tcPr>
          <w:p w14:paraId="78977448"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6554E18B"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045D8736"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1318E3CF"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3CE830B9"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32A20FB6"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0E417F2E" w14:textId="77777777" w:rsidR="00D166A1" w:rsidRPr="00A1566A" w:rsidRDefault="00D166A1" w:rsidP="009C12A2">
            <w:pPr>
              <w:jc w:val="left"/>
              <w:rPr>
                <w:rFonts w:ascii="Arial" w:hAnsi="Arial" w:cs="Arial"/>
                <w:sz w:val="20"/>
              </w:rPr>
            </w:pPr>
          </w:p>
        </w:tc>
      </w:tr>
      <w:tr w:rsidR="00D166A1" w:rsidRPr="00A1566A" w14:paraId="00A2ED14" w14:textId="77777777" w:rsidTr="00E93E97">
        <w:tc>
          <w:tcPr>
            <w:tcW w:w="720" w:type="dxa"/>
            <w:tcBorders>
              <w:top w:val="dotted" w:sz="4" w:space="0" w:color="auto"/>
              <w:bottom w:val="dotted" w:sz="4" w:space="0" w:color="auto"/>
              <w:right w:val="nil"/>
            </w:tcBorders>
          </w:tcPr>
          <w:p w14:paraId="25FD9D1B"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0D80CCDC"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213FD94F"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298066D2"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3DF545D4"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0584B10F"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4E893429" w14:textId="77777777" w:rsidR="00D166A1" w:rsidRPr="00A1566A" w:rsidRDefault="00D166A1" w:rsidP="009C12A2">
            <w:pPr>
              <w:jc w:val="left"/>
              <w:rPr>
                <w:rFonts w:ascii="Arial" w:hAnsi="Arial" w:cs="Arial"/>
                <w:sz w:val="20"/>
              </w:rPr>
            </w:pPr>
          </w:p>
        </w:tc>
      </w:tr>
      <w:tr w:rsidR="00D166A1" w:rsidRPr="00A1566A" w14:paraId="0416DA06" w14:textId="77777777" w:rsidTr="00E93E97">
        <w:tc>
          <w:tcPr>
            <w:tcW w:w="720" w:type="dxa"/>
            <w:tcBorders>
              <w:top w:val="dotted" w:sz="4" w:space="0" w:color="auto"/>
              <w:bottom w:val="dotted" w:sz="4" w:space="0" w:color="auto"/>
              <w:right w:val="nil"/>
            </w:tcBorders>
          </w:tcPr>
          <w:p w14:paraId="056DC620"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5F567365"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1295D0C1"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18763549"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09E6FBB4"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7D52D51F"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6DC6F0F5" w14:textId="77777777" w:rsidR="00D166A1" w:rsidRPr="00A1566A" w:rsidRDefault="00D166A1" w:rsidP="009C12A2">
            <w:pPr>
              <w:jc w:val="left"/>
              <w:rPr>
                <w:rFonts w:ascii="Arial" w:hAnsi="Arial" w:cs="Arial"/>
                <w:sz w:val="20"/>
              </w:rPr>
            </w:pPr>
          </w:p>
        </w:tc>
      </w:tr>
      <w:tr w:rsidR="00D166A1" w:rsidRPr="00A1566A" w14:paraId="3BF21B13" w14:textId="77777777" w:rsidTr="00E93E97">
        <w:tc>
          <w:tcPr>
            <w:tcW w:w="720" w:type="dxa"/>
            <w:tcBorders>
              <w:top w:val="dotted" w:sz="4" w:space="0" w:color="auto"/>
              <w:bottom w:val="dotted" w:sz="4" w:space="0" w:color="auto"/>
              <w:right w:val="nil"/>
            </w:tcBorders>
          </w:tcPr>
          <w:p w14:paraId="7BB6C4C2"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2DA7499A"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05BF6DFE"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1BEB62F9"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304098B0"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392E748D"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463A0C2E" w14:textId="77777777" w:rsidR="00D166A1" w:rsidRPr="00A1566A" w:rsidRDefault="00D166A1" w:rsidP="009C12A2">
            <w:pPr>
              <w:jc w:val="left"/>
              <w:rPr>
                <w:rFonts w:ascii="Arial" w:hAnsi="Arial" w:cs="Arial"/>
                <w:sz w:val="20"/>
              </w:rPr>
            </w:pPr>
          </w:p>
        </w:tc>
      </w:tr>
      <w:tr w:rsidR="00D166A1" w:rsidRPr="00A1566A" w14:paraId="4E8D0172" w14:textId="77777777" w:rsidTr="00E93E97">
        <w:tc>
          <w:tcPr>
            <w:tcW w:w="720" w:type="dxa"/>
            <w:tcBorders>
              <w:top w:val="dotted" w:sz="4" w:space="0" w:color="auto"/>
              <w:bottom w:val="dotted" w:sz="4" w:space="0" w:color="auto"/>
              <w:right w:val="nil"/>
            </w:tcBorders>
          </w:tcPr>
          <w:p w14:paraId="520583FD"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38A563D1"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3BF319C6"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78309A64"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7B9FE9E2"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40DC712C"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63EE7861" w14:textId="77777777" w:rsidR="00D166A1" w:rsidRPr="00A1566A" w:rsidRDefault="00D166A1" w:rsidP="009C12A2">
            <w:pPr>
              <w:jc w:val="left"/>
              <w:rPr>
                <w:rFonts w:ascii="Arial" w:hAnsi="Arial" w:cs="Arial"/>
                <w:sz w:val="20"/>
              </w:rPr>
            </w:pPr>
          </w:p>
        </w:tc>
      </w:tr>
      <w:tr w:rsidR="00D166A1" w:rsidRPr="00A1566A" w14:paraId="0D8D6A49" w14:textId="77777777" w:rsidTr="00E93E97">
        <w:tc>
          <w:tcPr>
            <w:tcW w:w="720" w:type="dxa"/>
            <w:tcBorders>
              <w:top w:val="dotted" w:sz="4" w:space="0" w:color="auto"/>
              <w:bottom w:val="dotted" w:sz="4" w:space="0" w:color="auto"/>
              <w:right w:val="nil"/>
            </w:tcBorders>
          </w:tcPr>
          <w:p w14:paraId="127D54F3"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6D309C48"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7CE86439"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7A59D876"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63D22D83"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1128E42B"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68C5F679" w14:textId="77777777" w:rsidR="00D166A1" w:rsidRPr="00A1566A" w:rsidRDefault="00D166A1" w:rsidP="009C12A2">
            <w:pPr>
              <w:jc w:val="left"/>
              <w:rPr>
                <w:rFonts w:ascii="Arial" w:hAnsi="Arial" w:cs="Arial"/>
                <w:sz w:val="20"/>
              </w:rPr>
            </w:pPr>
          </w:p>
        </w:tc>
      </w:tr>
      <w:tr w:rsidR="00D166A1" w:rsidRPr="00A1566A" w14:paraId="1879F5AA" w14:textId="77777777" w:rsidTr="00E93E97">
        <w:tc>
          <w:tcPr>
            <w:tcW w:w="720" w:type="dxa"/>
            <w:tcBorders>
              <w:top w:val="dotted" w:sz="4" w:space="0" w:color="auto"/>
              <w:bottom w:val="dotted" w:sz="4" w:space="0" w:color="auto"/>
              <w:right w:val="nil"/>
            </w:tcBorders>
          </w:tcPr>
          <w:p w14:paraId="05331C55"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14D2A9FF"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70D04931"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0194C76E"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43B3665B"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546A8F05"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16FD8F95" w14:textId="77777777" w:rsidR="00D166A1" w:rsidRPr="00A1566A" w:rsidRDefault="00D166A1" w:rsidP="009C12A2">
            <w:pPr>
              <w:jc w:val="left"/>
              <w:rPr>
                <w:rFonts w:ascii="Arial" w:hAnsi="Arial" w:cs="Arial"/>
                <w:sz w:val="20"/>
              </w:rPr>
            </w:pPr>
          </w:p>
        </w:tc>
      </w:tr>
      <w:tr w:rsidR="00D166A1" w:rsidRPr="00A1566A" w14:paraId="5B23E93F" w14:textId="77777777" w:rsidTr="00E93E97">
        <w:tc>
          <w:tcPr>
            <w:tcW w:w="720" w:type="dxa"/>
            <w:tcBorders>
              <w:top w:val="dotted" w:sz="4" w:space="0" w:color="auto"/>
              <w:bottom w:val="dotted" w:sz="4" w:space="0" w:color="auto"/>
              <w:right w:val="nil"/>
            </w:tcBorders>
          </w:tcPr>
          <w:p w14:paraId="19D22685"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2E1C72CA"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146C8B3F"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2326BDE4"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204F8AAE"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2687E731"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46BCFC32" w14:textId="77777777" w:rsidR="00D166A1" w:rsidRPr="00A1566A" w:rsidRDefault="00D166A1" w:rsidP="009C12A2">
            <w:pPr>
              <w:jc w:val="left"/>
              <w:rPr>
                <w:rFonts w:ascii="Arial" w:hAnsi="Arial" w:cs="Arial"/>
                <w:sz w:val="20"/>
              </w:rPr>
            </w:pPr>
          </w:p>
        </w:tc>
      </w:tr>
      <w:tr w:rsidR="00D166A1" w:rsidRPr="00A1566A" w14:paraId="14BDD6E7" w14:textId="77777777" w:rsidTr="00E93E97">
        <w:tc>
          <w:tcPr>
            <w:tcW w:w="720" w:type="dxa"/>
            <w:tcBorders>
              <w:top w:val="dotted" w:sz="4" w:space="0" w:color="auto"/>
              <w:bottom w:val="dotted" w:sz="4" w:space="0" w:color="auto"/>
              <w:right w:val="nil"/>
            </w:tcBorders>
          </w:tcPr>
          <w:p w14:paraId="0BB802FC"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dotted" w:sz="4" w:space="0" w:color="auto"/>
              <w:right w:val="single" w:sz="6" w:space="0" w:color="auto"/>
            </w:tcBorders>
          </w:tcPr>
          <w:p w14:paraId="2D574302"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dotted" w:sz="4" w:space="0" w:color="auto"/>
              <w:right w:val="single" w:sz="6" w:space="0" w:color="auto"/>
            </w:tcBorders>
          </w:tcPr>
          <w:p w14:paraId="07B265D1"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dotted" w:sz="4" w:space="0" w:color="auto"/>
              <w:right w:val="nil"/>
            </w:tcBorders>
          </w:tcPr>
          <w:p w14:paraId="61F8BE58"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dotted" w:sz="4" w:space="0" w:color="auto"/>
              <w:right w:val="single" w:sz="6" w:space="0" w:color="auto"/>
            </w:tcBorders>
          </w:tcPr>
          <w:p w14:paraId="1EAB1162"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dotted" w:sz="4" w:space="0" w:color="auto"/>
              <w:right w:val="single" w:sz="6" w:space="0" w:color="auto"/>
            </w:tcBorders>
          </w:tcPr>
          <w:p w14:paraId="23C6A728"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dotted" w:sz="4" w:space="0" w:color="auto"/>
            </w:tcBorders>
          </w:tcPr>
          <w:p w14:paraId="1707791C" w14:textId="77777777" w:rsidR="00D166A1" w:rsidRPr="00A1566A" w:rsidRDefault="00D166A1" w:rsidP="009C12A2">
            <w:pPr>
              <w:jc w:val="left"/>
              <w:rPr>
                <w:rFonts w:ascii="Arial" w:hAnsi="Arial" w:cs="Arial"/>
                <w:sz w:val="20"/>
              </w:rPr>
            </w:pPr>
          </w:p>
        </w:tc>
      </w:tr>
      <w:tr w:rsidR="00D166A1" w:rsidRPr="00A1566A" w14:paraId="057E74EF" w14:textId="77777777" w:rsidTr="00E93E97">
        <w:tc>
          <w:tcPr>
            <w:tcW w:w="720" w:type="dxa"/>
            <w:tcBorders>
              <w:top w:val="dotted" w:sz="4" w:space="0" w:color="auto"/>
              <w:bottom w:val="nil"/>
              <w:right w:val="nil"/>
            </w:tcBorders>
          </w:tcPr>
          <w:p w14:paraId="51EA2A71" w14:textId="77777777" w:rsidR="00D166A1" w:rsidRPr="00A1566A" w:rsidRDefault="00D166A1" w:rsidP="009C12A2">
            <w:pPr>
              <w:jc w:val="left"/>
              <w:rPr>
                <w:rFonts w:ascii="Arial" w:hAnsi="Arial" w:cs="Arial"/>
                <w:sz w:val="20"/>
              </w:rPr>
            </w:pPr>
          </w:p>
        </w:tc>
        <w:tc>
          <w:tcPr>
            <w:tcW w:w="2816" w:type="dxa"/>
            <w:tcBorders>
              <w:top w:val="dotted" w:sz="4" w:space="0" w:color="auto"/>
              <w:left w:val="single" w:sz="6" w:space="0" w:color="auto"/>
              <w:bottom w:val="single" w:sz="6" w:space="0" w:color="auto"/>
              <w:right w:val="single" w:sz="6" w:space="0" w:color="auto"/>
            </w:tcBorders>
          </w:tcPr>
          <w:p w14:paraId="1F6B18AE" w14:textId="77777777" w:rsidR="00D166A1" w:rsidRPr="00A1566A" w:rsidRDefault="00D166A1" w:rsidP="009C12A2">
            <w:pPr>
              <w:jc w:val="left"/>
              <w:rPr>
                <w:rFonts w:ascii="Arial" w:hAnsi="Arial" w:cs="Arial"/>
                <w:sz w:val="20"/>
              </w:rPr>
            </w:pPr>
          </w:p>
        </w:tc>
        <w:tc>
          <w:tcPr>
            <w:tcW w:w="567" w:type="dxa"/>
            <w:tcBorders>
              <w:top w:val="dotted" w:sz="4" w:space="0" w:color="auto"/>
              <w:left w:val="single" w:sz="6" w:space="0" w:color="auto"/>
              <w:bottom w:val="single" w:sz="6" w:space="0" w:color="auto"/>
              <w:right w:val="single" w:sz="6" w:space="0" w:color="auto"/>
            </w:tcBorders>
          </w:tcPr>
          <w:p w14:paraId="6A9E86B4" w14:textId="77777777" w:rsidR="00D166A1" w:rsidRPr="00A1566A" w:rsidRDefault="00D166A1" w:rsidP="009C12A2">
            <w:pPr>
              <w:jc w:val="left"/>
              <w:rPr>
                <w:rFonts w:ascii="Arial" w:hAnsi="Arial" w:cs="Arial"/>
                <w:sz w:val="20"/>
              </w:rPr>
            </w:pPr>
          </w:p>
        </w:tc>
        <w:tc>
          <w:tcPr>
            <w:tcW w:w="1418" w:type="dxa"/>
            <w:gridSpan w:val="2"/>
            <w:tcBorders>
              <w:top w:val="dotted" w:sz="4" w:space="0" w:color="auto"/>
              <w:left w:val="nil"/>
              <w:bottom w:val="nil"/>
              <w:right w:val="nil"/>
            </w:tcBorders>
          </w:tcPr>
          <w:p w14:paraId="5EA289C5" w14:textId="77777777" w:rsidR="00D166A1" w:rsidRPr="00A1566A" w:rsidRDefault="00D166A1" w:rsidP="009C12A2">
            <w:pPr>
              <w:jc w:val="left"/>
              <w:rPr>
                <w:rFonts w:ascii="Arial" w:hAnsi="Arial" w:cs="Arial"/>
                <w:sz w:val="20"/>
              </w:rPr>
            </w:pPr>
          </w:p>
        </w:tc>
        <w:tc>
          <w:tcPr>
            <w:tcW w:w="1417" w:type="dxa"/>
            <w:gridSpan w:val="2"/>
            <w:tcBorders>
              <w:top w:val="dotted" w:sz="4" w:space="0" w:color="auto"/>
              <w:left w:val="single" w:sz="6" w:space="0" w:color="auto"/>
              <w:bottom w:val="single" w:sz="6" w:space="0" w:color="auto"/>
              <w:right w:val="single" w:sz="6" w:space="0" w:color="auto"/>
            </w:tcBorders>
          </w:tcPr>
          <w:p w14:paraId="1C8C375D" w14:textId="77777777" w:rsidR="00D166A1" w:rsidRPr="00A1566A" w:rsidRDefault="00D166A1" w:rsidP="009C12A2">
            <w:pPr>
              <w:jc w:val="left"/>
              <w:rPr>
                <w:rFonts w:ascii="Arial" w:hAnsi="Arial" w:cs="Arial"/>
                <w:sz w:val="20"/>
              </w:rPr>
            </w:pPr>
          </w:p>
        </w:tc>
        <w:tc>
          <w:tcPr>
            <w:tcW w:w="1276" w:type="dxa"/>
            <w:gridSpan w:val="2"/>
            <w:tcBorders>
              <w:top w:val="dotted" w:sz="4" w:space="0" w:color="auto"/>
              <w:left w:val="single" w:sz="6" w:space="0" w:color="auto"/>
              <w:bottom w:val="single" w:sz="6" w:space="0" w:color="auto"/>
              <w:right w:val="single" w:sz="6" w:space="0" w:color="auto"/>
            </w:tcBorders>
          </w:tcPr>
          <w:p w14:paraId="4A34BABC" w14:textId="77777777" w:rsidR="00D166A1" w:rsidRPr="00A1566A" w:rsidRDefault="00D166A1" w:rsidP="009C12A2">
            <w:pPr>
              <w:jc w:val="left"/>
              <w:rPr>
                <w:rFonts w:ascii="Arial" w:hAnsi="Arial" w:cs="Arial"/>
                <w:sz w:val="20"/>
              </w:rPr>
            </w:pPr>
          </w:p>
        </w:tc>
        <w:tc>
          <w:tcPr>
            <w:tcW w:w="1489" w:type="dxa"/>
            <w:tcBorders>
              <w:top w:val="dotted" w:sz="4" w:space="0" w:color="auto"/>
              <w:left w:val="nil"/>
              <w:bottom w:val="nil"/>
            </w:tcBorders>
          </w:tcPr>
          <w:p w14:paraId="63EC90DE" w14:textId="77777777" w:rsidR="00D166A1" w:rsidRPr="00A1566A" w:rsidRDefault="00D166A1" w:rsidP="009C12A2">
            <w:pPr>
              <w:jc w:val="left"/>
              <w:rPr>
                <w:rFonts w:ascii="Arial" w:hAnsi="Arial" w:cs="Arial"/>
                <w:sz w:val="20"/>
              </w:rPr>
            </w:pPr>
          </w:p>
        </w:tc>
      </w:tr>
      <w:tr w:rsidR="00D166A1" w:rsidRPr="00A1566A" w14:paraId="40A0FD7B" w14:textId="77777777" w:rsidTr="00E93E97">
        <w:tc>
          <w:tcPr>
            <w:tcW w:w="8214" w:type="dxa"/>
            <w:gridSpan w:val="9"/>
            <w:tcBorders>
              <w:top w:val="single" w:sz="6" w:space="0" w:color="auto"/>
              <w:bottom w:val="single" w:sz="6" w:space="0" w:color="auto"/>
              <w:right w:val="nil"/>
            </w:tcBorders>
          </w:tcPr>
          <w:p w14:paraId="5F58B7F5" w14:textId="76E4ED47" w:rsidR="00D166A1" w:rsidRPr="00A1566A" w:rsidRDefault="00537891" w:rsidP="002C1905">
            <w:pPr>
              <w:jc w:val="right"/>
              <w:rPr>
                <w:rFonts w:ascii="Arial" w:hAnsi="Arial" w:cs="Arial"/>
                <w:sz w:val="20"/>
              </w:rPr>
            </w:pPr>
            <w:r w:rsidRPr="00A1566A">
              <w:rPr>
                <w:rFonts w:ascii="Arial" w:hAnsi="Arial" w:cs="Arial"/>
                <w:sz w:val="20"/>
              </w:rPr>
              <w:t xml:space="preserve">TOTAL (pour le Bordereau No. </w:t>
            </w:r>
            <w:r w:rsidR="002C1905">
              <w:rPr>
                <w:rFonts w:ascii="Arial" w:hAnsi="Arial" w:cs="Arial"/>
                <w:sz w:val="20"/>
              </w:rPr>
              <w:t>6</w:t>
            </w:r>
            <w:r w:rsidRPr="00A1566A">
              <w:rPr>
                <w:rFonts w:ascii="Arial" w:hAnsi="Arial" w:cs="Arial"/>
                <w:sz w:val="20"/>
              </w:rPr>
              <w:t xml:space="preserve">. </w:t>
            </w:r>
            <w:r w:rsidR="00C40568" w:rsidRPr="00A1566A">
              <w:rPr>
                <w:rFonts w:ascii="Arial" w:hAnsi="Arial" w:cs="Arial"/>
                <w:sz w:val="20"/>
              </w:rPr>
              <w:t>Récapitulatif</w:t>
            </w:r>
            <w:r w:rsidRPr="00A1566A">
              <w:rPr>
                <w:rFonts w:ascii="Arial" w:hAnsi="Arial" w:cs="Arial"/>
                <w:sz w:val="20"/>
              </w:rPr>
              <w:t>)</w:t>
            </w:r>
          </w:p>
        </w:tc>
        <w:tc>
          <w:tcPr>
            <w:tcW w:w="1489" w:type="dxa"/>
            <w:tcBorders>
              <w:top w:val="single" w:sz="6" w:space="0" w:color="auto"/>
              <w:left w:val="single" w:sz="6" w:space="0" w:color="auto"/>
              <w:bottom w:val="single" w:sz="6" w:space="0" w:color="auto"/>
            </w:tcBorders>
          </w:tcPr>
          <w:p w14:paraId="6996289D" w14:textId="77777777" w:rsidR="00D166A1" w:rsidRPr="00A1566A" w:rsidRDefault="00D166A1" w:rsidP="009C12A2">
            <w:pPr>
              <w:rPr>
                <w:rFonts w:ascii="Arial" w:hAnsi="Arial" w:cs="Arial"/>
                <w:sz w:val="20"/>
              </w:rPr>
            </w:pPr>
          </w:p>
        </w:tc>
      </w:tr>
      <w:tr w:rsidR="00D166A1" w:rsidRPr="00A1566A" w14:paraId="2005EB13" w14:textId="77777777" w:rsidTr="00E93E97">
        <w:tc>
          <w:tcPr>
            <w:tcW w:w="720" w:type="dxa"/>
            <w:tcBorders>
              <w:top w:val="nil"/>
              <w:left w:val="nil"/>
              <w:bottom w:val="nil"/>
              <w:right w:val="nil"/>
            </w:tcBorders>
          </w:tcPr>
          <w:p w14:paraId="7B29277B" w14:textId="77777777" w:rsidR="00D166A1" w:rsidRPr="00A1566A" w:rsidRDefault="00D166A1" w:rsidP="009C12A2">
            <w:pPr>
              <w:jc w:val="left"/>
              <w:rPr>
                <w:rFonts w:ascii="Arial" w:hAnsi="Arial" w:cs="Arial"/>
                <w:sz w:val="20"/>
              </w:rPr>
            </w:pPr>
          </w:p>
        </w:tc>
        <w:tc>
          <w:tcPr>
            <w:tcW w:w="2816" w:type="dxa"/>
            <w:tcBorders>
              <w:top w:val="nil"/>
              <w:left w:val="nil"/>
              <w:bottom w:val="nil"/>
              <w:right w:val="nil"/>
            </w:tcBorders>
          </w:tcPr>
          <w:p w14:paraId="74DC84AE" w14:textId="77777777" w:rsidR="00D166A1" w:rsidRPr="00A1566A" w:rsidRDefault="00D166A1" w:rsidP="009C12A2">
            <w:pPr>
              <w:jc w:val="left"/>
              <w:rPr>
                <w:rFonts w:ascii="Arial" w:hAnsi="Arial" w:cs="Arial"/>
                <w:sz w:val="20"/>
              </w:rPr>
            </w:pPr>
          </w:p>
        </w:tc>
        <w:tc>
          <w:tcPr>
            <w:tcW w:w="567" w:type="dxa"/>
            <w:tcBorders>
              <w:top w:val="nil"/>
              <w:left w:val="nil"/>
              <w:bottom w:val="nil"/>
              <w:right w:val="nil"/>
            </w:tcBorders>
          </w:tcPr>
          <w:p w14:paraId="4ADAEFBC" w14:textId="77777777" w:rsidR="00D166A1" w:rsidRPr="00A1566A" w:rsidRDefault="00D166A1" w:rsidP="009C12A2">
            <w:pPr>
              <w:jc w:val="left"/>
              <w:rPr>
                <w:rFonts w:ascii="Arial" w:hAnsi="Arial" w:cs="Arial"/>
                <w:sz w:val="20"/>
              </w:rPr>
            </w:pPr>
          </w:p>
        </w:tc>
        <w:tc>
          <w:tcPr>
            <w:tcW w:w="1009" w:type="dxa"/>
            <w:tcBorders>
              <w:top w:val="single" w:sz="6" w:space="0" w:color="auto"/>
              <w:left w:val="single" w:sz="6" w:space="0" w:color="auto"/>
              <w:bottom w:val="nil"/>
              <w:right w:val="nil"/>
            </w:tcBorders>
          </w:tcPr>
          <w:p w14:paraId="4C2BE81F" w14:textId="77777777" w:rsidR="00D166A1" w:rsidRPr="00A1566A" w:rsidRDefault="00D166A1" w:rsidP="009C12A2">
            <w:pPr>
              <w:jc w:val="left"/>
              <w:rPr>
                <w:rFonts w:ascii="Arial" w:hAnsi="Arial" w:cs="Arial"/>
                <w:sz w:val="20"/>
              </w:rPr>
            </w:pPr>
          </w:p>
        </w:tc>
        <w:tc>
          <w:tcPr>
            <w:tcW w:w="1296" w:type="dxa"/>
            <w:gridSpan w:val="2"/>
            <w:tcBorders>
              <w:top w:val="single" w:sz="6" w:space="0" w:color="auto"/>
              <w:left w:val="nil"/>
              <w:bottom w:val="nil"/>
              <w:right w:val="nil"/>
            </w:tcBorders>
          </w:tcPr>
          <w:p w14:paraId="4B74CB85" w14:textId="77777777" w:rsidR="00D166A1" w:rsidRPr="00A1566A" w:rsidRDefault="00D166A1" w:rsidP="009C12A2">
            <w:pPr>
              <w:jc w:val="left"/>
              <w:rPr>
                <w:rFonts w:ascii="Arial" w:hAnsi="Arial" w:cs="Arial"/>
                <w:sz w:val="20"/>
              </w:rPr>
            </w:pPr>
          </w:p>
        </w:tc>
        <w:tc>
          <w:tcPr>
            <w:tcW w:w="1296" w:type="dxa"/>
            <w:gridSpan w:val="2"/>
            <w:tcBorders>
              <w:top w:val="single" w:sz="6" w:space="0" w:color="auto"/>
              <w:left w:val="nil"/>
              <w:bottom w:val="nil"/>
              <w:right w:val="nil"/>
            </w:tcBorders>
          </w:tcPr>
          <w:p w14:paraId="5AB09A7C" w14:textId="77777777" w:rsidR="00D166A1" w:rsidRPr="00A1566A" w:rsidRDefault="00D166A1" w:rsidP="009C12A2">
            <w:pPr>
              <w:jc w:val="left"/>
              <w:rPr>
                <w:rFonts w:ascii="Arial" w:hAnsi="Arial" w:cs="Arial"/>
                <w:sz w:val="20"/>
              </w:rPr>
            </w:pPr>
          </w:p>
        </w:tc>
        <w:tc>
          <w:tcPr>
            <w:tcW w:w="1999" w:type="dxa"/>
            <w:gridSpan w:val="2"/>
            <w:tcBorders>
              <w:top w:val="single" w:sz="6" w:space="0" w:color="auto"/>
              <w:left w:val="nil"/>
              <w:bottom w:val="nil"/>
              <w:right w:val="single" w:sz="6" w:space="0" w:color="auto"/>
            </w:tcBorders>
          </w:tcPr>
          <w:p w14:paraId="442379D6" w14:textId="77777777" w:rsidR="00D166A1" w:rsidRPr="00A1566A" w:rsidRDefault="00D166A1" w:rsidP="009C12A2">
            <w:pPr>
              <w:jc w:val="left"/>
              <w:rPr>
                <w:rFonts w:ascii="Arial" w:hAnsi="Arial" w:cs="Arial"/>
                <w:sz w:val="20"/>
              </w:rPr>
            </w:pPr>
          </w:p>
        </w:tc>
      </w:tr>
      <w:tr w:rsidR="00D166A1" w:rsidRPr="00A1566A" w14:paraId="7C21B607" w14:textId="77777777" w:rsidTr="00E93E97">
        <w:tc>
          <w:tcPr>
            <w:tcW w:w="720" w:type="dxa"/>
            <w:tcBorders>
              <w:top w:val="nil"/>
              <w:left w:val="nil"/>
              <w:bottom w:val="nil"/>
              <w:right w:val="nil"/>
            </w:tcBorders>
          </w:tcPr>
          <w:p w14:paraId="1E17F3B3" w14:textId="77777777" w:rsidR="00D166A1" w:rsidRPr="00A1566A" w:rsidRDefault="00D166A1" w:rsidP="009C12A2">
            <w:pPr>
              <w:jc w:val="center"/>
              <w:rPr>
                <w:rFonts w:ascii="Arial" w:hAnsi="Arial" w:cs="Arial"/>
                <w:sz w:val="20"/>
              </w:rPr>
            </w:pPr>
          </w:p>
        </w:tc>
        <w:tc>
          <w:tcPr>
            <w:tcW w:w="2816" w:type="dxa"/>
            <w:tcBorders>
              <w:top w:val="nil"/>
              <w:left w:val="nil"/>
              <w:bottom w:val="nil"/>
              <w:right w:val="nil"/>
            </w:tcBorders>
          </w:tcPr>
          <w:p w14:paraId="17ECCB8F" w14:textId="77777777" w:rsidR="00D166A1" w:rsidRPr="00A1566A" w:rsidRDefault="00D166A1" w:rsidP="009C12A2">
            <w:pPr>
              <w:jc w:val="center"/>
              <w:rPr>
                <w:rFonts w:ascii="Arial" w:hAnsi="Arial" w:cs="Arial"/>
                <w:sz w:val="20"/>
              </w:rPr>
            </w:pPr>
          </w:p>
        </w:tc>
        <w:tc>
          <w:tcPr>
            <w:tcW w:w="567" w:type="dxa"/>
            <w:tcBorders>
              <w:top w:val="nil"/>
              <w:left w:val="nil"/>
              <w:bottom w:val="nil"/>
              <w:right w:val="nil"/>
            </w:tcBorders>
          </w:tcPr>
          <w:p w14:paraId="7249E2E5" w14:textId="77777777" w:rsidR="00D166A1" w:rsidRPr="00A1566A" w:rsidRDefault="00D166A1" w:rsidP="009C12A2">
            <w:pPr>
              <w:jc w:val="left"/>
              <w:rPr>
                <w:rFonts w:ascii="Arial" w:hAnsi="Arial" w:cs="Arial"/>
                <w:sz w:val="20"/>
              </w:rPr>
            </w:pPr>
          </w:p>
        </w:tc>
        <w:tc>
          <w:tcPr>
            <w:tcW w:w="1009" w:type="dxa"/>
            <w:tcBorders>
              <w:top w:val="nil"/>
              <w:left w:val="single" w:sz="6" w:space="0" w:color="auto"/>
              <w:bottom w:val="nil"/>
              <w:right w:val="nil"/>
            </w:tcBorders>
          </w:tcPr>
          <w:p w14:paraId="17926301"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65ECE1EC"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4BA3FC4A" w14:textId="77777777" w:rsidR="00D166A1" w:rsidRPr="00A1566A" w:rsidRDefault="00D166A1" w:rsidP="009C12A2">
            <w:pPr>
              <w:jc w:val="left"/>
              <w:rPr>
                <w:rFonts w:ascii="Arial" w:hAnsi="Arial" w:cs="Arial"/>
                <w:sz w:val="20"/>
              </w:rPr>
            </w:pPr>
          </w:p>
        </w:tc>
        <w:tc>
          <w:tcPr>
            <w:tcW w:w="1999" w:type="dxa"/>
            <w:gridSpan w:val="2"/>
            <w:tcBorders>
              <w:top w:val="nil"/>
              <w:left w:val="nil"/>
              <w:bottom w:val="nil"/>
              <w:right w:val="single" w:sz="6" w:space="0" w:color="auto"/>
            </w:tcBorders>
          </w:tcPr>
          <w:p w14:paraId="6D128FC0" w14:textId="77777777" w:rsidR="00D166A1" w:rsidRPr="00A1566A" w:rsidRDefault="00D166A1" w:rsidP="009C12A2">
            <w:pPr>
              <w:jc w:val="left"/>
              <w:rPr>
                <w:rFonts w:ascii="Arial" w:hAnsi="Arial" w:cs="Arial"/>
                <w:sz w:val="20"/>
              </w:rPr>
            </w:pPr>
          </w:p>
        </w:tc>
      </w:tr>
      <w:tr w:rsidR="00D166A1" w:rsidRPr="00A1566A" w14:paraId="7EA2C95C" w14:textId="77777777" w:rsidTr="00E93E97">
        <w:tc>
          <w:tcPr>
            <w:tcW w:w="720" w:type="dxa"/>
            <w:tcBorders>
              <w:top w:val="nil"/>
              <w:left w:val="nil"/>
              <w:bottom w:val="nil"/>
              <w:right w:val="nil"/>
            </w:tcBorders>
          </w:tcPr>
          <w:p w14:paraId="34511F5B" w14:textId="77777777" w:rsidR="00D166A1" w:rsidRPr="00A1566A" w:rsidRDefault="00D166A1" w:rsidP="009C12A2">
            <w:pPr>
              <w:jc w:val="left"/>
              <w:rPr>
                <w:rFonts w:ascii="Arial" w:hAnsi="Arial" w:cs="Arial"/>
                <w:sz w:val="20"/>
              </w:rPr>
            </w:pPr>
          </w:p>
        </w:tc>
        <w:tc>
          <w:tcPr>
            <w:tcW w:w="2816" w:type="dxa"/>
            <w:tcBorders>
              <w:top w:val="nil"/>
              <w:left w:val="nil"/>
              <w:bottom w:val="nil"/>
              <w:right w:val="nil"/>
            </w:tcBorders>
          </w:tcPr>
          <w:p w14:paraId="272CC6CB" w14:textId="77777777" w:rsidR="00D166A1" w:rsidRPr="00A1566A" w:rsidRDefault="00D166A1" w:rsidP="009C12A2">
            <w:pPr>
              <w:jc w:val="left"/>
              <w:rPr>
                <w:rFonts w:ascii="Arial" w:hAnsi="Arial" w:cs="Arial"/>
                <w:sz w:val="20"/>
              </w:rPr>
            </w:pPr>
          </w:p>
        </w:tc>
        <w:tc>
          <w:tcPr>
            <w:tcW w:w="567" w:type="dxa"/>
            <w:tcBorders>
              <w:top w:val="nil"/>
              <w:left w:val="nil"/>
              <w:bottom w:val="nil"/>
              <w:right w:val="nil"/>
            </w:tcBorders>
          </w:tcPr>
          <w:p w14:paraId="7BD32053" w14:textId="77777777" w:rsidR="00D166A1" w:rsidRPr="00A1566A" w:rsidRDefault="00D166A1" w:rsidP="009C12A2">
            <w:pPr>
              <w:jc w:val="left"/>
              <w:rPr>
                <w:rFonts w:ascii="Arial" w:hAnsi="Arial" w:cs="Arial"/>
                <w:sz w:val="20"/>
              </w:rPr>
            </w:pPr>
          </w:p>
        </w:tc>
        <w:tc>
          <w:tcPr>
            <w:tcW w:w="2305" w:type="dxa"/>
            <w:gridSpan w:val="3"/>
            <w:tcBorders>
              <w:top w:val="nil"/>
              <w:left w:val="single" w:sz="6" w:space="0" w:color="auto"/>
              <w:bottom w:val="nil"/>
              <w:right w:val="nil"/>
            </w:tcBorders>
          </w:tcPr>
          <w:p w14:paraId="6D8C1466" w14:textId="24296E2F" w:rsidR="00D166A1" w:rsidRPr="00A1566A" w:rsidRDefault="00537891" w:rsidP="00165F13">
            <w:pPr>
              <w:jc w:val="right"/>
              <w:rPr>
                <w:rFonts w:ascii="Arial" w:hAnsi="Arial" w:cs="Arial"/>
                <w:sz w:val="20"/>
              </w:rPr>
            </w:pPr>
            <w:r w:rsidRPr="00A1566A">
              <w:rPr>
                <w:rFonts w:ascii="Arial" w:hAnsi="Arial" w:cs="Arial"/>
                <w:sz w:val="20"/>
              </w:rPr>
              <w:t>Nom du Soumissionnaire</w:t>
            </w:r>
          </w:p>
        </w:tc>
        <w:tc>
          <w:tcPr>
            <w:tcW w:w="3295" w:type="dxa"/>
            <w:gridSpan w:val="4"/>
            <w:tcBorders>
              <w:top w:val="nil"/>
              <w:left w:val="nil"/>
              <w:bottom w:val="nil"/>
              <w:right w:val="single" w:sz="6" w:space="0" w:color="auto"/>
            </w:tcBorders>
          </w:tcPr>
          <w:p w14:paraId="31F77DD3"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657C71E7" w14:textId="77777777" w:rsidTr="00E93E97">
        <w:tc>
          <w:tcPr>
            <w:tcW w:w="720" w:type="dxa"/>
            <w:tcBorders>
              <w:top w:val="nil"/>
              <w:left w:val="nil"/>
              <w:bottom w:val="nil"/>
              <w:right w:val="nil"/>
            </w:tcBorders>
          </w:tcPr>
          <w:p w14:paraId="4613DA17" w14:textId="77777777" w:rsidR="00D166A1" w:rsidRPr="00A1566A" w:rsidRDefault="00D166A1" w:rsidP="009C12A2">
            <w:pPr>
              <w:jc w:val="left"/>
              <w:rPr>
                <w:rFonts w:ascii="Arial" w:hAnsi="Arial" w:cs="Arial"/>
                <w:sz w:val="20"/>
              </w:rPr>
            </w:pPr>
          </w:p>
        </w:tc>
        <w:tc>
          <w:tcPr>
            <w:tcW w:w="2816" w:type="dxa"/>
            <w:tcBorders>
              <w:top w:val="nil"/>
              <w:left w:val="nil"/>
              <w:bottom w:val="nil"/>
              <w:right w:val="nil"/>
            </w:tcBorders>
          </w:tcPr>
          <w:p w14:paraId="02A26E04" w14:textId="77777777" w:rsidR="00D166A1" w:rsidRPr="00A1566A" w:rsidRDefault="00D166A1" w:rsidP="009C12A2">
            <w:pPr>
              <w:jc w:val="left"/>
              <w:rPr>
                <w:rFonts w:ascii="Arial" w:hAnsi="Arial" w:cs="Arial"/>
                <w:sz w:val="20"/>
              </w:rPr>
            </w:pPr>
          </w:p>
        </w:tc>
        <w:tc>
          <w:tcPr>
            <w:tcW w:w="567" w:type="dxa"/>
            <w:tcBorders>
              <w:top w:val="nil"/>
              <w:left w:val="nil"/>
              <w:bottom w:val="nil"/>
              <w:right w:val="nil"/>
            </w:tcBorders>
          </w:tcPr>
          <w:p w14:paraId="2C6331C6" w14:textId="77777777" w:rsidR="00D166A1" w:rsidRPr="00A1566A" w:rsidRDefault="00D166A1" w:rsidP="009C12A2">
            <w:pPr>
              <w:jc w:val="left"/>
              <w:rPr>
                <w:rFonts w:ascii="Arial" w:hAnsi="Arial" w:cs="Arial"/>
                <w:sz w:val="20"/>
              </w:rPr>
            </w:pPr>
          </w:p>
        </w:tc>
        <w:tc>
          <w:tcPr>
            <w:tcW w:w="1009" w:type="dxa"/>
            <w:tcBorders>
              <w:top w:val="nil"/>
              <w:left w:val="single" w:sz="6" w:space="0" w:color="auto"/>
              <w:bottom w:val="nil"/>
              <w:right w:val="nil"/>
            </w:tcBorders>
          </w:tcPr>
          <w:p w14:paraId="747933BF"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68C32DC8"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22C03430" w14:textId="77777777" w:rsidR="00D166A1" w:rsidRPr="00A1566A" w:rsidRDefault="00D166A1" w:rsidP="009C12A2">
            <w:pPr>
              <w:jc w:val="left"/>
              <w:rPr>
                <w:rFonts w:ascii="Arial" w:hAnsi="Arial" w:cs="Arial"/>
                <w:sz w:val="20"/>
              </w:rPr>
            </w:pPr>
          </w:p>
        </w:tc>
        <w:tc>
          <w:tcPr>
            <w:tcW w:w="1999" w:type="dxa"/>
            <w:gridSpan w:val="2"/>
            <w:tcBorders>
              <w:top w:val="nil"/>
              <w:left w:val="nil"/>
              <w:bottom w:val="nil"/>
              <w:right w:val="single" w:sz="6" w:space="0" w:color="auto"/>
            </w:tcBorders>
          </w:tcPr>
          <w:p w14:paraId="429EE9CF" w14:textId="77777777" w:rsidR="00D166A1" w:rsidRPr="00A1566A" w:rsidRDefault="00D166A1" w:rsidP="009C12A2">
            <w:pPr>
              <w:jc w:val="left"/>
              <w:rPr>
                <w:rFonts w:ascii="Arial" w:hAnsi="Arial" w:cs="Arial"/>
                <w:sz w:val="20"/>
              </w:rPr>
            </w:pPr>
          </w:p>
        </w:tc>
      </w:tr>
      <w:tr w:rsidR="00D166A1" w:rsidRPr="00A1566A" w14:paraId="2ED1469F" w14:textId="77777777" w:rsidTr="00E93E97">
        <w:tc>
          <w:tcPr>
            <w:tcW w:w="720" w:type="dxa"/>
            <w:tcBorders>
              <w:top w:val="nil"/>
              <w:left w:val="nil"/>
              <w:bottom w:val="nil"/>
              <w:right w:val="nil"/>
            </w:tcBorders>
          </w:tcPr>
          <w:p w14:paraId="722AA499" w14:textId="77777777" w:rsidR="00D166A1" w:rsidRPr="00A1566A" w:rsidRDefault="00D166A1" w:rsidP="009C12A2">
            <w:pPr>
              <w:jc w:val="left"/>
              <w:rPr>
                <w:rFonts w:ascii="Arial" w:hAnsi="Arial" w:cs="Arial"/>
                <w:sz w:val="20"/>
              </w:rPr>
            </w:pPr>
          </w:p>
        </w:tc>
        <w:tc>
          <w:tcPr>
            <w:tcW w:w="2816" w:type="dxa"/>
            <w:tcBorders>
              <w:top w:val="nil"/>
              <w:left w:val="nil"/>
              <w:bottom w:val="nil"/>
              <w:right w:val="nil"/>
            </w:tcBorders>
          </w:tcPr>
          <w:p w14:paraId="68F9812F" w14:textId="77777777" w:rsidR="00D166A1" w:rsidRPr="00A1566A" w:rsidRDefault="00D166A1" w:rsidP="009C12A2">
            <w:pPr>
              <w:jc w:val="left"/>
              <w:rPr>
                <w:rFonts w:ascii="Arial" w:hAnsi="Arial" w:cs="Arial"/>
                <w:sz w:val="20"/>
              </w:rPr>
            </w:pPr>
          </w:p>
        </w:tc>
        <w:tc>
          <w:tcPr>
            <w:tcW w:w="567" w:type="dxa"/>
            <w:tcBorders>
              <w:top w:val="nil"/>
              <w:left w:val="nil"/>
              <w:bottom w:val="nil"/>
              <w:right w:val="nil"/>
            </w:tcBorders>
          </w:tcPr>
          <w:p w14:paraId="46DDCECD" w14:textId="77777777" w:rsidR="00D166A1" w:rsidRPr="00A1566A" w:rsidRDefault="00D166A1" w:rsidP="009C12A2">
            <w:pPr>
              <w:jc w:val="left"/>
              <w:rPr>
                <w:rFonts w:ascii="Arial" w:hAnsi="Arial" w:cs="Arial"/>
                <w:sz w:val="20"/>
              </w:rPr>
            </w:pPr>
          </w:p>
        </w:tc>
        <w:tc>
          <w:tcPr>
            <w:tcW w:w="1009" w:type="dxa"/>
            <w:tcBorders>
              <w:top w:val="nil"/>
              <w:left w:val="single" w:sz="6" w:space="0" w:color="auto"/>
              <w:bottom w:val="nil"/>
              <w:right w:val="nil"/>
            </w:tcBorders>
          </w:tcPr>
          <w:p w14:paraId="4653696F"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0900B4CC"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7B24B80B" w14:textId="77777777" w:rsidR="00D166A1" w:rsidRPr="00A1566A" w:rsidRDefault="00D166A1" w:rsidP="009C12A2">
            <w:pPr>
              <w:jc w:val="left"/>
              <w:rPr>
                <w:rFonts w:ascii="Arial" w:hAnsi="Arial" w:cs="Arial"/>
                <w:sz w:val="20"/>
              </w:rPr>
            </w:pPr>
          </w:p>
        </w:tc>
        <w:tc>
          <w:tcPr>
            <w:tcW w:w="1999" w:type="dxa"/>
            <w:gridSpan w:val="2"/>
            <w:tcBorders>
              <w:top w:val="nil"/>
              <w:left w:val="nil"/>
              <w:bottom w:val="nil"/>
              <w:right w:val="single" w:sz="6" w:space="0" w:color="auto"/>
            </w:tcBorders>
          </w:tcPr>
          <w:p w14:paraId="4AB57834" w14:textId="77777777" w:rsidR="00D166A1" w:rsidRPr="00A1566A" w:rsidRDefault="00D166A1" w:rsidP="009C12A2">
            <w:pPr>
              <w:jc w:val="left"/>
              <w:rPr>
                <w:rFonts w:ascii="Arial" w:hAnsi="Arial" w:cs="Arial"/>
                <w:sz w:val="20"/>
              </w:rPr>
            </w:pPr>
          </w:p>
        </w:tc>
      </w:tr>
      <w:tr w:rsidR="00D166A1" w:rsidRPr="00A1566A" w14:paraId="4773FB0C" w14:textId="77777777" w:rsidTr="00E93E97">
        <w:tc>
          <w:tcPr>
            <w:tcW w:w="720" w:type="dxa"/>
            <w:tcBorders>
              <w:top w:val="nil"/>
              <w:left w:val="nil"/>
              <w:bottom w:val="nil"/>
              <w:right w:val="nil"/>
            </w:tcBorders>
          </w:tcPr>
          <w:p w14:paraId="2D8F1289" w14:textId="77777777" w:rsidR="00D166A1" w:rsidRPr="00A1566A" w:rsidRDefault="00D166A1" w:rsidP="009C12A2">
            <w:pPr>
              <w:jc w:val="left"/>
              <w:rPr>
                <w:rFonts w:ascii="Arial" w:hAnsi="Arial" w:cs="Arial"/>
                <w:sz w:val="20"/>
              </w:rPr>
            </w:pPr>
          </w:p>
        </w:tc>
        <w:tc>
          <w:tcPr>
            <w:tcW w:w="2816" w:type="dxa"/>
            <w:tcBorders>
              <w:top w:val="nil"/>
              <w:left w:val="nil"/>
              <w:bottom w:val="nil"/>
              <w:right w:val="nil"/>
            </w:tcBorders>
          </w:tcPr>
          <w:p w14:paraId="64C6E443" w14:textId="77777777" w:rsidR="00D166A1" w:rsidRPr="00A1566A" w:rsidRDefault="00D166A1" w:rsidP="009C12A2">
            <w:pPr>
              <w:jc w:val="left"/>
              <w:rPr>
                <w:rFonts w:ascii="Arial" w:hAnsi="Arial" w:cs="Arial"/>
                <w:sz w:val="20"/>
              </w:rPr>
            </w:pPr>
          </w:p>
        </w:tc>
        <w:tc>
          <w:tcPr>
            <w:tcW w:w="567" w:type="dxa"/>
            <w:tcBorders>
              <w:top w:val="nil"/>
              <w:left w:val="nil"/>
              <w:bottom w:val="nil"/>
              <w:right w:val="nil"/>
            </w:tcBorders>
          </w:tcPr>
          <w:p w14:paraId="3D2FDE05" w14:textId="77777777" w:rsidR="00D166A1" w:rsidRPr="00A1566A" w:rsidRDefault="00D166A1" w:rsidP="009C12A2">
            <w:pPr>
              <w:jc w:val="left"/>
              <w:rPr>
                <w:rFonts w:ascii="Arial" w:hAnsi="Arial" w:cs="Arial"/>
                <w:sz w:val="20"/>
              </w:rPr>
            </w:pPr>
          </w:p>
        </w:tc>
        <w:tc>
          <w:tcPr>
            <w:tcW w:w="2305" w:type="dxa"/>
            <w:gridSpan w:val="3"/>
            <w:tcBorders>
              <w:top w:val="nil"/>
              <w:left w:val="single" w:sz="6" w:space="0" w:color="auto"/>
              <w:bottom w:val="nil"/>
              <w:right w:val="nil"/>
            </w:tcBorders>
          </w:tcPr>
          <w:p w14:paraId="70652D12" w14:textId="6474D9CA" w:rsidR="00D166A1" w:rsidRPr="00A1566A" w:rsidRDefault="00537891" w:rsidP="009C12A2">
            <w:pPr>
              <w:jc w:val="right"/>
              <w:rPr>
                <w:rFonts w:ascii="Arial" w:hAnsi="Arial" w:cs="Arial"/>
                <w:sz w:val="20"/>
              </w:rPr>
            </w:pPr>
            <w:r w:rsidRPr="00A1566A">
              <w:rPr>
                <w:rFonts w:ascii="Arial" w:hAnsi="Arial" w:cs="Arial"/>
                <w:sz w:val="20"/>
              </w:rPr>
              <w:t>Signature du Soumissionnaire</w:t>
            </w:r>
          </w:p>
        </w:tc>
        <w:tc>
          <w:tcPr>
            <w:tcW w:w="3295" w:type="dxa"/>
            <w:gridSpan w:val="4"/>
            <w:tcBorders>
              <w:top w:val="nil"/>
              <w:left w:val="nil"/>
              <w:bottom w:val="nil"/>
              <w:right w:val="single" w:sz="6" w:space="0" w:color="auto"/>
            </w:tcBorders>
          </w:tcPr>
          <w:p w14:paraId="747F01C6"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7767DD7A" w14:textId="77777777" w:rsidTr="00E93E97">
        <w:tc>
          <w:tcPr>
            <w:tcW w:w="720" w:type="dxa"/>
            <w:tcBorders>
              <w:top w:val="nil"/>
              <w:left w:val="nil"/>
              <w:bottom w:val="nil"/>
              <w:right w:val="nil"/>
            </w:tcBorders>
          </w:tcPr>
          <w:p w14:paraId="4772C769" w14:textId="77777777" w:rsidR="00D166A1" w:rsidRPr="00A1566A" w:rsidRDefault="00D166A1" w:rsidP="009C12A2">
            <w:pPr>
              <w:jc w:val="left"/>
              <w:rPr>
                <w:rFonts w:ascii="Arial" w:hAnsi="Arial" w:cs="Arial"/>
                <w:sz w:val="20"/>
              </w:rPr>
            </w:pPr>
          </w:p>
        </w:tc>
        <w:tc>
          <w:tcPr>
            <w:tcW w:w="2816" w:type="dxa"/>
            <w:tcBorders>
              <w:top w:val="nil"/>
              <w:left w:val="nil"/>
              <w:bottom w:val="nil"/>
              <w:right w:val="nil"/>
            </w:tcBorders>
          </w:tcPr>
          <w:p w14:paraId="1958EEFF" w14:textId="77777777" w:rsidR="00D166A1" w:rsidRPr="00A1566A" w:rsidRDefault="00D166A1" w:rsidP="009C12A2">
            <w:pPr>
              <w:jc w:val="left"/>
              <w:rPr>
                <w:rFonts w:ascii="Arial" w:hAnsi="Arial" w:cs="Arial"/>
                <w:sz w:val="20"/>
              </w:rPr>
            </w:pPr>
          </w:p>
        </w:tc>
        <w:tc>
          <w:tcPr>
            <w:tcW w:w="567" w:type="dxa"/>
            <w:tcBorders>
              <w:top w:val="nil"/>
              <w:left w:val="nil"/>
              <w:bottom w:val="nil"/>
              <w:right w:val="nil"/>
            </w:tcBorders>
          </w:tcPr>
          <w:p w14:paraId="03D57D0A" w14:textId="77777777" w:rsidR="00D166A1" w:rsidRPr="00A1566A" w:rsidRDefault="00D166A1" w:rsidP="009C12A2">
            <w:pPr>
              <w:jc w:val="left"/>
              <w:rPr>
                <w:rFonts w:ascii="Arial" w:hAnsi="Arial" w:cs="Arial"/>
                <w:sz w:val="20"/>
              </w:rPr>
            </w:pPr>
          </w:p>
        </w:tc>
        <w:tc>
          <w:tcPr>
            <w:tcW w:w="1009" w:type="dxa"/>
            <w:tcBorders>
              <w:top w:val="nil"/>
              <w:left w:val="single" w:sz="6" w:space="0" w:color="auto"/>
              <w:bottom w:val="single" w:sz="6" w:space="0" w:color="auto"/>
              <w:right w:val="nil"/>
            </w:tcBorders>
          </w:tcPr>
          <w:p w14:paraId="302A984A" w14:textId="77777777" w:rsidR="00D166A1" w:rsidRPr="00A1566A" w:rsidRDefault="00D166A1" w:rsidP="009C12A2">
            <w:pPr>
              <w:jc w:val="left"/>
              <w:rPr>
                <w:rFonts w:ascii="Arial" w:hAnsi="Arial" w:cs="Arial"/>
                <w:sz w:val="20"/>
              </w:rPr>
            </w:pPr>
          </w:p>
        </w:tc>
        <w:tc>
          <w:tcPr>
            <w:tcW w:w="1296" w:type="dxa"/>
            <w:gridSpan w:val="2"/>
            <w:tcBorders>
              <w:top w:val="nil"/>
              <w:left w:val="nil"/>
              <w:bottom w:val="single" w:sz="6" w:space="0" w:color="auto"/>
              <w:right w:val="nil"/>
            </w:tcBorders>
          </w:tcPr>
          <w:p w14:paraId="6D211670" w14:textId="77777777" w:rsidR="00D166A1" w:rsidRPr="00A1566A" w:rsidRDefault="00D166A1" w:rsidP="009C12A2">
            <w:pPr>
              <w:jc w:val="left"/>
              <w:rPr>
                <w:rFonts w:ascii="Arial" w:hAnsi="Arial" w:cs="Arial"/>
                <w:sz w:val="20"/>
              </w:rPr>
            </w:pPr>
          </w:p>
        </w:tc>
        <w:tc>
          <w:tcPr>
            <w:tcW w:w="1296" w:type="dxa"/>
            <w:gridSpan w:val="2"/>
            <w:tcBorders>
              <w:top w:val="nil"/>
              <w:left w:val="nil"/>
              <w:bottom w:val="single" w:sz="6" w:space="0" w:color="auto"/>
              <w:right w:val="nil"/>
            </w:tcBorders>
          </w:tcPr>
          <w:p w14:paraId="2966B270" w14:textId="77777777" w:rsidR="00D166A1" w:rsidRPr="00A1566A" w:rsidRDefault="00D166A1" w:rsidP="009C12A2">
            <w:pPr>
              <w:jc w:val="left"/>
              <w:rPr>
                <w:rFonts w:ascii="Arial" w:hAnsi="Arial" w:cs="Arial"/>
                <w:sz w:val="20"/>
              </w:rPr>
            </w:pPr>
          </w:p>
        </w:tc>
        <w:tc>
          <w:tcPr>
            <w:tcW w:w="1999" w:type="dxa"/>
            <w:gridSpan w:val="2"/>
            <w:tcBorders>
              <w:top w:val="nil"/>
              <w:left w:val="nil"/>
              <w:bottom w:val="single" w:sz="6" w:space="0" w:color="auto"/>
              <w:right w:val="single" w:sz="6" w:space="0" w:color="auto"/>
            </w:tcBorders>
          </w:tcPr>
          <w:p w14:paraId="63D82DF4" w14:textId="77777777" w:rsidR="00D166A1" w:rsidRPr="00A1566A" w:rsidRDefault="00D166A1" w:rsidP="009C12A2">
            <w:pPr>
              <w:jc w:val="left"/>
              <w:rPr>
                <w:rFonts w:ascii="Arial" w:hAnsi="Arial" w:cs="Arial"/>
                <w:sz w:val="20"/>
              </w:rPr>
            </w:pPr>
          </w:p>
        </w:tc>
      </w:tr>
      <w:tr w:rsidR="00D166A1" w:rsidRPr="00A1566A" w14:paraId="7ADBBA0B" w14:textId="77777777" w:rsidTr="00E93E97">
        <w:trPr>
          <w:trHeight w:val="386"/>
        </w:trPr>
        <w:tc>
          <w:tcPr>
            <w:tcW w:w="9703" w:type="dxa"/>
            <w:gridSpan w:val="10"/>
            <w:tcBorders>
              <w:top w:val="nil"/>
              <w:left w:val="nil"/>
              <w:bottom w:val="nil"/>
              <w:right w:val="nil"/>
            </w:tcBorders>
          </w:tcPr>
          <w:p w14:paraId="66A88A7A" w14:textId="77777777" w:rsidR="00D166A1" w:rsidRPr="00A1566A" w:rsidRDefault="00D166A1" w:rsidP="009C12A2">
            <w:pPr>
              <w:jc w:val="left"/>
              <w:rPr>
                <w:rFonts w:ascii="Arial" w:hAnsi="Arial" w:cs="Arial"/>
                <w:sz w:val="18"/>
                <w:szCs w:val="18"/>
              </w:rPr>
            </w:pPr>
          </w:p>
          <w:p w14:paraId="16C0BB3C" w14:textId="4CE19F47" w:rsidR="00D166A1" w:rsidRPr="00A1566A" w:rsidRDefault="00D166A1" w:rsidP="009C12A2">
            <w:pPr>
              <w:jc w:val="left"/>
              <w:rPr>
                <w:rFonts w:ascii="Arial" w:hAnsi="Arial" w:cs="Arial"/>
                <w:sz w:val="18"/>
                <w:szCs w:val="18"/>
              </w:rPr>
            </w:pPr>
            <w:r w:rsidRPr="00A1566A">
              <w:rPr>
                <w:rFonts w:ascii="Arial" w:hAnsi="Arial" w:cs="Arial"/>
                <w:sz w:val="18"/>
                <w:szCs w:val="18"/>
                <w:vertAlign w:val="superscript"/>
              </w:rPr>
              <w:t>1</w:t>
            </w:r>
            <w:r w:rsidRPr="00A1566A">
              <w:rPr>
                <w:rFonts w:ascii="Arial" w:hAnsi="Arial" w:cs="Arial"/>
                <w:sz w:val="18"/>
                <w:szCs w:val="18"/>
              </w:rPr>
              <w:t xml:space="preserve"> </w:t>
            </w:r>
            <w:r w:rsidR="00537891" w:rsidRPr="00A1566A">
              <w:rPr>
                <w:rFonts w:ascii="Arial" w:hAnsi="Arial" w:cs="Arial"/>
                <w:sz w:val="18"/>
              </w:rPr>
              <w:t>Indiquer la devise conformément aux spécifications figurant dans les Données particulières de l'appel d'offres au titre de la Clause 18.1 pour l'appel d'offres en une seule étape ou 30.1 pour l'appel d'offres en deux étapes</w:t>
            </w:r>
            <w:r w:rsidR="00537891" w:rsidRPr="00A1566A">
              <w:rPr>
                <w:rFonts w:ascii="Arial" w:hAnsi="Arial" w:cs="Arial"/>
                <w:sz w:val="20"/>
              </w:rPr>
              <w:t>.</w:t>
            </w:r>
          </w:p>
        </w:tc>
      </w:tr>
    </w:tbl>
    <w:p w14:paraId="5A7D429D" w14:textId="77777777" w:rsidR="00D166A1" w:rsidRPr="00A1566A" w:rsidRDefault="00D166A1" w:rsidP="00D166A1">
      <w:pPr>
        <w:suppressAutoHyphens w:val="0"/>
        <w:overflowPunct/>
        <w:autoSpaceDE/>
        <w:autoSpaceDN/>
        <w:adjustRightInd/>
        <w:jc w:val="left"/>
        <w:textAlignment w:val="auto"/>
        <w:rPr>
          <w:rFonts w:ascii="Arial" w:hAnsi="Arial" w:cs="Arial"/>
        </w:rPr>
      </w:pPr>
    </w:p>
    <w:p w14:paraId="12715C60" w14:textId="77777777" w:rsidR="00D166A1" w:rsidRPr="00A1566A" w:rsidRDefault="00D166A1" w:rsidP="00D166A1">
      <w:pPr>
        <w:suppressAutoHyphens w:val="0"/>
        <w:overflowPunct/>
        <w:autoSpaceDE/>
        <w:autoSpaceDN/>
        <w:adjustRightInd/>
        <w:jc w:val="left"/>
        <w:textAlignment w:val="auto"/>
        <w:rPr>
          <w:rFonts w:ascii="Arial" w:hAnsi="Arial" w:cs="Arial"/>
        </w:rPr>
      </w:pPr>
      <w:r w:rsidRPr="00A1566A">
        <w:rPr>
          <w:rFonts w:ascii="Arial" w:hAnsi="Arial" w:cs="Arial"/>
        </w:rPr>
        <w:br w:type="page"/>
      </w:r>
    </w:p>
    <w:p w14:paraId="4809CD1B" w14:textId="6619B621" w:rsidR="00537891" w:rsidRPr="00A1566A" w:rsidRDefault="00537891" w:rsidP="00B9589C">
      <w:pPr>
        <w:pStyle w:val="SectionIV-21"/>
      </w:pPr>
      <w:bookmarkStart w:id="524" w:name="_Toc530580250"/>
      <w:r w:rsidRPr="00A1566A">
        <w:lastRenderedPageBreak/>
        <w:t xml:space="preserve">Exigences en matière </w:t>
      </w:r>
      <w:r w:rsidR="00BD4DAD" w:rsidRPr="00A1566A">
        <w:t>Environnementale</w:t>
      </w:r>
      <w:r w:rsidRPr="00A1566A">
        <w:t>, Sociale, de Santé et de Sécurité (ESSS)</w:t>
      </w:r>
      <w:bookmarkEnd w:id="524"/>
    </w:p>
    <w:p w14:paraId="6EFD8CB0"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p>
    <w:p w14:paraId="100B219E"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[La préparation et l’adaptation des exigences ou des spécifications citées ci-après nécessitent une lecture attentive des clarifications en section VII, 1 b) - Spécifications Environnementales, Sociales, de Sécurité et de Santé de gestion des travaux (ESSS).]</w:t>
      </w:r>
    </w:p>
    <w:p w14:paraId="1615709C"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p>
    <w:p w14:paraId="56900B57" w14:textId="5F545113" w:rsidR="00663E14" w:rsidRPr="00A1566A" w:rsidRDefault="00663E14" w:rsidP="00663E14">
      <w:pPr>
        <w:suppressAutoHyphens w:val="0"/>
        <w:overflowPunct/>
        <w:autoSpaceDE/>
        <w:autoSpaceDN/>
        <w:adjustRightInd/>
        <w:textAlignment w:val="auto"/>
        <w:rPr>
          <w:rFonts w:ascii="Arial" w:hAnsi="Arial" w:cs="Arial"/>
          <w:i/>
          <w:color w:val="000000"/>
          <w:sz w:val="22"/>
          <w:lang w:eastAsia="fr-FR" w:bidi="fr-FR"/>
        </w:rPr>
      </w:pPr>
      <w:r w:rsidRPr="00A1566A">
        <w:rPr>
          <w:rFonts w:ascii="Arial" w:hAnsi="Arial" w:cs="Arial"/>
          <w:i/>
          <w:color w:val="000000"/>
          <w:sz w:val="22"/>
          <w:lang w:eastAsia="fr-FR" w:bidi="fr-FR"/>
        </w:rPr>
        <w:t>[Ce bordereau est à adapter le cas échéant en fonction des modifications apportées aux Spécifications ESSS du Marché]</w:t>
      </w:r>
    </w:p>
    <w:p w14:paraId="4F8DCBB7" w14:textId="52B56332"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p>
    <w:p w14:paraId="0DCD0A6B" w14:textId="77777777" w:rsidR="009C12A2" w:rsidRPr="00A1566A" w:rsidRDefault="009C12A2" w:rsidP="009C12A2">
      <w:pPr>
        <w:tabs>
          <w:tab w:val="left" w:pos="2655"/>
        </w:tabs>
        <w:suppressAutoHyphens w:val="0"/>
        <w:overflowPunct/>
        <w:autoSpaceDE/>
        <w:autoSpaceDN/>
        <w:adjustRightInd/>
        <w:textAlignment w:val="auto"/>
        <w:rPr>
          <w:rFonts w:ascii="Arial" w:hAnsi="Arial" w:cs="Arial"/>
          <w:i/>
          <w:color w:val="000000"/>
          <w:lang w:eastAsia="fr-FR" w:bidi="fr-FR"/>
        </w:rPr>
      </w:pPr>
      <w:r w:rsidRPr="00A1566A">
        <w:rPr>
          <w:rFonts w:ascii="Arial" w:hAnsi="Arial" w:cs="Arial"/>
          <w:i/>
          <w:color w:val="000000"/>
          <w:lang w:eastAsia="fr-FR" w:bidi="fr-FR"/>
        </w:rPr>
        <w:tab/>
      </w:r>
    </w:p>
    <w:p w14:paraId="43937EAC" w14:textId="77777777" w:rsidR="00537891" w:rsidRPr="00453BA0" w:rsidRDefault="00537891" w:rsidP="00453BA0">
      <w:pPr>
        <w:pStyle w:val="SectionIV-22"/>
      </w:pPr>
      <w:bookmarkStart w:id="525" w:name="_Toc521943760"/>
      <w:bookmarkStart w:id="526" w:name="_Toc530580251"/>
      <w:r w:rsidRPr="00453BA0">
        <w:t>Bordereau n° 5 Exigences ESSS</w:t>
      </w:r>
      <w:bookmarkEnd w:id="525"/>
      <w:bookmarkEnd w:id="526"/>
    </w:p>
    <w:p w14:paraId="659D64D2" w14:textId="77777777" w:rsidR="009C12A2" w:rsidRPr="00A1566A" w:rsidRDefault="009C12A2" w:rsidP="009C12A2">
      <w:pPr>
        <w:suppressAutoHyphens w:val="0"/>
        <w:overflowPunct/>
        <w:autoSpaceDE/>
        <w:autoSpaceDN/>
        <w:adjustRightInd/>
        <w:jc w:val="center"/>
        <w:textAlignment w:val="auto"/>
        <w:rPr>
          <w:rFonts w:ascii="Arial" w:hAnsi="Arial" w:cs="Arial"/>
          <w:b/>
          <w:color w:val="000000"/>
          <w:sz w:val="28"/>
          <w:lang w:eastAsia="fr-FR" w:bidi="fr-FR"/>
        </w:rPr>
      </w:pPr>
    </w:p>
    <w:tbl>
      <w:tblPr>
        <w:tblW w:w="10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586"/>
        <w:gridCol w:w="1560"/>
        <w:gridCol w:w="1167"/>
        <w:gridCol w:w="2762"/>
      </w:tblGrid>
      <w:tr w:rsidR="009C12A2" w:rsidRPr="00A1566A" w14:paraId="58A7573F" w14:textId="77777777" w:rsidTr="009C12A2">
        <w:trPr>
          <w:tblHeader/>
        </w:trPr>
        <w:tc>
          <w:tcPr>
            <w:tcW w:w="1234" w:type="dxa"/>
            <w:shd w:val="clear" w:color="auto" w:fill="auto"/>
            <w:vAlign w:val="center"/>
          </w:tcPr>
          <w:p w14:paraId="6231B3FD" w14:textId="77777777" w:rsidR="009C12A2" w:rsidRPr="00A1566A" w:rsidRDefault="009C12A2" w:rsidP="009C12A2">
            <w:pPr>
              <w:suppressAutoHyphens w:val="0"/>
              <w:overflowPunct/>
              <w:autoSpaceDE/>
              <w:autoSpaceDN/>
              <w:adjustRightInd/>
              <w:spacing w:after="240"/>
              <w:jc w:val="center"/>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N° prix</w:t>
            </w:r>
          </w:p>
        </w:tc>
        <w:tc>
          <w:tcPr>
            <w:tcW w:w="3586" w:type="dxa"/>
            <w:shd w:val="clear" w:color="auto" w:fill="auto"/>
            <w:vAlign w:val="center"/>
          </w:tcPr>
          <w:p w14:paraId="27D2D9BD" w14:textId="77777777" w:rsidR="009C12A2" w:rsidRPr="00A1566A" w:rsidRDefault="009C12A2" w:rsidP="009C12A2">
            <w:pPr>
              <w:suppressAutoHyphens w:val="0"/>
              <w:overflowPunct/>
              <w:autoSpaceDE/>
              <w:autoSpaceDN/>
              <w:adjustRightInd/>
              <w:spacing w:after="240"/>
              <w:jc w:val="center"/>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Désignation des catégories</w:t>
            </w:r>
          </w:p>
        </w:tc>
        <w:tc>
          <w:tcPr>
            <w:tcW w:w="1560" w:type="dxa"/>
            <w:shd w:val="clear" w:color="auto" w:fill="auto"/>
            <w:vAlign w:val="center"/>
          </w:tcPr>
          <w:p w14:paraId="5EF7DF8E" w14:textId="77777777" w:rsidR="009C12A2" w:rsidRPr="00A1566A" w:rsidRDefault="009C12A2" w:rsidP="009C12A2">
            <w:pPr>
              <w:suppressAutoHyphens w:val="0"/>
              <w:overflowPunct/>
              <w:autoSpaceDE/>
              <w:autoSpaceDN/>
              <w:adjustRightInd/>
              <w:jc w:val="center"/>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Spécifications ESSS article n°</w:t>
            </w:r>
          </w:p>
        </w:tc>
        <w:tc>
          <w:tcPr>
            <w:tcW w:w="1167" w:type="dxa"/>
            <w:shd w:val="clear" w:color="auto" w:fill="auto"/>
            <w:vAlign w:val="center"/>
          </w:tcPr>
          <w:p w14:paraId="664837C1" w14:textId="77777777" w:rsidR="009C12A2" w:rsidRPr="00A1566A" w:rsidRDefault="009C12A2" w:rsidP="009C12A2">
            <w:pPr>
              <w:suppressAutoHyphens w:val="0"/>
              <w:overflowPunct/>
              <w:autoSpaceDE/>
              <w:autoSpaceDN/>
              <w:adjustRightInd/>
              <w:spacing w:after="240"/>
              <w:jc w:val="center"/>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Unité</w:t>
            </w:r>
          </w:p>
        </w:tc>
        <w:tc>
          <w:tcPr>
            <w:tcW w:w="2762" w:type="dxa"/>
            <w:shd w:val="clear" w:color="auto" w:fill="auto"/>
            <w:vAlign w:val="center"/>
          </w:tcPr>
          <w:p w14:paraId="7B8FD9E6" w14:textId="77777777" w:rsidR="009C12A2" w:rsidRPr="00A1566A" w:rsidRDefault="009C12A2" w:rsidP="009C12A2">
            <w:pPr>
              <w:suppressAutoHyphens w:val="0"/>
              <w:overflowPunct/>
              <w:autoSpaceDE/>
              <w:autoSpaceDN/>
              <w:adjustRightInd/>
              <w:spacing w:after="240"/>
              <w:jc w:val="center"/>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 xml:space="preserve">Prix total </w:t>
            </w:r>
            <w:r w:rsidRPr="00A1566A">
              <w:rPr>
                <w:rFonts w:ascii="Arial" w:hAnsi="Arial" w:cs="Arial"/>
                <w:b/>
                <w:i/>
                <w:color w:val="000000"/>
                <w:sz w:val="22"/>
                <w:lang w:eastAsia="fr-FR" w:bidi="fr-FR"/>
              </w:rPr>
              <w:t>[préciser la monnaie]</w:t>
            </w:r>
          </w:p>
        </w:tc>
      </w:tr>
      <w:tr w:rsidR="009C12A2" w:rsidRPr="00A1566A" w14:paraId="53107FB8" w14:textId="77777777" w:rsidTr="009C12A2">
        <w:tc>
          <w:tcPr>
            <w:tcW w:w="1234" w:type="dxa"/>
            <w:shd w:val="clear" w:color="auto" w:fill="auto"/>
          </w:tcPr>
          <w:p w14:paraId="26CAEE1F"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ESSS 1</w:t>
            </w:r>
          </w:p>
        </w:tc>
        <w:tc>
          <w:tcPr>
            <w:tcW w:w="3586" w:type="dxa"/>
            <w:shd w:val="clear" w:color="auto" w:fill="auto"/>
          </w:tcPr>
          <w:p w14:paraId="521DD3C2" w14:textId="6C16FB93"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Ressources humaines, logistiques dédiées à la gestion ESSS</w:t>
            </w:r>
          </w:p>
        </w:tc>
        <w:tc>
          <w:tcPr>
            <w:tcW w:w="1560" w:type="dxa"/>
            <w:shd w:val="clear" w:color="auto" w:fill="auto"/>
          </w:tcPr>
          <w:p w14:paraId="5D5191AA"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 4</w:t>
            </w:r>
          </w:p>
        </w:tc>
        <w:tc>
          <w:tcPr>
            <w:tcW w:w="1167" w:type="dxa"/>
            <w:shd w:val="clear" w:color="auto" w:fill="auto"/>
          </w:tcPr>
          <w:p w14:paraId="1D4E1EF2" w14:textId="77777777" w:rsidR="009C12A2" w:rsidRPr="00A1566A" w:rsidRDefault="009C12A2" w:rsidP="009C12A2">
            <w:pPr>
              <w:suppressAutoHyphens w:val="0"/>
              <w:overflowPunct/>
              <w:autoSpaceDE/>
              <w:autoSpaceDN/>
              <w:adjustRightInd/>
              <w:spacing w:after="24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Forfait</w:t>
            </w:r>
          </w:p>
        </w:tc>
        <w:tc>
          <w:tcPr>
            <w:tcW w:w="2762" w:type="dxa"/>
            <w:shd w:val="clear" w:color="auto" w:fill="auto"/>
          </w:tcPr>
          <w:p w14:paraId="5905EAE0" w14:textId="77777777" w:rsidR="009C12A2" w:rsidRPr="00A1566A" w:rsidRDefault="009C12A2" w:rsidP="009C12A2">
            <w:pPr>
              <w:suppressAutoHyphens w:val="0"/>
              <w:overflowPunct/>
              <w:autoSpaceDE/>
              <w:autoSpaceDN/>
              <w:adjustRightInd/>
              <w:spacing w:after="240"/>
              <w:textAlignment w:val="auto"/>
              <w:rPr>
                <w:rFonts w:ascii="Arial" w:hAnsi="Arial" w:cs="Arial"/>
                <w:i/>
                <w:color w:val="000000"/>
                <w:sz w:val="22"/>
                <w:szCs w:val="22"/>
                <w:lang w:eastAsia="fr-FR" w:bidi="fr-FR"/>
              </w:rPr>
            </w:pPr>
          </w:p>
        </w:tc>
      </w:tr>
      <w:tr w:rsidR="009C12A2" w:rsidRPr="00A1566A" w14:paraId="73C2C8C4" w14:textId="77777777" w:rsidTr="009C12A2">
        <w:tc>
          <w:tcPr>
            <w:tcW w:w="1234" w:type="dxa"/>
            <w:shd w:val="clear" w:color="auto" w:fill="auto"/>
          </w:tcPr>
          <w:p w14:paraId="3B00A8B6"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ESSS 2</w:t>
            </w:r>
          </w:p>
        </w:tc>
        <w:tc>
          <w:tcPr>
            <w:tcW w:w="3586" w:type="dxa"/>
            <w:shd w:val="clear" w:color="auto" w:fill="auto"/>
          </w:tcPr>
          <w:p w14:paraId="2355130E" w14:textId="532EDA87"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Elaboration et mises à jour de la documentation ESSS, inspections, rapports.</w:t>
            </w:r>
          </w:p>
        </w:tc>
        <w:tc>
          <w:tcPr>
            <w:tcW w:w="1560" w:type="dxa"/>
            <w:shd w:val="clear" w:color="auto" w:fill="auto"/>
          </w:tcPr>
          <w:p w14:paraId="11C8B7C3"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Articles 1, 2, 3, 5, 6, 7, 9</w:t>
            </w:r>
          </w:p>
        </w:tc>
        <w:tc>
          <w:tcPr>
            <w:tcW w:w="1167" w:type="dxa"/>
            <w:shd w:val="clear" w:color="auto" w:fill="auto"/>
          </w:tcPr>
          <w:p w14:paraId="5C3E65BE"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Forfait</w:t>
            </w:r>
          </w:p>
        </w:tc>
        <w:tc>
          <w:tcPr>
            <w:tcW w:w="2762" w:type="dxa"/>
            <w:shd w:val="clear" w:color="auto" w:fill="auto"/>
          </w:tcPr>
          <w:p w14:paraId="60D202D0"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[Veiller à ce que le prix ESSS 1 n’inclue pas tout ou partie du coût de ces tâches]</w:t>
            </w:r>
          </w:p>
        </w:tc>
      </w:tr>
      <w:tr w:rsidR="009C12A2" w:rsidRPr="00A1566A" w14:paraId="01D1A5EA" w14:textId="77777777" w:rsidTr="009C12A2">
        <w:tc>
          <w:tcPr>
            <w:tcW w:w="1234" w:type="dxa"/>
            <w:shd w:val="clear" w:color="auto" w:fill="auto"/>
          </w:tcPr>
          <w:p w14:paraId="129CF3ED"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ESSS 3</w:t>
            </w:r>
          </w:p>
        </w:tc>
        <w:tc>
          <w:tcPr>
            <w:tcW w:w="3586" w:type="dxa"/>
            <w:shd w:val="clear" w:color="auto" w:fill="auto"/>
          </w:tcPr>
          <w:p w14:paraId="2A469428" w14:textId="77777777"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Mise en œuvre du Plan Santé et Sécurité :</w:t>
            </w:r>
          </w:p>
          <w:p w14:paraId="70AE79D3" w14:textId="77777777" w:rsidR="009C12A2" w:rsidRPr="00A1566A" w:rsidRDefault="009C12A2" w:rsidP="009C12A2">
            <w:pPr>
              <w:suppressAutoHyphens w:val="0"/>
              <w:overflowPunct/>
              <w:autoSpaceDE/>
              <w:autoSpaceDN/>
              <w:adjustRightInd/>
              <w:jc w:val="left"/>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Réunions, centre de soins, suivi médical, urgences et évacuations, équipements de protection, hygiène</w:t>
            </w:r>
          </w:p>
        </w:tc>
        <w:tc>
          <w:tcPr>
            <w:tcW w:w="1560" w:type="dxa"/>
            <w:shd w:val="clear" w:color="auto" w:fill="auto"/>
          </w:tcPr>
          <w:p w14:paraId="708495CD"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Articles 1, 9, 21 à 25, 27 à 35, 37, 38</w:t>
            </w:r>
          </w:p>
        </w:tc>
        <w:tc>
          <w:tcPr>
            <w:tcW w:w="1167" w:type="dxa"/>
            <w:shd w:val="clear" w:color="auto" w:fill="auto"/>
          </w:tcPr>
          <w:p w14:paraId="2973C6F2"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 xml:space="preserve">Forfait </w:t>
            </w:r>
          </w:p>
        </w:tc>
        <w:tc>
          <w:tcPr>
            <w:tcW w:w="2762" w:type="dxa"/>
            <w:shd w:val="clear" w:color="auto" w:fill="auto"/>
          </w:tcPr>
          <w:p w14:paraId="59A3F3ED"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[Veiller à ce que le prix ESSS 1 n’inclue pas tout ou partie du coût de ces tâches]</w:t>
            </w:r>
          </w:p>
        </w:tc>
      </w:tr>
      <w:tr w:rsidR="009C12A2" w:rsidRPr="00A1566A" w14:paraId="5CB6D373" w14:textId="77777777" w:rsidTr="009C12A2">
        <w:tc>
          <w:tcPr>
            <w:tcW w:w="1234" w:type="dxa"/>
            <w:vMerge w:val="restart"/>
            <w:shd w:val="clear" w:color="auto" w:fill="auto"/>
          </w:tcPr>
          <w:p w14:paraId="62D6BB2D"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ESSS 4</w:t>
            </w:r>
          </w:p>
        </w:tc>
        <w:tc>
          <w:tcPr>
            <w:tcW w:w="3586" w:type="dxa"/>
            <w:tcBorders>
              <w:bottom w:val="nil"/>
            </w:tcBorders>
            <w:shd w:val="clear" w:color="auto" w:fill="auto"/>
          </w:tcPr>
          <w:p w14:paraId="62D79DE4" w14:textId="77777777"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Logement, eau potable, repas et transport des ouvriers(*)</w:t>
            </w:r>
          </w:p>
          <w:p w14:paraId="04D11DEE" w14:textId="77777777" w:rsidR="009C12A2" w:rsidRPr="00A1566A" w:rsidRDefault="009C12A2" w:rsidP="009C12A2">
            <w:pPr>
              <w:suppressAutoHyphens w:val="0"/>
              <w:overflowPunct/>
              <w:autoSpaceDE/>
              <w:autoSpaceDN/>
              <w:adjustRightInd/>
              <w:jc w:val="lef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 Le Soumissionnaire précisera les conditions financières de fourniture des logements, repas et transport à ses employés</w:t>
            </w:r>
          </w:p>
        </w:tc>
        <w:tc>
          <w:tcPr>
            <w:tcW w:w="1560" w:type="dxa"/>
            <w:tcBorders>
              <w:bottom w:val="nil"/>
            </w:tcBorders>
            <w:shd w:val="clear" w:color="auto" w:fill="auto"/>
          </w:tcPr>
          <w:p w14:paraId="6575EEBA"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Articles 36, 40, 41</w:t>
            </w:r>
          </w:p>
        </w:tc>
        <w:tc>
          <w:tcPr>
            <w:tcW w:w="1167" w:type="dxa"/>
            <w:tcBorders>
              <w:bottom w:val="nil"/>
            </w:tcBorders>
            <w:shd w:val="clear" w:color="auto" w:fill="auto"/>
          </w:tcPr>
          <w:p w14:paraId="78544968"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p>
        </w:tc>
        <w:tc>
          <w:tcPr>
            <w:tcW w:w="2762" w:type="dxa"/>
            <w:vMerge w:val="restart"/>
            <w:shd w:val="clear" w:color="auto" w:fill="auto"/>
            <w:vAlign w:val="center"/>
          </w:tcPr>
          <w:p w14:paraId="549113F0"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[Veiller à ce que le prix relatif à l’installation de chantier n’inclue pas tout ou partie des coûts]</w:t>
            </w:r>
          </w:p>
        </w:tc>
      </w:tr>
      <w:tr w:rsidR="009C12A2" w:rsidRPr="00A1566A" w14:paraId="59CAB9BD" w14:textId="77777777" w:rsidTr="009C12A2">
        <w:tc>
          <w:tcPr>
            <w:tcW w:w="1234" w:type="dxa"/>
            <w:vMerge/>
            <w:shd w:val="clear" w:color="auto" w:fill="auto"/>
          </w:tcPr>
          <w:p w14:paraId="6CDAC6E1"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p>
        </w:tc>
        <w:tc>
          <w:tcPr>
            <w:tcW w:w="3586" w:type="dxa"/>
            <w:tcBorders>
              <w:top w:val="nil"/>
              <w:bottom w:val="nil"/>
            </w:tcBorders>
            <w:shd w:val="clear" w:color="auto" w:fill="auto"/>
          </w:tcPr>
          <w:p w14:paraId="200C995B" w14:textId="77777777" w:rsidR="009C12A2" w:rsidRPr="00A1566A" w:rsidRDefault="009C12A2" w:rsidP="00494BC7">
            <w:pPr>
              <w:numPr>
                <w:ilvl w:val="0"/>
                <w:numId w:val="35"/>
              </w:numPr>
              <w:suppressAutoHyphens w:val="0"/>
              <w:overflowPunct/>
              <w:autoSpaceDE/>
              <w:autoSpaceDN/>
              <w:adjustRightInd/>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Logement</w:t>
            </w:r>
          </w:p>
        </w:tc>
        <w:tc>
          <w:tcPr>
            <w:tcW w:w="1560" w:type="dxa"/>
            <w:tcBorders>
              <w:top w:val="nil"/>
              <w:bottom w:val="nil"/>
            </w:tcBorders>
            <w:shd w:val="clear" w:color="auto" w:fill="auto"/>
          </w:tcPr>
          <w:p w14:paraId="1E63F607"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p>
        </w:tc>
        <w:tc>
          <w:tcPr>
            <w:tcW w:w="1167" w:type="dxa"/>
            <w:tcBorders>
              <w:top w:val="nil"/>
              <w:bottom w:val="nil"/>
            </w:tcBorders>
            <w:shd w:val="clear" w:color="auto" w:fill="auto"/>
          </w:tcPr>
          <w:p w14:paraId="7BE22655"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Forfait </w:t>
            </w:r>
          </w:p>
        </w:tc>
        <w:tc>
          <w:tcPr>
            <w:tcW w:w="2762" w:type="dxa"/>
            <w:vMerge/>
            <w:shd w:val="clear" w:color="auto" w:fill="auto"/>
          </w:tcPr>
          <w:p w14:paraId="2DE58922"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p>
        </w:tc>
      </w:tr>
      <w:tr w:rsidR="009C12A2" w:rsidRPr="00A1566A" w14:paraId="36AD4148" w14:textId="77777777" w:rsidTr="009C12A2">
        <w:tc>
          <w:tcPr>
            <w:tcW w:w="1234" w:type="dxa"/>
            <w:vMerge/>
            <w:shd w:val="clear" w:color="auto" w:fill="auto"/>
          </w:tcPr>
          <w:p w14:paraId="51446013"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p>
        </w:tc>
        <w:tc>
          <w:tcPr>
            <w:tcW w:w="3586" w:type="dxa"/>
            <w:tcBorders>
              <w:top w:val="nil"/>
              <w:bottom w:val="nil"/>
            </w:tcBorders>
            <w:shd w:val="clear" w:color="auto" w:fill="auto"/>
          </w:tcPr>
          <w:p w14:paraId="47269FA1" w14:textId="77777777" w:rsidR="009C12A2" w:rsidRPr="00A1566A" w:rsidRDefault="009C12A2" w:rsidP="00494BC7">
            <w:pPr>
              <w:numPr>
                <w:ilvl w:val="0"/>
                <w:numId w:val="35"/>
              </w:numPr>
              <w:suppressAutoHyphens w:val="0"/>
              <w:overflowPunct/>
              <w:autoSpaceDE/>
              <w:autoSpaceDN/>
              <w:adjustRightInd/>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Repas</w:t>
            </w:r>
          </w:p>
        </w:tc>
        <w:tc>
          <w:tcPr>
            <w:tcW w:w="1560" w:type="dxa"/>
            <w:tcBorders>
              <w:top w:val="nil"/>
              <w:bottom w:val="nil"/>
            </w:tcBorders>
            <w:shd w:val="clear" w:color="auto" w:fill="auto"/>
          </w:tcPr>
          <w:p w14:paraId="2FC6BE74"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p>
        </w:tc>
        <w:tc>
          <w:tcPr>
            <w:tcW w:w="1167" w:type="dxa"/>
            <w:tcBorders>
              <w:top w:val="nil"/>
              <w:bottom w:val="nil"/>
            </w:tcBorders>
            <w:shd w:val="clear" w:color="auto" w:fill="auto"/>
          </w:tcPr>
          <w:p w14:paraId="76852F3F"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Forfait </w:t>
            </w:r>
          </w:p>
        </w:tc>
        <w:tc>
          <w:tcPr>
            <w:tcW w:w="2762" w:type="dxa"/>
            <w:vMerge/>
            <w:shd w:val="clear" w:color="auto" w:fill="auto"/>
          </w:tcPr>
          <w:p w14:paraId="6E726C2F"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p>
        </w:tc>
      </w:tr>
      <w:tr w:rsidR="009C12A2" w:rsidRPr="00A1566A" w14:paraId="3A75E4BB" w14:textId="77777777" w:rsidTr="009C12A2">
        <w:tc>
          <w:tcPr>
            <w:tcW w:w="1234" w:type="dxa"/>
            <w:vMerge/>
            <w:shd w:val="clear" w:color="auto" w:fill="auto"/>
          </w:tcPr>
          <w:p w14:paraId="2FAE4AE3"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p>
        </w:tc>
        <w:tc>
          <w:tcPr>
            <w:tcW w:w="3586" w:type="dxa"/>
            <w:tcBorders>
              <w:top w:val="nil"/>
            </w:tcBorders>
            <w:shd w:val="clear" w:color="auto" w:fill="auto"/>
          </w:tcPr>
          <w:p w14:paraId="4C7BB73D" w14:textId="77777777" w:rsidR="009C12A2" w:rsidRPr="00A1566A" w:rsidRDefault="009C12A2" w:rsidP="00494BC7">
            <w:pPr>
              <w:numPr>
                <w:ilvl w:val="0"/>
                <w:numId w:val="35"/>
              </w:numPr>
              <w:suppressAutoHyphens w:val="0"/>
              <w:overflowPunct/>
              <w:autoSpaceDE/>
              <w:autoSpaceDN/>
              <w:adjustRightInd/>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Transport</w:t>
            </w:r>
          </w:p>
        </w:tc>
        <w:tc>
          <w:tcPr>
            <w:tcW w:w="1560" w:type="dxa"/>
            <w:tcBorders>
              <w:top w:val="nil"/>
            </w:tcBorders>
            <w:shd w:val="clear" w:color="auto" w:fill="auto"/>
          </w:tcPr>
          <w:p w14:paraId="413171A8"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p>
        </w:tc>
        <w:tc>
          <w:tcPr>
            <w:tcW w:w="1167" w:type="dxa"/>
            <w:tcBorders>
              <w:top w:val="nil"/>
            </w:tcBorders>
            <w:shd w:val="clear" w:color="auto" w:fill="auto"/>
          </w:tcPr>
          <w:p w14:paraId="20E21359"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Forfait</w:t>
            </w:r>
          </w:p>
        </w:tc>
        <w:tc>
          <w:tcPr>
            <w:tcW w:w="2762" w:type="dxa"/>
            <w:vMerge/>
            <w:shd w:val="clear" w:color="auto" w:fill="auto"/>
          </w:tcPr>
          <w:p w14:paraId="1C0D0497"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p>
        </w:tc>
      </w:tr>
      <w:tr w:rsidR="009C12A2" w:rsidRPr="00A1566A" w14:paraId="1BFFE2D4" w14:textId="77777777" w:rsidTr="009C12A2">
        <w:tc>
          <w:tcPr>
            <w:tcW w:w="1234" w:type="dxa"/>
            <w:shd w:val="clear" w:color="auto" w:fill="auto"/>
          </w:tcPr>
          <w:p w14:paraId="57D4A589"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ESSS 5</w:t>
            </w:r>
          </w:p>
        </w:tc>
        <w:tc>
          <w:tcPr>
            <w:tcW w:w="3586" w:type="dxa"/>
            <w:shd w:val="clear" w:color="auto" w:fill="auto"/>
          </w:tcPr>
          <w:p w14:paraId="13DF5D2D" w14:textId="77777777" w:rsidR="009C12A2" w:rsidRPr="00A1566A" w:rsidRDefault="009C12A2" w:rsidP="009C12A2">
            <w:pPr>
              <w:suppressAutoHyphens w:val="0"/>
              <w:overflowPunct/>
              <w:autoSpaceDE/>
              <w:autoSpaceDN/>
              <w:adjustRightInd/>
              <w:spacing w:after="240"/>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Formations et frais de gestion du recrutement local</w:t>
            </w:r>
          </w:p>
        </w:tc>
        <w:tc>
          <w:tcPr>
            <w:tcW w:w="1560" w:type="dxa"/>
            <w:shd w:val="clear" w:color="auto" w:fill="auto"/>
          </w:tcPr>
          <w:p w14:paraId="7B064A1B" w14:textId="77777777" w:rsidR="009C12A2" w:rsidRPr="00A1566A" w:rsidRDefault="009C12A2" w:rsidP="009C12A2">
            <w:pPr>
              <w:suppressAutoHyphens w:val="0"/>
              <w:overflowPunct/>
              <w:autoSpaceDE/>
              <w:autoSpaceDN/>
              <w:adjustRightInd/>
              <w:spacing w:after="24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Articles 8, 39</w:t>
            </w:r>
          </w:p>
        </w:tc>
        <w:tc>
          <w:tcPr>
            <w:tcW w:w="1167" w:type="dxa"/>
            <w:shd w:val="clear" w:color="auto" w:fill="auto"/>
          </w:tcPr>
          <w:p w14:paraId="3B55E7F1"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Forfait</w:t>
            </w:r>
          </w:p>
        </w:tc>
        <w:tc>
          <w:tcPr>
            <w:tcW w:w="2762" w:type="dxa"/>
            <w:shd w:val="clear" w:color="auto" w:fill="auto"/>
          </w:tcPr>
          <w:p w14:paraId="69AFE562"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[Veiller à ce que le prix ESSS 1 n’inclue pas tout ou partie du coût de ces tâches]</w:t>
            </w:r>
          </w:p>
        </w:tc>
      </w:tr>
      <w:tr w:rsidR="009C12A2" w:rsidRPr="00A1566A" w14:paraId="3CADA09C" w14:textId="77777777" w:rsidTr="009C12A2">
        <w:tc>
          <w:tcPr>
            <w:tcW w:w="1234" w:type="dxa"/>
            <w:shd w:val="clear" w:color="auto" w:fill="auto"/>
          </w:tcPr>
          <w:p w14:paraId="42ADAD04"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ESSS 6</w:t>
            </w:r>
          </w:p>
        </w:tc>
        <w:tc>
          <w:tcPr>
            <w:tcW w:w="3586" w:type="dxa"/>
            <w:shd w:val="clear" w:color="auto" w:fill="auto"/>
          </w:tcPr>
          <w:p w14:paraId="1BD34FAB" w14:textId="77777777"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Protection des zones adjacentes, biodiversité, lutte contre l’érosion et gestion des effluents</w:t>
            </w:r>
          </w:p>
        </w:tc>
        <w:tc>
          <w:tcPr>
            <w:tcW w:w="1560" w:type="dxa"/>
            <w:shd w:val="clear" w:color="auto" w:fill="auto"/>
          </w:tcPr>
          <w:p w14:paraId="14A4051A"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 10, 11, 12, 17, 18</w:t>
            </w:r>
          </w:p>
        </w:tc>
        <w:tc>
          <w:tcPr>
            <w:tcW w:w="1167" w:type="dxa"/>
            <w:shd w:val="clear" w:color="auto" w:fill="auto"/>
          </w:tcPr>
          <w:p w14:paraId="73646FD6" w14:textId="77777777" w:rsidR="009C12A2" w:rsidRPr="00A1566A" w:rsidRDefault="009C12A2" w:rsidP="009C12A2">
            <w:pPr>
              <w:suppressAutoHyphens w:val="0"/>
              <w:overflowPunct/>
              <w:autoSpaceDE/>
              <w:autoSpaceDN/>
              <w:adjustRightInd/>
              <w:spacing w:after="24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Forfait</w:t>
            </w:r>
          </w:p>
        </w:tc>
        <w:tc>
          <w:tcPr>
            <w:tcW w:w="2762" w:type="dxa"/>
            <w:shd w:val="clear" w:color="auto" w:fill="auto"/>
          </w:tcPr>
          <w:p w14:paraId="6F236A30" w14:textId="77777777" w:rsidR="009C12A2" w:rsidRPr="00A1566A" w:rsidRDefault="009C12A2" w:rsidP="009C12A2">
            <w:pPr>
              <w:suppressAutoHyphens w:val="0"/>
              <w:overflowPunct/>
              <w:autoSpaceDE/>
              <w:autoSpaceDN/>
              <w:adjustRightInd/>
              <w:spacing w:after="240"/>
              <w:textAlignment w:val="auto"/>
              <w:rPr>
                <w:rFonts w:ascii="Arial" w:hAnsi="Arial" w:cs="Arial"/>
                <w:i/>
                <w:color w:val="000000"/>
                <w:sz w:val="22"/>
                <w:szCs w:val="22"/>
                <w:lang w:eastAsia="fr-FR" w:bidi="fr-FR"/>
              </w:rPr>
            </w:pPr>
          </w:p>
        </w:tc>
      </w:tr>
      <w:tr w:rsidR="009C12A2" w:rsidRPr="00A1566A" w14:paraId="68C26EEF" w14:textId="77777777" w:rsidTr="009C12A2">
        <w:tc>
          <w:tcPr>
            <w:tcW w:w="1234" w:type="dxa"/>
            <w:shd w:val="clear" w:color="auto" w:fill="auto"/>
          </w:tcPr>
          <w:p w14:paraId="6BF74D2C"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lastRenderedPageBreak/>
              <w:t>ESSS 7</w:t>
            </w:r>
          </w:p>
        </w:tc>
        <w:tc>
          <w:tcPr>
            <w:tcW w:w="3586" w:type="dxa"/>
            <w:shd w:val="clear" w:color="auto" w:fill="auto"/>
          </w:tcPr>
          <w:p w14:paraId="09587C49" w14:textId="77777777"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Gestion du trafic, des émissions et du bruit, occupation de terrains</w:t>
            </w:r>
          </w:p>
        </w:tc>
        <w:tc>
          <w:tcPr>
            <w:tcW w:w="1560" w:type="dxa"/>
            <w:shd w:val="clear" w:color="auto" w:fill="auto"/>
          </w:tcPr>
          <w:p w14:paraId="22A4B432"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 13, 14, 42, 43, 44</w:t>
            </w:r>
          </w:p>
        </w:tc>
        <w:tc>
          <w:tcPr>
            <w:tcW w:w="1167" w:type="dxa"/>
            <w:shd w:val="clear" w:color="auto" w:fill="auto"/>
          </w:tcPr>
          <w:p w14:paraId="23A19412" w14:textId="77777777" w:rsidR="009C12A2" w:rsidRPr="00A1566A" w:rsidRDefault="009C12A2" w:rsidP="009C12A2">
            <w:pPr>
              <w:suppressAutoHyphens w:val="0"/>
              <w:overflowPunct/>
              <w:autoSpaceDE/>
              <w:autoSpaceDN/>
              <w:adjustRightInd/>
              <w:spacing w:after="24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Forfait</w:t>
            </w:r>
          </w:p>
        </w:tc>
        <w:tc>
          <w:tcPr>
            <w:tcW w:w="2762" w:type="dxa"/>
            <w:shd w:val="clear" w:color="auto" w:fill="auto"/>
          </w:tcPr>
          <w:p w14:paraId="08BA28F8" w14:textId="77777777" w:rsidR="009C12A2" w:rsidRPr="00A1566A" w:rsidRDefault="009C12A2" w:rsidP="009C12A2">
            <w:pPr>
              <w:suppressAutoHyphens w:val="0"/>
              <w:overflowPunct/>
              <w:autoSpaceDE/>
              <w:autoSpaceDN/>
              <w:adjustRightInd/>
              <w:spacing w:after="240"/>
              <w:textAlignment w:val="auto"/>
              <w:rPr>
                <w:rFonts w:ascii="Arial" w:hAnsi="Arial" w:cs="Arial"/>
                <w:i/>
                <w:color w:val="000000"/>
                <w:sz w:val="22"/>
                <w:szCs w:val="22"/>
                <w:lang w:eastAsia="fr-FR" w:bidi="fr-FR"/>
              </w:rPr>
            </w:pPr>
          </w:p>
        </w:tc>
      </w:tr>
      <w:tr w:rsidR="009C12A2" w:rsidRPr="00A1566A" w14:paraId="0F5166D0" w14:textId="77777777" w:rsidTr="009C12A2">
        <w:tc>
          <w:tcPr>
            <w:tcW w:w="1234" w:type="dxa"/>
            <w:shd w:val="clear" w:color="auto" w:fill="auto"/>
          </w:tcPr>
          <w:p w14:paraId="0626B38D"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ESSS 8</w:t>
            </w:r>
          </w:p>
        </w:tc>
        <w:tc>
          <w:tcPr>
            <w:tcW w:w="3586" w:type="dxa"/>
            <w:shd w:val="clear" w:color="auto" w:fill="auto"/>
          </w:tcPr>
          <w:p w14:paraId="15C2CAD8" w14:textId="77777777"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Gestion des déchets et des produits dangereux</w:t>
            </w:r>
          </w:p>
        </w:tc>
        <w:tc>
          <w:tcPr>
            <w:tcW w:w="1560" w:type="dxa"/>
            <w:shd w:val="clear" w:color="auto" w:fill="auto"/>
          </w:tcPr>
          <w:p w14:paraId="6CEC70CC"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Articles 15, 26</w:t>
            </w:r>
          </w:p>
        </w:tc>
        <w:tc>
          <w:tcPr>
            <w:tcW w:w="1167" w:type="dxa"/>
            <w:shd w:val="clear" w:color="auto" w:fill="auto"/>
          </w:tcPr>
          <w:p w14:paraId="45B02204"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Forfait</w:t>
            </w:r>
          </w:p>
        </w:tc>
        <w:tc>
          <w:tcPr>
            <w:tcW w:w="2762" w:type="dxa"/>
            <w:shd w:val="clear" w:color="auto" w:fill="auto"/>
          </w:tcPr>
          <w:p w14:paraId="1115E07A" w14:textId="77777777" w:rsidR="009C12A2" w:rsidRPr="00A1566A" w:rsidRDefault="009C12A2" w:rsidP="009C12A2">
            <w:pPr>
              <w:suppressAutoHyphens w:val="0"/>
              <w:overflowPunct/>
              <w:autoSpaceDE/>
              <w:autoSpaceDN/>
              <w:adjustRightInd/>
              <w:spacing w:after="240"/>
              <w:textAlignment w:val="auto"/>
              <w:rPr>
                <w:rFonts w:ascii="Arial" w:hAnsi="Arial" w:cs="Arial"/>
                <w:i/>
                <w:color w:val="000000"/>
                <w:sz w:val="22"/>
                <w:szCs w:val="22"/>
                <w:lang w:eastAsia="fr-FR" w:bidi="fr-FR"/>
              </w:rPr>
            </w:pPr>
          </w:p>
        </w:tc>
      </w:tr>
      <w:tr w:rsidR="009C12A2" w:rsidRPr="00A1566A" w14:paraId="334115E0" w14:textId="77777777" w:rsidTr="009C12A2">
        <w:tc>
          <w:tcPr>
            <w:tcW w:w="1234" w:type="dxa"/>
            <w:shd w:val="clear" w:color="auto" w:fill="auto"/>
          </w:tcPr>
          <w:p w14:paraId="40E1FFC5"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ESSS 9</w:t>
            </w:r>
          </w:p>
        </w:tc>
        <w:tc>
          <w:tcPr>
            <w:tcW w:w="3586" w:type="dxa"/>
            <w:shd w:val="clear" w:color="auto" w:fill="auto"/>
          </w:tcPr>
          <w:p w14:paraId="391E09F9" w14:textId="77777777" w:rsidR="009C12A2" w:rsidRPr="00A1566A" w:rsidRDefault="009C12A2" w:rsidP="009C12A2">
            <w:pPr>
              <w:suppressAutoHyphens w:val="0"/>
              <w:overflowPunct/>
              <w:autoSpaceDE/>
              <w:autoSpaceDN/>
              <w:adjustRightInd/>
              <w:jc w:val="left"/>
              <w:textAlignment w:val="auto"/>
              <w:rPr>
                <w:rFonts w:ascii="Arial" w:hAnsi="Arial" w:cs="Arial"/>
                <w:b/>
                <w:color w:val="000000"/>
                <w:sz w:val="22"/>
                <w:szCs w:val="22"/>
                <w:lang w:eastAsia="fr-FR" w:bidi="fr-FR"/>
              </w:rPr>
            </w:pPr>
            <w:r w:rsidRPr="00A1566A">
              <w:rPr>
                <w:rFonts w:ascii="Arial" w:hAnsi="Arial" w:cs="Arial"/>
                <w:b/>
                <w:color w:val="000000"/>
                <w:sz w:val="22"/>
                <w:lang w:eastAsia="fr-FR" w:bidi="fr-FR"/>
              </w:rPr>
              <w:t>Défrichement et remise en état des Zones d’Activités</w:t>
            </w:r>
          </w:p>
        </w:tc>
        <w:tc>
          <w:tcPr>
            <w:tcW w:w="1560" w:type="dxa"/>
            <w:shd w:val="clear" w:color="auto" w:fill="auto"/>
          </w:tcPr>
          <w:p w14:paraId="50717464" w14:textId="77777777" w:rsidR="009C12A2" w:rsidRPr="00A1566A" w:rsidRDefault="009C12A2" w:rsidP="009C12A2">
            <w:pPr>
              <w:suppressAutoHyphens w:val="0"/>
              <w:overflowPunct/>
              <w:autoSpaceDE/>
              <w:autoSpaceDN/>
              <w:adjustRightInd/>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Articles 16, 19, 20</w:t>
            </w:r>
          </w:p>
        </w:tc>
        <w:tc>
          <w:tcPr>
            <w:tcW w:w="1167" w:type="dxa"/>
            <w:shd w:val="clear" w:color="auto" w:fill="auto"/>
          </w:tcPr>
          <w:p w14:paraId="2B8AFF7D"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Forfait</w:t>
            </w:r>
          </w:p>
        </w:tc>
        <w:tc>
          <w:tcPr>
            <w:tcW w:w="2762" w:type="dxa"/>
            <w:shd w:val="clear" w:color="auto" w:fill="auto"/>
          </w:tcPr>
          <w:p w14:paraId="0E782C1D" w14:textId="77777777" w:rsidR="009C12A2" w:rsidRPr="00A1566A" w:rsidRDefault="009C12A2" w:rsidP="009C12A2">
            <w:pPr>
              <w:suppressAutoHyphens w:val="0"/>
              <w:overflowPunct/>
              <w:autoSpaceDE/>
              <w:autoSpaceDN/>
              <w:adjustRightInd/>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[Veiller à ce que le prix relatif à l’installation de chantier n’inclue pas tout ou partie des coûts]</w:t>
            </w:r>
          </w:p>
        </w:tc>
      </w:tr>
      <w:tr w:rsidR="009C12A2" w:rsidRPr="00A1566A" w14:paraId="4553B12C" w14:textId="77777777" w:rsidTr="009C12A2">
        <w:tc>
          <w:tcPr>
            <w:tcW w:w="7547" w:type="dxa"/>
            <w:gridSpan w:val="4"/>
            <w:shd w:val="clear" w:color="auto" w:fill="auto"/>
          </w:tcPr>
          <w:p w14:paraId="62F0F4D6" w14:textId="77777777" w:rsidR="009C12A2" w:rsidRPr="00A1566A" w:rsidRDefault="009C12A2" w:rsidP="009C12A2">
            <w:pPr>
              <w:keepNext/>
              <w:suppressAutoHyphens w:val="0"/>
              <w:overflowPunct/>
              <w:autoSpaceDE/>
              <w:autoSpaceDN/>
              <w:adjustRightInd/>
              <w:spacing w:after="240"/>
              <w:jc w:val="right"/>
              <w:textAlignment w:val="auto"/>
              <w:rPr>
                <w:rFonts w:ascii="Arial" w:hAnsi="Arial" w:cs="Arial"/>
                <w:i/>
                <w:color w:val="000000"/>
                <w:sz w:val="22"/>
                <w:szCs w:val="22"/>
                <w:lang w:eastAsia="fr-FR" w:bidi="fr-FR"/>
              </w:rPr>
            </w:pPr>
            <w:r w:rsidRPr="00A1566A">
              <w:rPr>
                <w:rFonts w:ascii="Arial" w:hAnsi="Arial" w:cs="Arial"/>
                <w:b/>
                <w:color w:val="000000"/>
                <w:sz w:val="22"/>
                <w:lang w:eastAsia="fr-FR" w:bidi="fr-FR"/>
              </w:rPr>
              <w:t>Total Poste ESSS</w:t>
            </w:r>
          </w:p>
        </w:tc>
        <w:tc>
          <w:tcPr>
            <w:tcW w:w="2762" w:type="dxa"/>
            <w:shd w:val="clear" w:color="auto" w:fill="auto"/>
          </w:tcPr>
          <w:p w14:paraId="50ED9400" w14:textId="77777777" w:rsidR="009C12A2" w:rsidRPr="00A1566A" w:rsidRDefault="009C12A2" w:rsidP="009C12A2">
            <w:pPr>
              <w:keepNext/>
              <w:suppressAutoHyphens w:val="0"/>
              <w:overflowPunct/>
              <w:autoSpaceDE/>
              <w:autoSpaceDN/>
              <w:adjustRightInd/>
              <w:spacing w:after="240"/>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______________</w:t>
            </w:r>
          </w:p>
        </w:tc>
      </w:tr>
      <w:tr w:rsidR="009C12A2" w:rsidRPr="00A1566A" w14:paraId="5A92B96D" w14:textId="77777777" w:rsidTr="009C12A2">
        <w:tc>
          <w:tcPr>
            <w:tcW w:w="10309" w:type="dxa"/>
            <w:gridSpan w:val="5"/>
            <w:shd w:val="clear" w:color="auto" w:fill="auto"/>
          </w:tcPr>
          <w:p w14:paraId="36C0B16A" w14:textId="77777777" w:rsidR="009C12A2" w:rsidRPr="00A1566A" w:rsidRDefault="009C12A2" w:rsidP="009C12A2">
            <w:pPr>
              <w:keepNext/>
              <w:suppressAutoHyphens w:val="0"/>
              <w:overflowPunct/>
              <w:autoSpaceDE/>
              <w:autoSpaceDN/>
              <w:adjustRightInd/>
              <w:spacing w:before="240" w:after="24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prix comprennent les actions sur toutes les Zones d’Activités telles que définies à l’article 1.3 des Spécifications ESSS</w:t>
            </w:r>
          </w:p>
          <w:p w14:paraId="1962ED7A" w14:textId="5A292838" w:rsidR="009C12A2" w:rsidRPr="00A1566A" w:rsidRDefault="009C12A2" w:rsidP="009C12A2">
            <w:pPr>
              <w:keepNext/>
              <w:suppressAutoHyphens w:val="0"/>
              <w:overflowPunct/>
              <w:autoSpaceDE/>
              <w:autoSpaceDN/>
              <w:adjustRightInd/>
              <w:spacing w:after="24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décompte intermédiaire comprendra, pour chacun des prix unitaires ESSS, la fraction du prix égale au pourcentage d’exécution des actions relatives à chacun des prix ESSS et réalisées en conformité avec les Spécifications ESSS, tel qu’approuvé par le Maître d’œuvre.</w:t>
            </w:r>
          </w:p>
          <w:p w14:paraId="033D1D1E" w14:textId="77777777" w:rsidR="009C12A2" w:rsidRPr="00A1566A" w:rsidRDefault="009C12A2" w:rsidP="009C12A2">
            <w:pPr>
              <w:keepNext/>
              <w:suppressAutoHyphens w:val="0"/>
              <w:overflowPunct/>
              <w:autoSpaceDE/>
              <w:autoSpaceDN/>
              <w:adjustRightInd/>
              <w:spacing w:after="240"/>
              <w:textAlignment w:val="auto"/>
              <w:rPr>
                <w:rFonts w:ascii="Arial" w:hAnsi="Arial" w:cs="Arial"/>
                <w:b/>
                <w:i/>
                <w:color w:val="000000"/>
                <w:sz w:val="22"/>
                <w:szCs w:val="22"/>
                <w:lang w:eastAsia="fr-FR" w:bidi="fr-FR"/>
              </w:rPr>
            </w:pPr>
          </w:p>
        </w:tc>
      </w:tr>
    </w:tbl>
    <w:p w14:paraId="49E066E9" w14:textId="77777777" w:rsidR="009C12A2" w:rsidRPr="00A1566A" w:rsidRDefault="009C12A2" w:rsidP="009C12A2">
      <w:pPr>
        <w:suppressAutoHyphens w:val="0"/>
        <w:overflowPunct/>
        <w:autoSpaceDE/>
        <w:autoSpaceDN/>
        <w:adjustRightInd/>
        <w:textAlignment w:val="auto"/>
        <w:rPr>
          <w:rFonts w:ascii="Arial" w:hAnsi="Arial" w:cs="Arial"/>
          <w:color w:val="000000"/>
          <w:lang w:eastAsia="fr-FR" w:bidi="fr-FR"/>
        </w:rPr>
      </w:pPr>
    </w:p>
    <w:p w14:paraId="40D8E118" w14:textId="77777777" w:rsidR="009C12A2" w:rsidRPr="00A1566A" w:rsidRDefault="009C12A2" w:rsidP="009C12A2">
      <w:r w:rsidRPr="00A1566A">
        <w:br w:type="page"/>
      </w:r>
    </w:p>
    <w:p w14:paraId="6B4DAF2F" w14:textId="4F93DECE" w:rsidR="00663E14" w:rsidRPr="00A1566A" w:rsidRDefault="00663E14" w:rsidP="00663E14">
      <w:pPr>
        <w:jc w:val="center"/>
        <w:rPr>
          <w:rFonts w:ascii="Arial" w:hAnsi="Arial" w:cs="Arial"/>
          <w:i/>
        </w:rPr>
      </w:pPr>
      <w:bookmarkStart w:id="527" w:name="_Toc197236030"/>
      <w:r w:rsidRPr="00A1566A">
        <w:rPr>
          <w:rFonts w:ascii="Arial" w:hAnsi="Arial" w:cs="Arial"/>
          <w:i/>
          <w:szCs w:val="22"/>
        </w:rPr>
        <w:lastRenderedPageBreak/>
        <w:t>(Tous les bordereaux de taux et de prix doivent préciser clairement les taxes applicables)</w:t>
      </w:r>
      <w:r w:rsidRPr="00A1566A" w:rsidDel="00921FA6">
        <w:rPr>
          <w:rFonts w:ascii="Arial" w:hAnsi="Arial" w:cs="Arial"/>
          <w:i/>
        </w:rPr>
        <w:t xml:space="preserve"> </w:t>
      </w:r>
    </w:p>
    <w:p w14:paraId="3B7F9B0D" w14:textId="76D76950" w:rsidR="00D166A1" w:rsidRPr="00A1566A" w:rsidRDefault="00663E14" w:rsidP="00663E14">
      <w:pPr>
        <w:jc w:val="center"/>
        <w:rPr>
          <w:rFonts w:ascii="Arial" w:hAnsi="Arial" w:cs="Arial"/>
          <w:i/>
        </w:rPr>
      </w:pPr>
      <w:r w:rsidRPr="00A1566A" w:rsidDel="00663E14">
        <w:rPr>
          <w:rFonts w:ascii="Arial" w:hAnsi="Arial" w:cs="Arial"/>
          <w:i/>
        </w:rPr>
        <w:t xml:space="preserve"> </w:t>
      </w:r>
    </w:p>
    <w:p w14:paraId="6ED8CF92" w14:textId="78387D8B" w:rsidR="00663E14" w:rsidRPr="00453BA0" w:rsidRDefault="00663E14" w:rsidP="00453BA0">
      <w:pPr>
        <w:pStyle w:val="SectionIV-22"/>
      </w:pPr>
      <w:bookmarkStart w:id="528" w:name="_Toc521943761"/>
      <w:bookmarkStart w:id="529" w:name="_Toc530580252"/>
      <w:bookmarkStart w:id="530" w:name="_Toc386122900"/>
      <w:r w:rsidRPr="00453BA0">
        <w:t xml:space="preserve">Bordereau n° 6 </w:t>
      </w:r>
      <w:bookmarkEnd w:id="528"/>
      <w:r w:rsidRPr="00453BA0">
        <w:t>Récapitulatif</w:t>
      </w:r>
      <w:bookmarkEnd w:id="529"/>
    </w:p>
    <w:bookmarkEnd w:id="527"/>
    <w:bookmarkEnd w:id="530"/>
    <w:p w14:paraId="378E3D69" w14:textId="77777777" w:rsidR="00D166A1" w:rsidRPr="00A1566A" w:rsidRDefault="00D166A1" w:rsidP="00D166A1">
      <w:pPr>
        <w:pStyle w:val="S4Header"/>
        <w:spacing w:before="0"/>
        <w:rPr>
          <w:sz w:val="24"/>
          <w:szCs w:val="24"/>
          <w:lang w:val="fr-FR"/>
        </w:rPr>
      </w:pPr>
    </w:p>
    <w:tbl>
      <w:tblPr>
        <w:tblW w:w="968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14"/>
        <w:gridCol w:w="1282"/>
        <w:gridCol w:w="419"/>
        <w:gridCol w:w="1560"/>
      </w:tblGrid>
      <w:tr w:rsidR="00D166A1" w:rsidRPr="00A1566A" w14:paraId="65194F3D" w14:textId="77777777" w:rsidTr="00E93E97">
        <w:tc>
          <w:tcPr>
            <w:tcW w:w="720" w:type="dxa"/>
            <w:tcBorders>
              <w:top w:val="single" w:sz="6" w:space="0" w:color="auto"/>
              <w:bottom w:val="nil"/>
              <w:right w:val="nil"/>
            </w:tcBorders>
          </w:tcPr>
          <w:p w14:paraId="66D6C234" w14:textId="54F5582E" w:rsidR="00D166A1" w:rsidRPr="00A1566A" w:rsidRDefault="00663E14" w:rsidP="009C12A2">
            <w:pPr>
              <w:jc w:val="center"/>
              <w:rPr>
                <w:rFonts w:ascii="Arial" w:hAnsi="Arial" w:cs="Arial"/>
                <w:sz w:val="20"/>
              </w:rPr>
            </w:pPr>
            <w:r w:rsidRPr="00A1566A">
              <w:rPr>
                <w:rFonts w:ascii="Arial" w:hAnsi="Arial" w:cs="Arial"/>
                <w:sz w:val="20"/>
              </w:rPr>
              <w:t>Objet</w:t>
            </w:r>
          </w:p>
        </w:tc>
        <w:tc>
          <w:tcPr>
            <w:tcW w:w="5702" w:type="dxa"/>
            <w:gridSpan w:val="5"/>
            <w:tcBorders>
              <w:top w:val="single" w:sz="6" w:space="0" w:color="auto"/>
              <w:left w:val="single" w:sz="6" w:space="0" w:color="auto"/>
              <w:bottom w:val="nil"/>
              <w:right w:val="single" w:sz="6" w:space="0" w:color="auto"/>
            </w:tcBorders>
          </w:tcPr>
          <w:p w14:paraId="57E535A8" w14:textId="77777777" w:rsidR="00D166A1" w:rsidRPr="00A1566A" w:rsidRDefault="00D166A1" w:rsidP="009C12A2">
            <w:pPr>
              <w:jc w:val="center"/>
              <w:rPr>
                <w:rFonts w:ascii="Arial" w:hAnsi="Arial" w:cs="Arial"/>
                <w:sz w:val="20"/>
              </w:rPr>
            </w:pPr>
            <w:r w:rsidRPr="00A1566A">
              <w:rPr>
                <w:rFonts w:ascii="Arial" w:hAnsi="Arial" w:cs="Arial"/>
                <w:sz w:val="20"/>
              </w:rPr>
              <w:t>Description</w:t>
            </w:r>
          </w:p>
        </w:tc>
        <w:tc>
          <w:tcPr>
            <w:tcW w:w="3261" w:type="dxa"/>
            <w:gridSpan w:val="3"/>
            <w:tcBorders>
              <w:top w:val="single" w:sz="6" w:space="0" w:color="auto"/>
              <w:left w:val="nil"/>
              <w:bottom w:val="nil"/>
              <w:right w:val="single" w:sz="6" w:space="0" w:color="auto"/>
            </w:tcBorders>
          </w:tcPr>
          <w:p w14:paraId="0F485609" w14:textId="5E97AB55" w:rsidR="00D166A1" w:rsidRPr="00A1566A" w:rsidRDefault="00D166A1" w:rsidP="009C12A2">
            <w:pPr>
              <w:jc w:val="center"/>
              <w:rPr>
                <w:rFonts w:ascii="Arial" w:hAnsi="Arial" w:cs="Arial"/>
                <w:sz w:val="20"/>
              </w:rPr>
            </w:pPr>
            <w:r w:rsidRPr="00A1566A">
              <w:rPr>
                <w:rFonts w:ascii="Arial" w:hAnsi="Arial" w:cs="Arial"/>
                <w:sz w:val="20"/>
              </w:rPr>
              <w:t>Total</w:t>
            </w:r>
            <w:r w:rsidRPr="00A1566A">
              <w:rPr>
                <w:rFonts w:ascii="Arial" w:hAnsi="Arial" w:cs="Arial"/>
                <w:sz w:val="20"/>
                <w:vertAlign w:val="superscript"/>
              </w:rPr>
              <w:t>1</w:t>
            </w:r>
          </w:p>
        </w:tc>
      </w:tr>
      <w:tr w:rsidR="00663E14" w:rsidRPr="00A1566A" w14:paraId="4D741A37" w14:textId="77777777" w:rsidTr="00E93E97">
        <w:tc>
          <w:tcPr>
            <w:tcW w:w="720" w:type="dxa"/>
            <w:tcBorders>
              <w:top w:val="nil"/>
              <w:bottom w:val="single" w:sz="6" w:space="0" w:color="auto"/>
              <w:right w:val="nil"/>
            </w:tcBorders>
          </w:tcPr>
          <w:p w14:paraId="1701CB4D" w14:textId="77777777" w:rsidR="00663E14" w:rsidRPr="00A1566A" w:rsidRDefault="00663E14" w:rsidP="00663E14">
            <w:pPr>
              <w:rPr>
                <w:rFonts w:ascii="Arial" w:hAnsi="Arial" w:cs="Arial"/>
                <w:sz w:val="20"/>
              </w:rPr>
            </w:pPr>
          </w:p>
        </w:tc>
        <w:tc>
          <w:tcPr>
            <w:tcW w:w="5702" w:type="dxa"/>
            <w:gridSpan w:val="5"/>
            <w:tcBorders>
              <w:top w:val="nil"/>
              <w:left w:val="single" w:sz="6" w:space="0" w:color="auto"/>
              <w:bottom w:val="single" w:sz="6" w:space="0" w:color="auto"/>
              <w:right w:val="single" w:sz="6" w:space="0" w:color="auto"/>
            </w:tcBorders>
          </w:tcPr>
          <w:p w14:paraId="3AE11147" w14:textId="77777777" w:rsidR="00663E14" w:rsidRPr="00A1566A" w:rsidRDefault="00663E14" w:rsidP="00663E14">
            <w:pPr>
              <w:rPr>
                <w:rFonts w:ascii="Arial" w:hAnsi="Arial" w:cs="Arial"/>
                <w:sz w:val="20"/>
              </w:rPr>
            </w:pPr>
          </w:p>
        </w:tc>
        <w:tc>
          <w:tcPr>
            <w:tcW w:w="1701" w:type="dxa"/>
            <w:gridSpan w:val="2"/>
            <w:tcBorders>
              <w:top w:val="single" w:sz="6" w:space="0" w:color="auto"/>
              <w:left w:val="single" w:sz="6" w:space="0" w:color="auto"/>
              <w:bottom w:val="single" w:sz="6" w:space="0" w:color="auto"/>
              <w:right w:val="single" w:sz="6" w:space="0" w:color="auto"/>
            </w:tcBorders>
          </w:tcPr>
          <w:p w14:paraId="6760B57F" w14:textId="7B94C3E0" w:rsidR="00663E14" w:rsidRPr="00A1566A" w:rsidRDefault="00663E14" w:rsidP="00663E14">
            <w:pPr>
              <w:jc w:val="center"/>
              <w:rPr>
                <w:rFonts w:ascii="Arial" w:hAnsi="Arial" w:cs="Arial"/>
                <w:sz w:val="20"/>
              </w:rPr>
            </w:pPr>
            <w:r w:rsidRPr="00A1566A">
              <w:rPr>
                <w:rFonts w:ascii="Arial" w:hAnsi="Arial" w:cs="Arial"/>
                <w:sz w:val="22"/>
              </w:rPr>
              <w:t>Etrangère</w:t>
            </w:r>
          </w:p>
        </w:tc>
        <w:tc>
          <w:tcPr>
            <w:tcW w:w="1560" w:type="dxa"/>
            <w:tcBorders>
              <w:top w:val="single" w:sz="6" w:space="0" w:color="auto"/>
              <w:left w:val="nil"/>
              <w:bottom w:val="single" w:sz="6" w:space="0" w:color="auto"/>
            </w:tcBorders>
          </w:tcPr>
          <w:p w14:paraId="041FA7C6" w14:textId="152B6D13" w:rsidR="00663E14" w:rsidRPr="00A1566A" w:rsidRDefault="00663E14" w:rsidP="00663E14">
            <w:pPr>
              <w:jc w:val="center"/>
              <w:rPr>
                <w:rFonts w:ascii="Arial" w:hAnsi="Arial" w:cs="Arial"/>
                <w:sz w:val="20"/>
              </w:rPr>
            </w:pPr>
            <w:r w:rsidRPr="00A1566A">
              <w:rPr>
                <w:rFonts w:ascii="Arial" w:hAnsi="Arial" w:cs="Arial"/>
                <w:sz w:val="22"/>
              </w:rPr>
              <w:t>Locale</w:t>
            </w:r>
          </w:p>
        </w:tc>
      </w:tr>
      <w:tr w:rsidR="00D166A1" w:rsidRPr="00A1566A" w14:paraId="7067280B" w14:textId="77777777" w:rsidTr="00E93E97">
        <w:tc>
          <w:tcPr>
            <w:tcW w:w="720" w:type="dxa"/>
            <w:tcBorders>
              <w:top w:val="single" w:sz="6" w:space="0" w:color="auto"/>
              <w:bottom w:val="dotted" w:sz="4" w:space="0" w:color="auto"/>
              <w:right w:val="nil"/>
            </w:tcBorders>
          </w:tcPr>
          <w:p w14:paraId="7A1E8E2A" w14:textId="77777777" w:rsidR="00D166A1" w:rsidRPr="00A1566A" w:rsidRDefault="00D166A1" w:rsidP="009C12A2">
            <w:pPr>
              <w:jc w:val="left"/>
              <w:rPr>
                <w:rFonts w:ascii="Arial" w:hAnsi="Arial" w:cs="Arial"/>
                <w:sz w:val="20"/>
              </w:rPr>
            </w:pPr>
          </w:p>
        </w:tc>
        <w:tc>
          <w:tcPr>
            <w:tcW w:w="5702" w:type="dxa"/>
            <w:gridSpan w:val="5"/>
            <w:tcBorders>
              <w:top w:val="single" w:sz="6" w:space="0" w:color="auto"/>
              <w:left w:val="single" w:sz="6" w:space="0" w:color="auto"/>
              <w:bottom w:val="dotted" w:sz="4" w:space="0" w:color="auto"/>
              <w:right w:val="single" w:sz="6" w:space="0" w:color="auto"/>
            </w:tcBorders>
          </w:tcPr>
          <w:p w14:paraId="0140C777" w14:textId="77777777" w:rsidR="00D166A1" w:rsidRPr="00A1566A" w:rsidRDefault="00D166A1" w:rsidP="009C12A2">
            <w:pPr>
              <w:jc w:val="left"/>
              <w:rPr>
                <w:rFonts w:ascii="Arial" w:hAnsi="Arial" w:cs="Arial"/>
                <w:sz w:val="20"/>
              </w:rPr>
            </w:pPr>
          </w:p>
        </w:tc>
        <w:tc>
          <w:tcPr>
            <w:tcW w:w="1701" w:type="dxa"/>
            <w:gridSpan w:val="2"/>
            <w:tcBorders>
              <w:top w:val="single" w:sz="6" w:space="0" w:color="auto"/>
              <w:left w:val="single" w:sz="6" w:space="0" w:color="auto"/>
              <w:bottom w:val="dotted" w:sz="4" w:space="0" w:color="auto"/>
              <w:right w:val="single" w:sz="6" w:space="0" w:color="auto"/>
            </w:tcBorders>
          </w:tcPr>
          <w:p w14:paraId="2D30CA6B" w14:textId="77777777" w:rsidR="00D166A1" w:rsidRPr="00A1566A" w:rsidRDefault="00D166A1" w:rsidP="009C12A2">
            <w:pPr>
              <w:jc w:val="left"/>
              <w:rPr>
                <w:rFonts w:ascii="Arial" w:hAnsi="Arial" w:cs="Arial"/>
                <w:sz w:val="20"/>
              </w:rPr>
            </w:pPr>
          </w:p>
        </w:tc>
        <w:tc>
          <w:tcPr>
            <w:tcW w:w="1560" w:type="dxa"/>
            <w:tcBorders>
              <w:top w:val="single" w:sz="6" w:space="0" w:color="auto"/>
              <w:left w:val="nil"/>
              <w:bottom w:val="dotted" w:sz="4" w:space="0" w:color="auto"/>
            </w:tcBorders>
          </w:tcPr>
          <w:p w14:paraId="43D22877" w14:textId="77777777" w:rsidR="00D166A1" w:rsidRPr="00A1566A" w:rsidRDefault="00D166A1" w:rsidP="009C12A2">
            <w:pPr>
              <w:jc w:val="left"/>
              <w:rPr>
                <w:rFonts w:ascii="Arial" w:hAnsi="Arial" w:cs="Arial"/>
                <w:sz w:val="20"/>
              </w:rPr>
            </w:pPr>
          </w:p>
        </w:tc>
      </w:tr>
      <w:tr w:rsidR="00B54173" w:rsidRPr="00A1566A" w14:paraId="08D02D9E" w14:textId="77777777" w:rsidTr="00E93E97">
        <w:tc>
          <w:tcPr>
            <w:tcW w:w="720" w:type="dxa"/>
            <w:tcBorders>
              <w:top w:val="dotted" w:sz="4" w:space="0" w:color="auto"/>
              <w:bottom w:val="dotted" w:sz="4" w:space="0" w:color="auto"/>
              <w:right w:val="nil"/>
            </w:tcBorders>
          </w:tcPr>
          <w:p w14:paraId="4078292E" w14:textId="77777777" w:rsidR="00B54173" w:rsidRPr="00A1566A" w:rsidRDefault="00B54173" w:rsidP="00B54173">
            <w:pPr>
              <w:jc w:val="left"/>
              <w:rPr>
                <w:rFonts w:ascii="Arial" w:hAnsi="Arial" w:cs="Arial"/>
                <w:sz w:val="20"/>
              </w:rPr>
            </w:pPr>
          </w:p>
        </w:tc>
        <w:tc>
          <w:tcPr>
            <w:tcW w:w="5702" w:type="dxa"/>
            <w:gridSpan w:val="5"/>
            <w:tcBorders>
              <w:top w:val="dotted" w:sz="4" w:space="0" w:color="auto"/>
              <w:left w:val="single" w:sz="6" w:space="0" w:color="auto"/>
              <w:bottom w:val="dotted" w:sz="4" w:space="0" w:color="auto"/>
              <w:right w:val="single" w:sz="6" w:space="0" w:color="auto"/>
            </w:tcBorders>
          </w:tcPr>
          <w:p w14:paraId="22DD4575" w14:textId="3FF97D1B" w:rsidR="00B54173" w:rsidRPr="00A1566A" w:rsidRDefault="00B54173" w:rsidP="00B54173">
            <w:pPr>
              <w:rPr>
                <w:rFonts w:ascii="Arial" w:hAnsi="Arial" w:cs="Arial"/>
                <w:sz w:val="20"/>
              </w:rPr>
            </w:pPr>
            <w:r w:rsidRPr="00A1566A">
              <w:rPr>
                <w:rFonts w:ascii="Arial" w:hAnsi="Arial" w:cs="Arial"/>
                <w:sz w:val="20"/>
              </w:rPr>
              <w:t xml:space="preserve">Total Bordereaux n° 1 </w:t>
            </w:r>
            <w:r w:rsidR="0027532E" w:rsidRPr="00A1566A">
              <w:rPr>
                <w:rFonts w:ascii="Arial" w:hAnsi="Arial" w:cs="Arial"/>
                <w:sz w:val="20"/>
              </w:rPr>
              <w:t>Installations</w:t>
            </w:r>
            <w:r w:rsidRPr="00A1566A">
              <w:rPr>
                <w:rFonts w:ascii="Arial" w:hAnsi="Arial" w:cs="Arial"/>
                <w:sz w:val="20"/>
              </w:rPr>
              <w:t xml:space="preserve"> et Pièces de Rechange obligatoires fournies de l'étranger</w:t>
            </w:r>
          </w:p>
          <w:p w14:paraId="5CD094DD" w14:textId="3E043FC1" w:rsidR="00B54173" w:rsidRPr="00A1566A" w:rsidRDefault="00B54173" w:rsidP="00B54173">
            <w:pPr>
              <w:spacing w:before="60" w:after="60"/>
              <w:jc w:val="left"/>
              <w:rPr>
                <w:rFonts w:ascii="Arial" w:hAnsi="Arial" w:cs="Arial"/>
                <w:sz w:val="20"/>
              </w:rPr>
            </w:pPr>
          </w:p>
        </w:tc>
        <w:tc>
          <w:tcPr>
            <w:tcW w:w="1701" w:type="dxa"/>
            <w:gridSpan w:val="2"/>
            <w:tcBorders>
              <w:top w:val="dotted" w:sz="4" w:space="0" w:color="auto"/>
              <w:left w:val="single" w:sz="6" w:space="0" w:color="auto"/>
              <w:bottom w:val="dotted" w:sz="4" w:space="0" w:color="auto"/>
              <w:right w:val="single" w:sz="6" w:space="0" w:color="auto"/>
            </w:tcBorders>
          </w:tcPr>
          <w:p w14:paraId="48EBC33E" w14:textId="77777777" w:rsidR="00B54173" w:rsidRPr="00A1566A" w:rsidRDefault="00B54173" w:rsidP="00B54173">
            <w:pPr>
              <w:jc w:val="left"/>
              <w:rPr>
                <w:rFonts w:ascii="Arial" w:hAnsi="Arial" w:cs="Arial"/>
                <w:sz w:val="20"/>
              </w:rPr>
            </w:pPr>
          </w:p>
        </w:tc>
        <w:tc>
          <w:tcPr>
            <w:tcW w:w="1560" w:type="dxa"/>
            <w:tcBorders>
              <w:top w:val="dotted" w:sz="4" w:space="0" w:color="auto"/>
              <w:left w:val="nil"/>
              <w:bottom w:val="dotted" w:sz="4" w:space="0" w:color="auto"/>
            </w:tcBorders>
          </w:tcPr>
          <w:p w14:paraId="17ADFD03" w14:textId="77777777" w:rsidR="00B54173" w:rsidRPr="00A1566A" w:rsidRDefault="00B54173" w:rsidP="00B54173">
            <w:pPr>
              <w:jc w:val="left"/>
              <w:rPr>
                <w:rFonts w:ascii="Arial" w:hAnsi="Arial" w:cs="Arial"/>
                <w:sz w:val="20"/>
              </w:rPr>
            </w:pPr>
          </w:p>
        </w:tc>
      </w:tr>
      <w:tr w:rsidR="00B54173" w:rsidRPr="00A1566A" w14:paraId="1F25A7BA" w14:textId="77777777" w:rsidTr="00E93E97">
        <w:tc>
          <w:tcPr>
            <w:tcW w:w="720" w:type="dxa"/>
            <w:tcBorders>
              <w:top w:val="dotted" w:sz="4" w:space="0" w:color="auto"/>
              <w:bottom w:val="dotted" w:sz="4" w:space="0" w:color="auto"/>
              <w:right w:val="nil"/>
            </w:tcBorders>
          </w:tcPr>
          <w:p w14:paraId="3572AB7D" w14:textId="77777777" w:rsidR="00B54173" w:rsidRPr="00A1566A" w:rsidRDefault="00B54173" w:rsidP="00B54173">
            <w:pPr>
              <w:spacing w:before="60" w:after="60"/>
              <w:jc w:val="left"/>
              <w:rPr>
                <w:rFonts w:ascii="Arial" w:hAnsi="Arial" w:cs="Arial"/>
                <w:sz w:val="20"/>
              </w:rPr>
            </w:pPr>
          </w:p>
        </w:tc>
        <w:tc>
          <w:tcPr>
            <w:tcW w:w="5702" w:type="dxa"/>
            <w:gridSpan w:val="5"/>
            <w:tcBorders>
              <w:top w:val="dotted" w:sz="4" w:space="0" w:color="auto"/>
              <w:left w:val="single" w:sz="6" w:space="0" w:color="auto"/>
              <w:bottom w:val="dotted" w:sz="4" w:space="0" w:color="auto"/>
              <w:right w:val="single" w:sz="6" w:space="0" w:color="auto"/>
            </w:tcBorders>
          </w:tcPr>
          <w:p w14:paraId="0B29B0E2" w14:textId="440E9E63" w:rsidR="00B54173" w:rsidRPr="00A1566A" w:rsidRDefault="00B54173" w:rsidP="00B54173">
            <w:pPr>
              <w:spacing w:before="60" w:after="60"/>
              <w:jc w:val="left"/>
              <w:rPr>
                <w:rFonts w:ascii="Arial" w:hAnsi="Arial" w:cs="Arial"/>
                <w:sz w:val="20"/>
              </w:rPr>
            </w:pPr>
            <w:r w:rsidRPr="00A1566A">
              <w:rPr>
                <w:rFonts w:ascii="Arial" w:hAnsi="Arial" w:cs="Arial"/>
                <w:sz w:val="20"/>
              </w:rPr>
              <w:t>Total Bordereaux n° 2. Installations et Pièces de Rechange obligatoires fournies du pays du Maître d’Ouvrage</w:t>
            </w:r>
          </w:p>
        </w:tc>
        <w:tc>
          <w:tcPr>
            <w:tcW w:w="1701" w:type="dxa"/>
            <w:gridSpan w:val="2"/>
            <w:tcBorders>
              <w:top w:val="dotted" w:sz="4" w:space="0" w:color="auto"/>
              <w:left w:val="single" w:sz="6" w:space="0" w:color="auto"/>
              <w:bottom w:val="dotted" w:sz="4" w:space="0" w:color="auto"/>
              <w:right w:val="single" w:sz="6" w:space="0" w:color="auto"/>
            </w:tcBorders>
          </w:tcPr>
          <w:p w14:paraId="597372BE" w14:textId="77777777" w:rsidR="00B54173" w:rsidRPr="00A1566A" w:rsidRDefault="00B54173" w:rsidP="00B54173">
            <w:pPr>
              <w:jc w:val="left"/>
              <w:rPr>
                <w:rFonts w:ascii="Arial" w:hAnsi="Arial" w:cs="Arial"/>
                <w:sz w:val="20"/>
              </w:rPr>
            </w:pPr>
          </w:p>
        </w:tc>
        <w:tc>
          <w:tcPr>
            <w:tcW w:w="1560" w:type="dxa"/>
            <w:tcBorders>
              <w:top w:val="dotted" w:sz="4" w:space="0" w:color="auto"/>
              <w:left w:val="nil"/>
              <w:bottom w:val="dotted" w:sz="4" w:space="0" w:color="auto"/>
            </w:tcBorders>
          </w:tcPr>
          <w:p w14:paraId="3D05B60B" w14:textId="77777777" w:rsidR="00B54173" w:rsidRPr="00A1566A" w:rsidRDefault="00B54173" w:rsidP="00B54173">
            <w:pPr>
              <w:jc w:val="left"/>
              <w:rPr>
                <w:rFonts w:ascii="Arial" w:hAnsi="Arial" w:cs="Arial"/>
                <w:sz w:val="20"/>
              </w:rPr>
            </w:pPr>
          </w:p>
        </w:tc>
      </w:tr>
      <w:tr w:rsidR="00B54173" w:rsidRPr="00A1566A" w14:paraId="48B93412" w14:textId="77777777" w:rsidTr="00E93E97">
        <w:tc>
          <w:tcPr>
            <w:tcW w:w="720" w:type="dxa"/>
            <w:tcBorders>
              <w:top w:val="dotted" w:sz="4" w:space="0" w:color="auto"/>
              <w:bottom w:val="dotted" w:sz="4" w:space="0" w:color="auto"/>
              <w:right w:val="nil"/>
            </w:tcBorders>
          </w:tcPr>
          <w:p w14:paraId="02A05B59" w14:textId="77777777" w:rsidR="00B54173" w:rsidRPr="00A1566A" w:rsidRDefault="00B54173" w:rsidP="00B54173">
            <w:pPr>
              <w:spacing w:before="60" w:after="60"/>
              <w:jc w:val="left"/>
              <w:rPr>
                <w:rFonts w:ascii="Arial" w:hAnsi="Arial" w:cs="Arial"/>
                <w:sz w:val="20"/>
              </w:rPr>
            </w:pPr>
          </w:p>
        </w:tc>
        <w:tc>
          <w:tcPr>
            <w:tcW w:w="5702" w:type="dxa"/>
            <w:gridSpan w:val="5"/>
            <w:tcBorders>
              <w:top w:val="dotted" w:sz="4" w:space="0" w:color="auto"/>
              <w:left w:val="single" w:sz="6" w:space="0" w:color="auto"/>
              <w:bottom w:val="dotted" w:sz="4" w:space="0" w:color="auto"/>
              <w:right w:val="single" w:sz="6" w:space="0" w:color="auto"/>
            </w:tcBorders>
          </w:tcPr>
          <w:p w14:paraId="5CDD1177" w14:textId="2D5705DF" w:rsidR="00B54173" w:rsidRPr="00A1566A" w:rsidRDefault="00B54173" w:rsidP="00B54173">
            <w:pPr>
              <w:spacing w:before="60" w:after="60"/>
              <w:jc w:val="left"/>
              <w:rPr>
                <w:rFonts w:ascii="Arial" w:hAnsi="Arial" w:cs="Arial"/>
                <w:sz w:val="20"/>
              </w:rPr>
            </w:pPr>
            <w:r w:rsidRPr="00A1566A">
              <w:rPr>
                <w:rFonts w:ascii="Arial" w:hAnsi="Arial" w:cs="Arial"/>
                <w:sz w:val="20"/>
              </w:rPr>
              <w:t>Total Bordereaux n°</w:t>
            </w:r>
            <w:r w:rsidR="00165F13" w:rsidRPr="00A1566A">
              <w:rPr>
                <w:rFonts w:ascii="Arial" w:hAnsi="Arial" w:cs="Arial"/>
                <w:sz w:val="20"/>
              </w:rPr>
              <w:t xml:space="preserve"> 3. </w:t>
            </w:r>
            <w:r w:rsidRPr="00A1566A">
              <w:rPr>
                <w:rFonts w:ascii="Arial" w:hAnsi="Arial" w:cs="Arial"/>
                <w:sz w:val="20"/>
              </w:rPr>
              <w:t>Services de conception</w:t>
            </w:r>
          </w:p>
        </w:tc>
        <w:tc>
          <w:tcPr>
            <w:tcW w:w="1701" w:type="dxa"/>
            <w:gridSpan w:val="2"/>
            <w:tcBorders>
              <w:top w:val="dotted" w:sz="4" w:space="0" w:color="auto"/>
              <w:left w:val="single" w:sz="6" w:space="0" w:color="auto"/>
              <w:bottom w:val="dotted" w:sz="4" w:space="0" w:color="auto"/>
              <w:right w:val="single" w:sz="6" w:space="0" w:color="auto"/>
            </w:tcBorders>
          </w:tcPr>
          <w:p w14:paraId="27F3DB8D" w14:textId="77777777" w:rsidR="00B54173" w:rsidRPr="00A1566A" w:rsidRDefault="00B54173" w:rsidP="00B54173">
            <w:pPr>
              <w:jc w:val="left"/>
              <w:rPr>
                <w:rFonts w:ascii="Arial" w:hAnsi="Arial" w:cs="Arial"/>
                <w:sz w:val="20"/>
              </w:rPr>
            </w:pPr>
          </w:p>
        </w:tc>
        <w:tc>
          <w:tcPr>
            <w:tcW w:w="1560" w:type="dxa"/>
            <w:tcBorders>
              <w:top w:val="dotted" w:sz="4" w:space="0" w:color="auto"/>
              <w:left w:val="nil"/>
              <w:bottom w:val="dotted" w:sz="4" w:space="0" w:color="auto"/>
            </w:tcBorders>
          </w:tcPr>
          <w:p w14:paraId="513A681E" w14:textId="77777777" w:rsidR="00B54173" w:rsidRPr="00A1566A" w:rsidRDefault="00B54173" w:rsidP="00B54173">
            <w:pPr>
              <w:jc w:val="left"/>
              <w:rPr>
                <w:rFonts w:ascii="Arial" w:hAnsi="Arial" w:cs="Arial"/>
                <w:sz w:val="20"/>
              </w:rPr>
            </w:pPr>
          </w:p>
        </w:tc>
      </w:tr>
      <w:tr w:rsidR="00B54173" w:rsidRPr="00A1566A" w14:paraId="594F7DD6" w14:textId="77777777" w:rsidTr="00E93E97">
        <w:tc>
          <w:tcPr>
            <w:tcW w:w="720" w:type="dxa"/>
            <w:tcBorders>
              <w:top w:val="dotted" w:sz="4" w:space="0" w:color="auto"/>
              <w:bottom w:val="dotted" w:sz="4" w:space="0" w:color="auto"/>
              <w:right w:val="nil"/>
            </w:tcBorders>
          </w:tcPr>
          <w:p w14:paraId="040F62F8" w14:textId="77777777" w:rsidR="00B54173" w:rsidRPr="00A1566A" w:rsidRDefault="00B54173" w:rsidP="00B54173">
            <w:pPr>
              <w:spacing w:before="60" w:after="60"/>
              <w:jc w:val="left"/>
              <w:rPr>
                <w:rFonts w:ascii="Arial" w:hAnsi="Arial" w:cs="Arial"/>
                <w:sz w:val="20"/>
              </w:rPr>
            </w:pPr>
          </w:p>
        </w:tc>
        <w:tc>
          <w:tcPr>
            <w:tcW w:w="5702" w:type="dxa"/>
            <w:gridSpan w:val="5"/>
            <w:tcBorders>
              <w:top w:val="dotted" w:sz="4" w:space="0" w:color="auto"/>
              <w:left w:val="single" w:sz="6" w:space="0" w:color="auto"/>
              <w:bottom w:val="dotted" w:sz="4" w:space="0" w:color="auto"/>
              <w:right w:val="single" w:sz="6" w:space="0" w:color="auto"/>
            </w:tcBorders>
          </w:tcPr>
          <w:p w14:paraId="5D54820F" w14:textId="7E88FBC6" w:rsidR="00B54173" w:rsidRPr="00A1566A" w:rsidRDefault="00165F13" w:rsidP="00B54173">
            <w:pPr>
              <w:spacing w:before="60" w:after="60"/>
              <w:jc w:val="left"/>
              <w:rPr>
                <w:rFonts w:ascii="Arial" w:hAnsi="Arial" w:cs="Arial"/>
                <w:sz w:val="20"/>
              </w:rPr>
            </w:pPr>
            <w:r w:rsidRPr="00A1566A">
              <w:rPr>
                <w:rFonts w:ascii="Arial" w:hAnsi="Arial" w:cs="Arial"/>
                <w:sz w:val="20"/>
              </w:rPr>
              <w:t xml:space="preserve">Total Bordereaux n° 4. </w:t>
            </w:r>
            <w:r w:rsidR="00B54173" w:rsidRPr="00A1566A">
              <w:rPr>
                <w:rFonts w:ascii="Arial" w:hAnsi="Arial" w:cs="Arial"/>
                <w:sz w:val="20"/>
              </w:rPr>
              <w:t>Installation et autres Services</w:t>
            </w:r>
          </w:p>
        </w:tc>
        <w:tc>
          <w:tcPr>
            <w:tcW w:w="1701" w:type="dxa"/>
            <w:gridSpan w:val="2"/>
            <w:tcBorders>
              <w:top w:val="dotted" w:sz="4" w:space="0" w:color="auto"/>
              <w:left w:val="single" w:sz="6" w:space="0" w:color="auto"/>
              <w:bottom w:val="dotted" w:sz="4" w:space="0" w:color="auto"/>
              <w:right w:val="single" w:sz="6" w:space="0" w:color="auto"/>
            </w:tcBorders>
          </w:tcPr>
          <w:p w14:paraId="0E0E5B9C" w14:textId="77777777" w:rsidR="00B54173" w:rsidRPr="00A1566A" w:rsidRDefault="00B54173" w:rsidP="00B54173">
            <w:pPr>
              <w:jc w:val="left"/>
              <w:rPr>
                <w:rFonts w:ascii="Arial" w:hAnsi="Arial" w:cs="Arial"/>
                <w:sz w:val="20"/>
              </w:rPr>
            </w:pPr>
          </w:p>
        </w:tc>
        <w:tc>
          <w:tcPr>
            <w:tcW w:w="1560" w:type="dxa"/>
            <w:tcBorders>
              <w:top w:val="dotted" w:sz="4" w:space="0" w:color="auto"/>
              <w:left w:val="nil"/>
              <w:bottom w:val="dotted" w:sz="4" w:space="0" w:color="auto"/>
            </w:tcBorders>
          </w:tcPr>
          <w:p w14:paraId="57DD2133" w14:textId="77777777" w:rsidR="00B54173" w:rsidRPr="00A1566A" w:rsidRDefault="00B54173" w:rsidP="00B54173">
            <w:pPr>
              <w:jc w:val="left"/>
              <w:rPr>
                <w:rFonts w:ascii="Arial" w:hAnsi="Arial" w:cs="Arial"/>
                <w:sz w:val="20"/>
              </w:rPr>
            </w:pPr>
          </w:p>
        </w:tc>
      </w:tr>
      <w:tr w:rsidR="00B54173" w:rsidRPr="00A1566A" w14:paraId="779CD2F0" w14:textId="77777777" w:rsidTr="00E93E97">
        <w:tc>
          <w:tcPr>
            <w:tcW w:w="720" w:type="dxa"/>
            <w:tcBorders>
              <w:top w:val="dotted" w:sz="4" w:space="0" w:color="auto"/>
              <w:bottom w:val="dotted" w:sz="4" w:space="0" w:color="auto"/>
              <w:right w:val="nil"/>
            </w:tcBorders>
          </w:tcPr>
          <w:p w14:paraId="599B728D" w14:textId="77777777" w:rsidR="00B54173" w:rsidRPr="00A1566A" w:rsidRDefault="00B54173" w:rsidP="00B54173">
            <w:pPr>
              <w:spacing w:before="60" w:after="60"/>
              <w:jc w:val="left"/>
              <w:rPr>
                <w:rFonts w:ascii="Arial" w:hAnsi="Arial" w:cs="Arial"/>
                <w:sz w:val="20"/>
              </w:rPr>
            </w:pPr>
          </w:p>
        </w:tc>
        <w:tc>
          <w:tcPr>
            <w:tcW w:w="5702" w:type="dxa"/>
            <w:gridSpan w:val="5"/>
            <w:tcBorders>
              <w:top w:val="dotted" w:sz="4" w:space="0" w:color="auto"/>
              <w:left w:val="single" w:sz="6" w:space="0" w:color="auto"/>
              <w:bottom w:val="dotted" w:sz="4" w:space="0" w:color="auto"/>
              <w:right w:val="single" w:sz="6" w:space="0" w:color="auto"/>
            </w:tcBorders>
          </w:tcPr>
          <w:p w14:paraId="3B867612" w14:textId="682FCADF" w:rsidR="00B54173" w:rsidRPr="00A1566A" w:rsidRDefault="00B54173" w:rsidP="00B54173">
            <w:pPr>
              <w:spacing w:before="60" w:after="60"/>
              <w:jc w:val="left"/>
              <w:rPr>
                <w:rFonts w:ascii="Arial" w:hAnsi="Arial" w:cs="Arial"/>
                <w:sz w:val="20"/>
              </w:rPr>
            </w:pPr>
            <w:r w:rsidRPr="00A1566A">
              <w:rPr>
                <w:rFonts w:ascii="Arial" w:hAnsi="Arial" w:cs="Arial"/>
                <w:sz w:val="20"/>
              </w:rPr>
              <w:t xml:space="preserve">Total Bordereaux n° </w:t>
            </w:r>
            <w:r w:rsidR="00165F13" w:rsidRPr="00A1566A">
              <w:rPr>
                <w:rFonts w:ascii="Arial" w:hAnsi="Arial" w:cs="Arial"/>
                <w:sz w:val="20"/>
              </w:rPr>
              <w:t xml:space="preserve">5. </w:t>
            </w:r>
            <w:r w:rsidRPr="00A1566A">
              <w:rPr>
                <w:rFonts w:ascii="Arial" w:hAnsi="Arial" w:cs="Arial"/>
                <w:sz w:val="20"/>
              </w:rPr>
              <w:t xml:space="preserve">Exigences ESSS </w:t>
            </w:r>
          </w:p>
        </w:tc>
        <w:tc>
          <w:tcPr>
            <w:tcW w:w="1701" w:type="dxa"/>
            <w:gridSpan w:val="2"/>
            <w:tcBorders>
              <w:top w:val="dotted" w:sz="4" w:space="0" w:color="auto"/>
              <w:left w:val="single" w:sz="6" w:space="0" w:color="auto"/>
              <w:bottom w:val="dotted" w:sz="4" w:space="0" w:color="auto"/>
              <w:right w:val="single" w:sz="6" w:space="0" w:color="auto"/>
            </w:tcBorders>
          </w:tcPr>
          <w:p w14:paraId="306C6B21" w14:textId="77777777" w:rsidR="00B54173" w:rsidRPr="00A1566A" w:rsidRDefault="00B54173" w:rsidP="00B54173">
            <w:pPr>
              <w:jc w:val="left"/>
              <w:rPr>
                <w:rFonts w:ascii="Arial" w:hAnsi="Arial" w:cs="Arial"/>
                <w:sz w:val="20"/>
              </w:rPr>
            </w:pPr>
          </w:p>
        </w:tc>
        <w:tc>
          <w:tcPr>
            <w:tcW w:w="1560" w:type="dxa"/>
            <w:tcBorders>
              <w:top w:val="dotted" w:sz="4" w:space="0" w:color="auto"/>
              <w:left w:val="nil"/>
              <w:bottom w:val="dotted" w:sz="4" w:space="0" w:color="auto"/>
            </w:tcBorders>
          </w:tcPr>
          <w:p w14:paraId="4A569B9E" w14:textId="77777777" w:rsidR="00B54173" w:rsidRPr="00A1566A" w:rsidRDefault="00B54173" w:rsidP="00B54173">
            <w:pPr>
              <w:jc w:val="left"/>
              <w:rPr>
                <w:rFonts w:ascii="Arial" w:hAnsi="Arial" w:cs="Arial"/>
                <w:sz w:val="20"/>
              </w:rPr>
            </w:pPr>
          </w:p>
        </w:tc>
      </w:tr>
      <w:tr w:rsidR="00D166A1" w:rsidRPr="00A1566A" w14:paraId="765E37FF" w14:textId="77777777" w:rsidTr="00E93E97">
        <w:tc>
          <w:tcPr>
            <w:tcW w:w="720" w:type="dxa"/>
            <w:tcBorders>
              <w:top w:val="dotted" w:sz="4" w:space="0" w:color="auto"/>
              <w:bottom w:val="nil"/>
              <w:right w:val="nil"/>
            </w:tcBorders>
          </w:tcPr>
          <w:p w14:paraId="56553985" w14:textId="77777777" w:rsidR="00D166A1" w:rsidRPr="00A1566A" w:rsidRDefault="00D166A1" w:rsidP="009C12A2">
            <w:pPr>
              <w:jc w:val="left"/>
              <w:rPr>
                <w:rFonts w:ascii="Arial" w:hAnsi="Arial" w:cs="Arial"/>
                <w:sz w:val="20"/>
              </w:rPr>
            </w:pPr>
          </w:p>
        </w:tc>
        <w:tc>
          <w:tcPr>
            <w:tcW w:w="5702" w:type="dxa"/>
            <w:gridSpan w:val="5"/>
            <w:tcBorders>
              <w:top w:val="dotted" w:sz="4" w:space="0" w:color="auto"/>
              <w:left w:val="single" w:sz="6" w:space="0" w:color="auto"/>
              <w:bottom w:val="nil"/>
              <w:right w:val="single" w:sz="6" w:space="0" w:color="auto"/>
            </w:tcBorders>
          </w:tcPr>
          <w:p w14:paraId="1E8C98BB" w14:textId="77777777" w:rsidR="00D166A1" w:rsidRPr="00A1566A" w:rsidRDefault="00D166A1" w:rsidP="009C12A2">
            <w:pPr>
              <w:jc w:val="left"/>
              <w:rPr>
                <w:rFonts w:ascii="Arial" w:hAnsi="Arial" w:cs="Arial"/>
                <w:sz w:val="20"/>
              </w:rPr>
            </w:pPr>
          </w:p>
        </w:tc>
        <w:tc>
          <w:tcPr>
            <w:tcW w:w="1701" w:type="dxa"/>
            <w:gridSpan w:val="2"/>
            <w:tcBorders>
              <w:top w:val="dotted" w:sz="4" w:space="0" w:color="auto"/>
              <w:left w:val="single" w:sz="6" w:space="0" w:color="auto"/>
              <w:bottom w:val="nil"/>
              <w:right w:val="single" w:sz="6" w:space="0" w:color="auto"/>
            </w:tcBorders>
          </w:tcPr>
          <w:p w14:paraId="12CC099D" w14:textId="77777777" w:rsidR="00D166A1" w:rsidRPr="00A1566A" w:rsidRDefault="00D166A1" w:rsidP="009C12A2">
            <w:pPr>
              <w:jc w:val="left"/>
              <w:rPr>
                <w:rFonts w:ascii="Arial" w:hAnsi="Arial" w:cs="Arial"/>
                <w:sz w:val="20"/>
              </w:rPr>
            </w:pPr>
          </w:p>
        </w:tc>
        <w:tc>
          <w:tcPr>
            <w:tcW w:w="1560" w:type="dxa"/>
            <w:tcBorders>
              <w:top w:val="dotted" w:sz="4" w:space="0" w:color="auto"/>
              <w:left w:val="nil"/>
              <w:bottom w:val="nil"/>
            </w:tcBorders>
          </w:tcPr>
          <w:p w14:paraId="3899910B" w14:textId="77777777" w:rsidR="00D166A1" w:rsidRPr="00A1566A" w:rsidRDefault="00D166A1" w:rsidP="009C12A2">
            <w:pPr>
              <w:jc w:val="left"/>
              <w:rPr>
                <w:rFonts w:ascii="Arial" w:hAnsi="Arial" w:cs="Arial"/>
                <w:sz w:val="20"/>
              </w:rPr>
            </w:pPr>
          </w:p>
        </w:tc>
      </w:tr>
      <w:tr w:rsidR="00D166A1" w:rsidRPr="00A1566A" w14:paraId="20DAD9DD" w14:textId="77777777" w:rsidTr="00E93E97">
        <w:tc>
          <w:tcPr>
            <w:tcW w:w="8123" w:type="dxa"/>
            <w:gridSpan w:val="8"/>
            <w:tcBorders>
              <w:top w:val="nil"/>
              <w:bottom w:val="single" w:sz="6" w:space="0" w:color="auto"/>
              <w:right w:val="nil"/>
            </w:tcBorders>
          </w:tcPr>
          <w:p w14:paraId="17972C26" w14:textId="0C86B53E" w:rsidR="00D166A1" w:rsidRPr="00A1566A" w:rsidRDefault="00165F13" w:rsidP="009C12A2">
            <w:pPr>
              <w:jc w:val="right"/>
              <w:rPr>
                <w:rFonts w:ascii="Arial" w:hAnsi="Arial" w:cs="Arial"/>
                <w:sz w:val="20"/>
              </w:rPr>
            </w:pPr>
            <w:r w:rsidRPr="00A1566A">
              <w:rPr>
                <w:rFonts w:ascii="Arial" w:hAnsi="Arial" w:cs="Arial"/>
                <w:sz w:val="20"/>
              </w:rPr>
              <w:t>TOTAL (pour le formulaire de Soumission)</w:t>
            </w:r>
          </w:p>
        </w:tc>
        <w:tc>
          <w:tcPr>
            <w:tcW w:w="1560" w:type="dxa"/>
            <w:tcBorders>
              <w:top w:val="nil"/>
              <w:left w:val="single" w:sz="6" w:space="0" w:color="auto"/>
              <w:bottom w:val="single" w:sz="6" w:space="0" w:color="auto"/>
            </w:tcBorders>
          </w:tcPr>
          <w:p w14:paraId="1D8560AF" w14:textId="77777777" w:rsidR="00D166A1" w:rsidRPr="00A1566A" w:rsidRDefault="00D166A1" w:rsidP="009C12A2">
            <w:pPr>
              <w:rPr>
                <w:rFonts w:ascii="Arial" w:hAnsi="Arial" w:cs="Arial"/>
                <w:sz w:val="20"/>
              </w:rPr>
            </w:pPr>
          </w:p>
        </w:tc>
      </w:tr>
      <w:tr w:rsidR="00D166A1" w:rsidRPr="00A1566A" w14:paraId="573B3107" w14:textId="77777777" w:rsidTr="00E93E97">
        <w:tc>
          <w:tcPr>
            <w:tcW w:w="720" w:type="dxa"/>
            <w:tcBorders>
              <w:top w:val="nil"/>
              <w:left w:val="nil"/>
              <w:bottom w:val="nil"/>
              <w:right w:val="nil"/>
            </w:tcBorders>
          </w:tcPr>
          <w:p w14:paraId="06E4C749"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11BDE063"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3C55F787" w14:textId="77777777" w:rsidR="00D166A1" w:rsidRPr="00A1566A" w:rsidRDefault="00D166A1" w:rsidP="009C12A2">
            <w:pPr>
              <w:jc w:val="left"/>
              <w:rPr>
                <w:rFonts w:ascii="Arial" w:hAnsi="Arial" w:cs="Arial"/>
                <w:sz w:val="20"/>
              </w:rPr>
            </w:pPr>
          </w:p>
        </w:tc>
        <w:tc>
          <w:tcPr>
            <w:tcW w:w="720" w:type="dxa"/>
            <w:tcBorders>
              <w:top w:val="single" w:sz="6" w:space="0" w:color="auto"/>
              <w:left w:val="single" w:sz="6" w:space="0" w:color="auto"/>
              <w:bottom w:val="nil"/>
              <w:right w:val="nil"/>
            </w:tcBorders>
          </w:tcPr>
          <w:p w14:paraId="4905CD69" w14:textId="77777777" w:rsidR="00D166A1" w:rsidRPr="00A1566A" w:rsidRDefault="00D166A1" w:rsidP="009C12A2">
            <w:pPr>
              <w:jc w:val="left"/>
              <w:rPr>
                <w:rFonts w:ascii="Arial" w:hAnsi="Arial" w:cs="Arial"/>
                <w:sz w:val="20"/>
              </w:rPr>
            </w:pPr>
          </w:p>
        </w:tc>
        <w:tc>
          <w:tcPr>
            <w:tcW w:w="1296" w:type="dxa"/>
            <w:tcBorders>
              <w:top w:val="single" w:sz="6" w:space="0" w:color="auto"/>
              <w:left w:val="nil"/>
              <w:bottom w:val="nil"/>
              <w:right w:val="nil"/>
            </w:tcBorders>
          </w:tcPr>
          <w:p w14:paraId="7EA6070A" w14:textId="77777777" w:rsidR="00D166A1" w:rsidRPr="00A1566A" w:rsidRDefault="00D166A1" w:rsidP="009C12A2">
            <w:pPr>
              <w:jc w:val="left"/>
              <w:rPr>
                <w:rFonts w:ascii="Arial" w:hAnsi="Arial" w:cs="Arial"/>
                <w:sz w:val="20"/>
              </w:rPr>
            </w:pPr>
          </w:p>
        </w:tc>
        <w:tc>
          <w:tcPr>
            <w:tcW w:w="1296" w:type="dxa"/>
            <w:gridSpan w:val="2"/>
            <w:tcBorders>
              <w:top w:val="single" w:sz="6" w:space="0" w:color="auto"/>
              <w:left w:val="nil"/>
              <w:bottom w:val="nil"/>
              <w:right w:val="nil"/>
            </w:tcBorders>
          </w:tcPr>
          <w:p w14:paraId="4268F8ED" w14:textId="77777777" w:rsidR="00D166A1" w:rsidRPr="00A1566A" w:rsidRDefault="00D166A1" w:rsidP="009C12A2">
            <w:pPr>
              <w:jc w:val="left"/>
              <w:rPr>
                <w:rFonts w:ascii="Arial" w:hAnsi="Arial" w:cs="Arial"/>
                <w:sz w:val="20"/>
              </w:rPr>
            </w:pPr>
          </w:p>
        </w:tc>
        <w:tc>
          <w:tcPr>
            <w:tcW w:w="1979" w:type="dxa"/>
            <w:gridSpan w:val="2"/>
            <w:tcBorders>
              <w:top w:val="single" w:sz="6" w:space="0" w:color="auto"/>
              <w:left w:val="nil"/>
              <w:bottom w:val="nil"/>
              <w:right w:val="single" w:sz="6" w:space="0" w:color="auto"/>
            </w:tcBorders>
          </w:tcPr>
          <w:p w14:paraId="50228452" w14:textId="77777777" w:rsidR="00D166A1" w:rsidRPr="00A1566A" w:rsidRDefault="00D166A1" w:rsidP="009C12A2">
            <w:pPr>
              <w:jc w:val="left"/>
              <w:rPr>
                <w:rFonts w:ascii="Arial" w:hAnsi="Arial" w:cs="Arial"/>
                <w:sz w:val="20"/>
              </w:rPr>
            </w:pPr>
          </w:p>
        </w:tc>
      </w:tr>
      <w:tr w:rsidR="00D166A1" w:rsidRPr="00A1566A" w14:paraId="1F21C625" w14:textId="77777777" w:rsidTr="00E93E97">
        <w:tc>
          <w:tcPr>
            <w:tcW w:w="720" w:type="dxa"/>
            <w:tcBorders>
              <w:top w:val="nil"/>
              <w:left w:val="nil"/>
              <w:bottom w:val="nil"/>
              <w:right w:val="nil"/>
            </w:tcBorders>
          </w:tcPr>
          <w:p w14:paraId="14D4C152" w14:textId="77777777" w:rsidR="00D166A1" w:rsidRPr="00A1566A" w:rsidRDefault="00D166A1" w:rsidP="009C12A2">
            <w:pPr>
              <w:jc w:val="center"/>
              <w:rPr>
                <w:rFonts w:ascii="Arial" w:hAnsi="Arial" w:cs="Arial"/>
                <w:sz w:val="20"/>
              </w:rPr>
            </w:pPr>
          </w:p>
        </w:tc>
        <w:tc>
          <w:tcPr>
            <w:tcW w:w="2952" w:type="dxa"/>
            <w:tcBorders>
              <w:top w:val="nil"/>
              <w:left w:val="nil"/>
              <w:bottom w:val="nil"/>
              <w:right w:val="nil"/>
            </w:tcBorders>
          </w:tcPr>
          <w:p w14:paraId="41093038" w14:textId="77777777" w:rsidR="00D166A1" w:rsidRPr="00A1566A" w:rsidRDefault="00D166A1" w:rsidP="009C12A2">
            <w:pPr>
              <w:jc w:val="center"/>
              <w:rPr>
                <w:rFonts w:ascii="Arial" w:hAnsi="Arial" w:cs="Arial"/>
                <w:sz w:val="20"/>
              </w:rPr>
            </w:pPr>
          </w:p>
        </w:tc>
        <w:tc>
          <w:tcPr>
            <w:tcW w:w="720" w:type="dxa"/>
            <w:tcBorders>
              <w:top w:val="nil"/>
              <w:left w:val="nil"/>
              <w:bottom w:val="nil"/>
              <w:right w:val="nil"/>
            </w:tcBorders>
          </w:tcPr>
          <w:p w14:paraId="188BAE7C"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nil"/>
              <w:right w:val="nil"/>
            </w:tcBorders>
          </w:tcPr>
          <w:p w14:paraId="41B1923B"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5443AA57"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42EA9B54" w14:textId="77777777" w:rsidR="00D166A1" w:rsidRPr="00A1566A" w:rsidRDefault="00D166A1" w:rsidP="009C12A2">
            <w:pPr>
              <w:jc w:val="left"/>
              <w:rPr>
                <w:rFonts w:ascii="Arial" w:hAnsi="Arial" w:cs="Arial"/>
                <w:sz w:val="20"/>
              </w:rPr>
            </w:pPr>
          </w:p>
        </w:tc>
        <w:tc>
          <w:tcPr>
            <w:tcW w:w="1979" w:type="dxa"/>
            <w:gridSpan w:val="2"/>
            <w:tcBorders>
              <w:top w:val="nil"/>
              <w:left w:val="nil"/>
              <w:bottom w:val="nil"/>
              <w:right w:val="single" w:sz="6" w:space="0" w:color="auto"/>
            </w:tcBorders>
          </w:tcPr>
          <w:p w14:paraId="3D55C98C" w14:textId="77777777" w:rsidR="00D166A1" w:rsidRPr="00A1566A" w:rsidRDefault="00D166A1" w:rsidP="009C12A2">
            <w:pPr>
              <w:jc w:val="left"/>
              <w:rPr>
                <w:rFonts w:ascii="Arial" w:hAnsi="Arial" w:cs="Arial"/>
                <w:sz w:val="20"/>
              </w:rPr>
            </w:pPr>
          </w:p>
        </w:tc>
      </w:tr>
      <w:tr w:rsidR="00D166A1" w:rsidRPr="00A1566A" w14:paraId="78D9D269" w14:textId="77777777" w:rsidTr="00E93E97">
        <w:tc>
          <w:tcPr>
            <w:tcW w:w="720" w:type="dxa"/>
            <w:tcBorders>
              <w:top w:val="nil"/>
              <w:left w:val="nil"/>
              <w:bottom w:val="nil"/>
              <w:right w:val="nil"/>
            </w:tcBorders>
          </w:tcPr>
          <w:p w14:paraId="6DBB3B73"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42E4ABF4"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59A58F2C" w14:textId="77777777" w:rsidR="00D166A1" w:rsidRPr="00A1566A" w:rsidRDefault="00D166A1" w:rsidP="009C12A2">
            <w:pPr>
              <w:jc w:val="left"/>
              <w:rPr>
                <w:rFonts w:ascii="Arial" w:hAnsi="Arial" w:cs="Arial"/>
                <w:sz w:val="20"/>
              </w:rPr>
            </w:pPr>
          </w:p>
        </w:tc>
        <w:tc>
          <w:tcPr>
            <w:tcW w:w="2016" w:type="dxa"/>
            <w:gridSpan w:val="2"/>
            <w:tcBorders>
              <w:top w:val="nil"/>
              <w:left w:val="single" w:sz="6" w:space="0" w:color="auto"/>
              <w:bottom w:val="nil"/>
              <w:right w:val="nil"/>
            </w:tcBorders>
          </w:tcPr>
          <w:p w14:paraId="3F727B87" w14:textId="26E3B20A" w:rsidR="00D166A1" w:rsidRPr="00A1566A" w:rsidRDefault="00165F13" w:rsidP="009C12A2">
            <w:pPr>
              <w:jc w:val="right"/>
              <w:rPr>
                <w:rFonts w:ascii="Arial" w:hAnsi="Arial" w:cs="Arial"/>
                <w:sz w:val="20"/>
              </w:rPr>
            </w:pPr>
            <w:r w:rsidRPr="00A1566A">
              <w:rPr>
                <w:rFonts w:ascii="Arial" w:hAnsi="Arial" w:cs="Arial"/>
                <w:sz w:val="20"/>
              </w:rPr>
              <w:t>Nom du Soumissionnaire</w:t>
            </w:r>
          </w:p>
        </w:tc>
        <w:tc>
          <w:tcPr>
            <w:tcW w:w="3275" w:type="dxa"/>
            <w:gridSpan w:val="4"/>
            <w:tcBorders>
              <w:top w:val="nil"/>
              <w:left w:val="nil"/>
              <w:bottom w:val="nil"/>
              <w:right w:val="single" w:sz="6" w:space="0" w:color="auto"/>
            </w:tcBorders>
          </w:tcPr>
          <w:p w14:paraId="25F9BD24"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0B68E745" w14:textId="77777777" w:rsidTr="00E93E97">
        <w:tc>
          <w:tcPr>
            <w:tcW w:w="720" w:type="dxa"/>
            <w:tcBorders>
              <w:top w:val="nil"/>
              <w:left w:val="nil"/>
              <w:bottom w:val="nil"/>
              <w:right w:val="nil"/>
            </w:tcBorders>
          </w:tcPr>
          <w:p w14:paraId="5769F929"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17886CD8"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67C450DD"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nil"/>
              <w:right w:val="nil"/>
            </w:tcBorders>
          </w:tcPr>
          <w:p w14:paraId="715F298A"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6AC98B9D"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50FE093C" w14:textId="77777777" w:rsidR="00D166A1" w:rsidRPr="00A1566A" w:rsidRDefault="00D166A1" w:rsidP="009C12A2">
            <w:pPr>
              <w:jc w:val="left"/>
              <w:rPr>
                <w:rFonts w:ascii="Arial" w:hAnsi="Arial" w:cs="Arial"/>
                <w:sz w:val="20"/>
              </w:rPr>
            </w:pPr>
          </w:p>
        </w:tc>
        <w:tc>
          <w:tcPr>
            <w:tcW w:w="1979" w:type="dxa"/>
            <w:gridSpan w:val="2"/>
            <w:tcBorders>
              <w:top w:val="nil"/>
              <w:left w:val="nil"/>
              <w:bottom w:val="nil"/>
              <w:right w:val="single" w:sz="6" w:space="0" w:color="auto"/>
            </w:tcBorders>
          </w:tcPr>
          <w:p w14:paraId="3CB51EBC" w14:textId="77777777" w:rsidR="00D166A1" w:rsidRPr="00A1566A" w:rsidRDefault="00D166A1" w:rsidP="009C12A2">
            <w:pPr>
              <w:jc w:val="left"/>
              <w:rPr>
                <w:rFonts w:ascii="Arial" w:hAnsi="Arial" w:cs="Arial"/>
                <w:sz w:val="20"/>
              </w:rPr>
            </w:pPr>
          </w:p>
        </w:tc>
      </w:tr>
      <w:tr w:rsidR="00D166A1" w:rsidRPr="00A1566A" w14:paraId="4E77D5B9" w14:textId="77777777" w:rsidTr="00E93E97">
        <w:tc>
          <w:tcPr>
            <w:tcW w:w="720" w:type="dxa"/>
            <w:tcBorders>
              <w:top w:val="nil"/>
              <w:left w:val="nil"/>
              <w:bottom w:val="nil"/>
              <w:right w:val="nil"/>
            </w:tcBorders>
          </w:tcPr>
          <w:p w14:paraId="527CF4CB"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1EC7E877"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762DD31A"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nil"/>
              <w:right w:val="nil"/>
            </w:tcBorders>
          </w:tcPr>
          <w:p w14:paraId="57087D49"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7BBB48A3" w14:textId="77777777" w:rsidR="00D166A1" w:rsidRPr="00A1566A" w:rsidRDefault="00D166A1" w:rsidP="009C12A2">
            <w:pPr>
              <w:jc w:val="left"/>
              <w:rPr>
                <w:rFonts w:ascii="Arial" w:hAnsi="Arial" w:cs="Arial"/>
                <w:sz w:val="20"/>
              </w:rPr>
            </w:pPr>
          </w:p>
        </w:tc>
        <w:tc>
          <w:tcPr>
            <w:tcW w:w="1296" w:type="dxa"/>
            <w:gridSpan w:val="2"/>
            <w:tcBorders>
              <w:top w:val="nil"/>
              <w:left w:val="nil"/>
              <w:bottom w:val="nil"/>
              <w:right w:val="nil"/>
            </w:tcBorders>
          </w:tcPr>
          <w:p w14:paraId="5ADE7D5D" w14:textId="77777777" w:rsidR="00D166A1" w:rsidRPr="00A1566A" w:rsidRDefault="00D166A1" w:rsidP="009C12A2">
            <w:pPr>
              <w:jc w:val="left"/>
              <w:rPr>
                <w:rFonts w:ascii="Arial" w:hAnsi="Arial" w:cs="Arial"/>
                <w:sz w:val="20"/>
              </w:rPr>
            </w:pPr>
          </w:p>
        </w:tc>
        <w:tc>
          <w:tcPr>
            <w:tcW w:w="1979" w:type="dxa"/>
            <w:gridSpan w:val="2"/>
            <w:tcBorders>
              <w:top w:val="nil"/>
              <w:left w:val="nil"/>
              <w:bottom w:val="nil"/>
              <w:right w:val="single" w:sz="6" w:space="0" w:color="auto"/>
            </w:tcBorders>
          </w:tcPr>
          <w:p w14:paraId="247C4535" w14:textId="77777777" w:rsidR="00D166A1" w:rsidRPr="00A1566A" w:rsidRDefault="00D166A1" w:rsidP="009C12A2">
            <w:pPr>
              <w:jc w:val="left"/>
              <w:rPr>
                <w:rFonts w:ascii="Arial" w:hAnsi="Arial" w:cs="Arial"/>
                <w:sz w:val="20"/>
              </w:rPr>
            </w:pPr>
          </w:p>
        </w:tc>
      </w:tr>
      <w:tr w:rsidR="00D166A1" w:rsidRPr="00A1566A" w14:paraId="41388339" w14:textId="77777777" w:rsidTr="00E93E97">
        <w:tc>
          <w:tcPr>
            <w:tcW w:w="720" w:type="dxa"/>
            <w:tcBorders>
              <w:top w:val="nil"/>
              <w:left w:val="nil"/>
              <w:bottom w:val="nil"/>
              <w:right w:val="nil"/>
            </w:tcBorders>
          </w:tcPr>
          <w:p w14:paraId="664F0162"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7FF4EB02"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71E8A6D5" w14:textId="77777777" w:rsidR="00D166A1" w:rsidRPr="00A1566A" w:rsidRDefault="00D166A1" w:rsidP="009C12A2">
            <w:pPr>
              <w:jc w:val="left"/>
              <w:rPr>
                <w:rFonts w:ascii="Arial" w:hAnsi="Arial" w:cs="Arial"/>
                <w:sz w:val="20"/>
              </w:rPr>
            </w:pPr>
          </w:p>
        </w:tc>
        <w:tc>
          <w:tcPr>
            <w:tcW w:w="2016" w:type="dxa"/>
            <w:gridSpan w:val="2"/>
            <w:tcBorders>
              <w:top w:val="nil"/>
              <w:left w:val="single" w:sz="6" w:space="0" w:color="auto"/>
              <w:bottom w:val="nil"/>
              <w:right w:val="nil"/>
            </w:tcBorders>
          </w:tcPr>
          <w:p w14:paraId="05552401" w14:textId="0831EB0D" w:rsidR="00D166A1" w:rsidRPr="00A1566A" w:rsidRDefault="00165F13" w:rsidP="009C12A2">
            <w:pPr>
              <w:jc w:val="right"/>
              <w:rPr>
                <w:rFonts w:ascii="Arial" w:hAnsi="Arial" w:cs="Arial"/>
                <w:sz w:val="20"/>
              </w:rPr>
            </w:pPr>
            <w:r w:rsidRPr="00A1566A">
              <w:rPr>
                <w:rFonts w:ascii="Arial" w:hAnsi="Arial" w:cs="Arial"/>
                <w:sz w:val="20"/>
              </w:rPr>
              <w:t>Signature du Soumissionnaire</w:t>
            </w:r>
          </w:p>
        </w:tc>
        <w:tc>
          <w:tcPr>
            <w:tcW w:w="3275" w:type="dxa"/>
            <w:gridSpan w:val="4"/>
            <w:tcBorders>
              <w:top w:val="nil"/>
              <w:left w:val="nil"/>
              <w:bottom w:val="nil"/>
              <w:right w:val="single" w:sz="6" w:space="0" w:color="auto"/>
            </w:tcBorders>
          </w:tcPr>
          <w:p w14:paraId="2E53001F"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3668A310" w14:textId="77777777" w:rsidTr="00E93E97">
        <w:tc>
          <w:tcPr>
            <w:tcW w:w="720" w:type="dxa"/>
            <w:tcBorders>
              <w:top w:val="nil"/>
              <w:left w:val="nil"/>
              <w:bottom w:val="nil"/>
              <w:right w:val="nil"/>
            </w:tcBorders>
          </w:tcPr>
          <w:p w14:paraId="300EF301"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488D4A46"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6F674242" w14:textId="77777777" w:rsidR="00D166A1" w:rsidRPr="00A1566A" w:rsidRDefault="00D166A1" w:rsidP="009C12A2">
            <w:pPr>
              <w:jc w:val="left"/>
              <w:rPr>
                <w:rFonts w:ascii="Arial" w:hAnsi="Arial" w:cs="Arial"/>
                <w:sz w:val="20"/>
              </w:rPr>
            </w:pPr>
          </w:p>
        </w:tc>
        <w:tc>
          <w:tcPr>
            <w:tcW w:w="720" w:type="dxa"/>
            <w:tcBorders>
              <w:top w:val="nil"/>
              <w:left w:val="single" w:sz="6" w:space="0" w:color="auto"/>
              <w:bottom w:val="single" w:sz="6" w:space="0" w:color="auto"/>
              <w:right w:val="nil"/>
            </w:tcBorders>
          </w:tcPr>
          <w:p w14:paraId="6765CE38" w14:textId="77777777" w:rsidR="00D166A1" w:rsidRPr="00A1566A" w:rsidRDefault="00D166A1" w:rsidP="009C12A2">
            <w:pPr>
              <w:jc w:val="left"/>
              <w:rPr>
                <w:rFonts w:ascii="Arial" w:hAnsi="Arial" w:cs="Arial"/>
                <w:sz w:val="20"/>
              </w:rPr>
            </w:pPr>
          </w:p>
        </w:tc>
        <w:tc>
          <w:tcPr>
            <w:tcW w:w="1296" w:type="dxa"/>
            <w:tcBorders>
              <w:top w:val="nil"/>
              <w:left w:val="nil"/>
              <w:bottom w:val="single" w:sz="6" w:space="0" w:color="auto"/>
              <w:right w:val="nil"/>
            </w:tcBorders>
          </w:tcPr>
          <w:p w14:paraId="47A51814" w14:textId="77777777" w:rsidR="00D166A1" w:rsidRPr="00A1566A" w:rsidRDefault="00D166A1" w:rsidP="009C12A2">
            <w:pPr>
              <w:jc w:val="left"/>
              <w:rPr>
                <w:rFonts w:ascii="Arial" w:hAnsi="Arial" w:cs="Arial"/>
                <w:sz w:val="20"/>
              </w:rPr>
            </w:pPr>
          </w:p>
        </w:tc>
        <w:tc>
          <w:tcPr>
            <w:tcW w:w="1296" w:type="dxa"/>
            <w:gridSpan w:val="2"/>
            <w:tcBorders>
              <w:top w:val="nil"/>
              <w:left w:val="nil"/>
              <w:bottom w:val="single" w:sz="6" w:space="0" w:color="auto"/>
              <w:right w:val="nil"/>
            </w:tcBorders>
          </w:tcPr>
          <w:p w14:paraId="23999A06" w14:textId="77777777" w:rsidR="00D166A1" w:rsidRPr="00A1566A" w:rsidRDefault="00D166A1" w:rsidP="009C12A2">
            <w:pPr>
              <w:jc w:val="left"/>
              <w:rPr>
                <w:rFonts w:ascii="Arial" w:hAnsi="Arial" w:cs="Arial"/>
                <w:sz w:val="20"/>
              </w:rPr>
            </w:pPr>
          </w:p>
        </w:tc>
        <w:tc>
          <w:tcPr>
            <w:tcW w:w="1979" w:type="dxa"/>
            <w:gridSpan w:val="2"/>
            <w:tcBorders>
              <w:top w:val="nil"/>
              <w:left w:val="nil"/>
              <w:bottom w:val="single" w:sz="6" w:space="0" w:color="auto"/>
              <w:right w:val="single" w:sz="6" w:space="0" w:color="auto"/>
            </w:tcBorders>
          </w:tcPr>
          <w:p w14:paraId="56B69B17" w14:textId="77777777" w:rsidR="00D166A1" w:rsidRPr="00A1566A" w:rsidRDefault="00D166A1" w:rsidP="009C12A2">
            <w:pPr>
              <w:jc w:val="left"/>
              <w:rPr>
                <w:rFonts w:ascii="Arial" w:hAnsi="Arial" w:cs="Arial"/>
                <w:sz w:val="20"/>
              </w:rPr>
            </w:pPr>
          </w:p>
        </w:tc>
      </w:tr>
      <w:tr w:rsidR="00D166A1" w:rsidRPr="00A1566A" w14:paraId="09647644" w14:textId="77777777" w:rsidTr="00E93E97">
        <w:tc>
          <w:tcPr>
            <w:tcW w:w="9683" w:type="dxa"/>
            <w:gridSpan w:val="9"/>
            <w:tcBorders>
              <w:top w:val="nil"/>
              <w:left w:val="nil"/>
              <w:bottom w:val="nil"/>
              <w:right w:val="nil"/>
            </w:tcBorders>
          </w:tcPr>
          <w:p w14:paraId="67447141" w14:textId="77777777" w:rsidR="00D166A1" w:rsidRPr="00A1566A" w:rsidRDefault="00D166A1" w:rsidP="009C12A2">
            <w:pPr>
              <w:tabs>
                <w:tab w:val="left" w:pos="2830"/>
              </w:tabs>
              <w:jc w:val="left"/>
              <w:rPr>
                <w:rFonts w:ascii="Arial" w:hAnsi="Arial" w:cs="Arial"/>
                <w:sz w:val="20"/>
              </w:rPr>
            </w:pPr>
            <w:r w:rsidRPr="00A1566A">
              <w:rPr>
                <w:rFonts w:ascii="Arial" w:hAnsi="Arial" w:cs="Arial"/>
                <w:sz w:val="20"/>
              </w:rPr>
              <w:tab/>
            </w:r>
          </w:p>
          <w:p w14:paraId="47B9BFA7" w14:textId="3845C386" w:rsidR="00D166A1" w:rsidRPr="00A1566A" w:rsidRDefault="00D166A1" w:rsidP="009C12A2">
            <w:pPr>
              <w:jc w:val="left"/>
              <w:rPr>
                <w:rFonts w:ascii="Arial" w:hAnsi="Arial" w:cs="Arial"/>
                <w:sz w:val="20"/>
              </w:rPr>
            </w:pPr>
            <w:r w:rsidRPr="00A1566A">
              <w:rPr>
                <w:rFonts w:ascii="Arial" w:hAnsi="Arial" w:cs="Arial"/>
                <w:sz w:val="20"/>
                <w:vertAlign w:val="superscript"/>
              </w:rPr>
              <w:t>1</w:t>
            </w:r>
            <w:r w:rsidRPr="00A1566A">
              <w:rPr>
                <w:rFonts w:ascii="Arial" w:hAnsi="Arial" w:cs="Arial"/>
                <w:sz w:val="20"/>
              </w:rPr>
              <w:t xml:space="preserve"> </w:t>
            </w:r>
            <w:r w:rsidR="00165F13" w:rsidRPr="00A1566A">
              <w:rPr>
                <w:rFonts w:ascii="Arial" w:hAnsi="Arial" w:cs="Arial"/>
                <w:sz w:val="18"/>
              </w:rPr>
              <w:t>Indiquer la devise conformément aux spécifications figurant dans les Données particulières de l'appel d'offres au titre de la Clause 18.1 pour l'appel d'offres en une seule étape ou 30.1 pour l'appel d'offres en deux étapes</w:t>
            </w:r>
            <w:r w:rsidR="00165F13" w:rsidRPr="00A1566A">
              <w:rPr>
                <w:rFonts w:ascii="Arial" w:hAnsi="Arial" w:cs="Arial"/>
                <w:sz w:val="20"/>
              </w:rPr>
              <w:t>.</w:t>
            </w:r>
          </w:p>
          <w:p w14:paraId="3BFA38DE" w14:textId="77777777" w:rsidR="00D166A1" w:rsidRPr="00A1566A" w:rsidRDefault="00D166A1" w:rsidP="009C12A2">
            <w:pPr>
              <w:jc w:val="left"/>
              <w:rPr>
                <w:rFonts w:ascii="Arial" w:hAnsi="Arial" w:cs="Arial"/>
                <w:sz w:val="20"/>
              </w:rPr>
            </w:pPr>
          </w:p>
        </w:tc>
      </w:tr>
    </w:tbl>
    <w:p w14:paraId="6E19CB78" w14:textId="77777777" w:rsidR="00D166A1" w:rsidRPr="00A1566A" w:rsidRDefault="00D166A1" w:rsidP="00D166A1"/>
    <w:p w14:paraId="6E9FA058" w14:textId="77777777" w:rsidR="00D166A1" w:rsidRPr="00A1566A" w:rsidRDefault="00D166A1" w:rsidP="00D166A1">
      <w:pPr>
        <w:jc w:val="left"/>
      </w:pPr>
      <w:r w:rsidRPr="00A1566A">
        <w:br w:type="page"/>
      </w:r>
    </w:p>
    <w:p w14:paraId="40ECB606" w14:textId="77777777" w:rsidR="00165F13" w:rsidRPr="00A1566A" w:rsidRDefault="00165F13" w:rsidP="00165F13">
      <w:pPr>
        <w:jc w:val="center"/>
        <w:rPr>
          <w:rFonts w:ascii="Arial" w:hAnsi="Arial" w:cs="Arial"/>
          <w:i/>
        </w:rPr>
      </w:pPr>
      <w:r w:rsidRPr="00A1566A">
        <w:rPr>
          <w:rFonts w:ascii="Arial" w:hAnsi="Arial" w:cs="Arial"/>
          <w:i/>
          <w:szCs w:val="22"/>
        </w:rPr>
        <w:lastRenderedPageBreak/>
        <w:t>(Tous les bordereaux de taux et de prix doivent préciser clairement les taxes applicables)</w:t>
      </w:r>
      <w:r w:rsidRPr="00A1566A" w:rsidDel="00921FA6">
        <w:rPr>
          <w:rFonts w:ascii="Arial" w:hAnsi="Arial" w:cs="Arial"/>
          <w:i/>
        </w:rPr>
        <w:t xml:space="preserve"> </w:t>
      </w:r>
    </w:p>
    <w:p w14:paraId="0BAE9AF8" w14:textId="035F7111" w:rsidR="00D166A1" w:rsidRPr="00A1566A" w:rsidRDefault="00165F13" w:rsidP="00D166A1">
      <w:pPr>
        <w:pStyle w:val="berschrift3"/>
        <w:tabs>
          <w:tab w:val="clear" w:pos="864"/>
        </w:tabs>
        <w:suppressAutoHyphens/>
        <w:overflowPunct/>
        <w:autoSpaceDE/>
        <w:autoSpaceDN/>
        <w:adjustRightInd/>
        <w:spacing w:after="0"/>
        <w:ind w:left="0" w:firstLine="0"/>
        <w:jc w:val="center"/>
        <w:textAlignment w:val="auto"/>
        <w:rPr>
          <w:rFonts w:ascii="Arial" w:hAnsi="Arial" w:cs="Arial"/>
          <w:b w:val="0"/>
          <w:sz w:val="24"/>
          <w:lang w:val="fr-FR"/>
        </w:rPr>
      </w:pPr>
      <w:r w:rsidRPr="00A1566A" w:rsidDel="00165F13">
        <w:rPr>
          <w:rFonts w:ascii="Arial" w:hAnsi="Arial" w:cs="Arial"/>
          <w:i/>
          <w:lang w:val="fr-FR"/>
        </w:rPr>
        <w:t xml:space="preserve"> </w:t>
      </w:r>
    </w:p>
    <w:p w14:paraId="33EA6B04" w14:textId="77777777" w:rsidR="00165F13" w:rsidRDefault="00165F13" w:rsidP="00453BA0">
      <w:pPr>
        <w:pStyle w:val="SectionIV-22"/>
      </w:pPr>
      <w:bookmarkStart w:id="531" w:name="_Toc521943762"/>
      <w:bookmarkStart w:id="532" w:name="_Toc530580253"/>
      <w:bookmarkStart w:id="533" w:name="_Toc511055520"/>
      <w:r w:rsidRPr="00453BA0">
        <w:t>Bordereau n° 7 Pièces de rechange recommandées</w:t>
      </w:r>
      <w:bookmarkEnd w:id="531"/>
      <w:bookmarkEnd w:id="532"/>
    </w:p>
    <w:p w14:paraId="45A15D9B" w14:textId="77777777" w:rsidR="00B9589C" w:rsidRPr="00B9589C" w:rsidRDefault="00B9589C" w:rsidP="00B9589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96"/>
        <w:gridCol w:w="368"/>
        <w:gridCol w:w="1559"/>
      </w:tblGrid>
      <w:tr w:rsidR="00165F13" w:rsidRPr="00A1566A" w14:paraId="4E84E750" w14:textId="77777777" w:rsidTr="00E93E97">
        <w:tc>
          <w:tcPr>
            <w:tcW w:w="720" w:type="dxa"/>
            <w:tcBorders>
              <w:top w:val="single" w:sz="6" w:space="0" w:color="auto"/>
              <w:bottom w:val="nil"/>
              <w:right w:val="nil"/>
            </w:tcBorders>
          </w:tcPr>
          <w:bookmarkEnd w:id="533"/>
          <w:p w14:paraId="75BB67B4" w14:textId="7F813E69" w:rsidR="00165F13" w:rsidRPr="00A1566A" w:rsidRDefault="00165F13" w:rsidP="00165F13">
            <w:pPr>
              <w:jc w:val="center"/>
              <w:rPr>
                <w:rFonts w:ascii="Arial" w:hAnsi="Arial" w:cs="Arial"/>
                <w:sz w:val="20"/>
              </w:rPr>
            </w:pPr>
            <w:r w:rsidRPr="00A1566A">
              <w:rPr>
                <w:rFonts w:ascii="Arial" w:hAnsi="Arial" w:cs="Arial"/>
                <w:sz w:val="20"/>
              </w:rPr>
              <w:t>Objet</w:t>
            </w:r>
          </w:p>
        </w:tc>
        <w:tc>
          <w:tcPr>
            <w:tcW w:w="3672" w:type="dxa"/>
            <w:gridSpan w:val="2"/>
            <w:tcBorders>
              <w:top w:val="single" w:sz="6" w:space="0" w:color="auto"/>
              <w:left w:val="single" w:sz="6" w:space="0" w:color="auto"/>
              <w:bottom w:val="nil"/>
              <w:right w:val="single" w:sz="6" w:space="0" w:color="auto"/>
            </w:tcBorders>
          </w:tcPr>
          <w:p w14:paraId="31865648" w14:textId="1C444CEA" w:rsidR="00165F13" w:rsidRPr="00A1566A" w:rsidRDefault="00165F13" w:rsidP="00165F13">
            <w:pPr>
              <w:jc w:val="center"/>
              <w:rPr>
                <w:rFonts w:ascii="Arial" w:hAnsi="Arial" w:cs="Arial"/>
                <w:sz w:val="20"/>
              </w:rPr>
            </w:pPr>
            <w:r w:rsidRPr="00A1566A">
              <w:rPr>
                <w:rFonts w:ascii="Arial" w:hAnsi="Arial" w:cs="Arial"/>
                <w:sz w:val="20"/>
              </w:rPr>
              <w:t>Description</w:t>
            </w:r>
          </w:p>
        </w:tc>
        <w:tc>
          <w:tcPr>
            <w:tcW w:w="641" w:type="dxa"/>
            <w:tcBorders>
              <w:top w:val="single" w:sz="6" w:space="0" w:color="auto"/>
              <w:left w:val="single" w:sz="6" w:space="0" w:color="auto"/>
              <w:bottom w:val="nil"/>
              <w:right w:val="single" w:sz="6" w:space="0" w:color="auto"/>
            </w:tcBorders>
          </w:tcPr>
          <w:p w14:paraId="09A8E598" w14:textId="03476FC6" w:rsidR="00165F13" w:rsidRPr="00A1566A" w:rsidRDefault="00165F13" w:rsidP="00165F13">
            <w:pPr>
              <w:jc w:val="center"/>
              <w:rPr>
                <w:rFonts w:ascii="Arial" w:hAnsi="Arial" w:cs="Arial"/>
                <w:sz w:val="20"/>
              </w:rPr>
            </w:pPr>
            <w:r w:rsidRPr="00A1566A">
              <w:rPr>
                <w:rFonts w:ascii="Arial" w:hAnsi="Arial" w:cs="Arial"/>
                <w:sz w:val="20"/>
              </w:rPr>
              <w:t>Qté.</w:t>
            </w:r>
          </w:p>
        </w:tc>
        <w:tc>
          <w:tcPr>
            <w:tcW w:w="3039" w:type="dxa"/>
            <w:gridSpan w:val="4"/>
            <w:tcBorders>
              <w:top w:val="single" w:sz="6" w:space="0" w:color="auto"/>
              <w:left w:val="nil"/>
              <w:bottom w:val="nil"/>
              <w:right w:val="nil"/>
            </w:tcBorders>
          </w:tcPr>
          <w:p w14:paraId="2F7CBF1A" w14:textId="6697AC56" w:rsidR="00165F13" w:rsidRPr="00A1566A" w:rsidRDefault="00165F13" w:rsidP="00165F13">
            <w:pPr>
              <w:jc w:val="center"/>
              <w:rPr>
                <w:rFonts w:ascii="Arial" w:hAnsi="Arial" w:cs="Arial"/>
                <w:sz w:val="20"/>
              </w:rPr>
            </w:pPr>
            <w:r w:rsidRPr="00A1566A">
              <w:rPr>
                <w:rFonts w:ascii="Arial" w:hAnsi="Arial" w:cs="Arial"/>
                <w:sz w:val="20"/>
              </w:rPr>
              <w:t>Prix à l’unité</w:t>
            </w:r>
          </w:p>
        </w:tc>
        <w:tc>
          <w:tcPr>
            <w:tcW w:w="1559" w:type="dxa"/>
            <w:tcBorders>
              <w:top w:val="single" w:sz="6" w:space="0" w:color="auto"/>
              <w:left w:val="single" w:sz="6" w:space="0" w:color="auto"/>
              <w:bottom w:val="nil"/>
            </w:tcBorders>
          </w:tcPr>
          <w:p w14:paraId="5FBC1BD7" w14:textId="20F6FE64" w:rsidR="00165F13" w:rsidRPr="00A1566A" w:rsidRDefault="00165F13" w:rsidP="00165F13">
            <w:pPr>
              <w:jc w:val="center"/>
              <w:rPr>
                <w:rFonts w:ascii="Arial" w:hAnsi="Arial" w:cs="Arial"/>
                <w:sz w:val="20"/>
              </w:rPr>
            </w:pPr>
            <w:r w:rsidRPr="00A1566A">
              <w:rPr>
                <w:rFonts w:ascii="Arial" w:hAnsi="Arial" w:cs="Arial"/>
                <w:sz w:val="20"/>
              </w:rPr>
              <w:t>Total</w:t>
            </w:r>
          </w:p>
        </w:tc>
      </w:tr>
      <w:tr w:rsidR="00165F13" w:rsidRPr="00A1566A" w14:paraId="1470BF41" w14:textId="77777777" w:rsidTr="00E93E97">
        <w:tc>
          <w:tcPr>
            <w:tcW w:w="720" w:type="dxa"/>
            <w:tcBorders>
              <w:top w:val="nil"/>
              <w:bottom w:val="nil"/>
              <w:right w:val="nil"/>
            </w:tcBorders>
          </w:tcPr>
          <w:p w14:paraId="5BAACA98" w14:textId="77777777" w:rsidR="00165F13" w:rsidRPr="00A1566A" w:rsidRDefault="00165F13" w:rsidP="00165F13">
            <w:pPr>
              <w:rPr>
                <w:rFonts w:ascii="Arial" w:hAnsi="Arial" w:cs="Arial"/>
                <w:sz w:val="20"/>
              </w:rPr>
            </w:pPr>
          </w:p>
        </w:tc>
        <w:tc>
          <w:tcPr>
            <w:tcW w:w="3672" w:type="dxa"/>
            <w:gridSpan w:val="2"/>
            <w:tcBorders>
              <w:top w:val="nil"/>
              <w:left w:val="single" w:sz="6" w:space="0" w:color="auto"/>
              <w:bottom w:val="nil"/>
              <w:right w:val="single" w:sz="6" w:space="0" w:color="auto"/>
            </w:tcBorders>
          </w:tcPr>
          <w:p w14:paraId="422AFD97" w14:textId="77777777" w:rsidR="00165F13" w:rsidRPr="00A1566A" w:rsidRDefault="00165F13" w:rsidP="00165F13">
            <w:pPr>
              <w:rPr>
                <w:rFonts w:ascii="Arial" w:hAnsi="Arial" w:cs="Arial"/>
                <w:sz w:val="20"/>
              </w:rPr>
            </w:pPr>
          </w:p>
        </w:tc>
        <w:tc>
          <w:tcPr>
            <w:tcW w:w="641" w:type="dxa"/>
            <w:tcBorders>
              <w:top w:val="nil"/>
              <w:left w:val="single" w:sz="6" w:space="0" w:color="auto"/>
              <w:bottom w:val="nil"/>
              <w:right w:val="single" w:sz="6" w:space="0" w:color="auto"/>
            </w:tcBorders>
          </w:tcPr>
          <w:p w14:paraId="064F5191" w14:textId="77777777" w:rsidR="00165F13" w:rsidRPr="00A1566A" w:rsidRDefault="00165F13" w:rsidP="00165F13">
            <w:pPr>
              <w:rPr>
                <w:rFonts w:ascii="Arial" w:hAnsi="Arial" w:cs="Arial"/>
                <w:sz w:val="20"/>
              </w:rPr>
            </w:pPr>
          </w:p>
        </w:tc>
        <w:tc>
          <w:tcPr>
            <w:tcW w:w="1375" w:type="dxa"/>
            <w:gridSpan w:val="2"/>
            <w:tcBorders>
              <w:top w:val="single" w:sz="6" w:space="0" w:color="auto"/>
              <w:left w:val="nil"/>
              <w:bottom w:val="nil"/>
              <w:right w:val="nil"/>
            </w:tcBorders>
          </w:tcPr>
          <w:p w14:paraId="5DAC12DA" w14:textId="77777777" w:rsidR="00165F13" w:rsidRPr="00A1566A" w:rsidRDefault="00165F13" w:rsidP="00165F13">
            <w:pPr>
              <w:rPr>
                <w:rFonts w:ascii="Arial" w:hAnsi="Arial" w:cs="Arial"/>
                <w:sz w:val="20"/>
              </w:rPr>
            </w:pPr>
            <w:r w:rsidRPr="00A1566A">
              <w:rPr>
                <w:rFonts w:ascii="Arial" w:hAnsi="Arial" w:cs="Arial"/>
                <w:sz w:val="20"/>
              </w:rPr>
              <w:t>CIF ou CIP</w:t>
            </w:r>
          </w:p>
          <w:p w14:paraId="04022418" w14:textId="75A9821C" w:rsidR="00165F13" w:rsidRPr="00A1566A" w:rsidRDefault="00165F13" w:rsidP="00165F13">
            <w:pPr>
              <w:jc w:val="center"/>
              <w:rPr>
                <w:rFonts w:ascii="Arial" w:hAnsi="Arial" w:cs="Arial"/>
                <w:sz w:val="20"/>
              </w:rPr>
            </w:pPr>
            <w:r w:rsidRPr="00A1566A">
              <w:rPr>
                <w:rFonts w:ascii="Arial" w:hAnsi="Arial" w:cs="Arial"/>
                <w:sz w:val="20"/>
              </w:rPr>
              <w:t>(pièces étrangères)</w:t>
            </w:r>
          </w:p>
        </w:tc>
        <w:tc>
          <w:tcPr>
            <w:tcW w:w="1664" w:type="dxa"/>
            <w:gridSpan w:val="2"/>
            <w:tcBorders>
              <w:top w:val="single" w:sz="6" w:space="0" w:color="auto"/>
              <w:left w:val="single" w:sz="6" w:space="0" w:color="auto"/>
              <w:bottom w:val="nil"/>
              <w:right w:val="single" w:sz="6" w:space="0" w:color="auto"/>
            </w:tcBorders>
          </w:tcPr>
          <w:p w14:paraId="44C012E3" w14:textId="73326C57" w:rsidR="00165F13" w:rsidRPr="00A1566A" w:rsidRDefault="00165F13" w:rsidP="00E93E97">
            <w:pPr>
              <w:jc w:val="center"/>
              <w:rPr>
                <w:rFonts w:ascii="Arial" w:hAnsi="Arial" w:cs="Arial"/>
                <w:sz w:val="20"/>
              </w:rPr>
            </w:pPr>
            <w:r w:rsidRPr="00A1566A">
              <w:rPr>
                <w:rFonts w:ascii="Arial" w:hAnsi="Arial" w:cs="Arial"/>
                <w:sz w:val="20"/>
              </w:rPr>
              <w:t>EXW</w:t>
            </w:r>
          </w:p>
          <w:p w14:paraId="7375B9B8" w14:textId="031C6D86" w:rsidR="00165F13" w:rsidRPr="00A1566A" w:rsidRDefault="00165F13" w:rsidP="00165F13">
            <w:pPr>
              <w:jc w:val="center"/>
              <w:rPr>
                <w:rFonts w:ascii="Arial" w:hAnsi="Arial" w:cs="Arial"/>
                <w:sz w:val="20"/>
              </w:rPr>
            </w:pPr>
            <w:r w:rsidRPr="00A1566A">
              <w:rPr>
                <w:rFonts w:ascii="Arial" w:hAnsi="Arial" w:cs="Arial"/>
                <w:sz w:val="20"/>
              </w:rPr>
              <w:t>(pièces locales)</w:t>
            </w:r>
          </w:p>
        </w:tc>
        <w:tc>
          <w:tcPr>
            <w:tcW w:w="1559" w:type="dxa"/>
            <w:tcBorders>
              <w:top w:val="nil"/>
              <w:left w:val="nil"/>
              <w:bottom w:val="nil"/>
            </w:tcBorders>
          </w:tcPr>
          <w:p w14:paraId="0662B970" w14:textId="77777777" w:rsidR="00165F13" w:rsidRPr="00A1566A" w:rsidRDefault="00165F13" w:rsidP="00165F13">
            <w:pPr>
              <w:rPr>
                <w:rFonts w:ascii="Arial" w:hAnsi="Arial" w:cs="Arial"/>
                <w:sz w:val="20"/>
              </w:rPr>
            </w:pPr>
          </w:p>
        </w:tc>
      </w:tr>
      <w:tr w:rsidR="00165F13" w:rsidRPr="00A1566A" w14:paraId="3C5DA965" w14:textId="77777777" w:rsidTr="00E93E97">
        <w:tc>
          <w:tcPr>
            <w:tcW w:w="720" w:type="dxa"/>
            <w:tcBorders>
              <w:top w:val="nil"/>
              <w:bottom w:val="single" w:sz="6" w:space="0" w:color="auto"/>
              <w:right w:val="nil"/>
            </w:tcBorders>
          </w:tcPr>
          <w:p w14:paraId="4465D19E" w14:textId="77777777" w:rsidR="00165F13" w:rsidRPr="00A1566A" w:rsidRDefault="00165F13" w:rsidP="00165F13">
            <w:pPr>
              <w:rPr>
                <w:rFonts w:ascii="Arial" w:hAnsi="Arial" w:cs="Arial"/>
                <w:sz w:val="20"/>
              </w:rPr>
            </w:pPr>
          </w:p>
        </w:tc>
        <w:tc>
          <w:tcPr>
            <w:tcW w:w="3672" w:type="dxa"/>
            <w:gridSpan w:val="2"/>
            <w:tcBorders>
              <w:top w:val="nil"/>
              <w:left w:val="single" w:sz="6" w:space="0" w:color="auto"/>
              <w:bottom w:val="single" w:sz="6" w:space="0" w:color="auto"/>
              <w:right w:val="single" w:sz="6" w:space="0" w:color="auto"/>
            </w:tcBorders>
          </w:tcPr>
          <w:p w14:paraId="11276C4C" w14:textId="77777777" w:rsidR="00165F13" w:rsidRPr="00A1566A" w:rsidRDefault="00165F13" w:rsidP="00165F13">
            <w:pPr>
              <w:rPr>
                <w:rFonts w:ascii="Arial" w:hAnsi="Arial" w:cs="Arial"/>
                <w:sz w:val="20"/>
              </w:rPr>
            </w:pPr>
          </w:p>
        </w:tc>
        <w:tc>
          <w:tcPr>
            <w:tcW w:w="641" w:type="dxa"/>
            <w:tcBorders>
              <w:top w:val="nil"/>
              <w:left w:val="single" w:sz="6" w:space="0" w:color="auto"/>
              <w:bottom w:val="single" w:sz="6" w:space="0" w:color="auto"/>
              <w:right w:val="single" w:sz="6" w:space="0" w:color="auto"/>
            </w:tcBorders>
          </w:tcPr>
          <w:p w14:paraId="3072678B" w14:textId="74A2517F" w:rsidR="00165F13" w:rsidRPr="00A1566A" w:rsidRDefault="00165F13" w:rsidP="00165F13">
            <w:pPr>
              <w:jc w:val="center"/>
              <w:rPr>
                <w:rFonts w:ascii="Arial" w:hAnsi="Arial" w:cs="Arial"/>
                <w:i/>
                <w:sz w:val="20"/>
              </w:rPr>
            </w:pPr>
            <w:r w:rsidRPr="00A1566A">
              <w:rPr>
                <w:rFonts w:ascii="Arial" w:hAnsi="Arial" w:cs="Arial"/>
                <w:i/>
                <w:sz w:val="22"/>
                <w:szCs w:val="22"/>
              </w:rPr>
              <w:t>(1)</w:t>
            </w:r>
          </w:p>
        </w:tc>
        <w:tc>
          <w:tcPr>
            <w:tcW w:w="1375" w:type="dxa"/>
            <w:gridSpan w:val="2"/>
            <w:tcBorders>
              <w:top w:val="nil"/>
              <w:left w:val="nil"/>
              <w:bottom w:val="single" w:sz="6" w:space="0" w:color="auto"/>
              <w:right w:val="nil"/>
            </w:tcBorders>
          </w:tcPr>
          <w:p w14:paraId="2FFB015C" w14:textId="121D5F3C" w:rsidR="00165F13" w:rsidRPr="00A1566A" w:rsidRDefault="00165F13" w:rsidP="00165F13">
            <w:pPr>
              <w:jc w:val="center"/>
              <w:rPr>
                <w:rFonts w:ascii="Arial" w:hAnsi="Arial" w:cs="Arial"/>
                <w:i/>
                <w:sz w:val="20"/>
              </w:rPr>
            </w:pPr>
            <w:r w:rsidRPr="00A1566A">
              <w:rPr>
                <w:rFonts w:ascii="Arial" w:hAnsi="Arial" w:cs="Arial"/>
                <w:i/>
                <w:sz w:val="20"/>
              </w:rPr>
              <w:t>(2)</w:t>
            </w:r>
          </w:p>
        </w:tc>
        <w:tc>
          <w:tcPr>
            <w:tcW w:w="1664" w:type="dxa"/>
            <w:gridSpan w:val="2"/>
            <w:tcBorders>
              <w:top w:val="nil"/>
              <w:left w:val="single" w:sz="6" w:space="0" w:color="auto"/>
              <w:bottom w:val="single" w:sz="6" w:space="0" w:color="auto"/>
              <w:right w:val="single" w:sz="6" w:space="0" w:color="auto"/>
            </w:tcBorders>
          </w:tcPr>
          <w:p w14:paraId="4B6FF34C" w14:textId="0BDB3493" w:rsidR="00165F13" w:rsidRPr="00A1566A" w:rsidRDefault="00165F13" w:rsidP="00165F13">
            <w:pPr>
              <w:jc w:val="center"/>
              <w:rPr>
                <w:rFonts w:ascii="Arial" w:hAnsi="Arial" w:cs="Arial"/>
                <w:i/>
                <w:sz w:val="20"/>
              </w:rPr>
            </w:pPr>
            <w:r w:rsidRPr="00A1566A">
              <w:rPr>
                <w:rFonts w:ascii="Arial" w:hAnsi="Arial" w:cs="Arial"/>
                <w:i/>
                <w:sz w:val="20"/>
              </w:rPr>
              <w:t>(3)</w:t>
            </w:r>
          </w:p>
        </w:tc>
        <w:tc>
          <w:tcPr>
            <w:tcW w:w="1559" w:type="dxa"/>
            <w:tcBorders>
              <w:top w:val="nil"/>
              <w:left w:val="nil"/>
              <w:bottom w:val="single" w:sz="6" w:space="0" w:color="auto"/>
            </w:tcBorders>
          </w:tcPr>
          <w:p w14:paraId="20D59263" w14:textId="737CB295" w:rsidR="00165F13" w:rsidRPr="00A1566A" w:rsidRDefault="00165F13">
            <w:pPr>
              <w:jc w:val="center"/>
              <w:rPr>
                <w:rFonts w:ascii="Arial" w:hAnsi="Arial" w:cs="Arial"/>
                <w:i/>
                <w:sz w:val="20"/>
              </w:rPr>
            </w:pPr>
            <w:r w:rsidRPr="00A1566A">
              <w:rPr>
                <w:rFonts w:ascii="Arial" w:hAnsi="Arial" w:cs="Arial"/>
                <w:i/>
                <w:sz w:val="20"/>
              </w:rPr>
              <w:t>(1) x (2) ou (3)</w:t>
            </w:r>
          </w:p>
        </w:tc>
      </w:tr>
      <w:tr w:rsidR="00D166A1" w:rsidRPr="00A1566A" w14:paraId="75CFBDE1" w14:textId="77777777" w:rsidTr="00E93E97">
        <w:tc>
          <w:tcPr>
            <w:tcW w:w="720" w:type="dxa"/>
            <w:tcBorders>
              <w:top w:val="single" w:sz="6" w:space="0" w:color="auto"/>
              <w:bottom w:val="dotted" w:sz="4" w:space="0" w:color="auto"/>
              <w:right w:val="nil"/>
            </w:tcBorders>
          </w:tcPr>
          <w:p w14:paraId="703861D4" w14:textId="77777777" w:rsidR="00D166A1" w:rsidRPr="00A1566A" w:rsidRDefault="00D166A1" w:rsidP="009C12A2">
            <w:pPr>
              <w:jc w:val="left"/>
              <w:rPr>
                <w:rFonts w:ascii="Arial" w:hAnsi="Arial" w:cs="Arial"/>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3E0DEF90" w14:textId="77777777" w:rsidR="00D166A1" w:rsidRPr="00A1566A" w:rsidRDefault="00D166A1" w:rsidP="009C12A2">
            <w:pPr>
              <w:jc w:val="left"/>
              <w:rPr>
                <w:rFonts w:ascii="Arial" w:hAnsi="Arial" w:cs="Arial"/>
                <w:sz w:val="20"/>
              </w:rPr>
            </w:pPr>
          </w:p>
        </w:tc>
        <w:tc>
          <w:tcPr>
            <w:tcW w:w="641" w:type="dxa"/>
            <w:tcBorders>
              <w:top w:val="single" w:sz="6" w:space="0" w:color="auto"/>
              <w:left w:val="single" w:sz="6" w:space="0" w:color="auto"/>
              <w:bottom w:val="dotted" w:sz="4" w:space="0" w:color="auto"/>
              <w:right w:val="single" w:sz="6" w:space="0" w:color="auto"/>
            </w:tcBorders>
          </w:tcPr>
          <w:p w14:paraId="37AC305E" w14:textId="77777777" w:rsidR="00D166A1" w:rsidRPr="00A1566A" w:rsidRDefault="00D166A1" w:rsidP="009C12A2">
            <w:pPr>
              <w:jc w:val="left"/>
              <w:rPr>
                <w:rFonts w:ascii="Arial" w:hAnsi="Arial" w:cs="Arial"/>
                <w:sz w:val="20"/>
              </w:rPr>
            </w:pPr>
          </w:p>
        </w:tc>
        <w:tc>
          <w:tcPr>
            <w:tcW w:w="1375" w:type="dxa"/>
            <w:gridSpan w:val="2"/>
            <w:tcBorders>
              <w:top w:val="single" w:sz="6" w:space="0" w:color="auto"/>
              <w:left w:val="nil"/>
              <w:bottom w:val="dotted" w:sz="4" w:space="0" w:color="auto"/>
              <w:right w:val="nil"/>
            </w:tcBorders>
          </w:tcPr>
          <w:p w14:paraId="63C863CF" w14:textId="77777777" w:rsidR="00D166A1" w:rsidRPr="00A1566A" w:rsidRDefault="00D166A1" w:rsidP="009C12A2">
            <w:pPr>
              <w:jc w:val="left"/>
              <w:rPr>
                <w:rFonts w:ascii="Arial" w:hAnsi="Arial" w:cs="Arial"/>
                <w:sz w:val="20"/>
              </w:rPr>
            </w:pPr>
          </w:p>
        </w:tc>
        <w:tc>
          <w:tcPr>
            <w:tcW w:w="1664" w:type="dxa"/>
            <w:gridSpan w:val="2"/>
            <w:tcBorders>
              <w:top w:val="single" w:sz="6" w:space="0" w:color="auto"/>
              <w:left w:val="single" w:sz="6" w:space="0" w:color="auto"/>
              <w:bottom w:val="dotted" w:sz="4" w:space="0" w:color="auto"/>
              <w:right w:val="single" w:sz="6" w:space="0" w:color="auto"/>
            </w:tcBorders>
          </w:tcPr>
          <w:p w14:paraId="19A9D7FD" w14:textId="77777777" w:rsidR="00D166A1" w:rsidRPr="00A1566A" w:rsidRDefault="00D166A1" w:rsidP="009C12A2">
            <w:pPr>
              <w:jc w:val="left"/>
              <w:rPr>
                <w:rFonts w:ascii="Arial" w:hAnsi="Arial" w:cs="Arial"/>
                <w:sz w:val="20"/>
              </w:rPr>
            </w:pPr>
          </w:p>
        </w:tc>
        <w:tc>
          <w:tcPr>
            <w:tcW w:w="1559" w:type="dxa"/>
            <w:tcBorders>
              <w:top w:val="single" w:sz="6" w:space="0" w:color="auto"/>
              <w:left w:val="nil"/>
              <w:bottom w:val="dotted" w:sz="4" w:space="0" w:color="auto"/>
            </w:tcBorders>
          </w:tcPr>
          <w:p w14:paraId="23CFCBF2" w14:textId="77777777" w:rsidR="00D166A1" w:rsidRPr="00A1566A" w:rsidRDefault="00D166A1" w:rsidP="009C12A2">
            <w:pPr>
              <w:jc w:val="left"/>
              <w:rPr>
                <w:rFonts w:ascii="Arial" w:hAnsi="Arial" w:cs="Arial"/>
                <w:sz w:val="20"/>
              </w:rPr>
            </w:pPr>
          </w:p>
        </w:tc>
      </w:tr>
      <w:tr w:rsidR="00D166A1" w:rsidRPr="00A1566A" w14:paraId="362F11BC" w14:textId="77777777" w:rsidTr="00E93E97">
        <w:tc>
          <w:tcPr>
            <w:tcW w:w="720" w:type="dxa"/>
            <w:tcBorders>
              <w:top w:val="dotted" w:sz="4" w:space="0" w:color="auto"/>
              <w:bottom w:val="dotted" w:sz="4" w:space="0" w:color="auto"/>
              <w:right w:val="nil"/>
            </w:tcBorders>
          </w:tcPr>
          <w:p w14:paraId="3DB45F11"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BAFF29B"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7FAFF92"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332B6705"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231C02A2"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049DD633" w14:textId="77777777" w:rsidR="00D166A1" w:rsidRPr="00A1566A" w:rsidRDefault="00D166A1" w:rsidP="009C12A2">
            <w:pPr>
              <w:jc w:val="left"/>
              <w:rPr>
                <w:rFonts w:ascii="Arial" w:hAnsi="Arial" w:cs="Arial"/>
                <w:sz w:val="20"/>
              </w:rPr>
            </w:pPr>
          </w:p>
        </w:tc>
      </w:tr>
      <w:tr w:rsidR="00D166A1" w:rsidRPr="00A1566A" w14:paraId="4699C9DF" w14:textId="77777777" w:rsidTr="00E93E97">
        <w:tc>
          <w:tcPr>
            <w:tcW w:w="720" w:type="dxa"/>
            <w:tcBorders>
              <w:top w:val="dotted" w:sz="4" w:space="0" w:color="auto"/>
              <w:bottom w:val="dotted" w:sz="4" w:space="0" w:color="auto"/>
              <w:right w:val="nil"/>
            </w:tcBorders>
          </w:tcPr>
          <w:p w14:paraId="46C81D68"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61CFCE5"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211E9610"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2D6FB87C"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32052A44"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0B33358B" w14:textId="77777777" w:rsidR="00D166A1" w:rsidRPr="00A1566A" w:rsidRDefault="00D166A1" w:rsidP="009C12A2">
            <w:pPr>
              <w:jc w:val="left"/>
              <w:rPr>
                <w:rFonts w:ascii="Arial" w:hAnsi="Arial" w:cs="Arial"/>
                <w:sz w:val="20"/>
              </w:rPr>
            </w:pPr>
          </w:p>
        </w:tc>
      </w:tr>
      <w:tr w:rsidR="00D166A1" w:rsidRPr="00A1566A" w14:paraId="7BCE9BE8" w14:textId="77777777" w:rsidTr="00E93E97">
        <w:tc>
          <w:tcPr>
            <w:tcW w:w="720" w:type="dxa"/>
            <w:tcBorders>
              <w:top w:val="dotted" w:sz="4" w:space="0" w:color="auto"/>
              <w:bottom w:val="dotted" w:sz="4" w:space="0" w:color="auto"/>
              <w:right w:val="nil"/>
            </w:tcBorders>
          </w:tcPr>
          <w:p w14:paraId="14E24894"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8072411"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54FF72E5"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66E7A969"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605B0266"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1E77FA6B" w14:textId="77777777" w:rsidR="00D166A1" w:rsidRPr="00A1566A" w:rsidRDefault="00D166A1" w:rsidP="009C12A2">
            <w:pPr>
              <w:jc w:val="left"/>
              <w:rPr>
                <w:rFonts w:ascii="Arial" w:hAnsi="Arial" w:cs="Arial"/>
                <w:sz w:val="20"/>
              </w:rPr>
            </w:pPr>
          </w:p>
        </w:tc>
      </w:tr>
      <w:tr w:rsidR="00D166A1" w:rsidRPr="00A1566A" w14:paraId="7CA9E1FD" w14:textId="77777777" w:rsidTr="00E93E97">
        <w:tc>
          <w:tcPr>
            <w:tcW w:w="720" w:type="dxa"/>
            <w:tcBorders>
              <w:top w:val="dotted" w:sz="4" w:space="0" w:color="auto"/>
              <w:bottom w:val="dotted" w:sz="4" w:space="0" w:color="auto"/>
              <w:right w:val="nil"/>
            </w:tcBorders>
          </w:tcPr>
          <w:p w14:paraId="40400699"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349E409"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74BE1FE8"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3CDB0430"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393C777C"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5FC0A5EA" w14:textId="77777777" w:rsidR="00D166A1" w:rsidRPr="00A1566A" w:rsidRDefault="00D166A1" w:rsidP="009C12A2">
            <w:pPr>
              <w:jc w:val="left"/>
              <w:rPr>
                <w:rFonts w:ascii="Arial" w:hAnsi="Arial" w:cs="Arial"/>
                <w:sz w:val="20"/>
              </w:rPr>
            </w:pPr>
          </w:p>
        </w:tc>
      </w:tr>
      <w:tr w:rsidR="00D166A1" w:rsidRPr="00A1566A" w14:paraId="373C90E7" w14:textId="77777777" w:rsidTr="00E93E97">
        <w:tc>
          <w:tcPr>
            <w:tcW w:w="720" w:type="dxa"/>
            <w:tcBorders>
              <w:top w:val="dotted" w:sz="4" w:space="0" w:color="auto"/>
              <w:bottom w:val="dotted" w:sz="4" w:space="0" w:color="auto"/>
              <w:right w:val="nil"/>
            </w:tcBorders>
          </w:tcPr>
          <w:p w14:paraId="1C4F9AE7"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4F64A4A"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678CBF77"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1D9A161E"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3B4F473A"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6B6C5D1A" w14:textId="77777777" w:rsidR="00D166A1" w:rsidRPr="00A1566A" w:rsidRDefault="00D166A1" w:rsidP="009C12A2">
            <w:pPr>
              <w:jc w:val="left"/>
              <w:rPr>
                <w:rFonts w:ascii="Arial" w:hAnsi="Arial" w:cs="Arial"/>
                <w:sz w:val="20"/>
              </w:rPr>
            </w:pPr>
          </w:p>
        </w:tc>
      </w:tr>
      <w:tr w:rsidR="00D166A1" w:rsidRPr="00A1566A" w14:paraId="13AA10DD" w14:textId="77777777" w:rsidTr="00E93E97">
        <w:tc>
          <w:tcPr>
            <w:tcW w:w="720" w:type="dxa"/>
            <w:tcBorders>
              <w:top w:val="dotted" w:sz="4" w:space="0" w:color="auto"/>
              <w:bottom w:val="dotted" w:sz="4" w:space="0" w:color="auto"/>
              <w:right w:val="nil"/>
            </w:tcBorders>
          </w:tcPr>
          <w:p w14:paraId="298FBB78"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A17C45D"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4CD4C820"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1A0E5123"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324B7991"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14837EF4" w14:textId="77777777" w:rsidR="00D166A1" w:rsidRPr="00A1566A" w:rsidRDefault="00D166A1" w:rsidP="009C12A2">
            <w:pPr>
              <w:jc w:val="left"/>
              <w:rPr>
                <w:rFonts w:ascii="Arial" w:hAnsi="Arial" w:cs="Arial"/>
                <w:sz w:val="20"/>
              </w:rPr>
            </w:pPr>
          </w:p>
        </w:tc>
      </w:tr>
      <w:tr w:rsidR="00D166A1" w:rsidRPr="00A1566A" w14:paraId="13B2BA19" w14:textId="77777777" w:rsidTr="00E93E97">
        <w:tc>
          <w:tcPr>
            <w:tcW w:w="720" w:type="dxa"/>
            <w:tcBorders>
              <w:top w:val="dotted" w:sz="4" w:space="0" w:color="auto"/>
              <w:bottom w:val="dotted" w:sz="4" w:space="0" w:color="auto"/>
              <w:right w:val="nil"/>
            </w:tcBorders>
          </w:tcPr>
          <w:p w14:paraId="7E55A6ED"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6F1DE97"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77F51082"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F873A46"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51D34A66"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31DA0306" w14:textId="77777777" w:rsidR="00D166A1" w:rsidRPr="00A1566A" w:rsidRDefault="00D166A1" w:rsidP="009C12A2">
            <w:pPr>
              <w:jc w:val="left"/>
              <w:rPr>
                <w:rFonts w:ascii="Arial" w:hAnsi="Arial" w:cs="Arial"/>
                <w:sz w:val="20"/>
              </w:rPr>
            </w:pPr>
          </w:p>
        </w:tc>
      </w:tr>
      <w:tr w:rsidR="00D166A1" w:rsidRPr="00A1566A" w14:paraId="381A0964" w14:textId="77777777" w:rsidTr="00E93E97">
        <w:tc>
          <w:tcPr>
            <w:tcW w:w="720" w:type="dxa"/>
            <w:tcBorders>
              <w:top w:val="dotted" w:sz="4" w:space="0" w:color="auto"/>
              <w:bottom w:val="dotted" w:sz="4" w:space="0" w:color="auto"/>
              <w:right w:val="nil"/>
            </w:tcBorders>
          </w:tcPr>
          <w:p w14:paraId="4A9A1E68"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58D6702"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6CB5686D"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674205A"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3009CED3"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03503BFD" w14:textId="77777777" w:rsidR="00D166A1" w:rsidRPr="00A1566A" w:rsidRDefault="00D166A1" w:rsidP="009C12A2">
            <w:pPr>
              <w:jc w:val="left"/>
              <w:rPr>
                <w:rFonts w:ascii="Arial" w:hAnsi="Arial" w:cs="Arial"/>
                <w:sz w:val="20"/>
              </w:rPr>
            </w:pPr>
          </w:p>
        </w:tc>
      </w:tr>
      <w:tr w:rsidR="00D166A1" w:rsidRPr="00A1566A" w14:paraId="2294F5E2" w14:textId="77777777" w:rsidTr="00E93E97">
        <w:tc>
          <w:tcPr>
            <w:tcW w:w="720" w:type="dxa"/>
            <w:tcBorders>
              <w:top w:val="dotted" w:sz="4" w:space="0" w:color="auto"/>
              <w:bottom w:val="dotted" w:sz="4" w:space="0" w:color="auto"/>
              <w:right w:val="nil"/>
            </w:tcBorders>
          </w:tcPr>
          <w:p w14:paraId="59E708D0"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F49E8FC"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217BC1B9"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23C39633"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2165DAA7"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5B81EE04" w14:textId="77777777" w:rsidR="00D166A1" w:rsidRPr="00A1566A" w:rsidRDefault="00D166A1" w:rsidP="009C12A2">
            <w:pPr>
              <w:jc w:val="left"/>
              <w:rPr>
                <w:rFonts w:ascii="Arial" w:hAnsi="Arial" w:cs="Arial"/>
                <w:sz w:val="20"/>
              </w:rPr>
            </w:pPr>
          </w:p>
        </w:tc>
      </w:tr>
      <w:tr w:rsidR="00D166A1" w:rsidRPr="00A1566A" w14:paraId="0EF4B062" w14:textId="77777777" w:rsidTr="00E93E97">
        <w:tc>
          <w:tcPr>
            <w:tcW w:w="720" w:type="dxa"/>
            <w:tcBorders>
              <w:top w:val="dotted" w:sz="4" w:space="0" w:color="auto"/>
              <w:bottom w:val="dotted" w:sz="4" w:space="0" w:color="auto"/>
              <w:right w:val="nil"/>
            </w:tcBorders>
          </w:tcPr>
          <w:p w14:paraId="47A99E31"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1269564"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503E0421"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763147EB"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5BA0EBB8"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477FDAAB" w14:textId="77777777" w:rsidR="00D166A1" w:rsidRPr="00A1566A" w:rsidRDefault="00D166A1" w:rsidP="009C12A2">
            <w:pPr>
              <w:jc w:val="left"/>
              <w:rPr>
                <w:rFonts w:ascii="Arial" w:hAnsi="Arial" w:cs="Arial"/>
                <w:sz w:val="20"/>
              </w:rPr>
            </w:pPr>
          </w:p>
        </w:tc>
      </w:tr>
      <w:tr w:rsidR="00D166A1" w:rsidRPr="00A1566A" w14:paraId="42B00D0C" w14:textId="77777777" w:rsidTr="00E93E97">
        <w:tc>
          <w:tcPr>
            <w:tcW w:w="720" w:type="dxa"/>
            <w:tcBorders>
              <w:top w:val="dotted" w:sz="4" w:space="0" w:color="auto"/>
              <w:bottom w:val="dotted" w:sz="4" w:space="0" w:color="auto"/>
              <w:right w:val="nil"/>
            </w:tcBorders>
          </w:tcPr>
          <w:p w14:paraId="5C1F6668"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BA89692"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4DA5435E"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58164F4E"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6AED3B39"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2A05FC62" w14:textId="77777777" w:rsidR="00D166A1" w:rsidRPr="00A1566A" w:rsidRDefault="00D166A1" w:rsidP="009C12A2">
            <w:pPr>
              <w:jc w:val="left"/>
              <w:rPr>
                <w:rFonts w:ascii="Arial" w:hAnsi="Arial" w:cs="Arial"/>
                <w:sz w:val="20"/>
              </w:rPr>
            </w:pPr>
          </w:p>
        </w:tc>
      </w:tr>
      <w:tr w:rsidR="00D166A1" w:rsidRPr="00A1566A" w14:paraId="2A4515BD" w14:textId="77777777" w:rsidTr="00E93E97">
        <w:tc>
          <w:tcPr>
            <w:tcW w:w="720" w:type="dxa"/>
            <w:tcBorders>
              <w:top w:val="dotted" w:sz="4" w:space="0" w:color="auto"/>
              <w:bottom w:val="dotted" w:sz="4" w:space="0" w:color="auto"/>
              <w:right w:val="nil"/>
            </w:tcBorders>
          </w:tcPr>
          <w:p w14:paraId="76F17034"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76A7BD8"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B1DD82C"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2FAED80"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6F75EEFC"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1A5E2F30" w14:textId="77777777" w:rsidR="00D166A1" w:rsidRPr="00A1566A" w:rsidRDefault="00D166A1" w:rsidP="009C12A2">
            <w:pPr>
              <w:jc w:val="left"/>
              <w:rPr>
                <w:rFonts w:ascii="Arial" w:hAnsi="Arial" w:cs="Arial"/>
                <w:sz w:val="20"/>
              </w:rPr>
            </w:pPr>
          </w:p>
        </w:tc>
      </w:tr>
      <w:tr w:rsidR="00D166A1" w:rsidRPr="00A1566A" w14:paraId="30579B4B" w14:textId="77777777" w:rsidTr="00E93E97">
        <w:tc>
          <w:tcPr>
            <w:tcW w:w="720" w:type="dxa"/>
            <w:tcBorders>
              <w:top w:val="dotted" w:sz="4" w:space="0" w:color="auto"/>
              <w:bottom w:val="dotted" w:sz="4" w:space="0" w:color="auto"/>
              <w:right w:val="nil"/>
            </w:tcBorders>
          </w:tcPr>
          <w:p w14:paraId="375FAA35"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C119615"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79B793DE"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12B0AFC0"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1F531538"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5161CF39" w14:textId="77777777" w:rsidR="00D166A1" w:rsidRPr="00A1566A" w:rsidRDefault="00D166A1" w:rsidP="009C12A2">
            <w:pPr>
              <w:jc w:val="left"/>
              <w:rPr>
                <w:rFonts w:ascii="Arial" w:hAnsi="Arial" w:cs="Arial"/>
                <w:sz w:val="20"/>
              </w:rPr>
            </w:pPr>
          </w:p>
        </w:tc>
      </w:tr>
      <w:tr w:rsidR="00D166A1" w:rsidRPr="00A1566A" w14:paraId="33F3960C" w14:textId="77777777" w:rsidTr="00E93E97">
        <w:tc>
          <w:tcPr>
            <w:tcW w:w="720" w:type="dxa"/>
            <w:tcBorders>
              <w:top w:val="dotted" w:sz="4" w:space="0" w:color="auto"/>
              <w:bottom w:val="dotted" w:sz="4" w:space="0" w:color="auto"/>
              <w:right w:val="nil"/>
            </w:tcBorders>
          </w:tcPr>
          <w:p w14:paraId="2BED6111"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CB19454"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53943B79"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78BA6C71"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22DF22F0"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654C1CA3" w14:textId="77777777" w:rsidR="00D166A1" w:rsidRPr="00A1566A" w:rsidRDefault="00D166A1" w:rsidP="009C12A2">
            <w:pPr>
              <w:jc w:val="left"/>
              <w:rPr>
                <w:rFonts w:ascii="Arial" w:hAnsi="Arial" w:cs="Arial"/>
                <w:sz w:val="20"/>
              </w:rPr>
            </w:pPr>
          </w:p>
        </w:tc>
      </w:tr>
      <w:tr w:rsidR="00D166A1" w:rsidRPr="00A1566A" w14:paraId="700262A4" w14:textId="77777777" w:rsidTr="00E93E97">
        <w:tc>
          <w:tcPr>
            <w:tcW w:w="720" w:type="dxa"/>
            <w:tcBorders>
              <w:top w:val="dotted" w:sz="4" w:space="0" w:color="auto"/>
              <w:bottom w:val="dotted" w:sz="4" w:space="0" w:color="auto"/>
              <w:right w:val="nil"/>
            </w:tcBorders>
          </w:tcPr>
          <w:p w14:paraId="22D0155D"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3D063CF"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0C91B992"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4D88C073"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124BCE47"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01352CC0" w14:textId="77777777" w:rsidR="00D166A1" w:rsidRPr="00A1566A" w:rsidRDefault="00D166A1" w:rsidP="009C12A2">
            <w:pPr>
              <w:jc w:val="left"/>
              <w:rPr>
                <w:rFonts w:ascii="Arial" w:hAnsi="Arial" w:cs="Arial"/>
                <w:sz w:val="20"/>
              </w:rPr>
            </w:pPr>
          </w:p>
        </w:tc>
      </w:tr>
      <w:tr w:rsidR="00D166A1" w:rsidRPr="00A1566A" w14:paraId="09A56BD4" w14:textId="77777777" w:rsidTr="00E93E97">
        <w:tc>
          <w:tcPr>
            <w:tcW w:w="720" w:type="dxa"/>
            <w:tcBorders>
              <w:top w:val="dotted" w:sz="4" w:space="0" w:color="auto"/>
              <w:bottom w:val="dotted" w:sz="4" w:space="0" w:color="auto"/>
              <w:right w:val="nil"/>
            </w:tcBorders>
          </w:tcPr>
          <w:p w14:paraId="268F23D1"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C5DE011"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1869CF89"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2E4B68B4"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1DFC8222"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7B19036D" w14:textId="77777777" w:rsidR="00D166A1" w:rsidRPr="00A1566A" w:rsidRDefault="00D166A1" w:rsidP="009C12A2">
            <w:pPr>
              <w:jc w:val="left"/>
              <w:rPr>
                <w:rFonts w:ascii="Arial" w:hAnsi="Arial" w:cs="Arial"/>
                <w:sz w:val="20"/>
              </w:rPr>
            </w:pPr>
          </w:p>
        </w:tc>
      </w:tr>
      <w:tr w:rsidR="00D166A1" w:rsidRPr="00A1566A" w14:paraId="12F5F568" w14:textId="77777777" w:rsidTr="00E93E97">
        <w:tc>
          <w:tcPr>
            <w:tcW w:w="720" w:type="dxa"/>
            <w:tcBorders>
              <w:top w:val="dotted" w:sz="4" w:space="0" w:color="auto"/>
              <w:bottom w:val="dotted" w:sz="4" w:space="0" w:color="auto"/>
              <w:right w:val="nil"/>
            </w:tcBorders>
          </w:tcPr>
          <w:p w14:paraId="2A2667FA"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6FB1FF"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3E0C44C0"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77B64DAB"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27CE83BF"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38A0FC25" w14:textId="77777777" w:rsidR="00D166A1" w:rsidRPr="00A1566A" w:rsidRDefault="00D166A1" w:rsidP="009C12A2">
            <w:pPr>
              <w:jc w:val="left"/>
              <w:rPr>
                <w:rFonts w:ascii="Arial" w:hAnsi="Arial" w:cs="Arial"/>
                <w:sz w:val="20"/>
              </w:rPr>
            </w:pPr>
          </w:p>
        </w:tc>
      </w:tr>
      <w:tr w:rsidR="00D166A1" w:rsidRPr="00A1566A" w14:paraId="128C461C" w14:textId="77777777" w:rsidTr="00E93E97">
        <w:tc>
          <w:tcPr>
            <w:tcW w:w="720" w:type="dxa"/>
            <w:tcBorders>
              <w:top w:val="dotted" w:sz="4" w:space="0" w:color="auto"/>
              <w:bottom w:val="dotted" w:sz="4" w:space="0" w:color="auto"/>
              <w:right w:val="nil"/>
            </w:tcBorders>
          </w:tcPr>
          <w:p w14:paraId="00D441B8"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9E9E664"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4D386D29"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8C0933E"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5EDD60BA"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6DD4AA0A" w14:textId="77777777" w:rsidR="00D166A1" w:rsidRPr="00A1566A" w:rsidRDefault="00D166A1" w:rsidP="009C12A2">
            <w:pPr>
              <w:jc w:val="left"/>
              <w:rPr>
                <w:rFonts w:ascii="Arial" w:hAnsi="Arial" w:cs="Arial"/>
                <w:sz w:val="20"/>
              </w:rPr>
            </w:pPr>
          </w:p>
        </w:tc>
      </w:tr>
      <w:tr w:rsidR="00D166A1" w:rsidRPr="00A1566A" w14:paraId="0F401E95" w14:textId="77777777" w:rsidTr="00E93E97">
        <w:tc>
          <w:tcPr>
            <w:tcW w:w="720" w:type="dxa"/>
            <w:tcBorders>
              <w:top w:val="dotted" w:sz="4" w:space="0" w:color="auto"/>
              <w:bottom w:val="dotted" w:sz="4" w:space="0" w:color="auto"/>
              <w:right w:val="nil"/>
            </w:tcBorders>
          </w:tcPr>
          <w:p w14:paraId="2A6A590B"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CE6CFAA"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4DB99056"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62E31C71"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3DC6F5CA"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14D01EF3" w14:textId="77777777" w:rsidR="00D166A1" w:rsidRPr="00A1566A" w:rsidRDefault="00D166A1" w:rsidP="009C12A2">
            <w:pPr>
              <w:jc w:val="left"/>
              <w:rPr>
                <w:rFonts w:ascii="Arial" w:hAnsi="Arial" w:cs="Arial"/>
                <w:sz w:val="20"/>
              </w:rPr>
            </w:pPr>
          </w:p>
        </w:tc>
      </w:tr>
      <w:tr w:rsidR="00D166A1" w:rsidRPr="00A1566A" w14:paraId="1CC4DDB6" w14:textId="77777777" w:rsidTr="00E93E97">
        <w:tc>
          <w:tcPr>
            <w:tcW w:w="720" w:type="dxa"/>
            <w:tcBorders>
              <w:top w:val="dotted" w:sz="4" w:space="0" w:color="auto"/>
              <w:bottom w:val="dotted" w:sz="4" w:space="0" w:color="auto"/>
              <w:right w:val="nil"/>
            </w:tcBorders>
          </w:tcPr>
          <w:p w14:paraId="29E1E67D"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A541144"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dotted" w:sz="4" w:space="0" w:color="auto"/>
              <w:right w:val="single" w:sz="6" w:space="0" w:color="auto"/>
            </w:tcBorders>
          </w:tcPr>
          <w:p w14:paraId="66273EF5"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dotted" w:sz="4" w:space="0" w:color="auto"/>
              <w:right w:val="nil"/>
            </w:tcBorders>
          </w:tcPr>
          <w:p w14:paraId="0AA7345E"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dotted" w:sz="4" w:space="0" w:color="auto"/>
              <w:right w:val="single" w:sz="6" w:space="0" w:color="auto"/>
            </w:tcBorders>
          </w:tcPr>
          <w:p w14:paraId="4B90BB30"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dotted" w:sz="4" w:space="0" w:color="auto"/>
            </w:tcBorders>
          </w:tcPr>
          <w:p w14:paraId="0A69ED64" w14:textId="77777777" w:rsidR="00D166A1" w:rsidRPr="00A1566A" w:rsidRDefault="00D166A1" w:rsidP="009C12A2">
            <w:pPr>
              <w:jc w:val="left"/>
              <w:rPr>
                <w:rFonts w:ascii="Arial" w:hAnsi="Arial" w:cs="Arial"/>
                <w:sz w:val="20"/>
              </w:rPr>
            </w:pPr>
          </w:p>
        </w:tc>
      </w:tr>
      <w:tr w:rsidR="00D166A1" w:rsidRPr="00A1566A" w14:paraId="2321ADDA" w14:textId="77777777" w:rsidTr="00E93E97">
        <w:tc>
          <w:tcPr>
            <w:tcW w:w="720" w:type="dxa"/>
            <w:tcBorders>
              <w:top w:val="dotted" w:sz="4" w:space="0" w:color="auto"/>
              <w:bottom w:val="nil"/>
              <w:right w:val="nil"/>
            </w:tcBorders>
          </w:tcPr>
          <w:p w14:paraId="477A546D" w14:textId="77777777" w:rsidR="00D166A1" w:rsidRPr="00A1566A" w:rsidRDefault="00D166A1" w:rsidP="009C12A2">
            <w:pPr>
              <w:jc w:val="left"/>
              <w:rPr>
                <w:rFonts w:ascii="Arial" w:hAnsi="Arial" w:cs="Arial"/>
                <w:sz w:val="20"/>
              </w:rPr>
            </w:pPr>
          </w:p>
        </w:tc>
        <w:tc>
          <w:tcPr>
            <w:tcW w:w="3672" w:type="dxa"/>
            <w:gridSpan w:val="2"/>
            <w:tcBorders>
              <w:top w:val="dotted" w:sz="4" w:space="0" w:color="auto"/>
              <w:left w:val="single" w:sz="6" w:space="0" w:color="auto"/>
              <w:bottom w:val="nil"/>
              <w:right w:val="single" w:sz="6" w:space="0" w:color="auto"/>
            </w:tcBorders>
          </w:tcPr>
          <w:p w14:paraId="3B05B41D" w14:textId="77777777" w:rsidR="00D166A1" w:rsidRPr="00A1566A" w:rsidRDefault="00D166A1" w:rsidP="009C12A2">
            <w:pPr>
              <w:jc w:val="left"/>
              <w:rPr>
                <w:rFonts w:ascii="Arial" w:hAnsi="Arial" w:cs="Arial"/>
                <w:sz w:val="20"/>
              </w:rPr>
            </w:pPr>
          </w:p>
        </w:tc>
        <w:tc>
          <w:tcPr>
            <w:tcW w:w="641" w:type="dxa"/>
            <w:tcBorders>
              <w:top w:val="dotted" w:sz="4" w:space="0" w:color="auto"/>
              <w:left w:val="single" w:sz="6" w:space="0" w:color="auto"/>
              <w:bottom w:val="nil"/>
              <w:right w:val="single" w:sz="6" w:space="0" w:color="auto"/>
            </w:tcBorders>
          </w:tcPr>
          <w:p w14:paraId="64DB8032" w14:textId="77777777" w:rsidR="00D166A1" w:rsidRPr="00A1566A" w:rsidRDefault="00D166A1" w:rsidP="009C12A2">
            <w:pPr>
              <w:jc w:val="left"/>
              <w:rPr>
                <w:rFonts w:ascii="Arial" w:hAnsi="Arial" w:cs="Arial"/>
                <w:sz w:val="20"/>
              </w:rPr>
            </w:pPr>
          </w:p>
        </w:tc>
        <w:tc>
          <w:tcPr>
            <w:tcW w:w="1375" w:type="dxa"/>
            <w:gridSpan w:val="2"/>
            <w:tcBorders>
              <w:top w:val="dotted" w:sz="4" w:space="0" w:color="auto"/>
              <w:left w:val="nil"/>
              <w:bottom w:val="nil"/>
              <w:right w:val="nil"/>
            </w:tcBorders>
          </w:tcPr>
          <w:p w14:paraId="53D1D8D4" w14:textId="77777777" w:rsidR="00D166A1" w:rsidRPr="00A1566A" w:rsidRDefault="00D166A1" w:rsidP="009C12A2">
            <w:pPr>
              <w:jc w:val="left"/>
              <w:rPr>
                <w:rFonts w:ascii="Arial" w:hAnsi="Arial" w:cs="Arial"/>
                <w:sz w:val="20"/>
              </w:rPr>
            </w:pPr>
          </w:p>
        </w:tc>
        <w:tc>
          <w:tcPr>
            <w:tcW w:w="1664" w:type="dxa"/>
            <w:gridSpan w:val="2"/>
            <w:tcBorders>
              <w:top w:val="dotted" w:sz="4" w:space="0" w:color="auto"/>
              <w:left w:val="single" w:sz="6" w:space="0" w:color="auto"/>
              <w:bottom w:val="nil"/>
              <w:right w:val="single" w:sz="6" w:space="0" w:color="auto"/>
            </w:tcBorders>
          </w:tcPr>
          <w:p w14:paraId="34780E9D" w14:textId="77777777" w:rsidR="00D166A1" w:rsidRPr="00A1566A" w:rsidRDefault="00D166A1" w:rsidP="009C12A2">
            <w:pPr>
              <w:jc w:val="left"/>
              <w:rPr>
                <w:rFonts w:ascii="Arial" w:hAnsi="Arial" w:cs="Arial"/>
                <w:sz w:val="20"/>
              </w:rPr>
            </w:pPr>
          </w:p>
        </w:tc>
        <w:tc>
          <w:tcPr>
            <w:tcW w:w="1559" w:type="dxa"/>
            <w:tcBorders>
              <w:top w:val="dotted" w:sz="4" w:space="0" w:color="auto"/>
              <w:left w:val="nil"/>
              <w:bottom w:val="nil"/>
            </w:tcBorders>
          </w:tcPr>
          <w:p w14:paraId="7CD56F74" w14:textId="77777777" w:rsidR="00D166A1" w:rsidRPr="00A1566A" w:rsidRDefault="00D166A1" w:rsidP="009C12A2">
            <w:pPr>
              <w:jc w:val="left"/>
              <w:rPr>
                <w:rFonts w:ascii="Arial" w:hAnsi="Arial" w:cs="Arial"/>
                <w:sz w:val="20"/>
              </w:rPr>
            </w:pPr>
          </w:p>
        </w:tc>
      </w:tr>
      <w:tr w:rsidR="00D166A1" w:rsidRPr="00A1566A" w14:paraId="0F9F699F" w14:textId="77777777" w:rsidTr="00E93E97">
        <w:tc>
          <w:tcPr>
            <w:tcW w:w="720" w:type="dxa"/>
            <w:tcBorders>
              <w:top w:val="nil"/>
              <w:bottom w:val="nil"/>
              <w:right w:val="nil"/>
            </w:tcBorders>
          </w:tcPr>
          <w:p w14:paraId="5E174FA6" w14:textId="77777777" w:rsidR="00D166A1" w:rsidRPr="00A1566A" w:rsidRDefault="00D166A1" w:rsidP="009C12A2">
            <w:pPr>
              <w:jc w:val="left"/>
              <w:rPr>
                <w:rFonts w:ascii="Arial" w:hAnsi="Arial" w:cs="Arial"/>
                <w:sz w:val="20"/>
              </w:rPr>
            </w:pPr>
          </w:p>
        </w:tc>
        <w:tc>
          <w:tcPr>
            <w:tcW w:w="3672" w:type="dxa"/>
            <w:gridSpan w:val="2"/>
            <w:tcBorders>
              <w:top w:val="nil"/>
              <w:left w:val="single" w:sz="6" w:space="0" w:color="auto"/>
              <w:bottom w:val="single" w:sz="6" w:space="0" w:color="auto"/>
              <w:right w:val="single" w:sz="6" w:space="0" w:color="auto"/>
            </w:tcBorders>
          </w:tcPr>
          <w:p w14:paraId="3F5769C6" w14:textId="77777777" w:rsidR="00D166A1" w:rsidRPr="00A1566A" w:rsidRDefault="00D166A1" w:rsidP="009C12A2">
            <w:pPr>
              <w:jc w:val="left"/>
              <w:rPr>
                <w:rFonts w:ascii="Arial" w:hAnsi="Arial" w:cs="Arial"/>
                <w:sz w:val="20"/>
              </w:rPr>
            </w:pPr>
          </w:p>
        </w:tc>
        <w:tc>
          <w:tcPr>
            <w:tcW w:w="641" w:type="dxa"/>
            <w:tcBorders>
              <w:top w:val="nil"/>
              <w:left w:val="single" w:sz="6" w:space="0" w:color="auto"/>
              <w:bottom w:val="single" w:sz="6" w:space="0" w:color="auto"/>
              <w:right w:val="single" w:sz="6" w:space="0" w:color="auto"/>
            </w:tcBorders>
          </w:tcPr>
          <w:p w14:paraId="17819BF0" w14:textId="77777777" w:rsidR="00D166A1" w:rsidRPr="00A1566A" w:rsidRDefault="00D166A1" w:rsidP="009C12A2">
            <w:pPr>
              <w:jc w:val="left"/>
              <w:rPr>
                <w:rFonts w:ascii="Arial" w:hAnsi="Arial" w:cs="Arial"/>
                <w:sz w:val="20"/>
              </w:rPr>
            </w:pPr>
          </w:p>
        </w:tc>
        <w:tc>
          <w:tcPr>
            <w:tcW w:w="1375" w:type="dxa"/>
            <w:gridSpan w:val="2"/>
            <w:tcBorders>
              <w:top w:val="nil"/>
              <w:left w:val="nil"/>
              <w:bottom w:val="nil"/>
              <w:right w:val="nil"/>
            </w:tcBorders>
          </w:tcPr>
          <w:p w14:paraId="6247F2D8" w14:textId="77777777" w:rsidR="00D166A1" w:rsidRPr="00A1566A" w:rsidRDefault="00D166A1" w:rsidP="009C12A2">
            <w:pPr>
              <w:jc w:val="left"/>
              <w:rPr>
                <w:rFonts w:ascii="Arial" w:hAnsi="Arial" w:cs="Arial"/>
                <w:sz w:val="20"/>
              </w:rPr>
            </w:pPr>
          </w:p>
        </w:tc>
        <w:tc>
          <w:tcPr>
            <w:tcW w:w="1664" w:type="dxa"/>
            <w:gridSpan w:val="2"/>
            <w:tcBorders>
              <w:top w:val="nil"/>
              <w:left w:val="single" w:sz="6" w:space="0" w:color="auto"/>
              <w:bottom w:val="single" w:sz="6" w:space="0" w:color="auto"/>
              <w:right w:val="single" w:sz="6" w:space="0" w:color="auto"/>
            </w:tcBorders>
          </w:tcPr>
          <w:p w14:paraId="7D3C2C32" w14:textId="77777777" w:rsidR="00D166A1" w:rsidRPr="00A1566A" w:rsidRDefault="00D166A1" w:rsidP="009C12A2">
            <w:pPr>
              <w:jc w:val="left"/>
              <w:rPr>
                <w:rFonts w:ascii="Arial" w:hAnsi="Arial" w:cs="Arial"/>
                <w:sz w:val="20"/>
              </w:rPr>
            </w:pPr>
          </w:p>
        </w:tc>
        <w:tc>
          <w:tcPr>
            <w:tcW w:w="1559" w:type="dxa"/>
            <w:tcBorders>
              <w:top w:val="nil"/>
              <w:left w:val="nil"/>
              <w:bottom w:val="nil"/>
            </w:tcBorders>
          </w:tcPr>
          <w:p w14:paraId="0878714E" w14:textId="77777777" w:rsidR="00D166A1" w:rsidRPr="00A1566A" w:rsidRDefault="00D166A1" w:rsidP="009C12A2">
            <w:pPr>
              <w:jc w:val="left"/>
              <w:rPr>
                <w:rFonts w:ascii="Arial" w:hAnsi="Arial" w:cs="Arial"/>
                <w:sz w:val="20"/>
              </w:rPr>
            </w:pPr>
          </w:p>
        </w:tc>
      </w:tr>
      <w:tr w:rsidR="00D166A1" w:rsidRPr="00A1566A" w14:paraId="333EDC46" w14:textId="77777777" w:rsidTr="00E93E97">
        <w:tc>
          <w:tcPr>
            <w:tcW w:w="8072" w:type="dxa"/>
            <w:gridSpan w:val="8"/>
            <w:tcBorders>
              <w:top w:val="single" w:sz="6" w:space="0" w:color="auto"/>
              <w:bottom w:val="single" w:sz="6" w:space="0" w:color="auto"/>
              <w:right w:val="nil"/>
            </w:tcBorders>
          </w:tcPr>
          <w:p w14:paraId="71A3B9A6" w14:textId="77777777" w:rsidR="00D166A1" w:rsidRPr="00A1566A" w:rsidRDefault="00D166A1" w:rsidP="009C12A2">
            <w:pPr>
              <w:jc w:val="right"/>
              <w:rPr>
                <w:rFonts w:ascii="Arial" w:hAnsi="Arial" w:cs="Arial"/>
                <w:sz w:val="20"/>
              </w:rPr>
            </w:pPr>
          </w:p>
        </w:tc>
        <w:tc>
          <w:tcPr>
            <w:tcW w:w="1559" w:type="dxa"/>
            <w:tcBorders>
              <w:top w:val="single" w:sz="6" w:space="0" w:color="auto"/>
              <w:left w:val="single" w:sz="6" w:space="0" w:color="auto"/>
              <w:bottom w:val="single" w:sz="6" w:space="0" w:color="auto"/>
            </w:tcBorders>
          </w:tcPr>
          <w:p w14:paraId="3115FAAF" w14:textId="77777777" w:rsidR="00D166A1" w:rsidRPr="00A1566A" w:rsidRDefault="00D166A1" w:rsidP="009C12A2">
            <w:pPr>
              <w:rPr>
                <w:rFonts w:ascii="Arial" w:hAnsi="Arial" w:cs="Arial"/>
                <w:sz w:val="20"/>
              </w:rPr>
            </w:pPr>
          </w:p>
        </w:tc>
      </w:tr>
      <w:tr w:rsidR="00D166A1" w:rsidRPr="00A1566A" w14:paraId="2751B2D9" w14:textId="77777777" w:rsidTr="00E93E97">
        <w:tc>
          <w:tcPr>
            <w:tcW w:w="720" w:type="dxa"/>
            <w:tcBorders>
              <w:top w:val="nil"/>
              <w:left w:val="nil"/>
              <w:bottom w:val="nil"/>
              <w:right w:val="nil"/>
            </w:tcBorders>
          </w:tcPr>
          <w:p w14:paraId="0D9534F6"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301D7871"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75A24DEE" w14:textId="77777777" w:rsidR="00D166A1" w:rsidRPr="00A1566A" w:rsidRDefault="00D166A1" w:rsidP="009C12A2">
            <w:pPr>
              <w:jc w:val="left"/>
              <w:rPr>
                <w:rFonts w:ascii="Arial" w:hAnsi="Arial" w:cs="Arial"/>
                <w:sz w:val="20"/>
              </w:rPr>
            </w:pPr>
          </w:p>
        </w:tc>
        <w:tc>
          <w:tcPr>
            <w:tcW w:w="720" w:type="dxa"/>
            <w:gridSpan w:val="2"/>
            <w:tcBorders>
              <w:top w:val="single" w:sz="6" w:space="0" w:color="auto"/>
              <w:left w:val="single" w:sz="6" w:space="0" w:color="auto"/>
              <w:bottom w:val="nil"/>
              <w:right w:val="nil"/>
            </w:tcBorders>
          </w:tcPr>
          <w:p w14:paraId="6E949D38" w14:textId="77777777" w:rsidR="00D166A1" w:rsidRPr="00A1566A" w:rsidRDefault="00D166A1" w:rsidP="009C12A2">
            <w:pPr>
              <w:jc w:val="left"/>
              <w:rPr>
                <w:rFonts w:ascii="Arial" w:hAnsi="Arial" w:cs="Arial"/>
                <w:sz w:val="20"/>
              </w:rPr>
            </w:pPr>
          </w:p>
        </w:tc>
        <w:tc>
          <w:tcPr>
            <w:tcW w:w="1296" w:type="dxa"/>
            <w:tcBorders>
              <w:top w:val="single" w:sz="6" w:space="0" w:color="auto"/>
              <w:left w:val="nil"/>
              <w:bottom w:val="nil"/>
              <w:right w:val="nil"/>
            </w:tcBorders>
          </w:tcPr>
          <w:p w14:paraId="56604DA0" w14:textId="77777777" w:rsidR="00D166A1" w:rsidRPr="00A1566A" w:rsidRDefault="00D166A1" w:rsidP="009C12A2">
            <w:pPr>
              <w:jc w:val="left"/>
              <w:rPr>
                <w:rFonts w:ascii="Arial" w:hAnsi="Arial" w:cs="Arial"/>
                <w:sz w:val="20"/>
              </w:rPr>
            </w:pPr>
          </w:p>
        </w:tc>
        <w:tc>
          <w:tcPr>
            <w:tcW w:w="1664" w:type="dxa"/>
            <w:gridSpan w:val="2"/>
            <w:tcBorders>
              <w:top w:val="single" w:sz="6" w:space="0" w:color="auto"/>
              <w:left w:val="nil"/>
              <w:bottom w:val="nil"/>
              <w:right w:val="nil"/>
            </w:tcBorders>
          </w:tcPr>
          <w:p w14:paraId="478EDCB3" w14:textId="77777777" w:rsidR="00D166A1" w:rsidRPr="00A1566A" w:rsidRDefault="00D166A1" w:rsidP="009C12A2">
            <w:pPr>
              <w:jc w:val="left"/>
              <w:rPr>
                <w:rFonts w:ascii="Arial" w:hAnsi="Arial" w:cs="Arial"/>
                <w:sz w:val="20"/>
              </w:rPr>
            </w:pPr>
          </w:p>
        </w:tc>
        <w:tc>
          <w:tcPr>
            <w:tcW w:w="1559" w:type="dxa"/>
            <w:tcBorders>
              <w:top w:val="single" w:sz="6" w:space="0" w:color="auto"/>
              <w:left w:val="nil"/>
              <w:bottom w:val="nil"/>
              <w:right w:val="single" w:sz="6" w:space="0" w:color="auto"/>
            </w:tcBorders>
          </w:tcPr>
          <w:p w14:paraId="4EB5963E" w14:textId="77777777" w:rsidR="00D166A1" w:rsidRPr="00A1566A" w:rsidRDefault="00D166A1" w:rsidP="009C12A2">
            <w:pPr>
              <w:jc w:val="left"/>
              <w:rPr>
                <w:rFonts w:ascii="Arial" w:hAnsi="Arial" w:cs="Arial"/>
                <w:sz w:val="20"/>
              </w:rPr>
            </w:pPr>
          </w:p>
        </w:tc>
      </w:tr>
      <w:tr w:rsidR="00D166A1" w:rsidRPr="00A1566A" w14:paraId="0B17A838" w14:textId="77777777" w:rsidTr="00E93E97">
        <w:tc>
          <w:tcPr>
            <w:tcW w:w="720" w:type="dxa"/>
            <w:tcBorders>
              <w:top w:val="nil"/>
              <w:left w:val="nil"/>
              <w:bottom w:val="nil"/>
              <w:right w:val="nil"/>
            </w:tcBorders>
          </w:tcPr>
          <w:p w14:paraId="0446FF02" w14:textId="77777777" w:rsidR="00D166A1" w:rsidRPr="00A1566A" w:rsidRDefault="00D166A1" w:rsidP="009C12A2">
            <w:pPr>
              <w:jc w:val="center"/>
              <w:rPr>
                <w:rFonts w:ascii="Arial" w:hAnsi="Arial" w:cs="Arial"/>
                <w:sz w:val="20"/>
              </w:rPr>
            </w:pPr>
          </w:p>
        </w:tc>
        <w:tc>
          <w:tcPr>
            <w:tcW w:w="2952" w:type="dxa"/>
            <w:tcBorders>
              <w:top w:val="nil"/>
              <w:left w:val="nil"/>
              <w:bottom w:val="nil"/>
              <w:right w:val="nil"/>
            </w:tcBorders>
          </w:tcPr>
          <w:p w14:paraId="32B1B0D7" w14:textId="77777777" w:rsidR="00D166A1" w:rsidRPr="00A1566A" w:rsidRDefault="00D166A1" w:rsidP="009C12A2">
            <w:pPr>
              <w:jc w:val="center"/>
              <w:rPr>
                <w:rFonts w:ascii="Arial" w:hAnsi="Arial" w:cs="Arial"/>
                <w:sz w:val="20"/>
              </w:rPr>
            </w:pPr>
          </w:p>
        </w:tc>
        <w:tc>
          <w:tcPr>
            <w:tcW w:w="720" w:type="dxa"/>
            <w:tcBorders>
              <w:top w:val="nil"/>
              <w:left w:val="nil"/>
              <w:bottom w:val="nil"/>
              <w:right w:val="nil"/>
            </w:tcBorders>
          </w:tcPr>
          <w:p w14:paraId="65D9FC06" w14:textId="77777777" w:rsidR="00D166A1" w:rsidRPr="00A1566A" w:rsidRDefault="00D166A1" w:rsidP="009C12A2">
            <w:pPr>
              <w:jc w:val="left"/>
              <w:rPr>
                <w:rFonts w:ascii="Arial" w:hAnsi="Arial" w:cs="Arial"/>
                <w:sz w:val="20"/>
              </w:rPr>
            </w:pPr>
          </w:p>
        </w:tc>
        <w:tc>
          <w:tcPr>
            <w:tcW w:w="720" w:type="dxa"/>
            <w:gridSpan w:val="2"/>
            <w:tcBorders>
              <w:top w:val="nil"/>
              <w:left w:val="single" w:sz="6" w:space="0" w:color="auto"/>
              <w:bottom w:val="nil"/>
              <w:right w:val="nil"/>
            </w:tcBorders>
          </w:tcPr>
          <w:p w14:paraId="76A65CCD"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67431084" w14:textId="77777777" w:rsidR="00D166A1" w:rsidRPr="00A1566A" w:rsidRDefault="00D166A1" w:rsidP="009C12A2">
            <w:pPr>
              <w:jc w:val="left"/>
              <w:rPr>
                <w:rFonts w:ascii="Arial" w:hAnsi="Arial" w:cs="Arial"/>
                <w:sz w:val="20"/>
              </w:rPr>
            </w:pPr>
          </w:p>
        </w:tc>
        <w:tc>
          <w:tcPr>
            <w:tcW w:w="1664" w:type="dxa"/>
            <w:gridSpan w:val="2"/>
            <w:tcBorders>
              <w:top w:val="nil"/>
              <w:left w:val="nil"/>
              <w:bottom w:val="nil"/>
              <w:right w:val="nil"/>
            </w:tcBorders>
          </w:tcPr>
          <w:p w14:paraId="12DD9576" w14:textId="77777777" w:rsidR="00D166A1" w:rsidRPr="00A1566A" w:rsidRDefault="00D166A1" w:rsidP="009C12A2">
            <w:pPr>
              <w:jc w:val="left"/>
              <w:rPr>
                <w:rFonts w:ascii="Arial" w:hAnsi="Arial" w:cs="Arial"/>
                <w:sz w:val="20"/>
              </w:rPr>
            </w:pPr>
          </w:p>
        </w:tc>
        <w:tc>
          <w:tcPr>
            <w:tcW w:w="1559" w:type="dxa"/>
            <w:tcBorders>
              <w:top w:val="nil"/>
              <w:left w:val="nil"/>
              <w:bottom w:val="nil"/>
              <w:right w:val="single" w:sz="6" w:space="0" w:color="auto"/>
            </w:tcBorders>
          </w:tcPr>
          <w:p w14:paraId="59BB8CDC" w14:textId="77777777" w:rsidR="00D166A1" w:rsidRPr="00A1566A" w:rsidRDefault="00D166A1" w:rsidP="009C12A2">
            <w:pPr>
              <w:jc w:val="left"/>
              <w:rPr>
                <w:rFonts w:ascii="Arial" w:hAnsi="Arial" w:cs="Arial"/>
                <w:sz w:val="20"/>
              </w:rPr>
            </w:pPr>
          </w:p>
        </w:tc>
      </w:tr>
      <w:tr w:rsidR="00D166A1" w:rsidRPr="00A1566A" w14:paraId="14A3C4BB" w14:textId="77777777" w:rsidTr="00E93E97">
        <w:tc>
          <w:tcPr>
            <w:tcW w:w="720" w:type="dxa"/>
            <w:tcBorders>
              <w:top w:val="nil"/>
              <w:left w:val="nil"/>
              <w:bottom w:val="nil"/>
              <w:right w:val="nil"/>
            </w:tcBorders>
          </w:tcPr>
          <w:p w14:paraId="259D2D15"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19D75613"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750DC967" w14:textId="77777777" w:rsidR="00D166A1" w:rsidRPr="00A1566A" w:rsidRDefault="00D166A1" w:rsidP="009C12A2">
            <w:pPr>
              <w:jc w:val="left"/>
              <w:rPr>
                <w:rFonts w:ascii="Arial" w:hAnsi="Arial" w:cs="Arial"/>
                <w:sz w:val="20"/>
              </w:rPr>
            </w:pPr>
          </w:p>
        </w:tc>
        <w:tc>
          <w:tcPr>
            <w:tcW w:w="2016" w:type="dxa"/>
            <w:gridSpan w:val="3"/>
            <w:tcBorders>
              <w:top w:val="nil"/>
              <w:left w:val="single" w:sz="6" w:space="0" w:color="auto"/>
              <w:bottom w:val="nil"/>
              <w:right w:val="nil"/>
            </w:tcBorders>
          </w:tcPr>
          <w:p w14:paraId="2CF45E98" w14:textId="11DBED67" w:rsidR="00D166A1" w:rsidRPr="00A1566A" w:rsidRDefault="00165F13" w:rsidP="009C12A2">
            <w:pPr>
              <w:jc w:val="right"/>
              <w:rPr>
                <w:rFonts w:ascii="Arial" w:hAnsi="Arial" w:cs="Arial"/>
                <w:sz w:val="20"/>
              </w:rPr>
            </w:pPr>
            <w:r w:rsidRPr="00A1566A">
              <w:rPr>
                <w:rFonts w:ascii="Arial" w:hAnsi="Arial" w:cs="Arial"/>
                <w:sz w:val="20"/>
              </w:rPr>
              <w:t>Nom du Soumissionnaire</w:t>
            </w:r>
          </w:p>
        </w:tc>
        <w:tc>
          <w:tcPr>
            <w:tcW w:w="3223" w:type="dxa"/>
            <w:gridSpan w:val="3"/>
            <w:tcBorders>
              <w:top w:val="nil"/>
              <w:left w:val="nil"/>
              <w:bottom w:val="nil"/>
              <w:right w:val="single" w:sz="6" w:space="0" w:color="auto"/>
            </w:tcBorders>
          </w:tcPr>
          <w:p w14:paraId="35DDAF88"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5DE5A1B8" w14:textId="77777777" w:rsidTr="00E93E97">
        <w:tc>
          <w:tcPr>
            <w:tcW w:w="720" w:type="dxa"/>
            <w:tcBorders>
              <w:top w:val="nil"/>
              <w:left w:val="nil"/>
              <w:bottom w:val="nil"/>
              <w:right w:val="nil"/>
            </w:tcBorders>
          </w:tcPr>
          <w:p w14:paraId="69BF08FB"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60C87739"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0592B115" w14:textId="77777777" w:rsidR="00D166A1" w:rsidRPr="00A1566A" w:rsidRDefault="00D166A1" w:rsidP="009C12A2">
            <w:pPr>
              <w:jc w:val="left"/>
              <w:rPr>
                <w:rFonts w:ascii="Arial" w:hAnsi="Arial" w:cs="Arial"/>
                <w:sz w:val="20"/>
              </w:rPr>
            </w:pPr>
          </w:p>
        </w:tc>
        <w:tc>
          <w:tcPr>
            <w:tcW w:w="720" w:type="dxa"/>
            <w:gridSpan w:val="2"/>
            <w:tcBorders>
              <w:top w:val="nil"/>
              <w:left w:val="single" w:sz="6" w:space="0" w:color="auto"/>
              <w:bottom w:val="nil"/>
              <w:right w:val="nil"/>
            </w:tcBorders>
          </w:tcPr>
          <w:p w14:paraId="67A03144"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078EF837"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12D508C9" w14:textId="77777777" w:rsidR="00D166A1" w:rsidRPr="00A1566A" w:rsidRDefault="00D166A1" w:rsidP="009C12A2">
            <w:pPr>
              <w:jc w:val="left"/>
              <w:rPr>
                <w:rFonts w:ascii="Arial" w:hAnsi="Arial" w:cs="Arial"/>
                <w:sz w:val="20"/>
              </w:rPr>
            </w:pPr>
          </w:p>
        </w:tc>
        <w:tc>
          <w:tcPr>
            <w:tcW w:w="1927" w:type="dxa"/>
            <w:gridSpan w:val="2"/>
            <w:tcBorders>
              <w:top w:val="nil"/>
              <w:left w:val="nil"/>
              <w:bottom w:val="nil"/>
              <w:right w:val="single" w:sz="6" w:space="0" w:color="auto"/>
            </w:tcBorders>
          </w:tcPr>
          <w:p w14:paraId="11BEC058" w14:textId="77777777" w:rsidR="00D166A1" w:rsidRPr="00A1566A" w:rsidRDefault="00D166A1" w:rsidP="009C12A2">
            <w:pPr>
              <w:jc w:val="left"/>
              <w:rPr>
                <w:rFonts w:ascii="Arial" w:hAnsi="Arial" w:cs="Arial"/>
                <w:sz w:val="20"/>
              </w:rPr>
            </w:pPr>
          </w:p>
        </w:tc>
      </w:tr>
      <w:tr w:rsidR="00D166A1" w:rsidRPr="00A1566A" w14:paraId="1BF16389" w14:textId="77777777" w:rsidTr="00E93E97">
        <w:tc>
          <w:tcPr>
            <w:tcW w:w="720" w:type="dxa"/>
            <w:tcBorders>
              <w:top w:val="nil"/>
              <w:left w:val="nil"/>
              <w:bottom w:val="nil"/>
              <w:right w:val="nil"/>
            </w:tcBorders>
          </w:tcPr>
          <w:p w14:paraId="4D7A010F"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5C8787E5"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56754829" w14:textId="77777777" w:rsidR="00D166A1" w:rsidRPr="00A1566A" w:rsidRDefault="00D166A1" w:rsidP="009C12A2">
            <w:pPr>
              <w:jc w:val="left"/>
              <w:rPr>
                <w:rFonts w:ascii="Arial" w:hAnsi="Arial" w:cs="Arial"/>
                <w:sz w:val="20"/>
              </w:rPr>
            </w:pPr>
          </w:p>
        </w:tc>
        <w:tc>
          <w:tcPr>
            <w:tcW w:w="720" w:type="dxa"/>
            <w:gridSpan w:val="2"/>
            <w:tcBorders>
              <w:top w:val="nil"/>
              <w:left w:val="single" w:sz="6" w:space="0" w:color="auto"/>
              <w:bottom w:val="nil"/>
              <w:right w:val="nil"/>
            </w:tcBorders>
          </w:tcPr>
          <w:p w14:paraId="6C5E4347"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7747FAB1" w14:textId="77777777" w:rsidR="00D166A1" w:rsidRPr="00A1566A" w:rsidRDefault="00D166A1" w:rsidP="009C12A2">
            <w:pPr>
              <w:jc w:val="left"/>
              <w:rPr>
                <w:rFonts w:ascii="Arial" w:hAnsi="Arial" w:cs="Arial"/>
                <w:sz w:val="20"/>
              </w:rPr>
            </w:pPr>
          </w:p>
        </w:tc>
        <w:tc>
          <w:tcPr>
            <w:tcW w:w="1296" w:type="dxa"/>
            <w:tcBorders>
              <w:top w:val="nil"/>
              <w:left w:val="nil"/>
              <w:bottom w:val="nil"/>
              <w:right w:val="nil"/>
            </w:tcBorders>
          </w:tcPr>
          <w:p w14:paraId="1F695AE7" w14:textId="77777777" w:rsidR="00D166A1" w:rsidRPr="00A1566A" w:rsidRDefault="00D166A1" w:rsidP="009C12A2">
            <w:pPr>
              <w:jc w:val="left"/>
              <w:rPr>
                <w:rFonts w:ascii="Arial" w:hAnsi="Arial" w:cs="Arial"/>
                <w:sz w:val="20"/>
              </w:rPr>
            </w:pPr>
          </w:p>
        </w:tc>
        <w:tc>
          <w:tcPr>
            <w:tcW w:w="1927" w:type="dxa"/>
            <w:gridSpan w:val="2"/>
            <w:tcBorders>
              <w:top w:val="nil"/>
              <w:left w:val="nil"/>
              <w:bottom w:val="nil"/>
              <w:right w:val="single" w:sz="6" w:space="0" w:color="auto"/>
            </w:tcBorders>
          </w:tcPr>
          <w:p w14:paraId="27D11A79" w14:textId="77777777" w:rsidR="00D166A1" w:rsidRPr="00A1566A" w:rsidRDefault="00D166A1" w:rsidP="009C12A2">
            <w:pPr>
              <w:jc w:val="left"/>
              <w:rPr>
                <w:rFonts w:ascii="Arial" w:hAnsi="Arial" w:cs="Arial"/>
                <w:sz w:val="20"/>
              </w:rPr>
            </w:pPr>
          </w:p>
        </w:tc>
      </w:tr>
      <w:tr w:rsidR="00D166A1" w:rsidRPr="00A1566A" w14:paraId="4C7DAC02" w14:textId="77777777" w:rsidTr="00E93E97">
        <w:tc>
          <w:tcPr>
            <w:tcW w:w="720" w:type="dxa"/>
            <w:tcBorders>
              <w:top w:val="nil"/>
              <w:left w:val="nil"/>
              <w:bottom w:val="nil"/>
              <w:right w:val="nil"/>
            </w:tcBorders>
          </w:tcPr>
          <w:p w14:paraId="16842E80" w14:textId="77777777" w:rsidR="00D166A1" w:rsidRPr="00A1566A" w:rsidRDefault="00D166A1" w:rsidP="009C12A2">
            <w:pPr>
              <w:jc w:val="left"/>
              <w:rPr>
                <w:rFonts w:ascii="Arial" w:hAnsi="Arial" w:cs="Arial"/>
                <w:sz w:val="20"/>
              </w:rPr>
            </w:pPr>
          </w:p>
        </w:tc>
        <w:tc>
          <w:tcPr>
            <w:tcW w:w="2952" w:type="dxa"/>
            <w:tcBorders>
              <w:top w:val="nil"/>
              <w:left w:val="nil"/>
              <w:bottom w:val="nil"/>
              <w:right w:val="nil"/>
            </w:tcBorders>
          </w:tcPr>
          <w:p w14:paraId="67F8B306" w14:textId="77777777" w:rsidR="00D166A1" w:rsidRPr="00A1566A" w:rsidRDefault="00D166A1" w:rsidP="009C12A2">
            <w:pPr>
              <w:jc w:val="left"/>
              <w:rPr>
                <w:rFonts w:ascii="Arial" w:hAnsi="Arial" w:cs="Arial"/>
                <w:sz w:val="20"/>
              </w:rPr>
            </w:pPr>
          </w:p>
        </w:tc>
        <w:tc>
          <w:tcPr>
            <w:tcW w:w="720" w:type="dxa"/>
            <w:tcBorders>
              <w:top w:val="nil"/>
              <w:left w:val="nil"/>
              <w:bottom w:val="nil"/>
              <w:right w:val="nil"/>
            </w:tcBorders>
          </w:tcPr>
          <w:p w14:paraId="4AF8D4CE" w14:textId="77777777" w:rsidR="00D166A1" w:rsidRPr="00A1566A" w:rsidRDefault="00D166A1" w:rsidP="009C12A2">
            <w:pPr>
              <w:jc w:val="left"/>
              <w:rPr>
                <w:rFonts w:ascii="Arial" w:hAnsi="Arial" w:cs="Arial"/>
                <w:sz w:val="20"/>
              </w:rPr>
            </w:pPr>
          </w:p>
        </w:tc>
        <w:tc>
          <w:tcPr>
            <w:tcW w:w="2016" w:type="dxa"/>
            <w:gridSpan w:val="3"/>
            <w:tcBorders>
              <w:top w:val="nil"/>
              <w:left w:val="single" w:sz="6" w:space="0" w:color="auto"/>
              <w:bottom w:val="nil"/>
              <w:right w:val="nil"/>
            </w:tcBorders>
          </w:tcPr>
          <w:p w14:paraId="4708C4B1" w14:textId="3D2F31DB" w:rsidR="00D166A1" w:rsidRPr="00A1566A" w:rsidRDefault="00D166A1" w:rsidP="009C12A2">
            <w:pPr>
              <w:jc w:val="right"/>
              <w:rPr>
                <w:rFonts w:ascii="Arial" w:hAnsi="Arial" w:cs="Arial"/>
                <w:sz w:val="20"/>
              </w:rPr>
            </w:pPr>
            <w:r w:rsidRPr="00A1566A">
              <w:rPr>
                <w:rFonts w:ascii="Arial" w:hAnsi="Arial" w:cs="Arial"/>
                <w:sz w:val="20"/>
              </w:rPr>
              <w:t xml:space="preserve">Signature </w:t>
            </w:r>
            <w:r w:rsidR="00165F13" w:rsidRPr="00A1566A">
              <w:rPr>
                <w:rFonts w:ascii="Arial" w:hAnsi="Arial" w:cs="Arial"/>
                <w:sz w:val="20"/>
              </w:rPr>
              <w:t>du Soumissionnaire</w:t>
            </w:r>
          </w:p>
        </w:tc>
        <w:tc>
          <w:tcPr>
            <w:tcW w:w="3223" w:type="dxa"/>
            <w:gridSpan w:val="3"/>
            <w:tcBorders>
              <w:top w:val="nil"/>
              <w:left w:val="nil"/>
              <w:bottom w:val="nil"/>
              <w:right w:val="single" w:sz="6" w:space="0" w:color="auto"/>
            </w:tcBorders>
          </w:tcPr>
          <w:p w14:paraId="366E9CAF" w14:textId="77777777" w:rsidR="00D166A1" w:rsidRPr="00A1566A" w:rsidRDefault="00D166A1" w:rsidP="009C12A2">
            <w:pPr>
              <w:tabs>
                <w:tab w:val="left" w:pos="2297"/>
              </w:tabs>
              <w:jc w:val="left"/>
              <w:rPr>
                <w:rFonts w:ascii="Arial" w:hAnsi="Arial" w:cs="Arial"/>
                <w:sz w:val="20"/>
              </w:rPr>
            </w:pPr>
            <w:r w:rsidRPr="00A1566A">
              <w:rPr>
                <w:rFonts w:ascii="Arial" w:hAnsi="Arial" w:cs="Arial"/>
                <w:sz w:val="20"/>
                <w:u w:val="single"/>
              </w:rPr>
              <w:tab/>
            </w:r>
          </w:p>
        </w:tc>
      </w:tr>
      <w:tr w:rsidR="00D166A1" w:rsidRPr="00A1566A" w14:paraId="5E7F1873" w14:textId="77777777" w:rsidTr="00E93E97">
        <w:tc>
          <w:tcPr>
            <w:tcW w:w="720" w:type="dxa"/>
            <w:tcBorders>
              <w:top w:val="nil"/>
              <w:left w:val="nil"/>
              <w:bottom w:val="nil"/>
              <w:right w:val="nil"/>
            </w:tcBorders>
          </w:tcPr>
          <w:p w14:paraId="0C3C98AE" w14:textId="77777777" w:rsidR="00D166A1" w:rsidRPr="00A1566A" w:rsidRDefault="00D166A1" w:rsidP="009C12A2">
            <w:pPr>
              <w:jc w:val="left"/>
              <w:rPr>
                <w:sz w:val="20"/>
              </w:rPr>
            </w:pPr>
          </w:p>
        </w:tc>
        <w:tc>
          <w:tcPr>
            <w:tcW w:w="2952" w:type="dxa"/>
            <w:tcBorders>
              <w:top w:val="nil"/>
              <w:left w:val="nil"/>
              <w:bottom w:val="nil"/>
              <w:right w:val="nil"/>
            </w:tcBorders>
          </w:tcPr>
          <w:p w14:paraId="0BB9F76C" w14:textId="77777777" w:rsidR="00D166A1" w:rsidRPr="00A1566A" w:rsidRDefault="00D166A1" w:rsidP="009C12A2">
            <w:pPr>
              <w:jc w:val="left"/>
              <w:rPr>
                <w:sz w:val="20"/>
              </w:rPr>
            </w:pPr>
          </w:p>
        </w:tc>
        <w:tc>
          <w:tcPr>
            <w:tcW w:w="720" w:type="dxa"/>
            <w:tcBorders>
              <w:top w:val="nil"/>
              <w:left w:val="nil"/>
              <w:bottom w:val="nil"/>
              <w:right w:val="nil"/>
            </w:tcBorders>
          </w:tcPr>
          <w:p w14:paraId="7855A427" w14:textId="77777777" w:rsidR="00D166A1" w:rsidRPr="00A1566A" w:rsidRDefault="00D166A1" w:rsidP="009C12A2">
            <w:pPr>
              <w:jc w:val="left"/>
              <w:rPr>
                <w:sz w:val="20"/>
              </w:rPr>
            </w:pPr>
          </w:p>
        </w:tc>
        <w:tc>
          <w:tcPr>
            <w:tcW w:w="720" w:type="dxa"/>
            <w:gridSpan w:val="2"/>
            <w:tcBorders>
              <w:top w:val="nil"/>
              <w:left w:val="single" w:sz="6" w:space="0" w:color="auto"/>
              <w:bottom w:val="single" w:sz="6" w:space="0" w:color="auto"/>
              <w:right w:val="nil"/>
            </w:tcBorders>
          </w:tcPr>
          <w:p w14:paraId="088755AC" w14:textId="77777777" w:rsidR="00D166A1" w:rsidRPr="00A1566A" w:rsidRDefault="00D166A1" w:rsidP="009C12A2">
            <w:pPr>
              <w:jc w:val="left"/>
              <w:rPr>
                <w:sz w:val="20"/>
              </w:rPr>
            </w:pPr>
          </w:p>
        </w:tc>
        <w:tc>
          <w:tcPr>
            <w:tcW w:w="1296" w:type="dxa"/>
            <w:tcBorders>
              <w:top w:val="nil"/>
              <w:left w:val="nil"/>
              <w:bottom w:val="single" w:sz="6" w:space="0" w:color="auto"/>
              <w:right w:val="nil"/>
            </w:tcBorders>
          </w:tcPr>
          <w:p w14:paraId="4AEE515E" w14:textId="77777777" w:rsidR="00D166A1" w:rsidRPr="00A1566A" w:rsidRDefault="00D166A1" w:rsidP="009C12A2">
            <w:pPr>
              <w:jc w:val="left"/>
              <w:rPr>
                <w:sz w:val="20"/>
              </w:rPr>
            </w:pPr>
          </w:p>
        </w:tc>
        <w:tc>
          <w:tcPr>
            <w:tcW w:w="1296" w:type="dxa"/>
            <w:tcBorders>
              <w:top w:val="nil"/>
              <w:left w:val="nil"/>
              <w:bottom w:val="single" w:sz="6" w:space="0" w:color="auto"/>
              <w:right w:val="nil"/>
            </w:tcBorders>
          </w:tcPr>
          <w:p w14:paraId="33B47198" w14:textId="77777777" w:rsidR="00D166A1" w:rsidRPr="00A1566A" w:rsidRDefault="00D166A1" w:rsidP="009C12A2">
            <w:pPr>
              <w:jc w:val="left"/>
              <w:rPr>
                <w:sz w:val="20"/>
              </w:rPr>
            </w:pPr>
          </w:p>
        </w:tc>
        <w:tc>
          <w:tcPr>
            <w:tcW w:w="1927" w:type="dxa"/>
            <w:gridSpan w:val="2"/>
            <w:tcBorders>
              <w:top w:val="nil"/>
              <w:left w:val="nil"/>
              <w:bottom w:val="single" w:sz="6" w:space="0" w:color="auto"/>
              <w:right w:val="single" w:sz="6" w:space="0" w:color="auto"/>
            </w:tcBorders>
          </w:tcPr>
          <w:p w14:paraId="2C76A405" w14:textId="77777777" w:rsidR="00D166A1" w:rsidRPr="00A1566A" w:rsidRDefault="00D166A1" w:rsidP="009C12A2">
            <w:pPr>
              <w:jc w:val="left"/>
              <w:rPr>
                <w:sz w:val="20"/>
              </w:rPr>
            </w:pPr>
          </w:p>
        </w:tc>
      </w:tr>
    </w:tbl>
    <w:p w14:paraId="4CD9DC4D" w14:textId="77777777" w:rsidR="00D166A1" w:rsidRPr="00A1566A" w:rsidRDefault="00D166A1" w:rsidP="00D166A1"/>
    <w:p w14:paraId="5CE55EB9" w14:textId="77777777" w:rsidR="00D166A1" w:rsidRPr="00A1566A" w:rsidRDefault="00D166A1" w:rsidP="00D166A1"/>
    <w:p w14:paraId="666FB67F" w14:textId="77777777" w:rsidR="00D166A1" w:rsidRPr="00A1566A" w:rsidRDefault="00D166A1" w:rsidP="00D166A1">
      <w:pPr>
        <w:pStyle w:val="berschrift3"/>
        <w:rPr>
          <w:rFonts w:ascii="Arial" w:hAnsi="Arial" w:cs="Arial"/>
          <w:lang w:val="fr-FR"/>
        </w:rPr>
      </w:pPr>
      <w:bookmarkStart w:id="534" w:name="_Toc376781237"/>
      <w:bookmarkStart w:id="535" w:name="_Toc376791620"/>
      <w:bookmarkStart w:id="536" w:name="_Toc467595778"/>
    </w:p>
    <w:p w14:paraId="66B9176D" w14:textId="77777777" w:rsidR="00D166A1" w:rsidRPr="00A1566A" w:rsidRDefault="00D166A1" w:rsidP="00D166A1">
      <w:pPr>
        <w:jc w:val="left"/>
        <w:rPr>
          <w:rFonts w:ascii="Arial" w:hAnsi="Arial" w:cs="Arial"/>
          <w:b/>
          <w:sz w:val="28"/>
        </w:rPr>
      </w:pPr>
      <w:r w:rsidRPr="00A1566A">
        <w:rPr>
          <w:rFonts w:ascii="Arial" w:hAnsi="Arial" w:cs="Arial"/>
        </w:rPr>
        <w:br w:type="page"/>
      </w:r>
    </w:p>
    <w:p w14:paraId="39C0D3C1" w14:textId="77777777" w:rsidR="00484034" w:rsidRPr="00941984" w:rsidRDefault="00484034" w:rsidP="00484034">
      <w:pPr>
        <w:pStyle w:val="SectionIV-22"/>
      </w:pPr>
      <w:bookmarkStart w:id="537" w:name="_Toc498691951"/>
      <w:bookmarkStart w:id="538" w:name="_Toc514071920"/>
      <w:bookmarkStart w:id="539" w:name="_Toc530580254"/>
      <w:bookmarkEnd w:id="534"/>
      <w:bookmarkEnd w:id="535"/>
      <w:bookmarkEnd w:id="536"/>
      <w:r w:rsidRPr="00941984">
        <w:lastRenderedPageBreak/>
        <w:t>Données relatives à la révision des prix</w:t>
      </w:r>
      <w:bookmarkEnd w:id="537"/>
      <w:bookmarkEnd w:id="538"/>
      <w:bookmarkEnd w:id="539"/>
    </w:p>
    <w:p w14:paraId="1F26965C" w14:textId="77777777" w:rsidR="00B9589C" w:rsidRDefault="00B9589C" w:rsidP="00F71F86">
      <w:pPr>
        <w:rPr>
          <w:rFonts w:ascii="Arial" w:hAnsi="Arial" w:cs="Arial"/>
          <w:i/>
          <w:sz w:val="22"/>
          <w:szCs w:val="22"/>
        </w:rPr>
      </w:pPr>
    </w:p>
    <w:p w14:paraId="79FBD050" w14:textId="350DED1C" w:rsidR="00F71F86" w:rsidRPr="00A1566A" w:rsidRDefault="00F71F86" w:rsidP="00F71F86">
      <w:pPr>
        <w:rPr>
          <w:rFonts w:ascii="Arial" w:hAnsi="Arial" w:cs="Arial"/>
          <w:i/>
          <w:sz w:val="22"/>
          <w:szCs w:val="22"/>
        </w:rPr>
      </w:pPr>
      <w:r w:rsidRPr="00A1566A">
        <w:rPr>
          <w:rFonts w:ascii="Arial" w:hAnsi="Arial" w:cs="Arial"/>
          <w:i/>
          <w:sz w:val="22"/>
          <w:szCs w:val="22"/>
        </w:rPr>
        <w:t>[Note : cette annexe doit figurer au DAO s’il est prévu que le Marché sera à prix révisable – voir DPAO IS 17.7 ; elle doit être supprimée si le Marché est à prix fermes]</w:t>
      </w:r>
    </w:p>
    <w:p w14:paraId="4C7385C6" w14:textId="77777777" w:rsidR="00F71F86" w:rsidRPr="00A1566A" w:rsidRDefault="00F71F86" w:rsidP="00F71F86">
      <w:pPr>
        <w:rPr>
          <w:rFonts w:ascii="Arial" w:hAnsi="Arial" w:cs="Arial"/>
          <w:sz w:val="22"/>
          <w:szCs w:val="22"/>
        </w:rPr>
      </w:pPr>
    </w:p>
    <w:p w14:paraId="06DFC863" w14:textId="2F223754" w:rsidR="00F71F86" w:rsidRPr="00A1566A" w:rsidRDefault="00F71F86" w:rsidP="00F71F86">
      <w:pPr>
        <w:rPr>
          <w:rFonts w:ascii="Arial" w:hAnsi="Arial" w:cs="Arial"/>
          <w:i/>
          <w:sz w:val="20"/>
        </w:rPr>
      </w:pPr>
      <w:r w:rsidRPr="00A1566A">
        <w:rPr>
          <w:rFonts w:ascii="Arial" w:hAnsi="Arial" w:cs="Arial"/>
          <w:sz w:val="22"/>
          <w:szCs w:val="22"/>
        </w:rPr>
        <w:t>Section(s) des Travaux :</w:t>
      </w:r>
      <w:r w:rsidRPr="00A1566A">
        <w:rPr>
          <w:rFonts w:ascii="Arial" w:hAnsi="Arial" w:cs="Arial"/>
          <w:b/>
        </w:rPr>
        <w:t xml:space="preserve"> </w:t>
      </w:r>
      <w:r w:rsidRPr="00A1566A">
        <w:rPr>
          <w:rFonts w:ascii="Arial" w:hAnsi="Arial" w:cs="Arial"/>
          <w:i/>
          <w:sz w:val="20"/>
        </w:rPr>
        <w:t xml:space="preserve">[L’indication de sections différentes et de tableaux distincts sera nécessaire si des sections des Travaux (ou </w:t>
      </w:r>
      <w:r w:rsidR="00165F13" w:rsidRPr="00A1566A">
        <w:rPr>
          <w:rFonts w:ascii="Arial" w:hAnsi="Arial" w:cs="Arial"/>
          <w:i/>
          <w:sz w:val="20"/>
        </w:rPr>
        <w:t>des Bordereaux</w:t>
      </w:r>
      <w:r w:rsidRPr="00A1566A">
        <w:rPr>
          <w:rFonts w:ascii="Arial" w:hAnsi="Arial" w:cs="Arial"/>
          <w:i/>
          <w:sz w:val="20"/>
        </w:rPr>
        <w:t>) ont un contenu en monnaies étrangères et nationale notablement différent.]</w:t>
      </w:r>
    </w:p>
    <w:p w14:paraId="52172E11" w14:textId="77777777" w:rsidR="00F71F86" w:rsidRPr="00A1566A" w:rsidRDefault="00F71F86" w:rsidP="00F71F86">
      <w:pPr>
        <w:rPr>
          <w:rFonts w:ascii="Arial" w:hAnsi="Arial" w:cs="Arial"/>
          <w:b/>
        </w:rPr>
      </w:pPr>
    </w:p>
    <w:p w14:paraId="5E4F338A" w14:textId="77777777" w:rsidR="00F71F86" w:rsidRPr="00A1566A" w:rsidRDefault="00F71F86" w:rsidP="00F71F86">
      <w:pPr>
        <w:rPr>
          <w:rFonts w:ascii="Arial" w:hAnsi="Arial" w:cs="Arial"/>
          <w:b/>
          <w:sz w:val="20"/>
        </w:rPr>
      </w:pPr>
      <w:r w:rsidRPr="00A1566A">
        <w:rPr>
          <w:rFonts w:ascii="Arial" w:hAnsi="Arial" w:cs="Arial"/>
          <w:b/>
          <w:sz w:val="20"/>
        </w:rPr>
        <w:t>Tableau des paramètres de pondération</w:t>
      </w:r>
    </w:p>
    <w:p w14:paraId="1F792E85" w14:textId="77777777" w:rsidR="00F71F86" w:rsidRPr="00A1566A" w:rsidRDefault="00F71F86" w:rsidP="00F71F86">
      <w:pPr>
        <w:rPr>
          <w:rFonts w:ascii="Arial" w:hAnsi="Arial" w:cs="Arial"/>
          <w:sz w:val="20"/>
        </w:rPr>
      </w:pPr>
    </w:p>
    <w:tbl>
      <w:tblPr>
        <w:tblW w:w="9627"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15"/>
        <w:gridCol w:w="1701"/>
        <w:gridCol w:w="2268"/>
        <w:gridCol w:w="2126"/>
        <w:gridCol w:w="1417"/>
      </w:tblGrid>
      <w:tr w:rsidR="00F71F86" w:rsidRPr="00A1566A" w14:paraId="18C49F76" w14:textId="77777777" w:rsidTr="008D7557">
        <w:trPr>
          <w:trHeight w:val="799"/>
        </w:trPr>
        <w:tc>
          <w:tcPr>
            <w:tcW w:w="2115" w:type="dxa"/>
            <w:tcBorders>
              <w:top w:val="single" w:sz="6" w:space="0" w:color="auto"/>
              <w:bottom w:val="nil"/>
              <w:right w:val="nil"/>
            </w:tcBorders>
          </w:tcPr>
          <w:p w14:paraId="06FA61B0" w14:textId="77777777" w:rsidR="00F71F86" w:rsidRPr="00A1566A" w:rsidRDefault="00F71F86" w:rsidP="008D7557">
            <w:pPr>
              <w:jc w:val="center"/>
              <w:rPr>
                <w:rFonts w:ascii="Arial" w:hAnsi="Arial" w:cs="Arial"/>
                <w:sz w:val="20"/>
              </w:rPr>
            </w:pPr>
            <w:r w:rsidRPr="00A1566A">
              <w:rPr>
                <w:rFonts w:ascii="Arial" w:hAnsi="Arial" w:cs="Arial"/>
                <w:sz w:val="20"/>
              </w:rPr>
              <w:t>Facteur et description</w:t>
            </w:r>
          </w:p>
        </w:tc>
        <w:tc>
          <w:tcPr>
            <w:tcW w:w="1701" w:type="dxa"/>
            <w:tcBorders>
              <w:top w:val="single" w:sz="6" w:space="0" w:color="auto"/>
              <w:left w:val="single" w:sz="6" w:space="0" w:color="auto"/>
              <w:bottom w:val="nil"/>
              <w:right w:val="single" w:sz="6" w:space="0" w:color="auto"/>
            </w:tcBorders>
          </w:tcPr>
          <w:p w14:paraId="4E824759" w14:textId="77777777" w:rsidR="00F71F86" w:rsidRPr="00A1566A" w:rsidRDefault="00F71F86" w:rsidP="008D7557">
            <w:pPr>
              <w:jc w:val="center"/>
              <w:rPr>
                <w:rFonts w:ascii="Arial" w:hAnsi="Arial" w:cs="Arial"/>
                <w:sz w:val="20"/>
              </w:rPr>
            </w:pPr>
            <w:r w:rsidRPr="00A1566A">
              <w:rPr>
                <w:rFonts w:ascii="Arial" w:hAnsi="Arial" w:cs="Arial"/>
                <w:sz w:val="20"/>
              </w:rPr>
              <w:t>Valeur des fourchettes autorisées pour les paramètres</w:t>
            </w:r>
          </w:p>
        </w:tc>
        <w:tc>
          <w:tcPr>
            <w:tcW w:w="4394" w:type="dxa"/>
            <w:gridSpan w:val="2"/>
            <w:tcBorders>
              <w:top w:val="single" w:sz="6" w:space="0" w:color="auto"/>
              <w:left w:val="nil"/>
              <w:bottom w:val="single" w:sz="6" w:space="0" w:color="auto"/>
              <w:right w:val="nil"/>
            </w:tcBorders>
          </w:tcPr>
          <w:p w14:paraId="76F7F3D3" w14:textId="77777777" w:rsidR="00F71F86" w:rsidRPr="00A1566A" w:rsidRDefault="00F71F86" w:rsidP="008D7557">
            <w:pPr>
              <w:jc w:val="center"/>
              <w:rPr>
                <w:rFonts w:ascii="Arial" w:hAnsi="Arial" w:cs="Arial"/>
                <w:sz w:val="20"/>
              </w:rPr>
            </w:pPr>
            <w:r w:rsidRPr="00A1566A">
              <w:rPr>
                <w:rFonts w:ascii="Arial" w:hAnsi="Arial" w:cs="Arial"/>
                <w:sz w:val="20"/>
              </w:rPr>
              <w:t>Valeur des paramètres de pondération par type de monnaie</w:t>
            </w:r>
          </w:p>
          <w:p w14:paraId="2151E555" w14:textId="77777777" w:rsidR="00F71F86" w:rsidRPr="00A1566A" w:rsidRDefault="00F71F86" w:rsidP="008D7557">
            <w:pPr>
              <w:jc w:val="center"/>
              <w:rPr>
                <w:rFonts w:ascii="Arial" w:hAnsi="Arial" w:cs="Arial"/>
                <w:sz w:val="20"/>
              </w:rPr>
            </w:pPr>
            <w:r w:rsidRPr="00A1566A">
              <w:rPr>
                <w:rFonts w:ascii="Arial" w:hAnsi="Arial" w:cs="Arial"/>
                <w:sz w:val="20"/>
              </w:rPr>
              <w:t>(2)</w:t>
            </w:r>
          </w:p>
        </w:tc>
        <w:tc>
          <w:tcPr>
            <w:tcW w:w="1417" w:type="dxa"/>
            <w:tcBorders>
              <w:top w:val="single" w:sz="6" w:space="0" w:color="auto"/>
              <w:left w:val="single" w:sz="6" w:space="0" w:color="auto"/>
              <w:bottom w:val="nil"/>
            </w:tcBorders>
          </w:tcPr>
          <w:p w14:paraId="5DD7B522" w14:textId="77777777" w:rsidR="00F71F86" w:rsidRPr="00A1566A" w:rsidRDefault="00F71F86" w:rsidP="008D7557">
            <w:pPr>
              <w:jc w:val="center"/>
              <w:rPr>
                <w:rFonts w:ascii="Arial" w:hAnsi="Arial" w:cs="Arial"/>
                <w:sz w:val="20"/>
              </w:rPr>
            </w:pPr>
            <w:r w:rsidRPr="00A1566A">
              <w:rPr>
                <w:rFonts w:ascii="Arial" w:hAnsi="Arial" w:cs="Arial"/>
                <w:sz w:val="20"/>
              </w:rPr>
              <w:t>Totaux</w:t>
            </w:r>
          </w:p>
          <w:p w14:paraId="374CCF97" w14:textId="77777777" w:rsidR="00F71F86" w:rsidRPr="00A1566A" w:rsidRDefault="00F71F86" w:rsidP="008D7557">
            <w:pPr>
              <w:jc w:val="center"/>
              <w:rPr>
                <w:rFonts w:ascii="Arial" w:hAnsi="Arial" w:cs="Arial"/>
                <w:sz w:val="20"/>
              </w:rPr>
            </w:pPr>
            <w:r w:rsidRPr="00A1566A">
              <w:rPr>
                <w:rFonts w:ascii="Arial" w:hAnsi="Arial" w:cs="Arial"/>
                <w:sz w:val="20"/>
              </w:rPr>
              <w:t>(3)</w:t>
            </w:r>
          </w:p>
        </w:tc>
      </w:tr>
      <w:tr w:rsidR="00F71F86" w:rsidRPr="00A1566A" w14:paraId="203C0149" w14:textId="77777777" w:rsidTr="008D7557">
        <w:tc>
          <w:tcPr>
            <w:tcW w:w="2115" w:type="dxa"/>
            <w:tcBorders>
              <w:top w:val="nil"/>
              <w:bottom w:val="single" w:sz="6" w:space="0" w:color="auto"/>
              <w:right w:val="nil"/>
            </w:tcBorders>
          </w:tcPr>
          <w:p w14:paraId="4A262FE8" w14:textId="77777777" w:rsidR="00F71F86" w:rsidRPr="00A1566A" w:rsidRDefault="00F71F86" w:rsidP="008D7557">
            <w:pPr>
              <w:jc w:val="center"/>
              <w:rPr>
                <w:rFonts w:ascii="Arial" w:hAnsi="Arial" w:cs="Arial"/>
                <w:sz w:val="20"/>
              </w:rPr>
            </w:pPr>
          </w:p>
        </w:tc>
        <w:tc>
          <w:tcPr>
            <w:tcW w:w="1701" w:type="dxa"/>
            <w:tcBorders>
              <w:top w:val="nil"/>
              <w:left w:val="single" w:sz="6" w:space="0" w:color="auto"/>
              <w:bottom w:val="single" w:sz="6" w:space="0" w:color="auto"/>
              <w:right w:val="single" w:sz="6" w:space="0" w:color="auto"/>
            </w:tcBorders>
          </w:tcPr>
          <w:p w14:paraId="3608C068" w14:textId="77777777" w:rsidR="00F71F86" w:rsidRPr="00A1566A" w:rsidRDefault="00F71F86" w:rsidP="008D7557">
            <w:pPr>
              <w:jc w:val="center"/>
              <w:rPr>
                <w:rFonts w:ascii="Arial" w:hAnsi="Arial" w:cs="Arial"/>
                <w:sz w:val="20"/>
              </w:rPr>
            </w:pPr>
            <w:r w:rsidRPr="00A1566A">
              <w:rPr>
                <w:rFonts w:ascii="Arial" w:hAnsi="Arial" w:cs="Arial"/>
                <w:sz w:val="20"/>
              </w:rPr>
              <w:t>(1)</w:t>
            </w:r>
          </w:p>
        </w:tc>
        <w:tc>
          <w:tcPr>
            <w:tcW w:w="2268" w:type="dxa"/>
            <w:tcBorders>
              <w:top w:val="single" w:sz="6" w:space="0" w:color="auto"/>
              <w:left w:val="nil"/>
              <w:bottom w:val="single" w:sz="6" w:space="0" w:color="auto"/>
              <w:right w:val="nil"/>
            </w:tcBorders>
          </w:tcPr>
          <w:p w14:paraId="08CA298E" w14:textId="77777777" w:rsidR="00F71F86" w:rsidRPr="00A1566A" w:rsidRDefault="00F71F86" w:rsidP="008D7557">
            <w:pPr>
              <w:jc w:val="center"/>
              <w:rPr>
                <w:rFonts w:ascii="Arial" w:hAnsi="Arial" w:cs="Arial"/>
                <w:sz w:val="20"/>
              </w:rPr>
            </w:pPr>
            <w:r w:rsidRPr="00A1566A">
              <w:rPr>
                <w:rFonts w:ascii="Arial" w:hAnsi="Arial" w:cs="Arial"/>
                <w:sz w:val="20"/>
              </w:rPr>
              <w:t>(monnaie nationale)</w:t>
            </w:r>
          </w:p>
        </w:tc>
        <w:tc>
          <w:tcPr>
            <w:tcW w:w="2126" w:type="dxa"/>
            <w:tcBorders>
              <w:top w:val="single" w:sz="6" w:space="0" w:color="auto"/>
              <w:left w:val="single" w:sz="6" w:space="0" w:color="auto"/>
              <w:bottom w:val="single" w:sz="6" w:space="0" w:color="auto"/>
              <w:right w:val="single" w:sz="6" w:space="0" w:color="auto"/>
            </w:tcBorders>
          </w:tcPr>
          <w:p w14:paraId="4EA8E2E9" w14:textId="77777777" w:rsidR="00F71F86" w:rsidRPr="00A1566A" w:rsidRDefault="00F71F86" w:rsidP="008D7557">
            <w:pPr>
              <w:jc w:val="center"/>
              <w:rPr>
                <w:rFonts w:ascii="Arial" w:hAnsi="Arial" w:cs="Arial"/>
                <w:sz w:val="20"/>
              </w:rPr>
            </w:pPr>
            <w:r w:rsidRPr="00A1566A">
              <w:rPr>
                <w:rFonts w:ascii="Arial" w:hAnsi="Arial" w:cs="Arial"/>
                <w:sz w:val="20"/>
              </w:rPr>
              <w:t>(monnaie(s) étrangère(s) : €)</w:t>
            </w:r>
          </w:p>
        </w:tc>
        <w:tc>
          <w:tcPr>
            <w:tcW w:w="1417" w:type="dxa"/>
            <w:tcBorders>
              <w:top w:val="nil"/>
              <w:left w:val="single" w:sz="6" w:space="0" w:color="auto"/>
              <w:bottom w:val="single" w:sz="6" w:space="0" w:color="auto"/>
            </w:tcBorders>
          </w:tcPr>
          <w:p w14:paraId="4015D292" w14:textId="77777777" w:rsidR="00F71F86" w:rsidRPr="00A1566A" w:rsidRDefault="00F71F86" w:rsidP="008D7557">
            <w:pPr>
              <w:jc w:val="center"/>
              <w:rPr>
                <w:rFonts w:ascii="Arial" w:hAnsi="Arial" w:cs="Arial"/>
                <w:sz w:val="20"/>
              </w:rPr>
            </w:pPr>
          </w:p>
        </w:tc>
      </w:tr>
      <w:tr w:rsidR="00F71F86" w:rsidRPr="00A1566A" w14:paraId="56A74AF4" w14:textId="77777777" w:rsidTr="008D7557">
        <w:tc>
          <w:tcPr>
            <w:tcW w:w="2115" w:type="dxa"/>
            <w:tcBorders>
              <w:top w:val="nil"/>
              <w:right w:val="nil"/>
            </w:tcBorders>
          </w:tcPr>
          <w:p w14:paraId="390A039E" w14:textId="77777777" w:rsidR="00F71F86" w:rsidRPr="00A1566A" w:rsidRDefault="00F71F86" w:rsidP="008D7557">
            <w:pPr>
              <w:tabs>
                <w:tab w:val="left" w:pos="510"/>
              </w:tabs>
              <w:ind w:left="510" w:hanging="510"/>
              <w:rPr>
                <w:rFonts w:ascii="Arial" w:hAnsi="Arial" w:cs="Arial"/>
                <w:sz w:val="20"/>
              </w:rPr>
            </w:pPr>
            <w:r w:rsidRPr="00A1566A">
              <w:rPr>
                <w:rFonts w:ascii="Arial" w:hAnsi="Arial" w:cs="Arial"/>
                <w:sz w:val="20"/>
              </w:rPr>
              <w:t>X</w:t>
            </w:r>
            <w:r w:rsidRPr="00A1566A">
              <w:rPr>
                <w:rFonts w:ascii="Arial" w:hAnsi="Arial" w:cs="Arial"/>
                <w:sz w:val="20"/>
              </w:rPr>
              <w:tab/>
              <w:t>Fixe</w:t>
            </w:r>
          </w:p>
        </w:tc>
        <w:tc>
          <w:tcPr>
            <w:tcW w:w="1701" w:type="dxa"/>
            <w:tcBorders>
              <w:top w:val="nil"/>
              <w:left w:val="single" w:sz="6" w:space="0" w:color="auto"/>
              <w:right w:val="single" w:sz="6" w:space="0" w:color="auto"/>
            </w:tcBorders>
          </w:tcPr>
          <w:p w14:paraId="5039A3C8" w14:textId="77777777" w:rsidR="00F71F86" w:rsidRPr="00A1566A" w:rsidRDefault="00F71F86" w:rsidP="008D7557">
            <w:pPr>
              <w:tabs>
                <w:tab w:val="decimal" w:pos="690"/>
              </w:tabs>
              <w:rPr>
                <w:rFonts w:ascii="Arial" w:hAnsi="Arial" w:cs="Arial"/>
                <w:sz w:val="20"/>
              </w:rPr>
            </w:pPr>
          </w:p>
        </w:tc>
        <w:tc>
          <w:tcPr>
            <w:tcW w:w="2268" w:type="dxa"/>
            <w:tcBorders>
              <w:top w:val="nil"/>
              <w:left w:val="nil"/>
              <w:right w:val="nil"/>
            </w:tcBorders>
          </w:tcPr>
          <w:p w14:paraId="4E4D1243" w14:textId="77777777" w:rsidR="00F71F86" w:rsidRPr="00A1566A" w:rsidRDefault="00F71F86" w:rsidP="008D7557">
            <w:pPr>
              <w:tabs>
                <w:tab w:val="decimal" w:pos="654"/>
              </w:tabs>
              <w:rPr>
                <w:rFonts w:ascii="Arial" w:hAnsi="Arial" w:cs="Arial"/>
                <w:sz w:val="20"/>
              </w:rPr>
            </w:pPr>
          </w:p>
        </w:tc>
        <w:tc>
          <w:tcPr>
            <w:tcW w:w="2126" w:type="dxa"/>
            <w:tcBorders>
              <w:top w:val="nil"/>
              <w:left w:val="single" w:sz="6" w:space="0" w:color="auto"/>
              <w:right w:val="single" w:sz="6" w:space="0" w:color="auto"/>
            </w:tcBorders>
          </w:tcPr>
          <w:p w14:paraId="7DC26FAD" w14:textId="77777777" w:rsidR="00F71F86" w:rsidRPr="00A1566A" w:rsidRDefault="00F71F86" w:rsidP="008D7557">
            <w:pPr>
              <w:tabs>
                <w:tab w:val="decimal" w:pos="618"/>
              </w:tabs>
              <w:rPr>
                <w:rFonts w:ascii="Arial" w:hAnsi="Arial" w:cs="Arial"/>
                <w:sz w:val="20"/>
              </w:rPr>
            </w:pPr>
          </w:p>
        </w:tc>
        <w:tc>
          <w:tcPr>
            <w:tcW w:w="1417" w:type="dxa"/>
            <w:tcBorders>
              <w:top w:val="nil"/>
              <w:left w:val="single" w:sz="6" w:space="0" w:color="auto"/>
            </w:tcBorders>
          </w:tcPr>
          <w:p w14:paraId="274329CC" w14:textId="77777777" w:rsidR="00F71F86" w:rsidRPr="00A1566A" w:rsidRDefault="00F71F86" w:rsidP="008D7557">
            <w:pPr>
              <w:tabs>
                <w:tab w:val="decimal" w:pos="726"/>
              </w:tabs>
              <w:rPr>
                <w:rFonts w:ascii="Arial" w:hAnsi="Arial" w:cs="Arial"/>
                <w:sz w:val="20"/>
              </w:rPr>
            </w:pPr>
          </w:p>
        </w:tc>
      </w:tr>
      <w:tr w:rsidR="00F71F86" w:rsidRPr="00A1566A" w14:paraId="52FEA3E5" w14:textId="77777777" w:rsidTr="008D7557">
        <w:tc>
          <w:tcPr>
            <w:tcW w:w="2115" w:type="dxa"/>
            <w:tcBorders>
              <w:right w:val="nil"/>
            </w:tcBorders>
          </w:tcPr>
          <w:p w14:paraId="6AF3564B" w14:textId="77777777" w:rsidR="00F71F86" w:rsidRPr="00A1566A" w:rsidRDefault="00F71F86" w:rsidP="008D7557">
            <w:pPr>
              <w:tabs>
                <w:tab w:val="left" w:pos="510"/>
              </w:tabs>
              <w:ind w:left="510" w:hanging="510"/>
              <w:rPr>
                <w:rFonts w:ascii="Arial" w:hAnsi="Arial" w:cs="Arial"/>
                <w:sz w:val="20"/>
              </w:rPr>
            </w:pPr>
            <w:r w:rsidRPr="00A1566A">
              <w:rPr>
                <w:rFonts w:ascii="Arial" w:hAnsi="Arial" w:cs="Arial"/>
                <w:sz w:val="20"/>
              </w:rPr>
              <w:t>(a)</w:t>
            </w:r>
            <w:r w:rsidRPr="00A1566A">
              <w:rPr>
                <w:rFonts w:ascii="Arial" w:hAnsi="Arial" w:cs="Arial"/>
                <w:sz w:val="20"/>
              </w:rPr>
              <w:tab/>
              <w:t>Main-d’œuvre</w:t>
            </w:r>
          </w:p>
        </w:tc>
        <w:tc>
          <w:tcPr>
            <w:tcW w:w="1701" w:type="dxa"/>
            <w:tcBorders>
              <w:left w:val="single" w:sz="6" w:space="0" w:color="auto"/>
              <w:right w:val="single" w:sz="6" w:space="0" w:color="auto"/>
            </w:tcBorders>
          </w:tcPr>
          <w:p w14:paraId="14426B6B" w14:textId="77777777" w:rsidR="00F71F86" w:rsidRPr="00A1566A" w:rsidRDefault="00F71F86" w:rsidP="008D7557">
            <w:pPr>
              <w:tabs>
                <w:tab w:val="decimal" w:pos="690"/>
              </w:tabs>
              <w:rPr>
                <w:rFonts w:ascii="Arial" w:hAnsi="Arial" w:cs="Arial"/>
                <w:sz w:val="20"/>
              </w:rPr>
            </w:pPr>
          </w:p>
        </w:tc>
        <w:tc>
          <w:tcPr>
            <w:tcW w:w="2268" w:type="dxa"/>
            <w:tcBorders>
              <w:left w:val="nil"/>
              <w:right w:val="nil"/>
            </w:tcBorders>
          </w:tcPr>
          <w:p w14:paraId="531F9833" w14:textId="77777777" w:rsidR="00F71F86" w:rsidRPr="00A1566A" w:rsidRDefault="00F71F86" w:rsidP="008D7557">
            <w:pPr>
              <w:tabs>
                <w:tab w:val="decimal" w:pos="654"/>
              </w:tabs>
              <w:rPr>
                <w:rFonts w:ascii="Arial" w:hAnsi="Arial" w:cs="Arial"/>
                <w:sz w:val="20"/>
              </w:rPr>
            </w:pPr>
          </w:p>
        </w:tc>
        <w:tc>
          <w:tcPr>
            <w:tcW w:w="2126" w:type="dxa"/>
            <w:tcBorders>
              <w:left w:val="single" w:sz="6" w:space="0" w:color="auto"/>
              <w:right w:val="single" w:sz="6" w:space="0" w:color="auto"/>
            </w:tcBorders>
          </w:tcPr>
          <w:p w14:paraId="7E1EBC6F" w14:textId="77777777" w:rsidR="00F71F86" w:rsidRPr="00A1566A" w:rsidRDefault="00F71F86" w:rsidP="008D7557">
            <w:pPr>
              <w:tabs>
                <w:tab w:val="decimal" w:pos="618"/>
              </w:tabs>
              <w:rPr>
                <w:rFonts w:ascii="Arial" w:hAnsi="Arial" w:cs="Arial"/>
                <w:sz w:val="20"/>
              </w:rPr>
            </w:pPr>
          </w:p>
        </w:tc>
        <w:tc>
          <w:tcPr>
            <w:tcW w:w="1417" w:type="dxa"/>
            <w:tcBorders>
              <w:left w:val="single" w:sz="6" w:space="0" w:color="auto"/>
            </w:tcBorders>
          </w:tcPr>
          <w:p w14:paraId="7C2FDB57" w14:textId="77777777" w:rsidR="00F71F86" w:rsidRPr="00A1566A" w:rsidRDefault="00F71F86" w:rsidP="008D7557">
            <w:pPr>
              <w:tabs>
                <w:tab w:val="decimal" w:pos="726"/>
              </w:tabs>
              <w:rPr>
                <w:rFonts w:ascii="Arial" w:hAnsi="Arial" w:cs="Arial"/>
                <w:sz w:val="20"/>
              </w:rPr>
            </w:pPr>
          </w:p>
        </w:tc>
      </w:tr>
      <w:tr w:rsidR="00F71F86" w:rsidRPr="00A1566A" w14:paraId="6AC87E39" w14:textId="77777777" w:rsidTr="008D7557">
        <w:tc>
          <w:tcPr>
            <w:tcW w:w="2115" w:type="dxa"/>
            <w:tcBorders>
              <w:right w:val="nil"/>
            </w:tcBorders>
          </w:tcPr>
          <w:p w14:paraId="0DE27BCF" w14:textId="77777777" w:rsidR="00F71F86" w:rsidRPr="00A1566A" w:rsidRDefault="00F71F86" w:rsidP="008D7557">
            <w:pPr>
              <w:tabs>
                <w:tab w:val="left" w:pos="510"/>
              </w:tabs>
              <w:ind w:left="510" w:hanging="510"/>
              <w:rPr>
                <w:rFonts w:ascii="Arial" w:hAnsi="Arial" w:cs="Arial"/>
                <w:sz w:val="20"/>
              </w:rPr>
            </w:pPr>
            <w:r w:rsidRPr="00A1566A">
              <w:rPr>
                <w:rFonts w:ascii="Arial" w:hAnsi="Arial" w:cs="Arial"/>
                <w:sz w:val="20"/>
              </w:rPr>
              <w:t>(b)</w:t>
            </w:r>
          </w:p>
        </w:tc>
        <w:tc>
          <w:tcPr>
            <w:tcW w:w="1701" w:type="dxa"/>
            <w:tcBorders>
              <w:left w:val="single" w:sz="6" w:space="0" w:color="auto"/>
              <w:right w:val="single" w:sz="6" w:space="0" w:color="auto"/>
            </w:tcBorders>
          </w:tcPr>
          <w:p w14:paraId="44B47217" w14:textId="77777777" w:rsidR="00F71F86" w:rsidRPr="00A1566A" w:rsidRDefault="00F71F86" w:rsidP="008D7557">
            <w:pPr>
              <w:tabs>
                <w:tab w:val="decimal" w:pos="690"/>
              </w:tabs>
              <w:rPr>
                <w:rFonts w:ascii="Arial" w:hAnsi="Arial" w:cs="Arial"/>
                <w:sz w:val="20"/>
              </w:rPr>
            </w:pPr>
          </w:p>
        </w:tc>
        <w:tc>
          <w:tcPr>
            <w:tcW w:w="2268" w:type="dxa"/>
            <w:tcBorders>
              <w:left w:val="nil"/>
              <w:right w:val="nil"/>
            </w:tcBorders>
          </w:tcPr>
          <w:p w14:paraId="5989B78B" w14:textId="77777777" w:rsidR="00F71F86" w:rsidRPr="00A1566A" w:rsidRDefault="00F71F86" w:rsidP="008D7557">
            <w:pPr>
              <w:tabs>
                <w:tab w:val="decimal" w:pos="654"/>
              </w:tabs>
              <w:rPr>
                <w:rFonts w:ascii="Arial" w:hAnsi="Arial" w:cs="Arial"/>
                <w:sz w:val="20"/>
              </w:rPr>
            </w:pPr>
          </w:p>
        </w:tc>
        <w:tc>
          <w:tcPr>
            <w:tcW w:w="2126" w:type="dxa"/>
            <w:tcBorders>
              <w:left w:val="single" w:sz="6" w:space="0" w:color="auto"/>
              <w:right w:val="single" w:sz="6" w:space="0" w:color="auto"/>
            </w:tcBorders>
          </w:tcPr>
          <w:p w14:paraId="13532B83" w14:textId="77777777" w:rsidR="00F71F86" w:rsidRPr="00A1566A" w:rsidRDefault="00F71F86" w:rsidP="008D7557">
            <w:pPr>
              <w:tabs>
                <w:tab w:val="decimal" w:pos="618"/>
              </w:tabs>
              <w:rPr>
                <w:rFonts w:ascii="Arial" w:hAnsi="Arial" w:cs="Arial"/>
                <w:sz w:val="20"/>
              </w:rPr>
            </w:pPr>
          </w:p>
        </w:tc>
        <w:tc>
          <w:tcPr>
            <w:tcW w:w="1417" w:type="dxa"/>
            <w:tcBorders>
              <w:left w:val="single" w:sz="6" w:space="0" w:color="auto"/>
            </w:tcBorders>
          </w:tcPr>
          <w:p w14:paraId="78B8F629" w14:textId="77777777" w:rsidR="00F71F86" w:rsidRPr="00A1566A" w:rsidRDefault="00F71F86" w:rsidP="008D7557">
            <w:pPr>
              <w:tabs>
                <w:tab w:val="decimal" w:pos="726"/>
              </w:tabs>
              <w:rPr>
                <w:rFonts w:ascii="Arial" w:hAnsi="Arial" w:cs="Arial"/>
                <w:sz w:val="20"/>
              </w:rPr>
            </w:pPr>
          </w:p>
        </w:tc>
      </w:tr>
      <w:tr w:rsidR="00F71F86" w:rsidRPr="00A1566A" w14:paraId="66843120" w14:textId="77777777" w:rsidTr="008D7557">
        <w:tc>
          <w:tcPr>
            <w:tcW w:w="2115" w:type="dxa"/>
            <w:tcBorders>
              <w:right w:val="nil"/>
            </w:tcBorders>
          </w:tcPr>
          <w:p w14:paraId="289F5050" w14:textId="77777777" w:rsidR="00F71F86" w:rsidRPr="00A1566A" w:rsidRDefault="00F71F86" w:rsidP="008D7557">
            <w:pPr>
              <w:tabs>
                <w:tab w:val="left" w:pos="510"/>
              </w:tabs>
              <w:ind w:left="510" w:hanging="510"/>
              <w:rPr>
                <w:rFonts w:ascii="Arial" w:hAnsi="Arial" w:cs="Arial"/>
                <w:sz w:val="20"/>
              </w:rPr>
            </w:pPr>
            <w:r w:rsidRPr="00A1566A">
              <w:rPr>
                <w:rFonts w:ascii="Arial" w:hAnsi="Arial" w:cs="Arial"/>
                <w:sz w:val="20"/>
              </w:rPr>
              <w:t>(c)</w:t>
            </w:r>
          </w:p>
        </w:tc>
        <w:tc>
          <w:tcPr>
            <w:tcW w:w="1701" w:type="dxa"/>
            <w:tcBorders>
              <w:left w:val="single" w:sz="6" w:space="0" w:color="auto"/>
              <w:right w:val="single" w:sz="6" w:space="0" w:color="auto"/>
            </w:tcBorders>
          </w:tcPr>
          <w:p w14:paraId="02D8CD6E" w14:textId="77777777" w:rsidR="00F71F86" w:rsidRPr="00A1566A" w:rsidRDefault="00F71F86" w:rsidP="008D7557">
            <w:pPr>
              <w:tabs>
                <w:tab w:val="decimal" w:pos="690"/>
              </w:tabs>
              <w:rPr>
                <w:rFonts w:ascii="Arial" w:hAnsi="Arial" w:cs="Arial"/>
                <w:sz w:val="20"/>
              </w:rPr>
            </w:pPr>
          </w:p>
        </w:tc>
        <w:tc>
          <w:tcPr>
            <w:tcW w:w="2268" w:type="dxa"/>
            <w:tcBorders>
              <w:left w:val="nil"/>
              <w:right w:val="nil"/>
            </w:tcBorders>
          </w:tcPr>
          <w:p w14:paraId="524DA98F" w14:textId="77777777" w:rsidR="00F71F86" w:rsidRPr="00A1566A" w:rsidRDefault="00F71F86" w:rsidP="008D7557">
            <w:pPr>
              <w:tabs>
                <w:tab w:val="decimal" w:pos="654"/>
              </w:tabs>
              <w:rPr>
                <w:rFonts w:ascii="Arial" w:hAnsi="Arial" w:cs="Arial"/>
                <w:sz w:val="20"/>
              </w:rPr>
            </w:pPr>
          </w:p>
        </w:tc>
        <w:tc>
          <w:tcPr>
            <w:tcW w:w="2126" w:type="dxa"/>
            <w:tcBorders>
              <w:left w:val="single" w:sz="6" w:space="0" w:color="auto"/>
              <w:right w:val="single" w:sz="6" w:space="0" w:color="auto"/>
            </w:tcBorders>
          </w:tcPr>
          <w:p w14:paraId="086EC06D" w14:textId="77777777" w:rsidR="00F71F86" w:rsidRPr="00A1566A" w:rsidRDefault="00F71F86" w:rsidP="008D7557">
            <w:pPr>
              <w:tabs>
                <w:tab w:val="decimal" w:pos="618"/>
              </w:tabs>
              <w:rPr>
                <w:rFonts w:ascii="Arial" w:hAnsi="Arial" w:cs="Arial"/>
                <w:sz w:val="20"/>
              </w:rPr>
            </w:pPr>
          </w:p>
        </w:tc>
        <w:tc>
          <w:tcPr>
            <w:tcW w:w="1417" w:type="dxa"/>
            <w:tcBorders>
              <w:left w:val="single" w:sz="6" w:space="0" w:color="auto"/>
            </w:tcBorders>
          </w:tcPr>
          <w:p w14:paraId="1BD8C82D" w14:textId="77777777" w:rsidR="00F71F86" w:rsidRPr="00A1566A" w:rsidRDefault="00F71F86" w:rsidP="008D7557">
            <w:pPr>
              <w:tabs>
                <w:tab w:val="decimal" w:pos="726"/>
              </w:tabs>
              <w:rPr>
                <w:rFonts w:ascii="Arial" w:hAnsi="Arial" w:cs="Arial"/>
                <w:sz w:val="20"/>
              </w:rPr>
            </w:pPr>
          </w:p>
        </w:tc>
      </w:tr>
      <w:tr w:rsidR="00F71F86" w:rsidRPr="00A1566A" w14:paraId="18896DF7" w14:textId="77777777" w:rsidTr="008D7557">
        <w:tc>
          <w:tcPr>
            <w:tcW w:w="2115" w:type="dxa"/>
            <w:tcBorders>
              <w:bottom w:val="nil"/>
              <w:right w:val="nil"/>
            </w:tcBorders>
          </w:tcPr>
          <w:p w14:paraId="785D7D1A" w14:textId="77777777" w:rsidR="00F71F86" w:rsidRPr="00A1566A" w:rsidRDefault="00F71F86" w:rsidP="008D7557">
            <w:pPr>
              <w:tabs>
                <w:tab w:val="left" w:pos="510"/>
              </w:tabs>
              <w:ind w:left="510" w:hanging="510"/>
              <w:rPr>
                <w:rFonts w:ascii="Arial" w:hAnsi="Arial" w:cs="Arial"/>
                <w:sz w:val="20"/>
              </w:rPr>
            </w:pPr>
            <w:r w:rsidRPr="00A1566A">
              <w:rPr>
                <w:rFonts w:ascii="Arial" w:hAnsi="Arial" w:cs="Arial"/>
                <w:sz w:val="20"/>
              </w:rPr>
              <w:t>etc.</w:t>
            </w:r>
          </w:p>
        </w:tc>
        <w:tc>
          <w:tcPr>
            <w:tcW w:w="1701" w:type="dxa"/>
            <w:tcBorders>
              <w:left w:val="single" w:sz="6" w:space="0" w:color="auto"/>
              <w:bottom w:val="nil"/>
              <w:right w:val="single" w:sz="6" w:space="0" w:color="auto"/>
            </w:tcBorders>
          </w:tcPr>
          <w:p w14:paraId="35953E8A" w14:textId="77777777" w:rsidR="00F71F86" w:rsidRPr="00A1566A" w:rsidRDefault="00F71F86" w:rsidP="008D7557">
            <w:pPr>
              <w:tabs>
                <w:tab w:val="decimal" w:pos="690"/>
              </w:tabs>
              <w:rPr>
                <w:rFonts w:ascii="Arial" w:hAnsi="Arial" w:cs="Arial"/>
                <w:sz w:val="20"/>
              </w:rPr>
            </w:pPr>
          </w:p>
        </w:tc>
        <w:tc>
          <w:tcPr>
            <w:tcW w:w="2268" w:type="dxa"/>
            <w:tcBorders>
              <w:left w:val="nil"/>
              <w:bottom w:val="nil"/>
              <w:right w:val="nil"/>
            </w:tcBorders>
          </w:tcPr>
          <w:p w14:paraId="398D03C8" w14:textId="77777777" w:rsidR="00F71F86" w:rsidRPr="00A1566A" w:rsidRDefault="00F71F86" w:rsidP="008D7557">
            <w:pPr>
              <w:tabs>
                <w:tab w:val="decimal" w:pos="654"/>
              </w:tabs>
              <w:rPr>
                <w:rFonts w:ascii="Arial" w:hAnsi="Arial" w:cs="Arial"/>
                <w:sz w:val="20"/>
              </w:rPr>
            </w:pPr>
          </w:p>
        </w:tc>
        <w:tc>
          <w:tcPr>
            <w:tcW w:w="2126" w:type="dxa"/>
            <w:tcBorders>
              <w:left w:val="single" w:sz="6" w:space="0" w:color="auto"/>
              <w:bottom w:val="nil"/>
              <w:right w:val="single" w:sz="6" w:space="0" w:color="auto"/>
            </w:tcBorders>
          </w:tcPr>
          <w:p w14:paraId="71D6ECB7" w14:textId="77777777" w:rsidR="00F71F86" w:rsidRPr="00A1566A" w:rsidRDefault="00F71F86" w:rsidP="008D7557">
            <w:pPr>
              <w:tabs>
                <w:tab w:val="decimal" w:pos="618"/>
              </w:tabs>
              <w:rPr>
                <w:rFonts w:ascii="Arial" w:hAnsi="Arial" w:cs="Arial"/>
                <w:sz w:val="20"/>
              </w:rPr>
            </w:pPr>
          </w:p>
        </w:tc>
        <w:tc>
          <w:tcPr>
            <w:tcW w:w="1417" w:type="dxa"/>
            <w:tcBorders>
              <w:left w:val="single" w:sz="6" w:space="0" w:color="auto"/>
              <w:bottom w:val="nil"/>
            </w:tcBorders>
          </w:tcPr>
          <w:p w14:paraId="5D44193F" w14:textId="77777777" w:rsidR="00F71F86" w:rsidRPr="00A1566A" w:rsidRDefault="00F71F86" w:rsidP="008D7557">
            <w:pPr>
              <w:tabs>
                <w:tab w:val="decimal" w:pos="726"/>
              </w:tabs>
              <w:rPr>
                <w:rFonts w:ascii="Arial" w:hAnsi="Arial" w:cs="Arial"/>
                <w:sz w:val="20"/>
              </w:rPr>
            </w:pPr>
          </w:p>
        </w:tc>
      </w:tr>
      <w:tr w:rsidR="00F71F86" w:rsidRPr="00A1566A" w14:paraId="6D9FD8D9" w14:textId="77777777" w:rsidTr="008D7557">
        <w:tc>
          <w:tcPr>
            <w:tcW w:w="2115" w:type="dxa"/>
            <w:tcBorders>
              <w:top w:val="single" w:sz="6" w:space="0" w:color="auto"/>
              <w:bottom w:val="single" w:sz="6" w:space="0" w:color="auto"/>
              <w:right w:val="nil"/>
            </w:tcBorders>
          </w:tcPr>
          <w:p w14:paraId="6B4C5BAB" w14:textId="77777777" w:rsidR="00F71F86" w:rsidRPr="00A1566A" w:rsidRDefault="00F71F86" w:rsidP="008D7557">
            <w:pPr>
              <w:tabs>
                <w:tab w:val="left" w:pos="510"/>
              </w:tabs>
              <w:ind w:left="510" w:hanging="510"/>
              <w:rPr>
                <w:rFonts w:ascii="Arial" w:hAnsi="Arial" w:cs="Arial"/>
                <w:sz w:val="20"/>
              </w:rPr>
            </w:pPr>
            <w:r w:rsidRPr="00A1566A">
              <w:rPr>
                <w:rFonts w:ascii="Arial" w:hAnsi="Arial" w:cs="Arial"/>
                <w:sz w:val="20"/>
              </w:rPr>
              <w:t>Total</w:t>
            </w:r>
          </w:p>
        </w:tc>
        <w:tc>
          <w:tcPr>
            <w:tcW w:w="1701" w:type="dxa"/>
            <w:tcBorders>
              <w:top w:val="single" w:sz="6" w:space="0" w:color="auto"/>
              <w:left w:val="single" w:sz="6" w:space="0" w:color="auto"/>
              <w:bottom w:val="single" w:sz="6" w:space="0" w:color="auto"/>
              <w:right w:val="single" w:sz="6" w:space="0" w:color="auto"/>
            </w:tcBorders>
          </w:tcPr>
          <w:p w14:paraId="6B659F23" w14:textId="77777777" w:rsidR="00F71F86" w:rsidRPr="00A1566A" w:rsidRDefault="00F71F86" w:rsidP="008D7557">
            <w:pPr>
              <w:tabs>
                <w:tab w:val="decimal" w:pos="690"/>
              </w:tabs>
              <w:rPr>
                <w:rFonts w:ascii="Arial" w:hAnsi="Arial" w:cs="Arial"/>
                <w:sz w:val="20"/>
              </w:rPr>
            </w:pPr>
          </w:p>
        </w:tc>
        <w:tc>
          <w:tcPr>
            <w:tcW w:w="2268" w:type="dxa"/>
            <w:tcBorders>
              <w:top w:val="single" w:sz="6" w:space="0" w:color="auto"/>
              <w:left w:val="nil"/>
              <w:bottom w:val="single" w:sz="6" w:space="0" w:color="auto"/>
              <w:right w:val="nil"/>
            </w:tcBorders>
          </w:tcPr>
          <w:p w14:paraId="3496F0D6" w14:textId="77777777" w:rsidR="00F71F86" w:rsidRPr="00A1566A" w:rsidRDefault="00F71F86" w:rsidP="008D7557">
            <w:pPr>
              <w:tabs>
                <w:tab w:val="decimal" w:pos="654"/>
              </w:tabs>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1DA2039B" w14:textId="77777777" w:rsidR="00F71F86" w:rsidRPr="00A1566A" w:rsidRDefault="00F71F86" w:rsidP="008D7557">
            <w:pPr>
              <w:tabs>
                <w:tab w:val="decimal" w:pos="618"/>
              </w:tabs>
              <w:rPr>
                <w:rFonts w:ascii="Arial" w:hAnsi="Arial" w:cs="Arial"/>
                <w:sz w:val="20"/>
              </w:rPr>
            </w:pPr>
          </w:p>
        </w:tc>
        <w:tc>
          <w:tcPr>
            <w:tcW w:w="1417" w:type="dxa"/>
            <w:tcBorders>
              <w:top w:val="single" w:sz="6" w:space="0" w:color="auto"/>
              <w:left w:val="single" w:sz="6" w:space="0" w:color="auto"/>
              <w:bottom w:val="single" w:sz="6" w:space="0" w:color="auto"/>
            </w:tcBorders>
          </w:tcPr>
          <w:p w14:paraId="6B711E2F" w14:textId="77777777" w:rsidR="00F71F86" w:rsidRPr="00A1566A" w:rsidRDefault="00F71F86" w:rsidP="008D7557">
            <w:pPr>
              <w:tabs>
                <w:tab w:val="decimal" w:pos="726"/>
              </w:tabs>
              <w:rPr>
                <w:rFonts w:ascii="Arial" w:hAnsi="Arial" w:cs="Arial"/>
                <w:sz w:val="20"/>
              </w:rPr>
            </w:pPr>
            <w:r w:rsidRPr="00A1566A">
              <w:rPr>
                <w:rFonts w:ascii="Arial" w:hAnsi="Arial" w:cs="Arial"/>
                <w:sz w:val="20"/>
              </w:rPr>
              <w:t>1.00</w:t>
            </w:r>
          </w:p>
        </w:tc>
      </w:tr>
    </w:tbl>
    <w:p w14:paraId="284EECB4" w14:textId="77777777" w:rsidR="00F71F86" w:rsidRPr="00A1566A" w:rsidRDefault="00F71F86" w:rsidP="00F71F86">
      <w:pPr>
        <w:rPr>
          <w:rFonts w:ascii="Arial" w:hAnsi="Arial" w:cs="Arial"/>
          <w:sz w:val="14"/>
        </w:rPr>
      </w:pPr>
    </w:p>
    <w:p w14:paraId="76DB7035" w14:textId="77777777" w:rsidR="00F71F86" w:rsidRPr="00A1566A" w:rsidRDefault="00F71F86" w:rsidP="00F71F86">
      <w:pPr>
        <w:rPr>
          <w:rFonts w:ascii="Arial" w:hAnsi="Arial" w:cs="Arial"/>
          <w:b/>
          <w:sz w:val="20"/>
          <w:szCs w:val="22"/>
        </w:rPr>
      </w:pPr>
      <w:r w:rsidRPr="00A1566A">
        <w:rPr>
          <w:rFonts w:ascii="Arial" w:hAnsi="Arial" w:cs="Arial"/>
          <w:b/>
          <w:sz w:val="20"/>
          <w:szCs w:val="22"/>
        </w:rPr>
        <w:t>Le Maître d’Ouvrage indiquera (i) dans la colonne (1) un seul chiffre correspondant à la partie fixe X de la formule de révision (qui sera également porté dans la colonne « Totaux » au droit de X) et (ii) des chiffres reflétant la fourchette acceptable le cas échéant pour chacun des paramètres (a), (b), (c), etc. des facteurs révisables de la formule.</w:t>
      </w:r>
    </w:p>
    <w:p w14:paraId="5B6C91A5" w14:textId="77777777" w:rsidR="00F71F86" w:rsidRPr="00A1566A" w:rsidRDefault="00F71F86" w:rsidP="00F71F86">
      <w:pPr>
        <w:rPr>
          <w:rFonts w:ascii="Arial" w:hAnsi="Arial" w:cs="Arial"/>
          <w:sz w:val="20"/>
          <w:szCs w:val="22"/>
        </w:rPr>
      </w:pPr>
    </w:p>
    <w:p w14:paraId="6F1C5276" w14:textId="77777777" w:rsidR="00F71F86" w:rsidRPr="00A1566A" w:rsidRDefault="00F71F86" w:rsidP="00F71F86">
      <w:pPr>
        <w:rPr>
          <w:rFonts w:ascii="Arial" w:hAnsi="Arial" w:cs="Arial"/>
          <w:sz w:val="20"/>
          <w:szCs w:val="22"/>
        </w:rPr>
      </w:pPr>
      <w:r w:rsidRPr="00A1566A">
        <w:rPr>
          <w:rFonts w:ascii="Arial" w:hAnsi="Arial" w:cs="Arial"/>
          <w:sz w:val="20"/>
          <w:szCs w:val="22"/>
        </w:rPr>
        <w:t>Le Soumissionnaire indiquera dans les colonnes (2) les valeurs des paramètres de chaque facteur au titre de la monnaie ou des monnaies de son Offre, et dans la colonne (3) les sous totaux correspondants pour chaque facteur et qui doivent s’inscrire dans la fourchette spécifiée par le Maître d’Ouvrage dans la colonne (1) ; de plus le total des sous totaux inscrits dans la colonne (3) doit être égal à 1 (un).</w:t>
      </w:r>
    </w:p>
    <w:p w14:paraId="2C946BCF" w14:textId="77777777" w:rsidR="00F71F86" w:rsidRPr="00A1566A" w:rsidRDefault="00F71F86" w:rsidP="00F71F86">
      <w:pPr>
        <w:rPr>
          <w:rFonts w:ascii="Arial" w:hAnsi="Arial" w:cs="Arial"/>
          <w:sz w:val="20"/>
          <w:szCs w:val="22"/>
        </w:rPr>
      </w:pPr>
    </w:p>
    <w:p w14:paraId="54F8B040" w14:textId="77777777" w:rsidR="00F71F86" w:rsidRPr="00A1566A" w:rsidRDefault="00F71F86" w:rsidP="00F71F86">
      <w:pPr>
        <w:rPr>
          <w:rFonts w:ascii="Arial" w:hAnsi="Arial" w:cs="Arial"/>
          <w:sz w:val="20"/>
          <w:szCs w:val="22"/>
        </w:rPr>
      </w:pPr>
      <w:r w:rsidRPr="00A1566A">
        <w:rPr>
          <w:rFonts w:ascii="Arial" w:hAnsi="Arial" w:cs="Arial"/>
          <w:sz w:val="20"/>
          <w:szCs w:val="22"/>
        </w:rPr>
        <w:t>Une formule sera appliquée pour chaque monnaie de paiement et sera déduite du tableau ci</w:t>
      </w:r>
      <w:r w:rsidRPr="00A1566A">
        <w:rPr>
          <w:rFonts w:ascii="Arial" w:hAnsi="Arial" w:cs="Arial"/>
          <w:sz w:val="20"/>
          <w:szCs w:val="22"/>
        </w:rPr>
        <w:noBreakHyphen/>
        <w:t>dessus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14:paraId="638E6F19" w14:textId="77777777" w:rsidR="00F71F86" w:rsidRPr="00A1566A" w:rsidRDefault="00F71F86" w:rsidP="00F71F86">
      <w:pPr>
        <w:rPr>
          <w:rFonts w:ascii="Arial" w:hAnsi="Arial" w:cs="Arial"/>
          <w:b/>
        </w:rPr>
      </w:pPr>
    </w:p>
    <w:p w14:paraId="6A4908D7" w14:textId="77777777" w:rsidR="00F71F86" w:rsidRPr="00A1566A" w:rsidRDefault="00F71F86" w:rsidP="00F71F86">
      <w:pPr>
        <w:rPr>
          <w:rFonts w:ascii="Arial" w:hAnsi="Arial" w:cs="Arial"/>
          <w:b/>
          <w:sz w:val="20"/>
        </w:rPr>
      </w:pPr>
      <w:r w:rsidRPr="00A1566A">
        <w:rPr>
          <w:rFonts w:ascii="Arial" w:hAnsi="Arial" w:cs="Arial"/>
          <w:b/>
          <w:sz w:val="20"/>
        </w:rPr>
        <w:t>Tableau A : Monnaie nationale</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F71F86" w:rsidRPr="00A1566A" w14:paraId="025C1816" w14:textId="77777777" w:rsidTr="008D7557">
        <w:tc>
          <w:tcPr>
            <w:tcW w:w="2520" w:type="dxa"/>
            <w:tcBorders>
              <w:top w:val="single" w:sz="6" w:space="0" w:color="auto"/>
              <w:bottom w:val="single" w:sz="6" w:space="0" w:color="auto"/>
              <w:right w:val="nil"/>
            </w:tcBorders>
          </w:tcPr>
          <w:p w14:paraId="0EE51C7D" w14:textId="77777777" w:rsidR="00F71F86" w:rsidRPr="00A1566A" w:rsidRDefault="00F71F86" w:rsidP="008D7557">
            <w:pPr>
              <w:jc w:val="center"/>
              <w:rPr>
                <w:rFonts w:ascii="Arial" w:hAnsi="Arial" w:cs="Arial"/>
                <w:sz w:val="20"/>
              </w:rPr>
            </w:pPr>
            <w:r w:rsidRPr="00A1566A">
              <w:rPr>
                <w:rFonts w:ascii="Arial" w:hAnsi="Arial" w:cs="Arial"/>
                <w:sz w:val="20"/>
              </w:rP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0682AEF8" w14:textId="77777777" w:rsidR="00F71F86" w:rsidRPr="00A1566A" w:rsidRDefault="00F71F86" w:rsidP="008D7557">
            <w:pPr>
              <w:jc w:val="center"/>
              <w:rPr>
                <w:rFonts w:ascii="Arial" w:hAnsi="Arial" w:cs="Arial"/>
                <w:sz w:val="20"/>
              </w:rPr>
            </w:pPr>
            <w:r w:rsidRPr="00A1566A">
              <w:rPr>
                <w:rFonts w:ascii="Arial" w:hAnsi="Arial" w:cs="Arial"/>
                <w:sz w:val="20"/>
              </w:rPr>
              <w:t>Description/</w:t>
            </w:r>
          </w:p>
          <w:p w14:paraId="5E7F257A" w14:textId="77777777" w:rsidR="00F71F86" w:rsidRPr="00A1566A" w:rsidRDefault="00F71F86" w:rsidP="008D7557">
            <w:pPr>
              <w:jc w:val="center"/>
              <w:rPr>
                <w:rFonts w:ascii="Arial" w:hAnsi="Arial" w:cs="Arial"/>
                <w:sz w:val="20"/>
              </w:rPr>
            </w:pPr>
            <w:r w:rsidRPr="00A1566A">
              <w:rPr>
                <w:rFonts w:ascii="Arial" w:hAnsi="Arial" w:cs="Arial"/>
                <w:sz w:val="20"/>
              </w:rPr>
              <w:t xml:space="preserve">Identification d’indice </w:t>
            </w:r>
          </w:p>
        </w:tc>
        <w:tc>
          <w:tcPr>
            <w:tcW w:w="2552" w:type="dxa"/>
            <w:tcBorders>
              <w:top w:val="single" w:sz="6" w:space="0" w:color="auto"/>
              <w:left w:val="single" w:sz="6" w:space="0" w:color="auto"/>
              <w:bottom w:val="single" w:sz="6" w:space="0" w:color="auto"/>
              <w:right w:val="single" w:sz="6" w:space="0" w:color="auto"/>
            </w:tcBorders>
          </w:tcPr>
          <w:p w14:paraId="4ECD9ACD" w14:textId="77777777" w:rsidR="00F71F86" w:rsidRPr="00A1566A" w:rsidRDefault="00F71F86" w:rsidP="008D7557">
            <w:pPr>
              <w:jc w:val="center"/>
              <w:rPr>
                <w:rFonts w:ascii="Arial" w:hAnsi="Arial" w:cs="Arial"/>
                <w:sz w:val="20"/>
              </w:rPr>
            </w:pPr>
            <w:r w:rsidRPr="00A1566A">
              <w:rPr>
                <w:rFonts w:ascii="Arial" w:hAnsi="Arial" w:cs="Arial"/>
                <w:sz w:val="20"/>
              </w:rPr>
              <w:t>Source de publication de l’indice</w:t>
            </w:r>
          </w:p>
        </w:tc>
        <w:tc>
          <w:tcPr>
            <w:tcW w:w="2835" w:type="dxa"/>
            <w:tcBorders>
              <w:top w:val="single" w:sz="6" w:space="0" w:color="auto"/>
              <w:left w:val="nil"/>
              <w:bottom w:val="single" w:sz="6" w:space="0" w:color="auto"/>
            </w:tcBorders>
          </w:tcPr>
          <w:p w14:paraId="40B89060" w14:textId="77777777" w:rsidR="00F71F86" w:rsidRPr="00A1566A" w:rsidRDefault="00F71F86" w:rsidP="008D7557">
            <w:pPr>
              <w:jc w:val="center"/>
              <w:rPr>
                <w:rFonts w:ascii="Arial" w:hAnsi="Arial" w:cs="Arial"/>
                <w:sz w:val="20"/>
              </w:rPr>
            </w:pPr>
            <w:r w:rsidRPr="00A1566A">
              <w:rPr>
                <w:rFonts w:ascii="Arial" w:hAnsi="Arial" w:cs="Arial"/>
                <w:sz w:val="20"/>
              </w:rPr>
              <w:t>Valeur de base en</w:t>
            </w:r>
          </w:p>
          <w:p w14:paraId="03878DEB" w14:textId="77777777" w:rsidR="00F71F86" w:rsidRPr="00A1566A" w:rsidRDefault="00F71F86" w:rsidP="008D7557">
            <w:pPr>
              <w:jc w:val="center"/>
              <w:rPr>
                <w:rFonts w:ascii="Arial" w:hAnsi="Arial" w:cs="Arial"/>
                <w:sz w:val="20"/>
              </w:rPr>
            </w:pPr>
            <w:r w:rsidRPr="00A1566A">
              <w:rPr>
                <w:rFonts w:ascii="Arial" w:hAnsi="Arial" w:cs="Arial"/>
                <w:i/>
                <w:sz w:val="20"/>
              </w:rPr>
              <w:t>[mois]</w:t>
            </w:r>
            <w:r w:rsidRPr="00A1566A">
              <w:rPr>
                <w:rStyle w:val="Funotenzeichen"/>
                <w:rFonts w:ascii="Arial" w:hAnsi="Arial" w:cs="Arial"/>
                <w:sz w:val="20"/>
              </w:rPr>
              <w:t xml:space="preserve"> </w:t>
            </w:r>
            <w:r w:rsidRPr="00A1566A">
              <w:rPr>
                <w:rFonts w:ascii="Arial" w:hAnsi="Arial" w:cs="Arial"/>
                <w:sz w:val="20"/>
                <w:vertAlign w:val="superscript"/>
              </w:rPr>
              <w:t>(</w:t>
            </w:r>
            <w:r w:rsidRPr="00A1566A">
              <w:rPr>
                <w:rStyle w:val="Funotenzeichen"/>
                <w:rFonts w:ascii="Arial" w:hAnsi="Arial" w:cs="Arial"/>
                <w:sz w:val="20"/>
              </w:rPr>
              <w:footnoteReference w:id="8"/>
            </w:r>
            <w:r w:rsidRPr="00A1566A">
              <w:rPr>
                <w:rFonts w:ascii="Arial" w:hAnsi="Arial" w:cs="Arial"/>
                <w:sz w:val="20"/>
                <w:vertAlign w:val="superscript"/>
              </w:rPr>
              <w:t>)</w:t>
            </w:r>
          </w:p>
        </w:tc>
      </w:tr>
      <w:tr w:rsidR="00F71F86" w:rsidRPr="00A1566A" w14:paraId="05347507" w14:textId="77777777" w:rsidTr="008D7557">
        <w:tc>
          <w:tcPr>
            <w:tcW w:w="2520" w:type="dxa"/>
            <w:tcBorders>
              <w:right w:val="nil"/>
            </w:tcBorders>
          </w:tcPr>
          <w:p w14:paraId="2214C1CF" w14:textId="77777777" w:rsidR="00F71F86" w:rsidRPr="00A1566A" w:rsidRDefault="00F71F86" w:rsidP="008D7557">
            <w:pPr>
              <w:rPr>
                <w:rFonts w:ascii="Arial" w:hAnsi="Arial" w:cs="Arial"/>
                <w:sz w:val="20"/>
              </w:rPr>
            </w:pPr>
            <w:r w:rsidRPr="00A1566A">
              <w:rPr>
                <w:rFonts w:ascii="Arial" w:hAnsi="Arial" w:cs="Arial"/>
                <w:sz w:val="20"/>
              </w:rPr>
              <w:t>(T)</w:t>
            </w:r>
          </w:p>
        </w:tc>
        <w:tc>
          <w:tcPr>
            <w:tcW w:w="1584" w:type="dxa"/>
            <w:tcBorders>
              <w:left w:val="single" w:sz="6" w:space="0" w:color="auto"/>
              <w:right w:val="single" w:sz="6" w:space="0" w:color="auto"/>
            </w:tcBorders>
          </w:tcPr>
          <w:p w14:paraId="115BF66D" w14:textId="77777777" w:rsidR="00F71F86" w:rsidRPr="00A1566A" w:rsidRDefault="00F71F86" w:rsidP="008D7557">
            <w:pPr>
              <w:rPr>
                <w:rFonts w:ascii="Arial" w:hAnsi="Arial" w:cs="Arial"/>
                <w:sz w:val="20"/>
              </w:rPr>
            </w:pPr>
          </w:p>
        </w:tc>
        <w:tc>
          <w:tcPr>
            <w:tcW w:w="2552" w:type="dxa"/>
            <w:tcBorders>
              <w:left w:val="single" w:sz="6" w:space="0" w:color="auto"/>
              <w:right w:val="single" w:sz="6" w:space="0" w:color="auto"/>
            </w:tcBorders>
          </w:tcPr>
          <w:p w14:paraId="10095E03" w14:textId="77777777" w:rsidR="00F71F86" w:rsidRPr="00A1566A" w:rsidRDefault="00F71F86" w:rsidP="008D7557">
            <w:pPr>
              <w:rPr>
                <w:rFonts w:ascii="Arial" w:hAnsi="Arial" w:cs="Arial"/>
                <w:sz w:val="20"/>
              </w:rPr>
            </w:pPr>
          </w:p>
        </w:tc>
        <w:tc>
          <w:tcPr>
            <w:tcW w:w="2835" w:type="dxa"/>
            <w:tcBorders>
              <w:left w:val="nil"/>
            </w:tcBorders>
          </w:tcPr>
          <w:p w14:paraId="52684539" w14:textId="77777777" w:rsidR="00F71F86" w:rsidRPr="00A1566A" w:rsidRDefault="00F71F86" w:rsidP="008D7557">
            <w:pPr>
              <w:rPr>
                <w:rFonts w:ascii="Arial" w:hAnsi="Arial" w:cs="Arial"/>
                <w:sz w:val="20"/>
              </w:rPr>
            </w:pPr>
          </w:p>
        </w:tc>
      </w:tr>
      <w:tr w:rsidR="00F71F86" w:rsidRPr="00A1566A" w14:paraId="2B9BC345" w14:textId="77777777" w:rsidTr="008D7557">
        <w:tc>
          <w:tcPr>
            <w:tcW w:w="2520" w:type="dxa"/>
            <w:tcBorders>
              <w:right w:val="nil"/>
            </w:tcBorders>
          </w:tcPr>
          <w:p w14:paraId="487A2E70" w14:textId="77777777" w:rsidR="00F71F86" w:rsidRPr="00A1566A" w:rsidRDefault="00F71F86" w:rsidP="008D7557">
            <w:pPr>
              <w:rPr>
                <w:rFonts w:ascii="Arial" w:hAnsi="Arial" w:cs="Arial"/>
                <w:sz w:val="20"/>
              </w:rPr>
            </w:pPr>
            <w:r w:rsidRPr="00A1566A">
              <w:rPr>
                <w:rFonts w:ascii="Arial" w:hAnsi="Arial" w:cs="Arial"/>
                <w:sz w:val="20"/>
              </w:rPr>
              <w:t>(S)</w:t>
            </w:r>
          </w:p>
        </w:tc>
        <w:tc>
          <w:tcPr>
            <w:tcW w:w="1584" w:type="dxa"/>
            <w:tcBorders>
              <w:left w:val="single" w:sz="6" w:space="0" w:color="auto"/>
              <w:right w:val="single" w:sz="6" w:space="0" w:color="auto"/>
            </w:tcBorders>
          </w:tcPr>
          <w:p w14:paraId="12544E90" w14:textId="77777777" w:rsidR="00F71F86" w:rsidRPr="00A1566A" w:rsidRDefault="00F71F86" w:rsidP="008D7557">
            <w:pPr>
              <w:rPr>
                <w:rFonts w:ascii="Arial" w:hAnsi="Arial" w:cs="Arial"/>
                <w:sz w:val="20"/>
              </w:rPr>
            </w:pPr>
          </w:p>
        </w:tc>
        <w:tc>
          <w:tcPr>
            <w:tcW w:w="2552" w:type="dxa"/>
            <w:tcBorders>
              <w:left w:val="single" w:sz="6" w:space="0" w:color="auto"/>
              <w:right w:val="single" w:sz="6" w:space="0" w:color="auto"/>
            </w:tcBorders>
          </w:tcPr>
          <w:p w14:paraId="4756B5EA" w14:textId="77777777" w:rsidR="00F71F86" w:rsidRPr="00A1566A" w:rsidRDefault="00F71F86" w:rsidP="008D7557">
            <w:pPr>
              <w:rPr>
                <w:rFonts w:ascii="Arial" w:hAnsi="Arial" w:cs="Arial"/>
                <w:sz w:val="20"/>
              </w:rPr>
            </w:pPr>
          </w:p>
        </w:tc>
        <w:tc>
          <w:tcPr>
            <w:tcW w:w="2835" w:type="dxa"/>
            <w:tcBorders>
              <w:left w:val="nil"/>
            </w:tcBorders>
          </w:tcPr>
          <w:p w14:paraId="648DB669" w14:textId="77777777" w:rsidR="00F71F86" w:rsidRPr="00A1566A" w:rsidRDefault="00F71F86" w:rsidP="008D7557">
            <w:pPr>
              <w:rPr>
                <w:rFonts w:ascii="Arial" w:hAnsi="Arial" w:cs="Arial"/>
                <w:sz w:val="20"/>
              </w:rPr>
            </w:pPr>
          </w:p>
        </w:tc>
      </w:tr>
      <w:tr w:rsidR="00F71F86" w:rsidRPr="00A1566A" w14:paraId="1773F638" w14:textId="77777777" w:rsidTr="008D7557">
        <w:tc>
          <w:tcPr>
            <w:tcW w:w="2520" w:type="dxa"/>
            <w:tcBorders>
              <w:bottom w:val="single" w:sz="6" w:space="0" w:color="auto"/>
              <w:right w:val="nil"/>
            </w:tcBorders>
          </w:tcPr>
          <w:p w14:paraId="119F01D7" w14:textId="77777777" w:rsidR="00F71F86" w:rsidRPr="00A1566A" w:rsidRDefault="00F71F86" w:rsidP="008D7557">
            <w:pPr>
              <w:rPr>
                <w:rFonts w:ascii="Arial" w:hAnsi="Arial" w:cs="Arial"/>
                <w:sz w:val="20"/>
              </w:rPr>
            </w:pPr>
            <w:r w:rsidRPr="00A1566A">
              <w:rPr>
                <w:rFonts w:ascii="Arial" w:hAnsi="Arial" w:cs="Arial"/>
                <w:sz w:val="20"/>
              </w:rPr>
              <w:t>(  )</w:t>
            </w:r>
          </w:p>
        </w:tc>
        <w:tc>
          <w:tcPr>
            <w:tcW w:w="1584" w:type="dxa"/>
            <w:tcBorders>
              <w:left w:val="single" w:sz="6" w:space="0" w:color="auto"/>
              <w:bottom w:val="single" w:sz="6" w:space="0" w:color="auto"/>
              <w:right w:val="single" w:sz="6" w:space="0" w:color="auto"/>
            </w:tcBorders>
          </w:tcPr>
          <w:p w14:paraId="1C164B6E" w14:textId="77777777" w:rsidR="00F71F86" w:rsidRPr="00A1566A" w:rsidRDefault="00F71F86" w:rsidP="008D7557">
            <w:pPr>
              <w:rPr>
                <w:rFonts w:ascii="Arial" w:hAnsi="Arial" w:cs="Arial"/>
                <w:sz w:val="20"/>
              </w:rPr>
            </w:pPr>
          </w:p>
        </w:tc>
        <w:tc>
          <w:tcPr>
            <w:tcW w:w="2552" w:type="dxa"/>
            <w:tcBorders>
              <w:left w:val="single" w:sz="6" w:space="0" w:color="auto"/>
              <w:bottom w:val="single" w:sz="6" w:space="0" w:color="auto"/>
              <w:right w:val="single" w:sz="6" w:space="0" w:color="auto"/>
            </w:tcBorders>
          </w:tcPr>
          <w:p w14:paraId="1E5888E4" w14:textId="77777777" w:rsidR="00F71F86" w:rsidRPr="00A1566A" w:rsidRDefault="00F71F86" w:rsidP="008D7557">
            <w:pPr>
              <w:rPr>
                <w:rFonts w:ascii="Arial" w:hAnsi="Arial" w:cs="Arial"/>
                <w:sz w:val="20"/>
              </w:rPr>
            </w:pPr>
          </w:p>
        </w:tc>
        <w:tc>
          <w:tcPr>
            <w:tcW w:w="2835" w:type="dxa"/>
            <w:tcBorders>
              <w:left w:val="nil"/>
              <w:bottom w:val="single" w:sz="6" w:space="0" w:color="auto"/>
            </w:tcBorders>
          </w:tcPr>
          <w:p w14:paraId="458842B5" w14:textId="77777777" w:rsidR="00F71F86" w:rsidRPr="00A1566A" w:rsidRDefault="00F71F86" w:rsidP="008D7557">
            <w:pPr>
              <w:rPr>
                <w:rFonts w:ascii="Arial" w:hAnsi="Arial" w:cs="Arial"/>
                <w:sz w:val="20"/>
              </w:rPr>
            </w:pPr>
          </w:p>
        </w:tc>
      </w:tr>
    </w:tbl>
    <w:p w14:paraId="56B97B5D" w14:textId="77777777" w:rsidR="00F71F86" w:rsidRPr="00A1566A" w:rsidRDefault="00F71F86" w:rsidP="00F71F86">
      <w:pPr>
        <w:rPr>
          <w:rFonts w:ascii="Arial" w:hAnsi="Arial" w:cs="Arial"/>
          <w:b/>
          <w:sz w:val="20"/>
        </w:rPr>
      </w:pPr>
    </w:p>
    <w:p w14:paraId="24BE8165" w14:textId="77777777" w:rsidR="00F71F86" w:rsidRPr="00A1566A" w:rsidRDefault="00F71F86" w:rsidP="00F71F86">
      <w:pPr>
        <w:suppressAutoHyphens w:val="0"/>
        <w:overflowPunct/>
        <w:autoSpaceDE/>
        <w:autoSpaceDN/>
        <w:adjustRightInd/>
        <w:jc w:val="left"/>
        <w:textAlignment w:val="auto"/>
        <w:rPr>
          <w:rFonts w:ascii="Arial" w:hAnsi="Arial" w:cs="Arial"/>
          <w:b/>
          <w:sz w:val="20"/>
        </w:rPr>
      </w:pPr>
      <w:r w:rsidRPr="00A1566A">
        <w:rPr>
          <w:rFonts w:ascii="Arial" w:hAnsi="Arial" w:cs="Arial"/>
          <w:b/>
          <w:sz w:val="20"/>
        </w:rPr>
        <w:br w:type="page"/>
      </w:r>
    </w:p>
    <w:p w14:paraId="3B76B4AB" w14:textId="77777777" w:rsidR="00F71F86" w:rsidRPr="00A1566A" w:rsidRDefault="00F71F86" w:rsidP="00F71F86">
      <w:pPr>
        <w:spacing w:after="60"/>
        <w:rPr>
          <w:rFonts w:ascii="Arial" w:hAnsi="Arial" w:cs="Arial"/>
          <w:b/>
          <w:sz w:val="20"/>
        </w:rPr>
      </w:pPr>
      <w:r w:rsidRPr="00A1566A">
        <w:rPr>
          <w:rFonts w:ascii="Arial" w:hAnsi="Arial" w:cs="Arial"/>
          <w:b/>
          <w:sz w:val="20"/>
        </w:rPr>
        <w:lastRenderedPageBreak/>
        <w:t>Tableau B : Monnaie étrangère</w:t>
      </w:r>
    </w:p>
    <w:p w14:paraId="53FDC7B5" w14:textId="77777777" w:rsidR="00F71F86" w:rsidRPr="00A1566A" w:rsidRDefault="00F71F86" w:rsidP="00F71F86">
      <w:pPr>
        <w:spacing w:after="120"/>
        <w:rPr>
          <w:rFonts w:ascii="Arial" w:hAnsi="Arial" w:cs="Arial"/>
          <w:sz w:val="20"/>
          <w:szCs w:val="22"/>
        </w:rPr>
      </w:pPr>
      <w:r w:rsidRPr="00A1566A">
        <w:rPr>
          <w:rFonts w:ascii="Arial" w:hAnsi="Arial" w:cs="Arial"/>
          <w:sz w:val="20"/>
          <w:szCs w:val="22"/>
        </w:rPr>
        <w:t>Le Soumissionnaire complétera, le cas échéant, un tableau semblable à celui qui suit pour chaque monnaie étrangère de paiement.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F71F86" w:rsidRPr="00A1566A" w14:paraId="3DA26214" w14:textId="77777777" w:rsidTr="008D7557">
        <w:tc>
          <w:tcPr>
            <w:tcW w:w="2520" w:type="dxa"/>
            <w:tcBorders>
              <w:top w:val="single" w:sz="6" w:space="0" w:color="auto"/>
              <w:bottom w:val="single" w:sz="6" w:space="0" w:color="auto"/>
              <w:right w:val="nil"/>
            </w:tcBorders>
          </w:tcPr>
          <w:p w14:paraId="49E33E73" w14:textId="77777777" w:rsidR="00F71F86" w:rsidRPr="00A1566A" w:rsidRDefault="00F71F86" w:rsidP="008D7557">
            <w:pPr>
              <w:jc w:val="center"/>
              <w:rPr>
                <w:rFonts w:ascii="Arial" w:hAnsi="Arial" w:cs="Arial"/>
                <w:sz w:val="20"/>
              </w:rPr>
            </w:pPr>
            <w:r w:rsidRPr="00A1566A">
              <w:rPr>
                <w:rFonts w:ascii="Arial" w:hAnsi="Arial" w:cs="Arial"/>
                <w:sz w:val="20"/>
              </w:rPr>
              <w:t xml:space="preserve">Code de l’indice </w:t>
            </w:r>
          </w:p>
        </w:tc>
        <w:tc>
          <w:tcPr>
            <w:tcW w:w="1584" w:type="dxa"/>
            <w:tcBorders>
              <w:top w:val="single" w:sz="6" w:space="0" w:color="auto"/>
              <w:left w:val="single" w:sz="6" w:space="0" w:color="auto"/>
              <w:bottom w:val="single" w:sz="6" w:space="0" w:color="auto"/>
              <w:right w:val="single" w:sz="6" w:space="0" w:color="auto"/>
            </w:tcBorders>
          </w:tcPr>
          <w:p w14:paraId="2DDF977F" w14:textId="77777777" w:rsidR="00F71F86" w:rsidRPr="00A1566A" w:rsidRDefault="00F71F86" w:rsidP="008D7557">
            <w:pPr>
              <w:jc w:val="center"/>
              <w:rPr>
                <w:rFonts w:ascii="Arial" w:hAnsi="Arial" w:cs="Arial"/>
                <w:sz w:val="20"/>
              </w:rPr>
            </w:pPr>
            <w:r w:rsidRPr="00A1566A">
              <w:rPr>
                <w:rFonts w:ascii="Arial" w:hAnsi="Arial" w:cs="Arial"/>
                <w:sz w:val="20"/>
              </w:rPr>
              <w:t>Description/</w:t>
            </w:r>
          </w:p>
          <w:p w14:paraId="75C3B52E" w14:textId="77777777" w:rsidR="00F71F86" w:rsidRPr="00A1566A" w:rsidRDefault="00F71F86" w:rsidP="008D7557">
            <w:pPr>
              <w:jc w:val="center"/>
              <w:rPr>
                <w:rFonts w:ascii="Arial" w:hAnsi="Arial" w:cs="Arial"/>
                <w:sz w:val="20"/>
              </w:rPr>
            </w:pPr>
            <w:r w:rsidRPr="00A1566A">
              <w:rPr>
                <w:rFonts w:ascii="Arial" w:hAnsi="Arial" w:cs="Arial"/>
                <w:sz w:val="20"/>
              </w:rPr>
              <w:t xml:space="preserve">Identification de l’indice </w:t>
            </w:r>
          </w:p>
        </w:tc>
        <w:tc>
          <w:tcPr>
            <w:tcW w:w="1728" w:type="dxa"/>
            <w:tcBorders>
              <w:top w:val="single" w:sz="6" w:space="0" w:color="auto"/>
              <w:left w:val="single" w:sz="6" w:space="0" w:color="auto"/>
              <w:bottom w:val="single" w:sz="6" w:space="0" w:color="auto"/>
              <w:right w:val="single" w:sz="6" w:space="0" w:color="auto"/>
            </w:tcBorders>
          </w:tcPr>
          <w:p w14:paraId="700AA1F0" w14:textId="77777777" w:rsidR="00F71F86" w:rsidRPr="00A1566A" w:rsidRDefault="00F71F86" w:rsidP="008D7557">
            <w:pPr>
              <w:jc w:val="center"/>
              <w:rPr>
                <w:rFonts w:ascii="Arial" w:hAnsi="Arial" w:cs="Arial"/>
                <w:sz w:val="20"/>
              </w:rPr>
            </w:pPr>
            <w:r w:rsidRPr="00A1566A">
              <w:rPr>
                <w:rFonts w:ascii="Arial" w:hAnsi="Arial" w:cs="Arial"/>
                <w:sz w:val="20"/>
              </w:rPr>
              <w:t>Source de publication de l’indice</w:t>
            </w:r>
          </w:p>
        </w:tc>
        <w:tc>
          <w:tcPr>
            <w:tcW w:w="1584" w:type="dxa"/>
            <w:tcBorders>
              <w:top w:val="single" w:sz="6" w:space="0" w:color="auto"/>
              <w:left w:val="nil"/>
              <w:bottom w:val="single" w:sz="6" w:space="0" w:color="auto"/>
            </w:tcBorders>
          </w:tcPr>
          <w:p w14:paraId="62F37AAF" w14:textId="77777777" w:rsidR="00F71F86" w:rsidRPr="00A1566A" w:rsidRDefault="00F71F86" w:rsidP="008D7557">
            <w:pPr>
              <w:jc w:val="center"/>
              <w:rPr>
                <w:rFonts w:ascii="Arial" w:hAnsi="Arial" w:cs="Arial"/>
                <w:sz w:val="20"/>
              </w:rPr>
            </w:pPr>
            <w:r w:rsidRPr="00A1566A">
              <w:rPr>
                <w:rFonts w:ascii="Arial" w:hAnsi="Arial" w:cs="Arial"/>
                <w:sz w:val="20"/>
              </w:rPr>
              <w:t>Valeur de base en</w:t>
            </w:r>
          </w:p>
          <w:p w14:paraId="31B66736" w14:textId="77777777" w:rsidR="00F71F86" w:rsidRPr="00A1566A" w:rsidRDefault="00F71F86" w:rsidP="008D7557">
            <w:pPr>
              <w:jc w:val="center"/>
              <w:rPr>
                <w:rFonts w:ascii="Arial" w:hAnsi="Arial" w:cs="Arial"/>
                <w:sz w:val="20"/>
                <w:vertAlign w:val="subscript"/>
              </w:rPr>
            </w:pPr>
            <w:r w:rsidRPr="00A1566A">
              <w:rPr>
                <w:rFonts w:ascii="Arial" w:hAnsi="Arial" w:cs="Arial"/>
                <w:i/>
                <w:sz w:val="20"/>
              </w:rPr>
              <w:t>[mois]</w:t>
            </w:r>
            <w:r w:rsidRPr="00A1566A">
              <w:rPr>
                <w:rStyle w:val="Funotenzeichen"/>
                <w:rFonts w:ascii="Arial" w:hAnsi="Arial"/>
                <w:i/>
                <w:sz w:val="20"/>
              </w:rPr>
              <w:footnoteReference w:id="9"/>
            </w:r>
          </w:p>
        </w:tc>
      </w:tr>
      <w:tr w:rsidR="00F71F86" w:rsidRPr="00A1566A" w14:paraId="6B0D134D" w14:textId="77777777" w:rsidTr="008D7557">
        <w:tc>
          <w:tcPr>
            <w:tcW w:w="2520" w:type="dxa"/>
            <w:tcBorders>
              <w:right w:val="nil"/>
            </w:tcBorders>
          </w:tcPr>
          <w:p w14:paraId="19995C7B" w14:textId="77777777" w:rsidR="00F71F86" w:rsidRPr="00A1566A" w:rsidRDefault="00F71F86" w:rsidP="008D7557">
            <w:pPr>
              <w:rPr>
                <w:rFonts w:ascii="Arial" w:hAnsi="Arial" w:cs="Arial"/>
                <w:sz w:val="20"/>
              </w:rPr>
            </w:pPr>
            <w:r w:rsidRPr="00A1566A">
              <w:rPr>
                <w:rFonts w:ascii="Arial" w:hAnsi="Arial" w:cs="Arial"/>
                <w:sz w:val="20"/>
              </w:rPr>
              <w:t>(T)</w:t>
            </w:r>
          </w:p>
        </w:tc>
        <w:tc>
          <w:tcPr>
            <w:tcW w:w="1584" w:type="dxa"/>
            <w:tcBorders>
              <w:left w:val="single" w:sz="6" w:space="0" w:color="auto"/>
              <w:right w:val="single" w:sz="6" w:space="0" w:color="auto"/>
            </w:tcBorders>
          </w:tcPr>
          <w:p w14:paraId="2B7D8B8A" w14:textId="77777777" w:rsidR="00F71F86" w:rsidRPr="00A1566A" w:rsidRDefault="00F71F86" w:rsidP="008D7557">
            <w:pPr>
              <w:rPr>
                <w:rFonts w:ascii="Arial" w:hAnsi="Arial" w:cs="Arial"/>
                <w:sz w:val="20"/>
              </w:rPr>
            </w:pPr>
          </w:p>
        </w:tc>
        <w:tc>
          <w:tcPr>
            <w:tcW w:w="1728" w:type="dxa"/>
            <w:tcBorders>
              <w:left w:val="single" w:sz="6" w:space="0" w:color="auto"/>
              <w:right w:val="single" w:sz="6" w:space="0" w:color="auto"/>
            </w:tcBorders>
          </w:tcPr>
          <w:p w14:paraId="0A5EF119" w14:textId="77777777" w:rsidR="00F71F86" w:rsidRPr="00A1566A" w:rsidRDefault="00F71F86" w:rsidP="008D7557">
            <w:pPr>
              <w:rPr>
                <w:rFonts w:ascii="Arial" w:hAnsi="Arial" w:cs="Arial"/>
                <w:sz w:val="20"/>
              </w:rPr>
            </w:pPr>
          </w:p>
        </w:tc>
        <w:tc>
          <w:tcPr>
            <w:tcW w:w="1584" w:type="dxa"/>
            <w:tcBorders>
              <w:left w:val="nil"/>
            </w:tcBorders>
          </w:tcPr>
          <w:p w14:paraId="7753F5E4" w14:textId="77777777" w:rsidR="00F71F86" w:rsidRPr="00A1566A" w:rsidRDefault="00F71F86" w:rsidP="008D7557">
            <w:pPr>
              <w:rPr>
                <w:rFonts w:ascii="Arial" w:hAnsi="Arial" w:cs="Arial"/>
                <w:sz w:val="20"/>
              </w:rPr>
            </w:pPr>
          </w:p>
        </w:tc>
      </w:tr>
      <w:tr w:rsidR="00F71F86" w:rsidRPr="00A1566A" w14:paraId="3EB7CA9E" w14:textId="77777777" w:rsidTr="008D7557">
        <w:tc>
          <w:tcPr>
            <w:tcW w:w="2520" w:type="dxa"/>
            <w:tcBorders>
              <w:right w:val="nil"/>
            </w:tcBorders>
          </w:tcPr>
          <w:p w14:paraId="6FAA6B54" w14:textId="77777777" w:rsidR="00F71F86" w:rsidRPr="00A1566A" w:rsidRDefault="00F71F86" w:rsidP="008D7557">
            <w:pPr>
              <w:rPr>
                <w:rFonts w:ascii="Arial" w:hAnsi="Arial" w:cs="Arial"/>
                <w:sz w:val="20"/>
              </w:rPr>
            </w:pPr>
            <w:r w:rsidRPr="00A1566A">
              <w:rPr>
                <w:rFonts w:ascii="Arial" w:hAnsi="Arial" w:cs="Arial"/>
                <w:sz w:val="20"/>
              </w:rPr>
              <w:t>(S)</w:t>
            </w:r>
          </w:p>
        </w:tc>
        <w:tc>
          <w:tcPr>
            <w:tcW w:w="1584" w:type="dxa"/>
            <w:tcBorders>
              <w:left w:val="single" w:sz="6" w:space="0" w:color="auto"/>
              <w:right w:val="single" w:sz="6" w:space="0" w:color="auto"/>
            </w:tcBorders>
          </w:tcPr>
          <w:p w14:paraId="77E4672E" w14:textId="77777777" w:rsidR="00F71F86" w:rsidRPr="00A1566A" w:rsidRDefault="00F71F86" w:rsidP="008D7557">
            <w:pPr>
              <w:rPr>
                <w:rFonts w:ascii="Arial" w:hAnsi="Arial" w:cs="Arial"/>
                <w:sz w:val="20"/>
              </w:rPr>
            </w:pPr>
          </w:p>
        </w:tc>
        <w:tc>
          <w:tcPr>
            <w:tcW w:w="1728" w:type="dxa"/>
            <w:tcBorders>
              <w:left w:val="single" w:sz="6" w:space="0" w:color="auto"/>
              <w:right w:val="single" w:sz="6" w:space="0" w:color="auto"/>
            </w:tcBorders>
          </w:tcPr>
          <w:p w14:paraId="10573EAF" w14:textId="77777777" w:rsidR="00F71F86" w:rsidRPr="00A1566A" w:rsidRDefault="00F71F86" w:rsidP="008D7557">
            <w:pPr>
              <w:rPr>
                <w:rFonts w:ascii="Arial" w:hAnsi="Arial" w:cs="Arial"/>
                <w:sz w:val="20"/>
              </w:rPr>
            </w:pPr>
          </w:p>
        </w:tc>
        <w:tc>
          <w:tcPr>
            <w:tcW w:w="1584" w:type="dxa"/>
            <w:tcBorders>
              <w:left w:val="nil"/>
            </w:tcBorders>
          </w:tcPr>
          <w:p w14:paraId="7E0C737F" w14:textId="77777777" w:rsidR="00F71F86" w:rsidRPr="00A1566A" w:rsidRDefault="00F71F86" w:rsidP="008D7557">
            <w:pPr>
              <w:rPr>
                <w:rFonts w:ascii="Arial" w:hAnsi="Arial" w:cs="Arial"/>
                <w:sz w:val="20"/>
              </w:rPr>
            </w:pPr>
          </w:p>
        </w:tc>
      </w:tr>
      <w:tr w:rsidR="00F71F86" w:rsidRPr="00A1566A" w14:paraId="1CC25572" w14:textId="77777777" w:rsidTr="008D7557">
        <w:tc>
          <w:tcPr>
            <w:tcW w:w="2520" w:type="dxa"/>
            <w:tcBorders>
              <w:bottom w:val="single" w:sz="6" w:space="0" w:color="auto"/>
              <w:right w:val="nil"/>
            </w:tcBorders>
          </w:tcPr>
          <w:p w14:paraId="2BE4F66D" w14:textId="77777777" w:rsidR="00F71F86" w:rsidRPr="00A1566A" w:rsidRDefault="00F71F86" w:rsidP="008D7557">
            <w:pPr>
              <w:rPr>
                <w:rFonts w:ascii="Arial" w:hAnsi="Arial" w:cs="Arial"/>
                <w:sz w:val="20"/>
              </w:rPr>
            </w:pPr>
            <w:r w:rsidRPr="00A1566A">
              <w:rPr>
                <w:rFonts w:ascii="Arial" w:hAnsi="Arial" w:cs="Arial"/>
                <w:sz w:val="20"/>
              </w:rPr>
              <w:t>(  )</w:t>
            </w:r>
          </w:p>
        </w:tc>
        <w:tc>
          <w:tcPr>
            <w:tcW w:w="1584" w:type="dxa"/>
            <w:tcBorders>
              <w:left w:val="single" w:sz="6" w:space="0" w:color="auto"/>
              <w:bottom w:val="single" w:sz="6" w:space="0" w:color="auto"/>
              <w:right w:val="single" w:sz="6" w:space="0" w:color="auto"/>
            </w:tcBorders>
          </w:tcPr>
          <w:p w14:paraId="09CE8413" w14:textId="77777777" w:rsidR="00F71F86" w:rsidRPr="00A1566A" w:rsidRDefault="00F71F86" w:rsidP="008D7557">
            <w:pPr>
              <w:rPr>
                <w:rFonts w:ascii="Arial" w:hAnsi="Arial" w:cs="Arial"/>
                <w:sz w:val="20"/>
              </w:rPr>
            </w:pPr>
          </w:p>
        </w:tc>
        <w:tc>
          <w:tcPr>
            <w:tcW w:w="1728" w:type="dxa"/>
            <w:tcBorders>
              <w:left w:val="single" w:sz="6" w:space="0" w:color="auto"/>
              <w:bottom w:val="single" w:sz="6" w:space="0" w:color="auto"/>
              <w:right w:val="single" w:sz="6" w:space="0" w:color="auto"/>
            </w:tcBorders>
          </w:tcPr>
          <w:p w14:paraId="52AD8386" w14:textId="77777777" w:rsidR="00F71F86" w:rsidRPr="00A1566A" w:rsidRDefault="00F71F86" w:rsidP="008D7557">
            <w:pPr>
              <w:rPr>
                <w:rFonts w:ascii="Arial" w:hAnsi="Arial" w:cs="Arial"/>
                <w:sz w:val="20"/>
              </w:rPr>
            </w:pPr>
          </w:p>
        </w:tc>
        <w:tc>
          <w:tcPr>
            <w:tcW w:w="1584" w:type="dxa"/>
            <w:tcBorders>
              <w:left w:val="nil"/>
              <w:bottom w:val="single" w:sz="6" w:space="0" w:color="auto"/>
            </w:tcBorders>
          </w:tcPr>
          <w:p w14:paraId="659B957A" w14:textId="77777777" w:rsidR="00F71F86" w:rsidRPr="00A1566A" w:rsidRDefault="00F71F86" w:rsidP="008D7557">
            <w:pPr>
              <w:rPr>
                <w:rFonts w:ascii="Arial" w:hAnsi="Arial" w:cs="Arial"/>
                <w:sz w:val="20"/>
              </w:rPr>
            </w:pPr>
          </w:p>
        </w:tc>
      </w:tr>
    </w:tbl>
    <w:p w14:paraId="6654AE02" w14:textId="77777777" w:rsidR="00F71F86" w:rsidRPr="00A1566A" w:rsidRDefault="00F71F86" w:rsidP="00F71F86">
      <w:pPr>
        <w:rPr>
          <w:rFonts w:ascii="Arial" w:hAnsi="Arial" w:cs="Arial"/>
          <w:sz w:val="14"/>
        </w:rPr>
      </w:pPr>
    </w:p>
    <w:p w14:paraId="59A47A63" w14:textId="77777777" w:rsidR="00F71F86" w:rsidRPr="00A1566A" w:rsidRDefault="00F71F86" w:rsidP="00F71F86">
      <w:pPr>
        <w:rPr>
          <w:rFonts w:ascii="Arial" w:hAnsi="Arial" w:cs="Arial"/>
          <w:sz w:val="20"/>
          <w:szCs w:val="22"/>
        </w:rPr>
      </w:pPr>
      <w:r w:rsidRPr="00A1566A">
        <w:rPr>
          <w:rFonts w:ascii="Arial" w:hAnsi="Arial" w:cs="Arial"/>
          <w:sz w:val="20"/>
          <w:szCs w:val="22"/>
        </w:rPr>
        <w:t>Signature du Soumissionnaire</w:t>
      </w:r>
    </w:p>
    <w:p w14:paraId="15F804E1" w14:textId="77777777" w:rsidR="00F71F86" w:rsidRPr="00A1566A" w:rsidRDefault="00F71F86" w:rsidP="00F71F86">
      <w:pPr>
        <w:tabs>
          <w:tab w:val="left" w:pos="8640"/>
        </w:tabs>
        <w:rPr>
          <w:rFonts w:ascii="Arial" w:hAnsi="Arial" w:cs="Arial"/>
        </w:rPr>
      </w:pPr>
    </w:p>
    <w:p w14:paraId="66DFE834" w14:textId="77777777" w:rsidR="00F71F86" w:rsidRPr="00A1566A" w:rsidRDefault="00F71F86" w:rsidP="00F71F86">
      <w:pPr>
        <w:tabs>
          <w:tab w:val="left" w:pos="8640"/>
        </w:tabs>
        <w:rPr>
          <w:rFonts w:ascii="Arial" w:hAnsi="Arial" w:cs="Arial"/>
          <w:sz w:val="20"/>
        </w:rPr>
      </w:pPr>
      <w:r w:rsidRPr="00A1566A">
        <w:rPr>
          <w:rFonts w:ascii="Arial" w:hAnsi="Arial" w:cs="Arial"/>
          <w:b/>
          <w:sz w:val="20"/>
        </w:rPr>
        <w:t>Exemple</w:t>
      </w:r>
    </w:p>
    <w:p w14:paraId="36DC0322" w14:textId="77777777" w:rsidR="00F71F86" w:rsidRPr="00A1566A" w:rsidRDefault="00F71F86" w:rsidP="00F71F86">
      <w:pPr>
        <w:tabs>
          <w:tab w:val="left" w:pos="8640"/>
        </w:tabs>
        <w:rPr>
          <w:rFonts w:ascii="Arial" w:hAnsi="Arial" w:cs="Arial"/>
          <w:sz w:val="20"/>
        </w:rPr>
      </w:pPr>
    </w:p>
    <w:p w14:paraId="31710CF0" w14:textId="77777777" w:rsidR="00F71F86" w:rsidRPr="00A1566A" w:rsidRDefault="00F71F86" w:rsidP="00F71F86">
      <w:pPr>
        <w:tabs>
          <w:tab w:val="left" w:pos="8640"/>
        </w:tabs>
        <w:rPr>
          <w:rFonts w:ascii="Arial" w:hAnsi="Arial" w:cs="Arial"/>
          <w:sz w:val="20"/>
        </w:rPr>
      </w:pPr>
      <w:r w:rsidRPr="00A1566A">
        <w:rPr>
          <w:rFonts w:ascii="Arial" w:hAnsi="Arial" w:cs="Arial"/>
          <w:sz w:val="20"/>
        </w:rPr>
        <w:t>L’exemple qui suit représente un tableau des paramètres de pondération et les formules de révision des prix qui en découlent ; il est basé sur les éléments suivants :</w:t>
      </w:r>
    </w:p>
    <w:p w14:paraId="590A2801" w14:textId="77777777" w:rsidR="00F71F86" w:rsidRPr="00A1566A" w:rsidRDefault="00F71F86" w:rsidP="00F71F86">
      <w:pPr>
        <w:tabs>
          <w:tab w:val="left" w:pos="8640"/>
        </w:tabs>
        <w:rPr>
          <w:rFonts w:ascii="Arial" w:hAnsi="Arial" w:cs="Arial"/>
          <w:sz w:val="20"/>
        </w:rPr>
      </w:pPr>
    </w:p>
    <w:p w14:paraId="75AD9FE0" w14:textId="77777777" w:rsidR="00F71F86" w:rsidRPr="00A1566A" w:rsidRDefault="00F71F86" w:rsidP="00F71F86">
      <w:pPr>
        <w:tabs>
          <w:tab w:val="left" w:pos="720"/>
        </w:tabs>
        <w:ind w:left="720" w:hanging="720"/>
        <w:rPr>
          <w:rFonts w:ascii="Arial" w:hAnsi="Arial" w:cs="Arial"/>
          <w:sz w:val="20"/>
        </w:rPr>
      </w:pPr>
      <w:r w:rsidRPr="00A1566A">
        <w:rPr>
          <w:rFonts w:ascii="Arial" w:hAnsi="Arial" w:cs="Arial"/>
          <w:sz w:val="20"/>
        </w:rPr>
        <w:t>-</w:t>
      </w:r>
      <w:r w:rsidRPr="00A1566A">
        <w:rPr>
          <w:rFonts w:ascii="Arial" w:hAnsi="Arial" w:cs="Arial"/>
          <w:sz w:val="20"/>
        </w:rPr>
        <w:tab/>
        <w:t>Trois facteurs de pondération : un facteur (X) correspondant à la partie fixe non révisable et deux facteurs (</w:t>
      </w:r>
      <w:proofErr w:type="spellStart"/>
      <w:r w:rsidRPr="00A1566A">
        <w:rPr>
          <w:rFonts w:ascii="Arial" w:hAnsi="Arial" w:cs="Arial"/>
          <w:sz w:val="20"/>
        </w:rPr>
        <w:t>a</w:t>
      </w:r>
      <w:proofErr w:type="spellEnd"/>
      <w:r w:rsidRPr="00A1566A">
        <w:rPr>
          <w:rFonts w:ascii="Arial" w:hAnsi="Arial" w:cs="Arial"/>
          <w:sz w:val="20"/>
        </w:rPr>
        <w:t xml:space="preserve"> et b) sujets à révision sur la base de l’évolution de deux indices (T et S), et dont les fourchettes permise par le Maître d’Ouvrage et les valeurs des paramètres de pondération choisies par le Soumissionnaire sont indiquées dans le tableau et seront utilisées dans les formules de révision ;</w:t>
      </w:r>
    </w:p>
    <w:p w14:paraId="20DB5BB3" w14:textId="77777777" w:rsidR="00F71F86" w:rsidRPr="00A1566A" w:rsidRDefault="00F71F86" w:rsidP="00F71F86">
      <w:pPr>
        <w:tabs>
          <w:tab w:val="left" w:pos="720"/>
        </w:tabs>
        <w:ind w:left="720" w:hanging="720"/>
        <w:rPr>
          <w:rFonts w:ascii="Arial" w:hAnsi="Arial" w:cs="Arial"/>
          <w:sz w:val="20"/>
        </w:rPr>
      </w:pPr>
      <w:r w:rsidRPr="00A1566A">
        <w:rPr>
          <w:rFonts w:ascii="Arial" w:hAnsi="Arial" w:cs="Arial"/>
          <w:sz w:val="20"/>
        </w:rPr>
        <w:t xml:space="preserve">  </w:t>
      </w:r>
    </w:p>
    <w:p w14:paraId="1A59974E" w14:textId="77777777" w:rsidR="00F71F86" w:rsidRPr="00A1566A" w:rsidRDefault="00F71F86" w:rsidP="00F71F86">
      <w:pPr>
        <w:tabs>
          <w:tab w:val="left" w:pos="720"/>
        </w:tabs>
        <w:ind w:left="720" w:hanging="720"/>
        <w:rPr>
          <w:rFonts w:ascii="Arial" w:hAnsi="Arial" w:cs="Arial"/>
          <w:sz w:val="20"/>
        </w:rPr>
      </w:pPr>
      <w:r w:rsidRPr="00A1566A">
        <w:rPr>
          <w:rFonts w:ascii="Arial" w:hAnsi="Arial" w:cs="Arial"/>
          <w:sz w:val="20"/>
        </w:rPr>
        <w:t>-</w:t>
      </w:r>
      <w:r w:rsidRPr="00A1566A">
        <w:rPr>
          <w:rFonts w:ascii="Arial" w:hAnsi="Arial" w:cs="Arial"/>
          <w:sz w:val="20"/>
        </w:rPr>
        <w:tab/>
        <w:t>Deux monnaies de paiement, la monnaie nationale (n) et une monnaie étrangère(e) ; les indices T et S se référeront aux indices en cours dans les pays correspondants ;</w:t>
      </w:r>
    </w:p>
    <w:p w14:paraId="7A0E446E" w14:textId="77777777" w:rsidR="00F71F86" w:rsidRPr="00A1566A" w:rsidRDefault="00F71F86" w:rsidP="00F71F86">
      <w:pPr>
        <w:tabs>
          <w:tab w:val="left" w:pos="720"/>
        </w:tabs>
        <w:ind w:left="720" w:hanging="720"/>
        <w:rPr>
          <w:rFonts w:ascii="Arial" w:hAnsi="Arial" w:cs="Arial"/>
          <w:sz w:val="20"/>
        </w:rPr>
      </w:pPr>
    </w:p>
    <w:p w14:paraId="1064198A" w14:textId="77777777" w:rsidR="00F71F86" w:rsidRPr="00A1566A" w:rsidRDefault="00F71F86" w:rsidP="00F71F86">
      <w:pPr>
        <w:tabs>
          <w:tab w:val="left" w:pos="720"/>
        </w:tabs>
        <w:ind w:left="720" w:hanging="720"/>
        <w:rPr>
          <w:rFonts w:ascii="Arial" w:hAnsi="Arial" w:cs="Arial"/>
          <w:sz w:val="20"/>
        </w:rPr>
      </w:pPr>
      <w:r w:rsidRPr="00A1566A">
        <w:rPr>
          <w:rFonts w:ascii="Arial" w:hAnsi="Arial" w:cs="Arial"/>
          <w:sz w:val="20"/>
        </w:rPr>
        <w:t>-</w:t>
      </w:r>
      <w:r w:rsidRPr="00A1566A">
        <w:rPr>
          <w:rFonts w:ascii="Arial" w:hAnsi="Arial" w:cs="Arial"/>
          <w:sz w:val="20"/>
        </w:rPr>
        <w:tab/>
        <w:t>Les valeurs imprimées en caractères gras sont spécifiées par le Maître d’Ouvrage dans les Documents d’Appel d’Offres, les autres seront fournies par le Soumissionnaire dans son Offre ou par l’Entrepreneur lors des demandes de paiements.</w:t>
      </w:r>
    </w:p>
    <w:p w14:paraId="6B34740F" w14:textId="77777777" w:rsidR="00F71F86" w:rsidRPr="00A1566A" w:rsidRDefault="00F71F86" w:rsidP="00F71F86">
      <w:pPr>
        <w:suppressAutoHyphens w:val="0"/>
        <w:overflowPunct/>
        <w:autoSpaceDE/>
        <w:autoSpaceDN/>
        <w:adjustRightInd/>
        <w:jc w:val="left"/>
        <w:textAlignment w:val="auto"/>
        <w:rPr>
          <w:rFonts w:ascii="Arial" w:hAnsi="Arial" w:cs="Arial"/>
          <w:b/>
          <w:sz w:val="20"/>
        </w:rPr>
      </w:pPr>
    </w:p>
    <w:p w14:paraId="565554BD" w14:textId="77777777" w:rsidR="00F71F86" w:rsidRPr="00A1566A" w:rsidRDefault="00F71F86" w:rsidP="00F71F86">
      <w:pPr>
        <w:suppressAutoHyphens w:val="0"/>
        <w:overflowPunct/>
        <w:autoSpaceDE/>
        <w:autoSpaceDN/>
        <w:adjustRightInd/>
        <w:jc w:val="left"/>
        <w:textAlignment w:val="auto"/>
        <w:rPr>
          <w:rFonts w:ascii="Arial" w:hAnsi="Arial" w:cs="Arial"/>
          <w:sz w:val="22"/>
        </w:rPr>
      </w:pPr>
      <w:r w:rsidRPr="00A1566A">
        <w:rPr>
          <w:rFonts w:ascii="Arial" w:hAnsi="Arial" w:cs="Arial"/>
          <w:b/>
          <w:sz w:val="20"/>
        </w:rPr>
        <w:t>Tableau des paramètres de pondération :</w:t>
      </w:r>
    </w:p>
    <w:p w14:paraId="22A0C914" w14:textId="77777777" w:rsidR="00F71F86" w:rsidRPr="00A1566A" w:rsidRDefault="00F71F86" w:rsidP="00F71F86">
      <w:pPr>
        <w:tabs>
          <w:tab w:val="left" w:pos="720"/>
        </w:tabs>
        <w:ind w:left="720" w:hanging="720"/>
        <w:rPr>
          <w:rFonts w:ascii="Arial" w:hAnsi="Arial" w:cs="Arial"/>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F71F86" w:rsidRPr="00A1566A" w14:paraId="33ABB6AF" w14:textId="77777777" w:rsidTr="008D7557">
        <w:tc>
          <w:tcPr>
            <w:tcW w:w="1458" w:type="dxa"/>
            <w:tcBorders>
              <w:bottom w:val="nil"/>
            </w:tcBorders>
          </w:tcPr>
          <w:p w14:paraId="0D4EC5C2" w14:textId="799E48CF" w:rsidR="00F71F86" w:rsidRPr="00A1566A" w:rsidRDefault="00BD4DAD" w:rsidP="008D7557">
            <w:pPr>
              <w:tabs>
                <w:tab w:val="left" w:pos="720"/>
              </w:tabs>
              <w:jc w:val="center"/>
              <w:rPr>
                <w:rFonts w:ascii="Arial" w:hAnsi="Arial" w:cs="Arial"/>
                <w:sz w:val="20"/>
              </w:rPr>
            </w:pPr>
            <w:r w:rsidRPr="00A1566A">
              <w:rPr>
                <w:rFonts w:ascii="Arial" w:hAnsi="Arial" w:cs="Arial"/>
                <w:sz w:val="20"/>
              </w:rPr>
              <w:t>Facteurs et</w:t>
            </w:r>
            <w:r w:rsidR="00F71F86" w:rsidRPr="00A1566A">
              <w:rPr>
                <w:rFonts w:ascii="Arial" w:hAnsi="Arial" w:cs="Arial"/>
                <w:sz w:val="20"/>
              </w:rPr>
              <w:t xml:space="preserve"> description</w:t>
            </w:r>
          </w:p>
        </w:tc>
        <w:tc>
          <w:tcPr>
            <w:tcW w:w="3600" w:type="dxa"/>
            <w:tcBorders>
              <w:bottom w:val="nil"/>
            </w:tcBorders>
          </w:tcPr>
          <w:p w14:paraId="22054D83"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Valeur des fourchettes autorisées pour les paramètres</w:t>
            </w:r>
          </w:p>
        </w:tc>
        <w:tc>
          <w:tcPr>
            <w:tcW w:w="2674" w:type="dxa"/>
            <w:gridSpan w:val="2"/>
            <w:tcBorders>
              <w:bottom w:val="nil"/>
            </w:tcBorders>
          </w:tcPr>
          <w:p w14:paraId="407B709C"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Valeur des paramètres</w:t>
            </w:r>
          </w:p>
          <w:p w14:paraId="5A9BD83A"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de pondération pour chaque monnaie</w:t>
            </w:r>
          </w:p>
        </w:tc>
        <w:tc>
          <w:tcPr>
            <w:tcW w:w="1484" w:type="dxa"/>
            <w:tcBorders>
              <w:bottom w:val="nil"/>
            </w:tcBorders>
          </w:tcPr>
          <w:p w14:paraId="27C314D2" w14:textId="77777777" w:rsidR="00F71F86" w:rsidRPr="00A1566A" w:rsidRDefault="00F71F86" w:rsidP="008D7557">
            <w:pPr>
              <w:tabs>
                <w:tab w:val="left" w:pos="720"/>
              </w:tabs>
              <w:jc w:val="center"/>
              <w:rPr>
                <w:rFonts w:ascii="Arial" w:hAnsi="Arial" w:cs="Arial"/>
                <w:sz w:val="20"/>
              </w:rPr>
            </w:pPr>
          </w:p>
          <w:p w14:paraId="02027769"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Totaux</w:t>
            </w:r>
          </w:p>
        </w:tc>
      </w:tr>
      <w:tr w:rsidR="00F71F86" w:rsidRPr="00A1566A" w14:paraId="65C200EC" w14:textId="77777777" w:rsidTr="008D7557">
        <w:tc>
          <w:tcPr>
            <w:tcW w:w="1458" w:type="dxa"/>
            <w:tcBorders>
              <w:top w:val="nil"/>
            </w:tcBorders>
          </w:tcPr>
          <w:p w14:paraId="5D8C329D" w14:textId="77777777" w:rsidR="00F71F86" w:rsidRPr="00A1566A" w:rsidRDefault="00F71F86" w:rsidP="008D7557">
            <w:pPr>
              <w:tabs>
                <w:tab w:val="left" w:pos="720"/>
              </w:tabs>
              <w:rPr>
                <w:rFonts w:ascii="Arial" w:hAnsi="Arial" w:cs="Arial"/>
                <w:sz w:val="20"/>
              </w:rPr>
            </w:pPr>
          </w:p>
        </w:tc>
        <w:tc>
          <w:tcPr>
            <w:tcW w:w="3600" w:type="dxa"/>
            <w:tcBorders>
              <w:top w:val="nil"/>
            </w:tcBorders>
          </w:tcPr>
          <w:p w14:paraId="667E961D" w14:textId="77777777" w:rsidR="00F71F86" w:rsidRPr="00A1566A" w:rsidRDefault="00F71F86" w:rsidP="008D7557">
            <w:pPr>
              <w:tabs>
                <w:tab w:val="left" w:pos="720"/>
              </w:tabs>
              <w:rPr>
                <w:rFonts w:ascii="Arial" w:hAnsi="Arial" w:cs="Arial"/>
                <w:sz w:val="20"/>
              </w:rPr>
            </w:pPr>
          </w:p>
        </w:tc>
        <w:tc>
          <w:tcPr>
            <w:tcW w:w="1350" w:type="dxa"/>
            <w:tcBorders>
              <w:top w:val="nil"/>
            </w:tcBorders>
          </w:tcPr>
          <w:p w14:paraId="2151B1A6" w14:textId="77777777" w:rsidR="00F71F86" w:rsidRPr="00A1566A" w:rsidRDefault="00F71F86" w:rsidP="008D7557">
            <w:pPr>
              <w:tabs>
                <w:tab w:val="left" w:pos="720"/>
              </w:tabs>
              <w:jc w:val="center"/>
              <w:rPr>
                <w:rFonts w:ascii="Arial" w:hAnsi="Arial" w:cs="Arial"/>
                <w:b/>
                <w:sz w:val="20"/>
              </w:rPr>
            </w:pPr>
            <w:r w:rsidRPr="00A1566A">
              <w:rPr>
                <w:rFonts w:ascii="Arial" w:hAnsi="Arial" w:cs="Arial"/>
                <w:b/>
                <w:sz w:val="20"/>
              </w:rPr>
              <w:t>N</w:t>
            </w:r>
          </w:p>
        </w:tc>
        <w:tc>
          <w:tcPr>
            <w:tcW w:w="1324" w:type="dxa"/>
            <w:tcBorders>
              <w:top w:val="nil"/>
            </w:tcBorders>
          </w:tcPr>
          <w:p w14:paraId="56190259" w14:textId="77777777" w:rsidR="00F71F86" w:rsidRPr="00A1566A" w:rsidRDefault="00F71F86" w:rsidP="008D7557">
            <w:pPr>
              <w:tabs>
                <w:tab w:val="left" w:pos="720"/>
              </w:tabs>
              <w:jc w:val="center"/>
              <w:rPr>
                <w:rFonts w:ascii="Arial" w:hAnsi="Arial" w:cs="Arial"/>
                <w:b/>
                <w:sz w:val="20"/>
              </w:rPr>
            </w:pPr>
            <w:r w:rsidRPr="00A1566A">
              <w:rPr>
                <w:rFonts w:ascii="Arial" w:hAnsi="Arial" w:cs="Arial"/>
                <w:b/>
                <w:sz w:val="20"/>
              </w:rPr>
              <w:t>E</w:t>
            </w:r>
          </w:p>
        </w:tc>
        <w:tc>
          <w:tcPr>
            <w:tcW w:w="1484" w:type="dxa"/>
            <w:tcBorders>
              <w:top w:val="nil"/>
            </w:tcBorders>
          </w:tcPr>
          <w:p w14:paraId="187BF065" w14:textId="77777777" w:rsidR="00F71F86" w:rsidRPr="00A1566A" w:rsidRDefault="00F71F86" w:rsidP="008D7557">
            <w:pPr>
              <w:tabs>
                <w:tab w:val="left" w:pos="720"/>
              </w:tabs>
              <w:rPr>
                <w:rFonts w:ascii="Arial" w:hAnsi="Arial" w:cs="Arial"/>
                <w:sz w:val="20"/>
              </w:rPr>
            </w:pPr>
          </w:p>
        </w:tc>
      </w:tr>
      <w:tr w:rsidR="00F71F86" w:rsidRPr="00A1566A" w14:paraId="7A68E122" w14:textId="77777777" w:rsidTr="008D7557">
        <w:tc>
          <w:tcPr>
            <w:tcW w:w="1458" w:type="dxa"/>
          </w:tcPr>
          <w:p w14:paraId="5EAA3A58" w14:textId="77777777" w:rsidR="00F71F86" w:rsidRPr="00A1566A" w:rsidRDefault="00F71F86" w:rsidP="008D7557">
            <w:pPr>
              <w:tabs>
                <w:tab w:val="left" w:pos="720"/>
              </w:tabs>
              <w:jc w:val="center"/>
              <w:rPr>
                <w:rFonts w:ascii="Arial" w:hAnsi="Arial" w:cs="Arial"/>
                <w:sz w:val="20"/>
              </w:rPr>
            </w:pPr>
          </w:p>
          <w:p w14:paraId="438D2F4A"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X</w:t>
            </w:r>
          </w:p>
          <w:p w14:paraId="1A5C0440" w14:textId="77777777" w:rsidR="00F71F86" w:rsidRPr="00A1566A" w:rsidRDefault="00F71F86" w:rsidP="008D7557">
            <w:pPr>
              <w:tabs>
                <w:tab w:val="left" w:pos="720"/>
              </w:tabs>
              <w:jc w:val="center"/>
              <w:rPr>
                <w:rFonts w:ascii="Arial" w:hAnsi="Arial" w:cs="Arial"/>
                <w:sz w:val="20"/>
              </w:rPr>
            </w:pPr>
          </w:p>
          <w:p w14:paraId="571BC0F9"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a</w:t>
            </w:r>
          </w:p>
          <w:p w14:paraId="5EC6F35C" w14:textId="77777777" w:rsidR="00F71F86" w:rsidRPr="00A1566A" w:rsidRDefault="00F71F86" w:rsidP="008D7557">
            <w:pPr>
              <w:tabs>
                <w:tab w:val="left" w:pos="720"/>
              </w:tabs>
              <w:jc w:val="center"/>
              <w:rPr>
                <w:rFonts w:ascii="Arial" w:hAnsi="Arial" w:cs="Arial"/>
                <w:sz w:val="20"/>
              </w:rPr>
            </w:pPr>
          </w:p>
          <w:p w14:paraId="117307A3"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b</w:t>
            </w:r>
          </w:p>
        </w:tc>
        <w:tc>
          <w:tcPr>
            <w:tcW w:w="3600" w:type="dxa"/>
          </w:tcPr>
          <w:p w14:paraId="04F8AB52" w14:textId="77777777" w:rsidR="00F71F86" w:rsidRPr="00A1566A" w:rsidRDefault="00F71F86" w:rsidP="008D7557">
            <w:pPr>
              <w:tabs>
                <w:tab w:val="left" w:pos="720"/>
              </w:tabs>
              <w:jc w:val="center"/>
              <w:rPr>
                <w:rFonts w:ascii="Arial" w:hAnsi="Arial" w:cs="Arial"/>
                <w:b/>
                <w:sz w:val="20"/>
              </w:rPr>
            </w:pPr>
          </w:p>
          <w:p w14:paraId="52D1179E" w14:textId="77777777" w:rsidR="00F71F86" w:rsidRPr="00A1566A" w:rsidRDefault="00F71F86" w:rsidP="008D7557">
            <w:pPr>
              <w:tabs>
                <w:tab w:val="left" w:pos="720"/>
              </w:tabs>
              <w:jc w:val="center"/>
              <w:rPr>
                <w:rFonts w:ascii="Arial" w:hAnsi="Arial" w:cs="Arial"/>
                <w:b/>
                <w:sz w:val="20"/>
              </w:rPr>
            </w:pPr>
            <w:r w:rsidRPr="00A1566A">
              <w:rPr>
                <w:rFonts w:ascii="Arial" w:hAnsi="Arial" w:cs="Arial"/>
                <w:b/>
                <w:sz w:val="20"/>
              </w:rPr>
              <w:t>0,15</w:t>
            </w:r>
          </w:p>
          <w:p w14:paraId="3A83F665" w14:textId="77777777" w:rsidR="00F71F86" w:rsidRPr="00A1566A" w:rsidRDefault="00F71F86" w:rsidP="008D7557">
            <w:pPr>
              <w:tabs>
                <w:tab w:val="left" w:pos="720"/>
              </w:tabs>
              <w:jc w:val="center"/>
              <w:rPr>
                <w:rFonts w:ascii="Arial" w:hAnsi="Arial" w:cs="Arial"/>
                <w:b/>
                <w:sz w:val="20"/>
              </w:rPr>
            </w:pPr>
          </w:p>
          <w:p w14:paraId="73904D0A" w14:textId="77777777" w:rsidR="00F71F86" w:rsidRPr="00A1566A" w:rsidRDefault="00F71F86" w:rsidP="008D7557">
            <w:pPr>
              <w:tabs>
                <w:tab w:val="left" w:pos="720"/>
              </w:tabs>
              <w:jc w:val="center"/>
              <w:rPr>
                <w:rFonts w:ascii="Arial" w:hAnsi="Arial" w:cs="Arial"/>
                <w:b/>
                <w:sz w:val="20"/>
              </w:rPr>
            </w:pPr>
            <w:r w:rsidRPr="00A1566A">
              <w:rPr>
                <w:rFonts w:ascii="Arial" w:hAnsi="Arial" w:cs="Arial"/>
                <w:b/>
                <w:sz w:val="20"/>
              </w:rPr>
              <w:t>0,30 - 0,50</w:t>
            </w:r>
          </w:p>
          <w:p w14:paraId="01E87C5C" w14:textId="77777777" w:rsidR="00F71F86" w:rsidRPr="00A1566A" w:rsidRDefault="00F71F86" w:rsidP="008D7557">
            <w:pPr>
              <w:tabs>
                <w:tab w:val="left" w:pos="720"/>
              </w:tabs>
              <w:jc w:val="center"/>
              <w:rPr>
                <w:rFonts w:ascii="Arial" w:hAnsi="Arial" w:cs="Arial"/>
                <w:b/>
                <w:sz w:val="20"/>
              </w:rPr>
            </w:pPr>
          </w:p>
          <w:p w14:paraId="4EF7957C" w14:textId="77777777" w:rsidR="00F71F86" w:rsidRPr="00A1566A" w:rsidRDefault="00F71F86" w:rsidP="008D7557">
            <w:pPr>
              <w:tabs>
                <w:tab w:val="left" w:pos="720"/>
              </w:tabs>
              <w:jc w:val="center"/>
              <w:rPr>
                <w:rFonts w:ascii="Arial" w:hAnsi="Arial" w:cs="Arial"/>
                <w:sz w:val="20"/>
              </w:rPr>
            </w:pPr>
            <w:r w:rsidRPr="00A1566A">
              <w:rPr>
                <w:rFonts w:ascii="Arial" w:hAnsi="Arial" w:cs="Arial"/>
                <w:b/>
                <w:sz w:val="20"/>
              </w:rPr>
              <w:t>0,25 - 0,45</w:t>
            </w:r>
          </w:p>
        </w:tc>
        <w:tc>
          <w:tcPr>
            <w:tcW w:w="1350" w:type="dxa"/>
          </w:tcPr>
          <w:p w14:paraId="0B2E9B81" w14:textId="77777777" w:rsidR="00F71F86" w:rsidRPr="00A1566A" w:rsidRDefault="00F71F86" w:rsidP="008D7557">
            <w:pPr>
              <w:tabs>
                <w:tab w:val="left" w:pos="720"/>
              </w:tabs>
              <w:jc w:val="center"/>
              <w:rPr>
                <w:rFonts w:ascii="Arial" w:hAnsi="Arial" w:cs="Arial"/>
                <w:sz w:val="20"/>
              </w:rPr>
            </w:pPr>
          </w:p>
          <w:p w14:paraId="16106C19"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0,05</w:t>
            </w:r>
          </w:p>
          <w:p w14:paraId="0F0FB275" w14:textId="77777777" w:rsidR="00F71F86" w:rsidRPr="00A1566A" w:rsidRDefault="00F71F86" w:rsidP="008D7557">
            <w:pPr>
              <w:tabs>
                <w:tab w:val="left" w:pos="720"/>
              </w:tabs>
              <w:jc w:val="center"/>
              <w:rPr>
                <w:rFonts w:ascii="Arial" w:hAnsi="Arial" w:cs="Arial"/>
                <w:sz w:val="20"/>
              </w:rPr>
            </w:pPr>
          </w:p>
          <w:p w14:paraId="683DEEE5"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0,15</w:t>
            </w:r>
          </w:p>
          <w:p w14:paraId="2B02B078" w14:textId="77777777" w:rsidR="00F71F86" w:rsidRPr="00A1566A" w:rsidRDefault="00F71F86" w:rsidP="008D7557">
            <w:pPr>
              <w:tabs>
                <w:tab w:val="left" w:pos="720"/>
              </w:tabs>
              <w:jc w:val="center"/>
              <w:rPr>
                <w:rFonts w:ascii="Arial" w:hAnsi="Arial" w:cs="Arial"/>
                <w:sz w:val="20"/>
              </w:rPr>
            </w:pPr>
          </w:p>
          <w:p w14:paraId="2138A6F0"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0,20</w:t>
            </w:r>
          </w:p>
        </w:tc>
        <w:tc>
          <w:tcPr>
            <w:tcW w:w="1324" w:type="dxa"/>
          </w:tcPr>
          <w:p w14:paraId="156919A2" w14:textId="77777777" w:rsidR="00F71F86" w:rsidRPr="00A1566A" w:rsidRDefault="00F71F86" w:rsidP="008D7557">
            <w:pPr>
              <w:tabs>
                <w:tab w:val="left" w:pos="720"/>
              </w:tabs>
              <w:jc w:val="center"/>
              <w:rPr>
                <w:rFonts w:ascii="Arial" w:hAnsi="Arial" w:cs="Arial"/>
                <w:sz w:val="20"/>
              </w:rPr>
            </w:pPr>
          </w:p>
          <w:p w14:paraId="7C092A86"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0,10</w:t>
            </w:r>
          </w:p>
          <w:p w14:paraId="06B14C3F" w14:textId="77777777" w:rsidR="00F71F86" w:rsidRPr="00A1566A" w:rsidRDefault="00F71F86" w:rsidP="008D7557">
            <w:pPr>
              <w:tabs>
                <w:tab w:val="left" w:pos="720"/>
              </w:tabs>
              <w:jc w:val="center"/>
              <w:rPr>
                <w:rFonts w:ascii="Arial" w:hAnsi="Arial" w:cs="Arial"/>
                <w:sz w:val="20"/>
              </w:rPr>
            </w:pPr>
          </w:p>
          <w:p w14:paraId="5AC6C036"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0,25</w:t>
            </w:r>
          </w:p>
          <w:p w14:paraId="15C8C1B8" w14:textId="77777777" w:rsidR="00F71F86" w:rsidRPr="00A1566A" w:rsidRDefault="00F71F86" w:rsidP="008D7557">
            <w:pPr>
              <w:tabs>
                <w:tab w:val="left" w:pos="720"/>
              </w:tabs>
              <w:jc w:val="center"/>
              <w:rPr>
                <w:rFonts w:ascii="Arial" w:hAnsi="Arial" w:cs="Arial"/>
                <w:sz w:val="20"/>
              </w:rPr>
            </w:pPr>
          </w:p>
          <w:p w14:paraId="51BC6B1C"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0,25</w:t>
            </w:r>
          </w:p>
        </w:tc>
        <w:tc>
          <w:tcPr>
            <w:tcW w:w="1484" w:type="dxa"/>
          </w:tcPr>
          <w:p w14:paraId="44660503" w14:textId="77777777" w:rsidR="00F71F86" w:rsidRPr="00A1566A" w:rsidRDefault="00F71F86" w:rsidP="008D7557">
            <w:pPr>
              <w:tabs>
                <w:tab w:val="left" w:pos="720"/>
              </w:tabs>
              <w:jc w:val="center"/>
              <w:rPr>
                <w:rFonts w:ascii="Arial" w:hAnsi="Arial" w:cs="Arial"/>
                <w:sz w:val="20"/>
              </w:rPr>
            </w:pPr>
          </w:p>
          <w:p w14:paraId="18DB16E3" w14:textId="77777777" w:rsidR="00F71F86" w:rsidRPr="00A1566A" w:rsidRDefault="00F71F86" w:rsidP="008D7557">
            <w:pPr>
              <w:tabs>
                <w:tab w:val="left" w:pos="720"/>
              </w:tabs>
              <w:jc w:val="center"/>
              <w:rPr>
                <w:rFonts w:ascii="Arial" w:hAnsi="Arial" w:cs="Arial"/>
                <w:b/>
                <w:sz w:val="20"/>
              </w:rPr>
            </w:pPr>
            <w:r w:rsidRPr="00A1566A">
              <w:rPr>
                <w:rFonts w:ascii="Arial" w:hAnsi="Arial" w:cs="Arial"/>
                <w:b/>
                <w:sz w:val="20"/>
              </w:rPr>
              <w:t>0,15</w:t>
            </w:r>
          </w:p>
          <w:p w14:paraId="2809D14B" w14:textId="77777777" w:rsidR="00F71F86" w:rsidRPr="00A1566A" w:rsidRDefault="00F71F86" w:rsidP="008D7557">
            <w:pPr>
              <w:tabs>
                <w:tab w:val="left" w:pos="720"/>
              </w:tabs>
              <w:jc w:val="center"/>
              <w:rPr>
                <w:rFonts w:ascii="Arial" w:hAnsi="Arial" w:cs="Arial"/>
                <w:sz w:val="20"/>
              </w:rPr>
            </w:pPr>
          </w:p>
          <w:p w14:paraId="1BAEE105"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0,40</w:t>
            </w:r>
          </w:p>
          <w:p w14:paraId="1EFB4E31" w14:textId="77777777" w:rsidR="00F71F86" w:rsidRPr="00A1566A" w:rsidRDefault="00F71F86" w:rsidP="008D7557">
            <w:pPr>
              <w:tabs>
                <w:tab w:val="left" w:pos="720"/>
              </w:tabs>
              <w:jc w:val="center"/>
              <w:rPr>
                <w:rFonts w:ascii="Arial" w:hAnsi="Arial" w:cs="Arial"/>
                <w:sz w:val="20"/>
              </w:rPr>
            </w:pPr>
          </w:p>
          <w:p w14:paraId="29F36B52"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0,45</w:t>
            </w:r>
          </w:p>
        </w:tc>
      </w:tr>
      <w:tr w:rsidR="00F71F86" w:rsidRPr="00A1566A" w14:paraId="0B80ADED" w14:textId="77777777" w:rsidTr="008D7557">
        <w:trPr>
          <w:trHeight w:val="515"/>
        </w:trPr>
        <w:tc>
          <w:tcPr>
            <w:tcW w:w="1458" w:type="dxa"/>
          </w:tcPr>
          <w:p w14:paraId="2491C5F9" w14:textId="77777777" w:rsidR="00F71F86" w:rsidRPr="00A1566A" w:rsidRDefault="00F71F86" w:rsidP="008D7557">
            <w:pPr>
              <w:tabs>
                <w:tab w:val="left" w:pos="720"/>
              </w:tabs>
              <w:rPr>
                <w:rFonts w:ascii="Arial" w:hAnsi="Arial" w:cs="Arial"/>
                <w:sz w:val="20"/>
              </w:rPr>
            </w:pPr>
          </w:p>
          <w:p w14:paraId="0764953C"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Total</w:t>
            </w:r>
          </w:p>
        </w:tc>
        <w:tc>
          <w:tcPr>
            <w:tcW w:w="3600" w:type="dxa"/>
          </w:tcPr>
          <w:p w14:paraId="38BDE5FB" w14:textId="77777777" w:rsidR="00F71F86" w:rsidRPr="00A1566A" w:rsidRDefault="00F71F86" w:rsidP="008D7557">
            <w:pPr>
              <w:tabs>
                <w:tab w:val="left" w:pos="720"/>
              </w:tabs>
              <w:rPr>
                <w:rFonts w:ascii="Arial" w:hAnsi="Arial" w:cs="Arial"/>
                <w:sz w:val="20"/>
              </w:rPr>
            </w:pPr>
          </w:p>
        </w:tc>
        <w:tc>
          <w:tcPr>
            <w:tcW w:w="1350" w:type="dxa"/>
          </w:tcPr>
          <w:p w14:paraId="682C9716" w14:textId="77777777" w:rsidR="00F71F86" w:rsidRPr="00A1566A" w:rsidRDefault="00F71F86" w:rsidP="008D7557">
            <w:pPr>
              <w:tabs>
                <w:tab w:val="left" w:pos="720"/>
              </w:tabs>
              <w:rPr>
                <w:rFonts w:ascii="Arial" w:hAnsi="Arial" w:cs="Arial"/>
                <w:sz w:val="20"/>
              </w:rPr>
            </w:pPr>
          </w:p>
          <w:p w14:paraId="11AD1D15"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0,40</w:t>
            </w:r>
          </w:p>
        </w:tc>
        <w:tc>
          <w:tcPr>
            <w:tcW w:w="1324" w:type="dxa"/>
          </w:tcPr>
          <w:p w14:paraId="39416C4C" w14:textId="77777777" w:rsidR="00F71F86" w:rsidRPr="00A1566A" w:rsidRDefault="00F71F86" w:rsidP="008D7557">
            <w:pPr>
              <w:tabs>
                <w:tab w:val="left" w:pos="720"/>
              </w:tabs>
              <w:rPr>
                <w:rFonts w:ascii="Arial" w:hAnsi="Arial" w:cs="Arial"/>
                <w:sz w:val="20"/>
              </w:rPr>
            </w:pPr>
          </w:p>
          <w:p w14:paraId="1DE465E5"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0,60</w:t>
            </w:r>
          </w:p>
        </w:tc>
        <w:tc>
          <w:tcPr>
            <w:tcW w:w="1484" w:type="dxa"/>
          </w:tcPr>
          <w:p w14:paraId="5E25C434" w14:textId="77777777" w:rsidR="00F71F86" w:rsidRPr="00A1566A" w:rsidRDefault="00F71F86" w:rsidP="008D7557">
            <w:pPr>
              <w:tabs>
                <w:tab w:val="left" w:pos="720"/>
              </w:tabs>
              <w:rPr>
                <w:rFonts w:ascii="Arial" w:hAnsi="Arial" w:cs="Arial"/>
                <w:sz w:val="20"/>
              </w:rPr>
            </w:pPr>
          </w:p>
          <w:p w14:paraId="69E4D9B4" w14:textId="77777777" w:rsidR="00F71F86" w:rsidRPr="00A1566A" w:rsidRDefault="00F71F86" w:rsidP="008D7557">
            <w:pPr>
              <w:tabs>
                <w:tab w:val="left" w:pos="720"/>
              </w:tabs>
              <w:jc w:val="center"/>
              <w:rPr>
                <w:rFonts w:ascii="Arial" w:hAnsi="Arial" w:cs="Arial"/>
                <w:sz w:val="20"/>
              </w:rPr>
            </w:pPr>
            <w:r w:rsidRPr="00A1566A">
              <w:rPr>
                <w:rFonts w:ascii="Arial" w:hAnsi="Arial" w:cs="Arial"/>
                <w:sz w:val="20"/>
              </w:rPr>
              <w:t>1,00</w:t>
            </w:r>
          </w:p>
        </w:tc>
      </w:tr>
    </w:tbl>
    <w:p w14:paraId="629D2746" w14:textId="77777777" w:rsidR="00F71F86" w:rsidRPr="00A1566A" w:rsidRDefault="00F71F86" w:rsidP="00F71F86">
      <w:pPr>
        <w:tabs>
          <w:tab w:val="left" w:pos="720"/>
        </w:tabs>
        <w:ind w:left="720" w:hanging="720"/>
        <w:rPr>
          <w:rFonts w:ascii="Arial" w:hAnsi="Arial" w:cs="Arial"/>
          <w:sz w:val="20"/>
        </w:rPr>
      </w:pPr>
    </w:p>
    <w:p w14:paraId="41F8A1E3" w14:textId="77777777" w:rsidR="00F71F86" w:rsidRPr="00A1566A" w:rsidRDefault="00F71F86" w:rsidP="00F71F86">
      <w:pPr>
        <w:tabs>
          <w:tab w:val="left" w:pos="720"/>
        </w:tabs>
        <w:ind w:left="720" w:hanging="720"/>
        <w:rPr>
          <w:rFonts w:ascii="Arial" w:hAnsi="Arial" w:cs="Arial"/>
          <w:sz w:val="20"/>
        </w:rPr>
      </w:pPr>
      <w:r w:rsidRPr="00A1566A">
        <w:rPr>
          <w:rFonts w:ascii="Arial" w:hAnsi="Arial" w:cs="Arial"/>
          <w:sz w:val="20"/>
        </w:rPr>
        <w:t>Formules à appliquer pour le calcul du facteur de révision, lors des paiements :</w:t>
      </w:r>
    </w:p>
    <w:p w14:paraId="7A676C29" w14:textId="7B36B3CD" w:rsidR="00F71F86" w:rsidRDefault="00F71F86" w:rsidP="00F71F86">
      <w:pPr>
        <w:tabs>
          <w:tab w:val="left" w:pos="720"/>
        </w:tabs>
        <w:ind w:left="720" w:hanging="720"/>
        <w:rPr>
          <w:rFonts w:ascii="Arial" w:hAnsi="Arial" w:cs="Arial"/>
          <w:sz w:val="20"/>
        </w:rPr>
      </w:pPr>
      <w:r w:rsidRPr="00A1566A">
        <w:rPr>
          <w:rFonts w:ascii="Arial" w:hAnsi="Arial" w:cs="Arial"/>
          <w:sz w:val="20"/>
        </w:rPr>
        <w:t xml:space="preserve">Paiements en monnaie nationale (n) : </w:t>
      </w:r>
      <w:r w:rsidR="008776A8" w:rsidRPr="00A1566A">
        <w:rPr>
          <w:rFonts w:ascii="Arial" w:hAnsi="Arial" w:cs="Arial"/>
          <w:position w:val="-28"/>
          <w:sz w:val="20"/>
        </w:rPr>
        <w:object w:dxaOrig="3739" w:dyaOrig="660" w14:anchorId="6BA65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mso-position-horizontal:absolute" o:ole="" o:preferrelative="f">
            <v:imagedata r:id="rId31" o:title=""/>
            <o:lock v:ext="edit" aspectratio="f"/>
          </v:shape>
          <o:OLEObject Type="Embed" ProgID="Equation.3" ShapeID="_x0000_i1025" DrawAspect="Content" ObjectID="_1771053027" r:id="rId32"/>
        </w:object>
      </w:r>
    </w:p>
    <w:p w14:paraId="7A1AA8E4" w14:textId="73C533E3" w:rsidR="008776A8" w:rsidRPr="008776A8" w:rsidRDefault="008776A8" w:rsidP="008776A8">
      <w:pPr>
        <w:tabs>
          <w:tab w:val="left" w:pos="720"/>
        </w:tabs>
        <w:spacing w:before="160"/>
        <w:ind w:left="720" w:hanging="720"/>
        <w:rPr>
          <w:rFonts w:ascii="Arial" w:hAnsi="Arial" w:cs="Arial"/>
          <w:sz w:val="20"/>
        </w:rPr>
      </w:pPr>
      <w:r w:rsidRPr="00A1566A">
        <w:rPr>
          <w:rFonts w:ascii="Arial" w:hAnsi="Arial" w:cs="Arial"/>
          <w:sz w:val="20"/>
        </w:rPr>
        <w:lastRenderedPageBreak/>
        <w:t>Paiements en monnaie étrangère (e)</w:t>
      </w:r>
      <w:r w:rsidRPr="008776A8">
        <w:rPr>
          <w:rFonts w:ascii="Arial" w:hAnsi="Arial" w:cs="Arial"/>
          <w:color w:val="000000"/>
          <w:sz w:val="20"/>
        </w:rPr>
        <w:t xml:space="preserve">: </w:t>
      </w:r>
      <w:r w:rsidRPr="00225C7C">
        <w:rPr>
          <w:rFonts w:ascii="Arial" w:hAnsi="Arial" w:cs="Arial"/>
          <w:color w:val="000000"/>
          <w:position w:val="-30"/>
          <w:sz w:val="20"/>
        </w:rPr>
        <w:object w:dxaOrig="3280" w:dyaOrig="680" w14:anchorId="04C5BC66">
          <v:shape id="_x0000_i1026" type="#_x0000_t75" style="width:157.5pt;height:36pt" o:ole="">
            <v:imagedata r:id="rId33" o:title=""/>
          </v:shape>
          <o:OLEObject Type="Embed" ProgID="Equation.3" ShapeID="_x0000_i1026" DrawAspect="Content" ObjectID="_1771053028" r:id="rId34"/>
        </w:object>
      </w:r>
    </w:p>
    <w:p w14:paraId="40EAA78B" w14:textId="28D1B194" w:rsidR="00EB424A" w:rsidRPr="00453BA0" w:rsidRDefault="00EB424A" w:rsidP="00453BA0">
      <w:pPr>
        <w:pStyle w:val="SectionIV-22"/>
      </w:pPr>
      <w:bookmarkStart w:id="540" w:name="_Toc530580255"/>
      <w:r w:rsidRPr="00453BA0">
        <w:t>Libellé du ou des prix dans la ou les monnaies de l’Offre</w:t>
      </w:r>
      <w:bookmarkEnd w:id="540"/>
    </w:p>
    <w:p w14:paraId="13D42005" w14:textId="77777777" w:rsidR="00EB424A" w:rsidRPr="00A1566A" w:rsidRDefault="00EB424A" w:rsidP="00EB424A">
      <w:pPr>
        <w:jc w:val="center"/>
        <w:rPr>
          <w:rFonts w:ascii="Arial" w:hAnsi="Arial" w:cs="Arial"/>
          <w:b/>
        </w:rPr>
      </w:pPr>
    </w:p>
    <w:p w14:paraId="429F8E7F" w14:textId="3C60E4A1" w:rsidR="00EB424A" w:rsidRPr="00A1566A" w:rsidRDefault="00EB424A" w:rsidP="00EB424A">
      <w:pPr>
        <w:jc w:val="center"/>
        <w:rPr>
          <w:rFonts w:ascii="Arial" w:hAnsi="Arial" w:cs="Arial"/>
          <w:b/>
        </w:rPr>
      </w:pPr>
      <w:r w:rsidRPr="00A1566A">
        <w:rPr>
          <w:rFonts w:ascii="Arial" w:hAnsi="Arial" w:cs="Arial"/>
          <w:b/>
        </w:rPr>
        <w:t xml:space="preserve">Tableau : Alternative A </w:t>
      </w:r>
    </w:p>
    <w:p w14:paraId="7E2A7054" w14:textId="77777777" w:rsidR="00EB424A" w:rsidRPr="00A1566A" w:rsidRDefault="00EB424A" w:rsidP="00EB424A">
      <w:pPr>
        <w:jc w:val="center"/>
        <w:rPr>
          <w:rFonts w:ascii="Arial" w:hAnsi="Arial" w:cs="Arial"/>
          <w:b/>
        </w:rPr>
      </w:pPr>
    </w:p>
    <w:tbl>
      <w:tblPr>
        <w:tblW w:w="0" w:type="auto"/>
        <w:tblInd w:w="115" w:type="dxa"/>
        <w:tblLayout w:type="fixed"/>
        <w:tblLook w:val="0000" w:firstRow="0" w:lastRow="0" w:firstColumn="0" w:lastColumn="0" w:noHBand="0" w:noVBand="0"/>
      </w:tblPr>
      <w:tblGrid>
        <w:gridCol w:w="9000"/>
      </w:tblGrid>
      <w:tr w:rsidR="00EB424A" w:rsidRPr="00A1566A" w14:paraId="4562EECD" w14:textId="77777777" w:rsidTr="00EB424A">
        <w:trPr>
          <w:trHeight w:val="116"/>
        </w:trPr>
        <w:tc>
          <w:tcPr>
            <w:tcW w:w="9000" w:type="dxa"/>
          </w:tcPr>
          <w:p w14:paraId="3D2450AF" w14:textId="77777777" w:rsidR="00EB424A" w:rsidRPr="00A1566A" w:rsidRDefault="00EB424A" w:rsidP="008D7557">
            <w:pPr>
              <w:jc w:val="center"/>
              <w:rPr>
                <w:rFonts w:ascii="Arial" w:hAnsi="Arial" w:cs="Arial"/>
                <w:i/>
                <w:sz w:val="22"/>
              </w:rPr>
            </w:pPr>
            <w:r w:rsidRPr="00A1566A">
              <w:rPr>
                <w:rFonts w:ascii="Arial" w:hAnsi="Arial" w:cs="Arial"/>
                <w:i/>
                <w:sz w:val="22"/>
              </w:rPr>
              <w:t>A utiliser seulement avec l’Option A :</w:t>
            </w:r>
          </w:p>
          <w:p w14:paraId="35382151" w14:textId="27318E8C" w:rsidR="00EB424A" w:rsidRPr="00A1566A" w:rsidRDefault="00534180">
            <w:pPr>
              <w:pStyle w:val="Technical4"/>
              <w:keepNext/>
              <w:keepLines/>
              <w:tabs>
                <w:tab w:val="clear" w:pos="-720"/>
              </w:tabs>
              <w:jc w:val="center"/>
              <w:rPr>
                <w:rFonts w:ascii="Arial" w:hAnsi="Arial" w:cs="Arial"/>
                <w:b w:val="0"/>
                <w:i/>
                <w:color w:val="000000"/>
                <w:sz w:val="22"/>
                <w:szCs w:val="22"/>
                <w:lang w:val="fr-FR"/>
              </w:rPr>
            </w:pPr>
            <w:r w:rsidRPr="00A1566A">
              <w:rPr>
                <w:rFonts w:ascii="Arial" w:hAnsi="Arial" w:cs="Arial"/>
                <w:b w:val="0"/>
                <w:i/>
                <w:color w:val="000000"/>
                <w:sz w:val="22"/>
                <w:szCs w:val="22"/>
                <w:lang w:val="fr-FR"/>
              </w:rPr>
              <w:t>« Prix libellé entièrement dans la monnaie nationale</w:t>
            </w:r>
            <w:r w:rsidRPr="00A1566A">
              <w:rPr>
                <w:rFonts w:ascii="Arial" w:hAnsi="Arial" w:cs="Arial"/>
                <w:b w:val="0"/>
                <w:i/>
                <w:sz w:val="22"/>
                <w:lang w:val="fr-FR"/>
              </w:rPr>
              <w:t>»</w:t>
            </w:r>
            <w:r w:rsidRPr="00A1566A">
              <w:rPr>
                <w:rFonts w:ascii="Arial" w:hAnsi="Arial" w:cs="Arial"/>
                <w:b w:val="0"/>
                <w:i/>
                <w:color w:val="000000"/>
                <w:sz w:val="22"/>
                <w:szCs w:val="22"/>
                <w:lang w:val="fr-FR"/>
              </w:rPr>
              <w:t xml:space="preserve"> (</w:t>
            </w:r>
            <w:r w:rsidR="00C45F36" w:rsidRPr="00A1566A">
              <w:rPr>
                <w:rFonts w:ascii="Arial" w:hAnsi="Arial" w:cs="Arial"/>
                <w:b w:val="0"/>
                <w:i/>
                <w:color w:val="000000"/>
                <w:sz w:val="22"/>
                <w:szCs w:val="22"/>
                <w:lang w:val="fr-FR"/>
              </w:rPr>
              <w:t>Article</w:t>
            </w:r>
            <w:r w:rsidRPr="00A1566A">
              <w:rPr>
                <w:rFonts w:ascii="Arial" w:hAnsi="Arial" w:cs="Arial"/>
                <w:b w:val="0"/>
                <w:i/>
                <w:color w:val="000000"/>
                <w:sz w:val="22"/>
                <w:szCs w:val="22"/>
                <w:lang w:val="fr-FR"/>
              </w:rPr>
              <w:t xml:space="preserve"> 15.1 DPAO)</w:t>
            </w:r>
          </w:p>
        </w:tc>
      </w:tr>
    </w:tbl>
    <w:p w14:paraId="7F700829" w14:textId="77777777" w:rsidR="00EB424A" w:rsidRPr="00A1566A" w:rsidRDefault="00EB424A" w:rsidP="00EB424A">
      <w:pPr>
        <w:pStyle w:val="UG-Heading2"/>
        <w:rPr>
          <w:rFonts w:ascii="Arial" w:hAnsi="Arial" w:cs="Arial"/>
          <w:sz w:val="22"/>
        </w:rPr>
      </w:pPr>
    </w:p>
    <w:p w14:paraId="07F5F6FF" w14:textId="33365CEA" w:rsidR="00EB424A" w:rsidRPr="00A1566A" w:rsidRDefault="00EB424A" w:rsidP="00EB424A">
      <w:pPr>
        <w:rPr>
          <w:rFonts w:ascii="Arial" w:hAnsi="Arial" w:cs="Arial"/>
          <w:i/>
          <w:sz w:val="20"/>
        </w:rPr>
      </w:pPr>
      <w:r w:rsidRPr="00A1566A">
        <w:rPr>
          <w:rFonts w:ascii="Arial" w:hAnsi="Arial" w:cs="Arial"/>
          <w:b/>
          <w:sz w:val="20"/>
        </w:rPr>
        <w:t>Pour</w:t>
      </w:r>
      <w:r w:rsidRPr="00A1566A">
        <w:rPr>
          <w:rFonts w:ascii="Arial" w:hAnsi="Arial" w:cs="Arial"/>
          <w:sz w:val="20"/>
        </w:rPr>
        <w:t xml:space="preserve"> __________________________________</w:t>
      </w:r>
      <w:r w:rsidRPr="00A1566A">
        <w:rPr>
          <w:rFonts w:ascii="Arial" w:hAnsi="Arial" w:cs="Arial"/>
        </w:rPr>
        <w:t xml:space="preserve"> </w:t>
      </w:r>
      <w:r w:rsidRPr="00A1566A">
        <w:rPr>
          <w:rFonts w:ascii="Arial" w:hAnsi="Arial" w:cs="Arial"/>
          <w:b/>
          <w:i/>
          <w:sz w:val="20"/>
        </w:rPr>
        <w:t xml:space="preserve">[insérer l’intitulé de la </w:t>
      </w:r>
      <w:r w:rsidR="00534180" w:rsidRPr="00A1566A">
        <w:rPr>
          <w:rFonts w:ascii="Arial" w:hAnsi="Arial" w:cs="Arial"/>
          <w:b/>
          <w:i/>
          <w:sz w:val="20"/>
        </w:rPr>
        <w:t>S</w:t>
      </w:r>
      <w:r w:rsidRPr="00A1566A">
        <w:rPr>
          <w:rFonts w:ascii="Arial" w:hAnsi="Arial" w:cs="Arial"/>
          <w:b/>
          <w:i/>
          <w:sz w:val="20"/>
        </w:rPr>
        <w:t>ection de Travaux]</w:t>
      </w:r>
    </w:p>
    <w:p w14:paraId="02114FE9" w14:textId="77777777" w:rsidR="00EB424A" w:rsidRPr="00A1566A" w:rsidRDefault="00EB424A" w:rsidP="00EB424A">
      <w:pPr>
        <w:rPr>
          <w:rFonts w:ascii="Arial" w:hAnsi="Arial" w:cs="Arial"/>
          <w:i/>
          <w:sz w:val="20"/>
        </w:rPr>
      </w:pPr>
    </w:p>
    <w:tbl>
      <w:tblPr>
        <w:tblW w:w="9511"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21"/>
        <w:gridCol w:w="995"/>
        <w:gridCol w:w="2126"/>
        <w:gridCol w:w="1560"/>
        <w:gridCol w:w="2409"/>
      </w:tblGrid>
      <w:tr w:rsidR="00EB424A" w:rsidRPr="00A1566A" w14:paraId="6EB235EE" w14:textId="77777777" w:rsidTr="008A6F62">
        <w:tc>
          <w:tcPr>
            <w:tcW w:w="2421" w:type="dxa"/>
            <w:tcBorders>
              <w:top w:val="single" w:sz="6" w:space="0" w:color="auto"/>
              <w:bottom w:val="single" w:sz="4" w:space="0" w:color="auto"/>
              <w:right w:val="nil"/>
            </w:tcBorders>
          </w:tcPr>
          <w:p w14:paraId="6D3344C1" w14:textId="77777777" w:rsidR="00EB424A" w:rsidRPr="00A1566A" w:rsidRDefault="00EB424A" w:rsidP="008D7557">
            <w:pPr>
              <w:jc w:val="center"/>
              <w:rPr>
                <w:rFonts w:ascii="Arial" w:hAnsi="Arial" w:cs="Arial"/>
                <w:b/>
                <w:sz w:val="20"/>
              </w:rPr>
            </w:pPr>
          </w:p>
          <w:p w14:paraId="62E19946" w14:textId="77777777" w:rsidR="00EB424A" w:rsidRPr="00A1566A" w:rsidRDefault="00EB424A" w:rsidP="008D7557">
            <w:pPr>
              <w:jc w:val="center"/>
              <w:rPr>
                <w:rFonts w:ascii="Arial" w:hAnsi="Arial" w:cs="Arial"/>
                <w:b/>
                <w:sz w:val="20"/>
              </w:rPr>
            </w:pPr>
            <w:r w:rsidRPr="00A1566A">
              <w:rPr>
                <w:rFonts w:ascii="Arial" w:hAnsi="Arial" w:cs="Arial"/>
                <w:b/>
                <w:sz w:val="20"/>
              </w:rPr>
              <w:t>Nom des monnaies de paiement</w:t>
            </w:r>
          </w:p>
        </w:tc>
        <w:tc>
          <w:tcPr>
            <w:tcW w:w="995" w:type="dxa"/>
            <w:tcBorders>
              <w:top w:val="single" w:sz="6" w:space="0" w:color="auto"/>
              <w:left w:val="single" w:sz="6" w:space="0" w:color="auto"/>
              <w:bottom w:val="single" w:sz="4" w:space="0" w:color="auto"/>
              <w:right w:val="single" w:sz="6" w:space="0" w:color="auto"/>
            </w:tcBorders>
          </w:tcPr>
          <w:p w14:paraId="03C1F843" w14:textId="77777777" w:rsidR="00EB424A" w:rsidRPr="00A1566A" w:rsidRDefault="00EB424A" w:rsidP="008D7557">
            <w:pPr>
              <w:jc w:val="center"/>
              <w:rPr>
                <w:rFonts w:ascii="Arial" w:hAnsi="Arial" w:cs="Arial"/>
                <w:b/>
                <w:sz w:val="20"/>
              </w:rPr>
            </w:pPr>
            <w:r w:rsidRPr="00A1566A">
              <w:rPr>
                <w:rFonts w:ascii="Arial" w:hAnsi="Arial" w:cs="Arial"/>
                <w:b/>
                <w:sz w:val="20"/>
              </w:rPr>
              <w:t>A)</w:t>
            </w:r>
          </w:p>
          <w:p w14:paraId="435DD00C" w14:textId="77777777" w:rsidR="00EB424A" w:rsidRPr="00A1566A" w:rsidRDefault="00EB424A" w:rsidP="008D7557">
            <w:pPr>
              <w:jc w:val="center"/>
              <w:rPr>
                <w:rFonts w:ascii="Arial" w:hAnsi="Arial" w:cs="Arial"/>
                <w:b/>
                <w:sz w:val="20"/>
              </w:rPr>
            </w:pPr>
            <w:r w:rsidRPr="00A1566A">
              <w:rPr>
                <w:rFonts w:ascii="Arial" w:hAnsi="Arial" w:cs="Arial"/>
                <w:b/>
                <w:sz w:val="20"/>
              </w:rPr>
              <w:t>Montant</w:t>
            </w:r>
          </w:p>
        </w:tc>
        <w:tc>
          <w:tcPr>
            <w:tcW w:w="2126" w:type="dxa"/>
            <w:tcBorders>
              <w:top w:val="single" w:sz="6" w:space="0" w:color="auto"/>
              <w:left w:val="nil"/>
              <w:bottom w:val="single" w:sz="4" w:space="0" w:color="auto"/>
              <w:right w:val="nil"/>
            </w:tcBorders>
          </w:tcPr>
          <w:p w14:paraId="01032E8F" w14:textId="77777777" w:rsidR="00EB424A" w:rsidRPr="00A1566A" w:rsidRDefault="00EB424A" w:rsidP="008D7557">
            <w:pPr>
              <w:jc w:val="center"/>
              <w:rPr>
                <w:rFonts w:ascii="Arial" w:hAnsi="Arial" w:cs="Arial"/>
                <w:b/>
                <w:sz w:val="20"/>
              </w:rPr>
            </w:pPr>
            <w:r w:rsidRPr="00A1566A">
              <w:rPr>
                <w:rFonts w:ascii="Arial" w:hAnsi="Arial" w:cs="Arial"/>
                <w:b/>
                <w:sz w:val="20"/>
              </w:rPr>
              <w:t>B)</w:t>
            </w:r>
          </w:p>
          <w:p w14:paraId="358E92CA" w14:textId="77777777" w:rsidR="00EB424A" w:rsidRPr="00A1566A" w:rsidRDefault="00EB424A" w:rsidP="008D7557">
            <w:pPr>
              <w:jc w:val="center"/>
              <w:rPr>
                <w:rFonts w:ascii="Arial" w:hAnsi="Arial" w:cs="Arial"/>
                <w:b/>
                <w:sz w:val="20"/>
              </w:rPr>
            </w:pPr>
            <w:r w:rsidRPr="00A1566A">
              <w:rPr>
                <w:rFonts w:ascii="Arial" w:hAnsi="Arial" w:cs="Arial"/>
                <w:b/>
                <w:sz w:val="20"/>
              </w:rPr>
              <w:t>Taux de change</w:t>
            </w:r>
          </w:p>
          <w:p w14:paraId="721DE163" w14:textId="10455E8A" w:rsidR="00EB424A" w:rsidRPr="00A1566A" w:rsidRDefault="00534180">
            <w:pPr>
              <w:jc w:val="center"/>
              <w:rPr>
                <w:rFonts w:ascii="Arial" w:hAnsi="Arial" w:cs="Arial"/>
                <w:b/>
                <w:sz w:val="20"/>
              </w:rPr>
            </w:pPr>
            <w:r w:rsidRPr="00A1566A">
              <w:rPr>
                <w:rFonts w:ascii="Arial" w:hAnsi="Arial" w:cs="Arial"/>
                <w:b/>
                <w:bCs/>
                <w:iCs/>
                <w:color w:val="000000"/>
                <w:sz w:val="20"/>
              </w:rPr>
              <w:t>(monnaie nationale par unité de monnaie étrangère)</w:t>
            </w:r>
          </w:p>
        </w:tc>
        <w:tc>
          <w:tcPr>
            <w:tcW w:w="1560" w:type="dxa"/>
            <w:tcBorders>
              <w:top w:val="single" w:sz="6" w:space="0" w:color="auto"/>
              <w:left w:val="single" w:sz="6" w:space="0" w:color="auto"/>
              <w:bottom w:val="single" w:sz="4" w:space="0" w:color="auto"/>
              <w:right w:val="single" w:sz="6" w:space="0" w:color="auto"/>
            </w:tcBorders>
          </w:tcPr>
          <w:p w14:paraId="7F5C9111" w14:textId="77777777" w:rsidR="00EB424A" w:rsidRPr="00A1566A" w:rsidRDefault="00EB424A" w:rsidP="008D7557">
            <w:pPr>
              <w:jc w:val="center"/>
              <w:rPr>
                <w:rFonts w:ascii="Arial" w:hAnsi="Arial" w:cs="Arial"/>
                <w:b/>
                <w:sz w:val="20"/>
              </w:rPr>
            </w:pPr>
            <w:r w:rsidRPr="00A1566A">
              <w:rPr>
                <w:rFonts w:ascii="Arial" w:hAnsi="Arial" w:cs="Arial"/>
                <w:b/>
                <w:sz w:val="20"/>
              </w:rPr>
              <w:t>C)</w:t>
            </w:r>
          </w:p>
          <w:p w14:paraId="1D363988" w14:textId="77777777" w:rsidR="00EB424A" w:rsidRPr="00A1566A" w:rsidRDefault="00EB424A" w:rsidP="008D7557">
            <w:pPr>
              <w:jc w:val="center"/>
              <w:rPr>
                <w:rFonts w:ascii="Arial" w:hAnsi="Arial" w:cs="Arial"/>
                <w:b/>
                <w:sz w:val="20"/>
              </w:rPr>
            </w:pPr>
            <w:r w:rsidRPr="00A1566A">
              <w:rPr>
                <w:rFonts w:ascii="Arial" w:hAnsi="Arial" w:cs="Arial"/>
                <w:b/>
                <w:sz w:val="20"/>
              </w:rPr>
              <w:t>Equivalent en monnaie nationale</w:t>
            </w:r>
          </w:p>
          <w:p w14:paraId="4449CFBA" w14:textId="77777777" w:rsidR="00EB424A" w:rsidRPr="00A1566A" w:rsidRDefault="00EB424A" w:rsidP="008D7557">
            <w:pPr>
              <w:jc w:val="center"/>
              <w:rPr>
                <w:rFonts w:ascii="Arial" w:hAnsi="Arial" w:cs="Arial"/>
                <w:b/>
                <w:sz w:val="20"/>
              </w:rPr>
            </w:pPr>
            <w:r w:rsidRPr="00A1566A">
              <w:rPr>
                <w:rFonts w:ascii="Arial" w:hAnsi="Arial" w:cs="Arial"/>
                <w:b/>
                <w:sz w:val="20"/>
              </w:rPr>
              <w:t>(C = A x B)</w:t>
            </w:r>
          </w:p>
        </w:tc>
        <w:tc>
          <w:tcPr>
            <w:tcW w:w="2409" w:type="dxa"/>
            <w:tcBorders>
              <w:top w:val="single" w:sz="6" w:space="0" w:color="auto"/>
              <w:left w:val="nil"/>
              <w:bottom w:val="single" w:sz="4" w:space="0" w:color="auto"/>
            </w:tcBorders>
          </w:tcPr>
          <w:p w14:paraId="5EB2EAAF" w14:textId="77777777" w:rsidR="00EB424A" w:rsidRPr="00A1566A" w:rsidRDefault="00EB424A" w:rsidP="008D7557">
            <w:pPr>
              <w:jc w:val="center"/>
              <w:rPr>
                <w:rFonts w:ascii="Arial" w:hAnsi="Arial" w:cs="Arial"/>
                <w:b/>
                <w:sz w:val="20"/>
              </w:rPr>
            </w:pPr>
            <w:r w:rsidRPr="00A1566A">
              <w:rPr>
                <w:rFonts w:ascii="Arial" w:hAnsi="Arial" w:cs="Arial"/>
                <w:b/>
                <w:sz w:val="20"/>
              </w:rPr>
              <w:t>D)</w:t>
            </w:r>
          </w:p>
          <w:p w14:paraId="10E22CCB" w14:textId="77777777" w:rsidR="00EB424A" w:rsidRPr="00A1566A" w:rsidRDefault="00EB424A" w:rsidP="008D7557">
            <w:pPr>
              <w:jc w:val="center"/>
              <w:rPr>
                <w:rFonts w:ascii="Arial" w:hAnsi="Arial" w:cs="Arial"/>
                <w:b/>
                <w:sz w:val="20"/>
              </w:rPr>
            </w:pPr>
            <w:r w:rsidRPr="00A1566A">
              <w:rPr>
                <w:rFonts w:ascii="Arial" w:hAnsi="Arial" w:cs="Arial"/>
                <w:b/>
                <w:sz w:val="20"/>
              </w:rPr>
              <w:t>Pourcentage du Montant total de l’Offre</w:t>
            </w:r>
          </w:p>
          <w:p w14:paraId="4FDD2CD4" w14:textId="77777777" w:rsidR="00EB424A" w:rsidRPr="00A1566A" w:rsidRDefault="00EB424A" w:rsidP="008D7557">
            <w:pPr>
              <w:jc w:val="center"/>
              <w:rPr>
                <w:rFonts w:ascii="Arial" w:hAnsi="Arial" w:cs="Arial"/>
                <w:b/>
                <w:sz w:val="20"/>
              </w:rPr>
            </w:pPr>
            <w:r w:rsidRPr="00A1566A">
              <w:rPr>
                <w:rFonts w:ascii="Arial" w:hAnsi="Arial" w:cs="Arial"/>
                <w:b/>
                <w:sz w:val="20"/>
              </w:rPr>
              <w:t>(MTO)</w:t>
            </w:r>
          </w:p>
          <w:p w14:paraId="730DACFC" w14:textId="77777777" w:rsidR="00EB424A" w:rsidRPr="00A1566A" w:rsidRDefault="00EB424A" w:rsidP="008D7557">
            <w:pPr>
              <w:jc w:val="center"/>
              <w:rPr>
                <w:rFonts w:ascii="Arial" w:hAnsi="Arial" w:cs="Arial"/>
                <w:b/>
                <w:sz w:val="20"/>
              </w:rPr>
            </w:pPr>
            <w:r w:rsidRPr="00A1566A">
              <w:rPr>
                <w:rFonts w:ascii="Arial" w:hAnsi="Arial" w:cs="Arial"/>
                <w:b/>
                <w:sz w:val="20"/>
              </w:rPr>
              <w:t>(100 x C /MTO)</w:t>
            </w:r>
          </w:p>
        </w:tc>
      </w:tr>
      <w:tr w:rsidR="00EB424A" w:rsidRPr="00A1566A" w14:paraId="6F9C6E22" w14:textId="77777777" w:rsidTr="008A6F62">
        <w:trPr>
          <w:trHeight w:val="66"/>
        </w:trPr>
        <w:tc>
          <w:tcPr>
            <w:tcW w:w="2421" w:type="dxa"/>
            <w:tcBorders>
              <w:top w:val="single" w:sz="4" w:space="0" w:color="auto"/>
              <w:bottom w:val="nil"/>
              <w:right w:val="nil"/>
            </w:tcBorders>
          </w:tcPr>
          <w:p w14:paraId="45CBEB5D" w14:textId="77777777" w:rsidR="00EB424A" w:rsidRPr="00A1566A" w:rsidRDefault="00EB424A" w:rsidP="008D7557">
            <w:pPr>
              <w:jc w:val="left"/>
              <w:rPr>
                <w:rFonts w:ascii="Arial" w:hAnsi="Arial" w:cs="Arial"/>
                <w:b/>
                <w:sz w:val="20"/>
              </w:rPr>
            </w:pPr>
            <w:r w:rsidRPr="00A1566A">
              <w:rPr>
                <w:rFonts w:ascii="Arial" w:hAnsi="Arial" w:cs="Arial"/>
                <w:b/>
                <w:sz w:val="20"/>
              </w:rPr>
              <w:t xml:space="preserve">Monnaie nationale </w:t>
            </w:r>
          </w:p>
          <w:p w14:paraId="3B112B06" w14:textId="1A1A83A7" w:rsidR="00EB424A" w:rsidRPr="00A1566A" w:rsidRDefault="00EB424A" w:rsidP="008D7557">
            <w:pPr>
              <w:jc w:val="left"/>
              <w:rPr>
                <w:rFonts w:ascii="Arial" w:hAnsi="Arial" w:cs="Arial"/>
                <w:b/>
                <w:i/>
                <w:sz w:val="20"/>
              </w:rPr>
            </w:pPr>
            <w:r w:rsidRPr="00A1566A">
              <w:rPr>
                <w:rFonts w:ascii="Arial" w:hAnsi="Arial" w:cs="Arial"/>
                <w:b/>
                <w:sz w:val="20"/>
              </w:rPr>
              <w:t>________________</w:t>
            </w:r>
          </w:p>
        </w:tc>
        <w:tc>
          <w:tcPr>
            <w:tcW w:w="995" w:type="dxa"/>
            <w:tcBorders>
              <w:top w:val="single" w:sz="4" w:space="0" w:color="auto"/>
              <w:left w:val="single" w:sz="6" w:space="0" w:color="auto"/>
              <w:bottom w:val="nil"/>
              <w:right w:val="single" w:sz="6" w:space="0" w:color="auto"/>
            </w:tcBorders>
          </w:tcPr>
          <w:p w14:paraId="1CAC4FA9" w14:textId="77777777" w:rsidR="00EB424A" w:rsidRPr="00A1566A" w:rsidRDefault="00EB424A" w:rsidP="008D7557">
            <w:pPr>
              <w:jc w:val="center"/>
              <w:rPr>
                <w:rFonts w:ascii="Arial" w:hAnsi="Arial" w:cs="Arial"/>
                <w:b/>
                <w:sz w:val="20"/>
              </w:rPr>
            </w:pPr>
          </w:p>
        </w:tc>
        <w:tc>
          <w:tcPr>
            <w:tcW w:w="2126" w:type="dxa"/>
            <w:tcBorders>
              <w:top w:val="single" w:sz="4" w:space="0" w:color="auto"/>
              <w:left w:val="nil"/>
              <w:bottom w:val="nil"/>
              <w:right w:val="nil"/>
            </w:tcBorders>
          </w:tcPr>
          <w:p w14:paraId="1978CF01" w14:textId="293C2576" w:rsidR="00EB424A" w:rsidRPr="00A1566A" w:rsidRDefault="00EB424A" w:rsidP="008D7557">
            <w:pPr>
              <w:jc w:val="center"/>
              <w:rPr>
                <w:rFonts w:ascii="Arial" w:hAnsi="Arial" w:cs="Arial"/>
                <w:b/>
                <w:sz w:val="20"/>
              </w:rPr>
            </w:pPr>
            <w:r w:rsidRPr="00A1566A">
              <w:rPr>
                <w:rFonts w:ascii="Arial" w:hAnsi="Arial" w:cs="Arial"/>
                <w:b/>
                <w:bCs/>
                <w:iCs/>
                <w:sz w:val="20"/>
              </w:rPr>
              <w:t>1.00</w:t>
            </w:r>
          </w:p>
        </w:tc>
        <w:tc>
          <w:tcPr>
            <w:tcW w:w="1560" w:type="dxa"/>
            <w:tcBorders>
              <w:top w:val="single" w:sz="4" w:space="0" w:color="auto"/>
              <w:left w:val="single" w:sz="6" w:space="0" w:color="auto"/>
              <w:bottom w:val="nil"/>
              <w:right w:val="single" w:sz="6" w:space="0" w:color="auto"/>
            </w:tcBorders>
          </w:tcPr>
          <w:p w14:paraId="4AAA0D37" w14:textId="77777777" w:rsidR="00EB424A" w:rsidRPr="00A1566A" w:rsidRDefault="00EB424A" w:rsidP="008D7557">
            <w:pPr>
              <w:jc w:val="center"/>
              <w:rPr>
                <w:rFonts w:ascii="Arial" w:hAnsi="Arial" w:cs="Arial"/>
                <w:b/>
                <w:sz w:val="20"/>
              </w:rPr>
            </w:pPr>
          </w:p>
        </w:tc>
        <w:tc>
          <w:tcPr>
            <w:tcW w:w="2409" w:type="dxa"/>
            <w:tcBorders>
              <w:top w:val="single" w:sz="4" w:space="0" w:color="auto"/>
              <w:left w:val="nil"/>
              <w:bottom w:val="nil"/>
            </w:tcBorders>
          </w:tcPr>
          <w:p w14:paraId="78C9C521" w14:textId="77777777" w:rsidR="00EB424A" w:rsidRPr="00A1566A" w:rsidRDefault="00EB424A" w:rsidP="008D7557">
            <w:pPr>
              <w:jc w:val="center"/>
              <w:rPr>
                <w:rFonts w:ascii="Arial" w:hAnsi="Arial" w:cs="Arial"/>
                <w:b/>
                <w:sz w:val="20"/>
              </w:rPr>
            </w:pPr>
          </w:p>
        </w:tc>
      </w:tr>
      <w:tr w:rsidR="00EB424A" w:rsidRPr="00A1566A" w14:paraId="6ED1F9C1" w14:textId="77777777" w:rsidTr="008A6F62">
        <w:tc>
          <w:tcPr>
            <w:tcW w:w="2421" w:type="dxa"/>
            <w:tcBorders>
              <w:top w:val="dotted" w:sz="6" w:space="0" w:color="auto"/>
              <w:bottom w:val="dotted" w:sz="6" w:space="0" w:color="auto"/>
              <w:right w:val="nil"/>
            </w:tcBorders>
          </w:tcPr>
          <w:p w14:paraId="5F3A04F6" w14:textId="10E255CA" w:rsidR="00EB424A" w:rsidRPr="00A1566A" w:rsidRDefault="00EB424A" w:rsidP="008D7557">
            <w:pPr>
              <w:jc w:val="left"/>
              <w:rPr>
                <w:rFonts w:ascii="Arial" w:hAnsi="Arial" w:cs="Arial"/>
                <w:b/>
                <w:sz w:val="20"/>
              </w:rPr>
            </w:pPr>
            <w:r w:rsidRPr="00A1566A">
              <w:rPr>
                <w:rFonts w:ascii="Arial" w:hAnsi="Arial" w:cs="Arial"/>
                <w:b/>
                <w:sz w:val="20"/>
              </w:rPr>
              <w:t>Monnaie étrangère : (</w:t>
            </w:r>
            <w:r w:rsidR="00BD4DAD" w:rsidRPr="00A1566A">
              <w:rPr>
                <w:rFonts w:ascii="Arial" w:hAnsi="Arial" w:cs="Arial"/>
                <w:b/>
                <w:sz w:val="20"/>
              </w:rPr>
              <w:t>€)</w:t>
            </w:r>
          </w:p>
        </w:tc>
        <w:tc>
          <w:tcPr>
            <w:tcW w:w="995" w:type="dxa"/>
            <w:tcBorders>
              <w:top w:val="dotted" w:sz="6" w:space="0" w:color="auto"/>
              <w:left w:val="single" w:sz="6" w:space="0" w:color="auto"/>
              <w:bottom w:val="dotted" w:sz="6" w:space="0" w:color="auto"/>
              <w:right w:val="single" w:sz="6" w:space="0" w:color="auto"/>
            </w:tcBorders>
          </w:tcPr>
          <w:p w14:paraId="4FDD3FE3" w14:textId="77777777" w:rsidR="00EB424A" w:rsidRPr="00A1566A" w:rsidRDefault="00EB424A" w:rsidP="008D7557">
            <w:pPr>
              <w:jc w:val="center"/>
              <w:rPr>
                <w:rFonts w:ascii="Arial" w:hAnsi="Arial" w:cs="Arial"/>
                <w:b/>
                <w:sz w:val="20"/>
              </w:rPr>
            </w:pPr>
          </w:p>
        </w:tc>
        <w:tc>
          <w:tcPr>
            <w:tcW w:w="2126" w:type="dxa"/>
            <w:tcBorders>
              <w:top w:val="dotted" w:sz="6" w:space="0" w:color="auto"/>
              <w:left w:val="nil"/>
              <w:bottom w:val="dotted" w:sz="6" w:space="0" w:color="auto"/>
              <w:right w:val="nil"/>
            </w:tcBorders>
          </w:tcPr>
          <w:p w14:paraId="75E8BE3B" w14:textId="77777777" w:rsidR="00EB424A" w:rsidRPr="00A1566A" w:rsidRDefault="00EB424A" w:rsidP="008D7557">
            <w:pPr>
              <w:jc w:val="center"/>
              <w:rPr>
                <w:rFonts w:ascii="Arial" w:hAnsi="Arial" w:cs="Arial"/>
                <w:b/>
                <w:sz w:val="20"/>
              </w:rPr>
            </w:pPr>
          </w:p>
        </w:tc>
        <w:tc>
          <w:tcPr>
            <w:tcW w:w="1560" w:type="dxa"/>
            <w:tcBorders>
              <w:top w:val="dotted" w:sz="6" w:space="0" w:color="auto"/>
              <w:left w:val="single" w:sz="6" w:space="0" w:color="auto"/>
              <w:bottom w:val="dotted" w:sz="6" w:space="0" w:color="auto"/>
              <w:right w:val="single" w:sz="6" w:space="0" w:color="auto"/>
            </w:tcBorders>
          </w:tcPr>
          <w:p w14:paraId="7CD6C44F" w14:textId="77777777" w:rsidR="00EB424A" w:rsidRPr="00A1566A" w:rsidRDefault="00EB424A" w:rsidP="008D7557">
            <w:pPr>
              <w:jc w:val="center"/>
              <w:rPr>
                <w:rFonts w:ascii="Arial" w:hAnsi="Arial" w:cs="Arial"/>
                <w:b/>
                <w:sz w:val="20"/>
              </w:rPr>
            </w:pPr>
          </w:p>
        </w:tc>
        <w:tc>
          <w:tcPr>
            <w:tcW w:w="2409" w:type="dxa"/>
            <w:tcBorders>
              <w:top w:val="dotted" w:sz="6" w:space="0" w:color="auto"/>
              <w:left w:val="nil"/>
              <w:bottom w:val="dotted" w:sz="6" w:space="0" w:color="auto"/>
            </w:tcBorders>
          </w:tcPr>
          <w:p w14:paraId="5635F3AC" w14:textId="77777777" w:rsidR="00EB424A" w:rsidRPr="00A1566A" w:rsidRDefault="00EB424A" w:rsidP="008D7557">
            <w:pPr>
              <w:jc w:val="center"/>
              <w:rPr>
                <w:rFonts w:ascii="Arial" w:hAnsi="Arial" w:cs="Arial"/>
                <w:b/>
                <w:sz w:val="20"/>
              </w:rPr>
            </w:pPr>
          </w:p>
        </w:tc>
      </w:tr>
      <w:tr w:rsidR="00EB424A" w:rsidRPr="00A1566A" w14:paraId="2A9FA893" w14:textId="77777777" w:rsidTr="008A6F62">
        <w:tc>
          <w:tcPr>
            <w:tcW w:w="2421" w:type="dxa"/>
            <w:tcBorders>
              <w:top w:val="dotted" w:sz="6" w:space="0" w:color="auto"/>
              <w:bottom w:val="nil"/>
              <w:right w:val="nil"/>
            </w:tcBorders>
          </w:tcPr>
          <w:p w14:paraId="08674D04" w14:textId="77777777" w:rsidR="00EB424A" w:rsidRPr="00A1566A" w:rsidRDefault="00EB424A" w:rsidP="008D7557">
            <w:pPr>
              <w:jc w:val="left"/>
              <w:rPr>
                <w:rFonts w:ascii="Arial" w:hAnsi="Arial" w:cs="Arial"/>
                <w:b/>
                <w:sz w:val="20"/>
              </w:rPr>
            </w:pPr>
            <w:r w:rsidRPr="00A1566A">
              <w:rPr>
                <w:rFonts w:ascii="Arial" w:hAnsi="Arial" w:cs="Arial"/>
                <w:b/>
                <w:sz w:val="20"/>
              </w:rPr>
              <w:t>Montant total de l’Offre</w:t>
            </w:r>
          </w:p>
          <w:p w14:paraId="7E023524" w14:textId="77777777" w:rsidR="00EB424A" w:rsidRPr="00A1566A" w:rsidRDefault="00EB424A" w:rsidP="008D7557">
            <w:pPr>
              <w:jc w:val="left"/>
              <w:rPr>
                <w:rFonts w:ascii="Arial" w:hAnsi="Arial" w:cs="Arial"/>
                <w:b/>
                <w:sz w:val="20"/>
              </w:rPr>
            </w:pPr>
            <w:r w:rsidRPr="00A1566A">
              <w:rPr>
                <w:rFonts w:ascii="Arial" w:hAnsi="Arial" w:cs="Arial"/>
                <w:b/>
                <w:sz w:val="20"/>
              </w:rPr>
              <w:t>en :</w:t>
            </w:r>
          </w:p>
          <w:p w14:paraId="35BDAA1A" w14:textId="0639629B" w:rsidR="00EB424A" w:rsidRPr="00A1566A" w:rsidRDefault="00EB424A" w:rsidP="008D7557">
            <w:pPr>
              <w:jc w:val="left"/>
              <w:rPr>
                <w:rFonts w:ascii="Arial" w:hAnsi="Arial" w:cs="Arial"/>
                <w:b/>
                <w:sz w:val="20"/>
              </w:rPr>
            </w:pPr>
            <w:r w:rsidRPr="00A1566A">
              <w:rPr>
                <w:rFonts w:ascii="Arial" w:hAnsi="Arial" w:cs="Arial"/>
                <w:b/>
                <w:sz w:val="20"/>
              </w:rPr>
              <w:t>________________</w:t>
            </w:r>
          </w:p>
        </w:tc>
        <w:tc>
          <w:tcPr>
            <w:tcW w:w="995" w:type="dxa"/>
            <w:tcBorders>
              <w:top w:val="dotted" w:sz="6" w:space="0" w:color="auto"/>
              <w:left w:val="single" w:sz="6" w:space="0" w:color="auto"/>
              <w:bottom w:val="nil"/>
              <w:right w:val="single" w:sz="6" w:space="0" w:color="auto"/>
            </w:tcBorders>
          </w:tcPr>
          <w:p w14:paraId="48338362" w14:textId="77777777" w:rsidR="00EB424A" w:rsidRPr="00A1566A" w:rsidRDefault="00EB424A" w:rsidP="008D7557">
            <w:pPr>
              <w:jc w:val="center"/>
              <w:rPr>
                <w:rFonts w:ascii="Arial" w:hAnsi="Arial" w:cs="Arial"/>
                <w:b/>
                <w:sz w:val="20"/>
              </w:rPr>
            </w:pPr>
          </w:p>
        </w:tc>
        <w:tc>
          <w:tcPr>
            <w:tcW w:w="2126" w:type="dxa"/>
            <w:tcBorders>
              <w:top w:val="dotted" w:sz="6" w:space="0" w:color="auto"/>
              <w:left w:val="nil"/>
              <w:bottom w:val="nil"/>
              <w:right w:val="nil"/>
            </w:tcBorders>
          </w:tcPr>
          <w:p w14:paraId="7B441B91" w14:textId="77777777" w:rsidR="00EB424A" w:rsidRPr="00A1566A" w:rsidRDefault="00EB424A" w:rsidP="008D7557">
            <w:pPr>
              <w:jc w:val="center"/>
              <w:rPr>
                <w:rFonts w:ascii="Arial" w:hAnsi="Arial" w:cs="Arial"/>
                <w:b/>
                <w:sz w:val="20"/>
              </w:rPr>
            </w:pPr>
          </w:p>
        </w:tc>
        <w:tc>
          <w:tcPr>
            <w:tcW w:w="1560" w:type="dxa"/>
            <w:tcBorders>
              <w:top w:val="dotted" w:sz="6" w:space="0" w:color="auto"/>
              <w:left w:val="single" w:sz="6" w:space="0" w:color="auto"/>
              <w:bottom w:val="nil"/>
              <w:right w:val="single" w:sz="6" w:space="0" w:color="auto"/>
            </w:tcBorders>
          </w:tcPr>
          <w:p w14:paraId="7EE28920" w14:textId="77777777" w:rsidR="00EB424A" w:rsidRPr="00A1566A" w:rsidRDefault="00EB424A" w:rsidP="008D7557">
            <w:pPr>
              <w:jc w:val="center"/>
              <w:rPr>
                <w:rFonts w:ascii="Arial" w:hAnsi="Arial" w:cs="Arial"/>
                <w:b/>
                <w:sz w:val="20"/>
              </w:rPr>
            </w:pPr>
          </w:p>
        </w:tc>
        <w:tc>
          <w:tcPr>
            <w:tcW w:w="2409" w:type="dxa"/>
            <w:tcBorders>
              <w:top w:val="dotted" w:sz="6" w:space="0" w:color="auto"/>
              <w:left w:val="nil"/>
              <w:bottom w:val="nil"/>
            </w:tcBorders>
          </w:tcPr>
          <w:p w14:paraId="53B38FC7" w14:textId="003E957C" w:rsidR="00EB424A" w:rsidRPr="00A1566A" w:rsidRDefault="00EB424A" w:rsidP="008D7557">
            <w:pPr>
              <w:jc w:val="center"/>
              <w:rPr>
                <w:rFonts w:ascii="Arial" w:hAnsi="Arial" w:cs="Arial"/>
                <w:b/>
                <w:sz w:val="20"/>
              </w:rPr>
            </w:pPr>
            <w:r w:rsidRPr="00A1566A">
              <w:rPr>
                <w:rFonts w:ascii="Arial" w:hAnsi="Arial" w:cs="Arial"/>
                <w:b/>
                <w:bCs/>
                <w:iCs/>
                <w:sz w:val="20"/>
              </w:rPr>
              <w:t>100.00</w:t>
            </w:r>
          </w:p>
        </w:tc>
      </w:tr>
      <w:tr w:rsidR="00EB424A" w:rsidRPr="00A1566A" w14:paraId="59408334" w14:textId="77777777" w:rsidTr="008A6F62">
        <w:tc>
          <w:tcPr>
            <w:tcW w:w="2421" w:type="dxa"/>
            <w:tcBorders>
              <w:top w:val="dotted" w:sz="6" w:space="0" w:color="auto"/>
              <w:bottom w:val="nil"/>
              <w:right w:val="nil"/>
            </w:tcBorders>
          </w:tcPr>
          <w:p w14:paraId="4A12DCBA" w14:textId="77777777" w:rsidR="00EB424A" w:rsidRPr="00A1566A" w:rsidRDefault="00EB424A" w:rsidP="008D7557">
            <w:pPr>
              <w:jc w:val="left"/>
              <w:rPr>
                <w:rFonts w:ascii="Arial" w:hAnsi="Arial" w:cs="Arial"/>
                <w:b/>
                <w:sz w:val="20"/>
              </w:rPr>
            </w:pPr>
            <w:r w:rsidRPr="00A1566A">
              <w:rPr>
                <w:rFonts w:ascii="Arial" w:hAnsi="Arial" w:cs="Arial"/>
                <w:b/>
                <w:sz w:val="20"/>
              </w:rPr>
              <w:t>Sommes à valoir exprimées en monnaie nationale</w:t>
            </w:r>
          </w:p>
          <w:p w14:paraId="403360D0" w14:textId="77777777" w:rsidR="00EB424A" w:rsidRPr="00A1566A" w:rsidRDefault="00EB424A" w:rsidP="00EB424A">
            <w:pPr>
              <w:jc w:val="left"/>
              <w:rPr>
                <w:rFonts w:ascii="Arial" w:hAnsi="Arial" w:cs="Arial"/>
                <w:b/>
                <w:sz w:val="20"/>
              </w:rPr>
            </w:pPr>
          </w:p>
        </w:tc>
        <w:tc>
          <w:tcPr>
            <w:tcW w:w="995" w:type="dxa"/>
            <w:tcBorders>
              <w:top w:val="dotted" w:sz="6" w:space="0" w:color="auto"/>
              <w:left w:val="single" w:sz="6" w:space="0" w:color="auto"/>
              <w:bottom w:val="single" w:sz="6" w:space="0" w:color="auto"/>
              <w:right w:val="single" w:sz="6" w:space="0" w:color="auto"/>
            </w:tcBorders>
          </w:tcPr>
          <w:p w14:paraId="0E15E7F4" w14:textId="77777777" w:rsidR="00EB424A" w:rsidRPr="00A1566A" w:rsidRDefault="00EB424A" w:rsidP="008D7557">
            <w:pPr>
              <w:jc w:val="center"/>
              <w:rPr>
                <w:rFonts w:ascii="Arial" w:hAnsi="Arial" w:cs="Arial"/>
                <w:i/>
                <w:sz w:val="20"/>
              </w:rPr>
            </w:pPr>
            <w:r w:rsidRPr="00A1566A">
              <w:rPr>
                <w:rFonts w:ascii="Arial" w:hAnsi="Arial" w:cs="Arial"/>
                <w:i/>
                <w:sz w:val="20"/>
              </w:rPr>
              <w:t>[A remplir par le Maître d’Ouvrage]</w:t>
            </w:r>
          </w:p>
        </w:tc>
        <w:tc>
          <w:tcPr>
            <w:tcW w:w="2126" w:type="dxa"/>
            <w:tcBorders>
              <w:top w:val="dotted" w:sz="6" w:space="0" w:color="auto"/>
              <w:left w:val="nil"/>
              <w:bottom w:val="single" w:sz="6" w:space="0" w:color="auto"/>
              <w:right w:val="nil"/>
            </w:tcBorders>
          </w:tcPr>
          <w:p w14:paraId="79702DB1" w14:textId="77777777" w:rsidR="00EB424A" w:rsidRPr="00A1566A" w:rsidRDefault="00EB424A" w:rsidP="008D7557">
            <w:pPr>
              <w:jc w:val="center"/>
              <w:rPr>
                <w:rFonts w:ascii="Arial" w:hAnsi="Arial" w:cs="Arial"/>
                <w:b/>
                <w:sz w:val="20"/>
              </w:rPr>
            </w:pPr>
          </w:p>
        </w:tc>
        <w:tc>
          <w:tcPr>
            <w:tcW w:w="1560" w:type="dxa"/>
            <w:tcBorders>
              <w:top w:val="dotted" w:sz="6" w:space="0" w:color="auto"/>
              <w:left w:val="single" w:sz="6" w:space="0" w:color="auto"/>
              <w:bottom w:val="single" w:sz="6" w:space="0" w:color="auto"/>
              <w:right w:val="single" w:sz="6" w:space="0" w:color="auto"/>
            </w:tcBorders>
          </w:tcPr>
          <w:p w14:paraId="5F95C607" w14:textId="77777777" w:rsidR="00EB424A" w:rsidRPr="00A1566A" w:rsidRDefault="00EB424A" w:rsidP="008D7557">
            <w:pPr>
              <w:jc w:val="center"/>
              <w:rPr>
                <w:rFonts w:ascii="Arial" w:hAnsi="Arial" w:cs="Arial"/>
                <w:i/>
                <w:sz w:val="20"/>
              </w:rPr>
            </w:pPr>
            <w:r w:rsidRPr="00A1566A">
              <w:rPr>
                <w:rFonts w:ascii="Arial" w:hAnsi="Arial" w:cs="Arial"/>
                <w:i/>
                <w:sz w:val="20"/>
              </w:rPr>
              <w:t>[A remplir par le Maître d’Ouvrage]</w:t>
            </w:r>
          </w:p>
        </w:tc>
        <w:tc>
          <w:tcPr>
            <w:tcW w:w="2409" w:type="dxa"/>
            <w:tcBorders>
              <w:top w:val="dotted" w:sz="6" w:space="0" w:color="auto"/>
              <w:left w:val="nil"/>
              <w:bottom w:val="single" w:sz="6" w:space="0" w:color="auto"/>
            </w:tcBorders>
          </w:tcPr>
          <w:p w14:paraId="0FDAD596" w14:textId="77777777" w:rsidR="00EB424A" w:rsidRPr="00A1566A" w:rsidRDefault="00EB424A" w:rsidP="008D7557">
            <w:pPr>
              <w:jc w:val="center"/>
              <w:rPr>
                <w:rFonts w:ascii="Arial" w:hAnsi="Arial" w:cs="Arial"/>
                <w:b/>
                <w:sz w:val="20"/>
              </w:rPr>
            </w:pPr>
          </w:p>
        </w:tc>
      </w:tr>
      <w:tr w:rsidR="00EB424A" w:rsidRPr="00A1566A" w14:paraId="3DDB13D7" w14:textId="77777777" w:rsidTr="008A6F62">
        <w:tc>
          <w:tcPr>
            <w:tcW w:w="2421" w:type="dxa"/>
            <w:tcBorders>
              <w:top w:val="single" w:sz="6" w:space="0" w:color="auto"/>
              <w:bottom w:val="single" w:sz="6" w:space="0" w:color="auto"/>
              <w:right w:val="single" w:sz="6" w:space="0" w:color="auto"/>
            </w:tcBorders>
          </w:tcPr>
          <w:p w14:paraId="74EAF4C1" w14:textId="2B6EF473" w:rsidR="00EB424A" w:rsidRPr="00A1566A" w:rsidRDefault="00EB424A" w:rsidP="008D7557">
            <w:pPr>
              <w:jc w:val="left"/>
              <w:rPr>
                <w:rFonts w:ascii="Arial" w:hAnsi="Arial" w:cs="Arial"/>
                <w:b/>
                <w:sz w:val="20"/>
              </w:rPr>
            </w:pPr>
            <w:r w:rsidRPr="00A1566A">
              <w:rPr>
                <w:rFonts w:ascii="Arial" w:hAnsi="Arial" w:cs="Arial"/>
                <w:b/>
                <w:sz w:val="20"/>
              </w:rPr>
              <w:t>Montant total de l’Offre (incluant les sommes à valoir)</w:t>
            </w:r>
          </w:p>
        </w:tc>
        <w:tc>
          <w:tcPr>
            <w:tcW w:w="995" w:type="dxa"/>
            <w:tcBorders>
              <w:top w:val="single" w:sz="6" w:space="0" w:color="auto"/>
              <w:left w:val="single" w:sz="6" w:space="0" w:color="auto"/>
              <w:bottom w:val="single" w:sz="6" w:space="0" w:color="auto"/>
              <w:right w:val="single" w:sz="6" w:space="0" w:color="auto"/>
            </w:tcBorders>
          </w:tcPr>
          <w:p w14:paraId="74BC969B" w14:textId="77777777" w:rsidR="00EB424A" w:rsidRPr="00A1566A" w:rsidRDefault="00EB424A" w:rsidP="008D7557">
            <w:pPr>
              <w:jc w:val="center"/>
              <w:rPr>
                <w:rFonts w:ascii="Arial" w:hAnsi="Arial" w:cs="Arial"/>
                <w:b/>
                <w:sz w:val="20"/>
              </w:rPr>
            </w:pPr>
          </w:p>
        </w:tc>
        <w:tc>
          <w:tcPr>
            <w:tcW w:w="2126" w:type="dxa"/>
            <w:tcBorders>
              <w:top w:val="single" w:sz="6" w:space="0" w:color="auto"/>
              <w:left w:val="single" w:sz="6" w:space="0" w:color="auto"/>
              <w:bottom w:val="single" w:sz="6" w:space="0" w:color="auto"/>
              <w:right w:val="single" w:sz="6" w:space="0" w:color="auto"/>
            </w:tcBorders>
          </w:tcPr>
          <w:p w14:paraId="01EABA50" w14:textId="77777777" w:rsidR="00EB424A" w:rsidRPr="00A1566A" w:rsidRDefault="00EB424A" w:rsidP="008D7557">
            <w:pPr>
              <w:jc w:val="center"/>
              <w:rPr>
                <w:rFonts w:ascii="Arial" w:hAnsi="Arial" w:cs="Arial"/>
                <w:b/>
                <w:sz w:val="20"/>
              </w:rPr>
            </w:pPr>
          </w:p>
        </w:tc>
        <w:tc>
          <w:tcPr>
            <w:tcW w:w="1560" w:type="dxa"/>
            <w:tcBorders>
              <w:top w:val="single" w:sz="6" w:space="0" w:color="auto"/>
              <w:left w:val="single" w:sz="6" w:space="0" w:color="auto"/>
              <w:bottom w:val="single" w:sz="6" w:space="0" w:color="auto"/>
              <w:right w:val="single" w:sz="6" w:space="0" w:color="auto"/>
            </w:tcBorders>
          </w:tcPr>
          <w:p w14:paraId="24FA483C" w14:textId="77777777" w:rsidR="00EB424A" w:rsidRPr="00A1566A" w:rsidRDefault="00EB424A" w:rsidP="008D7557">
            <w:pPr>
              <w:jc w:val="center"/>
              <w:rPr>
                <w:rFonts w:ascii="Arial" w:hAnsi="Arial" w:cs="Arial"/>
                <w:b/>
                <w:sz w:val="20"/>
              </w:rPr>
            </w:pPr>
          </w:p>
          <w:p w14:paraId="30B1EFFB" w14:textId="77777777" w:rsidR="00EB424A" w:rsidRPr="00A1566A" w:rsidRDefault="00EB424A" w:rsidP="008D7557">
            <w:pPr>
              <w:jc w:val="center"/>
              <w:rPr>
                <w:rFonts w:ascii="Arial" w:hAnsi="Arial" w:cs="Arial"/>
                <w:b/>
                <w:sz w:val="20"/>
              </w:rPr>
            </w:pPr>
          </w:p>
        </w:tc>
        <w:tc>
          <w:tcPr>
            <w:tcW w:w="2409" w:type="dxa"/>
            <w:tcBorders>
              <w:top w:val="single" w:sz="6" w:space="0" w:color="auto"/>
              <w:left w:val="single" w:sz="6" w:space="0" w:color="auto"/>
              <w:bottom w:val="single" w:sz="6" w:space="0" w:color="auto"/>
            </w:tcBorders>
          </w:tcPr>
          <w:p w14:paraId="355033EB" w14:textId="77777777" w:rsidR="00EB424A" w:rsidRPr="00A1566A" w:rsidRDefault="00EB424A" w:rsidP="008D7557">
            <w:pPr>
              <w:jc w:val="center"/>
              <w:rPr>
                <w:rFonts w:ascii="Arial" w:hAnsi="Arial" w:cs="Arial"/>
                <w:b/>
                <w:sz w:val="20"/>
              </w:rPr>
            </w:pPr>
          </w:p>
          <w:p w14:paraId="60E4A000" w14:textId="77777777" w:rsidR="00EB424A" w:rsidRPr="00A1566A" w:rsidRDefault="00EB424A" w:rsidP="008D7557">
            <w:pPr>
              <w:jc w:val="center"/>
              <w:rPr>
                <w:rFonts w:ascii="Arial" w:hAnsi="Arial" w:cs="Arial"/>
                <w:b/>
                <w:sz w:val="20"/>
              </w:rPr>
            </w:pPr>
          </w:p>
        </w:tc>
      </w:tr>
    </w:tbl>
    <w:p w14:paraId="1894F1E7" w14:textId="77777777" w:rsidR="00EB424A" w:rsidRPr="00A1566A" w:rsidRDefault="00EB424A" w:rsidP="00EB424A">
      <w:pPr>
        <w:suppressAutoHyphens w:val="0"/>
        <w:overflowPunct/>
        <w:autoSpaceDE/>
        <w:autoSpaceDN/>
        <w:adjustRightInd/>
        <w:jc w:val="left"/>
        <w:textAlignment w:val="auto"/>
        <w:rPr>
          <w:rFonts w:ascii="Arial" w:hAnsi="Arial" w:cs="Arial"/>
          <w:sz w:val="22"/>
        </w:rPr>
      </w:pPr>
    </w:p>
    <w:p w14:paraId="2510F9BF" w14:textId="7D9768F5" w:rsidR="00EB424A" w:rsidRPr="00A1566A" w:rsidRDefault="00EB424A" w:rsidP="00EB424A">
      <w:pPr>
        <w:jc w:val="center"/>
        <w:rPr>
          <w:rFonts w:ascii="Arial" w:hAnsi="Arial" w:cs="Arial"/>
          <w:b/>
        </w:rPr>
      </w:pPr>
      <w:r w:rsidRPr="00A1566A">
        <w:rPr>
          <w:rFonts w:ascii="Arial" w:hAnsi="Arial" w:cs="Arial"/>
          <w:b/>
        </w:rPr>
        <w:t>Tableau : Alternative B</w:t>
      </w:r>
    </w:p>
    <w:p w14:paraId="1749CB2A" w14:textId="77777777" w:rsidR="00EB424A" w:rsidRPr="00A1566A" w:rsidRDefault="00EB424A" w:rsidP="00EB424A">
      <w:pPr>
        <w:jc w:val="center"/>
        <w:rPr>
          <w:rFonts w:ascii="Arial" w:hAnsi="Arial" w:cs="Arial"/>
          <w:b/>
        </w:rPr>
      </w:pPr>
    </w:p>
    <w:tbl>
      <w:tblPr>
        <w:tblW w:w="0" w:type="auto"/>
        <w:tblInd w:w="115" w:type="dxa"/>
        <w:tblLayout w:type="fixed"/>
        <w:tblLook w:val="0000" w:firstRow="0" w:lastRow="0" w:firstColumn="0" w:lastColumn="0" w:noHBand="0" w:noVBand="0"/>
      </w:tblPr>
      <w:tblGrid>
        <w:gridCol w:w="9000"/>
      </w:tblGrid>
      <w:tr w:rsidR="00EB424A" w:rsidRPr="00A1566A" w14:paraId="170793D7" w14:textId="77777777" w:rsidTr="008D7557">
        <w:tc>
          <w:tcPr>
            <w:tcW w:w="9000" w:type="dxa"/>
          </w:tcPr>
          <w:p w14:paraId="0503B545" w14:textId="77777777" w:rsidR="00EB424A" w:rsidRPr="00A1566A" w:rsidRDefault="00EB424A" w:rsidP="008D7557">
            <w:pPr>
              <w:jc w:val="center"/>
              <w:rPr>
                <w:rFonts w:ascii="Arial" w:hAnsi="Arial" w:cs="Arial"/>
                <w:i/>
                <w:sz w:val="22"/>
              </w:rPr>
            </w:pPr>
            <w:r w:rsidRPr="00A1566A">
              <w:rPr>
                <w:rFonts w:ascii="Arial" w:hAnsi="Arial" w:cs="Arial"/>
                <w:i/>
                <w:sz w:val="22"/>
              </w:rPr>
              <w:t>A utiliser seulement avec l’Option A :</w:t>
            </w:r>
          </w:p>
          <w:p w14:paraId="7A4DD594" w14:textId="4092BD8A" w:rsidR="00EB424A" w:rsidRPr="00A1566A" w:rsidRDefault="00EB424A" w:rsidP="00EB424A">
            <w:pPr>
              <w:jc w:val="center"/>
              <w:rPr>
                <w:rFonts w:ascii="Arial" w:hAnsi="Arial" w:cs="Arial"/>
                <w:sz w:val="20"/>
              </w:rPr>
            </w:pPr>
            <w:r w:rsidRPr="00A1566A">
              <w:rPr>
                <w:rFonts w:ascii="Arial" w:hAnsi="Arial" w:cs="Arial"/>
                <w:i/>
                <w:sz w:val="22"/>
              </w:rPr>
              <w:t>« Prix libellé entièrement dans la monnaie étrangère ou nationale» (Article 15.1 de DPAO)</w:t>
            </w:r>
          </w:p>
        </w:tc>
      </w:tr>
    </w:tbl>
    <w:p w14:paraId="18BF695D" w14:textId="77777777" w:rsidR="00EB424A" w:rsidRPr="00A1566A" w:rsidRDefault="00EB424A" w:rsidP="00EB424A">
      <w:pPr>
        <w:pStyle w:val="UG-Heading2"/>
        <w:rPr>
          <w:rFonts w:ascii="Arial" w:hAnsi="Arial" w:cs="Arial"/>
          <w:b w:val="0"/>
          <w:sz w:val="22"/>
        </w:rPr>
      </w:pPr>
    </w:p>
    <w:p w14:paraId="0239C87D" w14:textId="77777777" w:rsidR="00EB424A" w:rsidRPr="00A1566A" w:rsidRDefault="00EB424A" w:rsidP="00EB424A">
      <w:pPr>
        <w:rPr>
          <w:rFonts w:ascii="Arial" w:hAnsi="Arial" w:cs="Arial"/>
          <w:i/>
          <w:sz w:val="20"/>
        </w:rPr>
      </w:pPr>
      <w:r w:rsidRPr="00A1566A">
        <w:rPr>
          <w:rFonts w:ascii="Arial" w:hAnsi="Arial" w:cs="Arial"/>
          <w:sz w:val="22"/>
          <w:szCs w:val="22"/>
        </w:rPr>
        <w:t>Récapitulatif du (des) montant(s) de la Soumission pour</w:t>
      </w:r>
      <w:r w:rsidRPr="00A1566A">
        <w:rPr>
          <w:rFonts w:ascii="Arial" w:hAnsi="Arial" w:cs="Arial"/>
        </w:rPr>
        <w:t xml:space="preserve"> ______ </w:t>
      </w:r>
      <w:r w:rsidRPr="00A1566A">
        <w:rPr>
          <w:rFonts w:ascii="Arial" w:hAnsi="Arial" w:cs="Arial"/>
          <w:i/>
          <w:sz w:val="22"/>
        </w:rPr>
        <w:t>[insérer l’intitulé de la section de Travaux]</w:t>
      </w:r>
    </w:p>
    <w:p w14:paraId="7DCD239F" w14:textId="77777777" w:rsidR="00EB424A" w:rsidRPr="00A1566A" w:rsidRDefault="00EB424A" w:rsidP="00EB424A">
      <w:pPr>
        <w:rPr>
          <w:rFonts w:ascii="Arial" w:hAnsi="Arial" w:cs="Arial"/>
          <w:i/>
          <w:sz w:val="20"/>
          <w:u w:val="single"/>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EB424A" w:rsidRPr="00A1566A" w14:paraId="3A4BA0AC" w14:textId="77777777" w:rsidTr="008D7557">
        <w:tc>
          <w:tcPr>
            <w:tcW w:w="4938" w:type="dxa"/>
            <w:tcBorders>
              <w:top w:val="single" w:sz="6" w:space="0" w:color="auto"/>
              <w:bottom w:val="single" w:sz="6" w:space="0" w:color="auto"/>
              <w:right w:val="single" w:sz="6" w:space="0" w:color="auto"/>
            </w:tcBorders>
          </w:tcPr>
          <w:p w14:paraId="41DC7E27" w14:textId="77777777" w:rsidR="00EB424A" w:rsidRPr="00A1566A" w:rsidRDefault="00EB424A" w:rsidP="008D7557">
            <w:pPr>
              <w:spacing w:before="60" w:after="60"/>
              <w:jc w:val="center"/>
              <w:rPr>
                <w:rFonts w:ascii="Arial" w:hAnsi="Arial" w:cs="Arial"/>
                <w:sz w:val="20"/>
              </w:rPr>
            </w:pPr>
            <w:r w:rsidRPr="00A1566A">
              <w:rPr>
                <w:rFonts w:ascii="Arial" w:hAnsi="Arial" w:cs="Arial"/>
                <w:sz w:val="20"/>
              </w:rPr>
              <w:t>Nom des monnaies</w:t>
            </w:r>
          </w:p>
        </w:tc>
        <w:tc>
          <w:tcPr>
            <w:tcW w:w="4062" w:type="dxa"/>
            <w:tcBorders>
              <w:top w:val="single" w:sz="6" w:space="0" w:color="auto"/>
              <w:left w:val="nil"/>
              <w:bottom w:val="single" w:sz="6" w:space="0" w:color="auto"/>
            </w:tcBorders>
          </w:tcPr>
          <w:p w14:paraId="42E08498" w14:textId="77777777" w:rsidR="00EB424A" w:rsidRPr="00A1566A" w:rsidRDefault="00EB424A" w:rsidP="008D7557">
            <w:pPr>
              <w:spacing w:before="60" w:after="60"/>
              <w:jc w:val="center"/>
              <w:rPr>
                <w:rFonts w:ascii="Arial" w:hAnsi="Arial" w:cs="Arial"/>
                <w:sz w:val="20"/>
              </w:rPr>
            </w:pPr>
            <w:r w:rsidRPr="00A1566A">
              <w:rPr>
                <w:rFonts w:ascii="Arial" w:hAnsi="Arial" w:cs="Arial"/>
                <w:sz w:val="20"/>
              </w:rPr>
              <w:t>Montants payables</w:t>
            </w:r>
          </w:p>
        </w:tc>
      </w:tr>
      <w:tr w:rsidR="00EB424A" w:rsidRPr="00A1566A" w14:paraId="4F5AF2B0" w14:textId="77777777" w:rsidTr="008D7557">
        <w:tc>
          <w:tcPr>
            <w:tcW w:w="4938" w:type="dxa"/>
            <w:tcBorders>
              <w:top w:val="nil"/>
              <w:right w:val="single" w:sz="6" w:space="0" w:color="auto"/>
            </w:tcBorders>
          </w:tcPr>
          <w:p w14:paraId="025FBE14" w14:textId="77777777" w:rsidR="00EB424A" w:rsidRPr="00A1566A" w:rsidRDefault="00EB424A" w:rsidP="008D7557">
            <w:pPr>
              <w:spacing w:before="60" w:after="60"/>
              <w:jc w:val="left"/>
              <w:rPr>
                <w:rFonts w:ascii="Arial" w:hAnsi="Arial" w:cs="Arial"/>
                <w:sz w:val="20"/>
              </w:rPr>
            </w:pPr>
            <w:r w:rsidRPr="00A1566A">
              <w:rPr>
                <w:rFonts w:ascii="Arial" w:hAnsi="Arial" w:cs="Arial"/>
                <w:sz w:val="20"/>
              </w:rPr>
              <w:t>Monnaie nationale : _________________________</w:t>
            </w:r>
          </w:p>
          <w:p w14:paraId="14AC6C54" w14:textId="77777777" w:rsidR="00EB424A" w:rsidRPr="00A1566A" w:rsidRDefault="00EB424A" w:rsidP="008D7557">
            <w:pPr>
              <w:spacing w:before="60" w:after="60"/>
              <w:jc w:val="left"/>
              <w:rPr>
                <w:rFonts w:ascii="Arial" w:hAnsi="Arial" w:cs="Arial"/>
                <w:sz w:val="20"/>
              </w:rPr>
            </w:pPr>
          </w:p>
        </w:tc>
        <w:tc>
          <w:tcPr>
            <w:tcW w:w="4062" w:type="dxa"/>
            <w:tcBorders>
              <w:top w:val="nil"/>
              <w:left w:val="nil"/>
            </w:tcBorders>
          </w:tcPr>
          <w:p w14:paraId="35C48624" w14:textId="77777777" w:rsidR="00EB424A" w:rsidRPr="00A1566A" w:rsidRDefault="00EB424A" w:rsidP="008D7557">
            <w:pPr>
              <w:spacing w:before="60" w:after="60"/>
              <w:jc w:val="center"/>
              <w:rPr>
                <w:rFonts w:ascii="Arial" w:hAnsi="Arial" w:cs="Arial"/>
                <w:b/>
                <w:sz w:val="20"/>
              </w:rPr>
            </w:pPr>
          </w:p>
        </w:tc>
      </w:tr>
      <w:tr w:rsidR="00EB424A" w:rsidRPr="00A1566A" w14:paraId="33B093F4" w14:textId="77777777" w:rsidTr="008D7557">
        <w:tc>
          <w:tcPr>
            <w:tcW w:w="4938" w:type="dxa"/>
            <w:tcBorders>
              <w:right w:val="single" w:sz="6" w:space="0" w:color="auto"/>
            </w:tcBorders>
          </w:tcPr>
          <w:p w14:paraId="6F1D1B15" w14:textId="77777777" w:rsidR="00EB424A" w:rsidRPr="00A1566A" w:rsidRDefault="00EB424A" w:rsidP="008D7557">
            <w:pPr>
              <w:spacing w:before="60" w:after="60"/>
              <w:jc w:val="left"/>
              <w:rPr>
                <w:rFonts w:ascii="Arial" w:hAnsi="Arial" w:cs="Arial"/>
                <w:sz w:val="20"/>
              </w:rPr>
            </w:pPr>
            <w:r w:rsidRPr="00A1566A">
              <w:rPr>
                <w:rFonts w:ascii="Arial" w:hAnsi="Arial" w:cs="Arial"/>
                <w:sz w:val="20"/>
              </w:rPr>
              <w:t>Monnaie étrangère : (€) _______________________</w:t>
            </w:r>
          </w:p>
        </w:tc>
        <w:tc>
          <w:tcPr>
            <w:tcW w:w="4062" w:type="dxa"/>
            <w:tcBorders>
              <w:left w:val="nil"/>
            </w:tcBorders>
          </w:tcPr>
          <w:p w14:paraId="4AA4E9F7" w14:textId="77777777" w:rsidR="00EB424A" w:rsidRPr="00A1566A" w:rsidRDefault="00EB424A" w:rsidP="008D7557">
            <w:pPr>
              <w:spacing w:before="60" w:after="60"/>
              <w:jc w:val="center"/>
              <w:rPr>
                <w:rFonts w:ascii="Arial" w:hAnsi="Arial" w:cs="Arial"/>
                <w:b/>
                <w:sz w:val="20"/>
              </w:rPr>
            </w:pPr>
          </w:p>
        </w:tc>
      </w:tr>
      <w:tr w:rsidR="00EB424A" w:rsidRPr="00A1566A" w14:paraId="24FAD381" w14:textId="77777777" w:rsidTr="008D7557">
        <w:tc>
          <w:tcPr>
            <w:tcW w:w="4938" w:type="dxa"/>
            <w:tcBorders>
              <w:bottom w:val="single" w:sz="6" w:space="0" w:color="auto"/>
              <w:right w:val="single" w:sz="6" w:space="0" w:color="auto"/>
            </w:tcBorders>
          </w:tcPr>
          <w:p w14:paraId="1828CEB6" w14:textId="77777777" w:rsidR="00EB424A" w:rsidRPr="00A1566A" w:rsidRDefault="00EB424A" w:rsidP="008D7557">
            <w:pPr>
              <w:spacing w:before="60" w:after="60"/>
              <w:jc w:val="left"/>
              <w:rPr>
                <w:rFonts w:ascii="Arial" w:hAnsi="Arial" w:cs="Arial"/>
                <w:sz w:val="20"/>
              </w:rPr>
            </w:pPr>
            <w:r w:rsidRPr="00A1566A">
              <w:rPr>
                <w:rFonts w:ascii="Arial" w:hAnsi="Arial" w:cs="Arial"/>
                <w:sz w:val="20"/>
              </w:rPr>
              <w:t>Sommes à valoir exprimées en monnaie nationale</w:t>
            </w:r>
          </w:p>
          <w:p w14:paraId="708ED223" w14:textId="77777777" w:rsidR="00EB424A" w:rsidRPr="00A1566A" w:rsidRDefault="00EB424A" w:rsidP="008D7557">
            <w:pPr>
              <w:spacing w:before="60" w:after="60"/>
              <w:jc w:val="left"/>
              <w:rPr>
                <w:rFonts w:ascii="Arial" w:hAnsi="Arial" w:cs="Arial"/>
                <w:sz w:val="20"/>
              </w:rPr>
            </w:pPr>
            <w:r w:rsidRPr="00A1566A">
              <w:rPr>
                <w:rFonts w:ascii="Arial" w:hAnsi="Arial" w:cs="Arial"/>
                <w:sz w:val="20"/>
              </w:rPr>
              <w:t>_________________________________________</w:t>
            </w:r>
          </w:p>
        </w:tc>
        <w:tc>
          <w:tcPr>
            <w:tcW w:w="4062" w:type="dxa"/>
            <w:tcBorders>
              <w:left w:val="nil"/>
              <w:bottom w:val="single" w:sz="6" w:space="0" w:color="auto"/>
            </w:tcBorders>
          </w:tcPr>
          <w:p w14:paraId="3220877F" w14:textId="77777777" w:rsidR="00EB424A" w:rsidRPr="00A1566A" w:rsidRDefault="00EB424A" w:rsidP="008D7557">
            <w:pPr>
              <w:spacing w:before="60" w:after="60"/>
              <w:jc w:val="center"/>
              <w:rPr>
                <w:rFonts w:ascii="Arial" w:hAnsi="Arial" w:cs="Arial"/>
                <w:i/>
                <w:sz w:val="20"/>
              </w:rPr>
            </w:pPr>
            <w:r w:rsidRPr="00A1566A">
              <w:rPr>
                <w:rFonts w:ascii="Arial" w:hAnsi="Arial" w:cs="Arial"/>
                <w:i/>
                <w:sz w:val="20"/>
              </w:rPr>
              <w:t>[A remplir par le Maître d’Ouvrage]</w:t>
            </w:r>
          </w:p>
        </w:tc>
      </w:tr>
    </w:tbl>
    <w:p w14:paraId="04DAADE3" w14:textId="77777777" w:rsidR="00404856" w:rsidRPr="00453BA0" w:rsidRDefault="00404856" w:rsidP="00453BA0">
      <w:pPr>
        <w:pStyle w:val="SectionIV-21"/>
      </w:pPr>
      <w:bookmarkStart w:id="541" w:name="_Toc530580256"/>
      <w:r w:rsidRPr="00453BA0">
        <w:lastRenderedPageBreak/>
        <w:t>Formulaire de la Garantie de Soumission</w:t>
      </w:r>
      <w:bookmarkEnd w:id="541"/>
    </w:p>
    <w:p w14:paraId="544D9EE0" w14:textId="77777777" w:rsidR="00404856" w:rsidRPr="00A1566A" w:rsidRDefault="00404856" w:rsidP="00404856">
      <w:pPr>
        <w:jc w:val="center"/>
        <w:outlineLvl w:val="0"/>
        <w:rPr>
          <w:rFonts w:ascii="Arial" w:hAnsi="Arial" w:cs="Arial"/>
          <w:b/>
          <w:sz w:val="28"/>
          <w:szCs w:val="28"/>
          <w:lang w:eastAsia="fr-FR"/>
        </w:rPr>
      </w:pPr>
    </w:p>
    <w:p w14:paraId="40D4E72B" w14:textId="77777777" w:rsidR="00404856" w:rsidRPr="00A1566A" w:rsidRDefault="00404856" w:rsidP="00404856">
      <w:pPr>
        <w:tabs>
          <w:tab w:val="right" w:pos="8789"/>
        </w:tabs>
        <w:spacing w:after="120"/>
        <w:rPr>
          <w:rFonts w:ascii="Arial" w:eastAsia="Arial Unicode MS" w:hAnsi="Arial" w:cs="Arial"/>
          <w:i/>
          <w:sz w:val="22"/>
          <w:szCs w:val="22"/>
        </w:rPr>
      </w:pPr>
      <w:bookmarkStart w:id="542" w:name="_Toc347230627"/>
      <w:bookmarkStart w:id="543" w:name="_Toc488411755"/>
      <w:r w:rsidRPr="00A1566A">
        <w:rPr>
          <w:rFonts w:ascii="Arial" w:eastAsia="Arial Unicode MS" w:hAnsi="Arial" w:cs="Arial"/>
          <w:b/>
          <w:sz w:val="22"/>
          <w:szCs w:val="22"/>
        </w:rPr>
        <w:t>Bénéficiaire :</w:t>
      </w:r>
      <w:r w:rsidRPr="00A1566A">
        <w:rPr>
          <w:rFonts w:ascii="Arial" w:eastAsia="Arial Unicode MS" w:hAnsi="Arial" w:cs="Arial"/>
          <w:b/>
          <w:sz w:val="22"/>
          <w:szCs w:val="22"/>
        </w:rPr>
        <w:tab/>
      </w:r>
      <w:r w:rsidRPr="00A1566A">
        <w:rPr>
          <w:rFonts w:ascii="Arial" w:hAnsi="Arial" w:cs="Arial"/>
          <w:i/>
          <w:iCs/>
          <w:sz w:val="22"/>
          <w:szCs w:val="22"/>
        </w:rPr>
        <w:t>[Insérer le nom et l’adresse de l’Acheteur]</w:t>
      </w:r>
    </w:p>
    <w:p w14:paraId="42B536C3" w14:textId="77777777" w:rsidR="00404856" w:rsidRPr="00A1566A" w:rsidRDefault="00404856" w:rsidP="00404856">
      <w:pPr>
        <w:tabs>
          <w:tab w:val="right" w:pos="8789"/>
        </w:tabs>
        <w:spacing w:after="120"/>
        <w:rPr>
          <w:rFonts w:ascii="Arial" w:eastAsia="Arial Unicode MS" w:hAnsi="Arial" w:cs="Arial"/>
          <w:sz w:val="22"/>
          <w:szCs w:val="22"/>
        </w:rPr>
      </w:pPr>
      <w:r w:rsidRPr="00A1566A">
        <w:rPr>
          <w:rFonts w:ascii="Arial" w:eastAsia="Arial Unicode MS" w:hAnsi="Arial" w:cs="Arial"/>
          <w:b/>
          <w:sz w:val="22"/>
          <w:szCs w:val="22"/>
        </w:rPr>
        <w:t>Date :</w:t>
      </w:r>
      <w:r w:rsidRPr="00A1566A">
        <w:rPr>
          <w:rFonts w:ascii="Arial" w:eastAsia="Arial Unicode MS" w:hAnsi="Arial" w:cs="Arial"/>
          <w:sz w:val="22"/>
          <w:szCs w:val="22"/>
        </w:rPr>
        <w:tab/>
      </w:r>
      <w:r w:rsidRPr="00A1566A">
        <w:rPr>
          <w:rFonts w:ascii="Arial" w:hAnsi="Arial" w:cs="Arial"/>
          <w:i/>
          <w:iCs/>
          <w:sz w:val="22"/>
          <w:szCs w:val="22"/>
        </w:rPr>
        <w:t>[Insérer la date d’émission]</w:t>
      </w:r>
    </w:p>
    <w:p w14:paraId="3D029E06" w14:textId="77777777" w:rsidR="00404856" w:rsidRPr="00A1566A" w:rsidRDefault="00404856" w:rsidP="00404856">
      <w:pPr>
        <w:tabs>
          <w:tab w:val="right" w:pos="8789"/>
        </w:tabs>
        <w:spacing w:after="120"/>
        <w:rPr>
          <w:rFonts w:ascii="Arial" w:eastAsia="Arial Unicode MS" w:hAnsi="Arial" w:cs="Arial"/>
          <w:sz w:val="22"/>
          <w:szCs w:val="22"/>
        </w:rPr>
      </w:pPr>
      <w:r w:rsidRPr="00A1566A">
        <w:rPr>
          <w:rFonts w:ascii="Arial" w:eastAsia="Arial Unicode MS" w:hAnsi="Arial" w:cs="Arial"/>
          <w:b/>
          <w:sz w:val="22"/>
          <w:szCs w:val="22"/>
        </w:rPr>
        <w:t>GARANTIE DE SOUMISSION No. :</w:t>
      </w:r>
      <w:r w:rsidRPr="00A1566A">
        <w:rPr>
          <w:rFonts w:ascii="Arial" w:eastAsia="Arial Unicode MS" w:hAnsi="Arial" w:cs="Arial"/>
          <w:sz w:val="22"/>
          <w:szCs w:val="22"/>
        </w:rPr>
        <w:tab/>
      </w:r>
      <w:r w:rsidRPr="00A1566A">
        <w:rPr>
          <w:rFonts w:ascii="Arial" w:eastAsia="Arial Unicode MS" w:hAnsi="Arial" w:cs="Arial"/>
          <w:i/>
          <w:sz w:val="22"/>
          <w:szCs w:val="22"/>
        </w:rPr>
        <w:t>[</w:t>
      </w:r>
      <w:r w:rsidRPr="00A1566A">
        <w:rPr>
          <w:rFonts w:ascii="Arial" w:hAnsi="Arial" w:cs="Arial"/>
          <w:i/>
          <w:iCs/>
          <w:sz w:val="22"/>
          <w:szCs w:val="22"/>
        </w:rPr>
        <w:t>Insérer le n° de référence de la garantie</w:t>
      </w:r>
      <w:r w:rsidRPr="00A1566A">
        <w:rPr>
          <w:rFonts w:ascii="Arial" w:eastAsia="Arial Unicode MS" w:hAnsi="Arial" w:cs="Arial"/>
          <w:i/>
          <w:sz w:val="22"/>
          <w:szCs w:val="22"/>
        </w:rPr>
        <w:t>]</w:t>
      </w:r>
    </w:p>
    <w:p w14:paraId="28751516" w14:textId="77777777" w:rsidR="00404856" w:rsidRPr="00A1566A" w:rsidRDefault="00404856" w:rsidP="00404856">
      <w:pPr>
        <w:spacing w:after="240"/>
        <w:rPr>
          <w:rFonts w:ascii="Arial" w:eastAsia="Arial Unicode MS" w:hAnsi="Arial" w:cs="Arial"/>
          <w:sz w:val="22"/>
          <w:szCs w:val="22"/>
        </w:rPr>
      </w:pPr>
      <w:r w:rsidRPr="00A1566A">
        <w:rPr>
          <w:rFonts w:ascii="Arial" w:eastAsia="Arial Unicode MS" w:hAnsi="Arial" w:cs="Arial"/>
          <w:b/>
          <w:sz w:val="22"/>
          <w:szCs w:val="22"/>
        </w:rPr>
        <w:t xml:space="preserve">Garant : </w:t>
      </w:r>
      <w:r w:rsidRPr="00A1566A">
        <w:rPr>
          <w:rFonts w:ascii="Arial" w:eastAsia="Arial Unicode MS" w:hAnsi="Arial" w:cs="Arial"/>
          <w:i/>
          <w:sz w:val="22"/>
          <w:szCs w:val="22"/>
        </w:rPr>
        <w:t>[</w:t>
      </w:r>
      <w:r w:rsidRPr="00A1566A">
        <w:rPr>
          <w:rFonts w:ascii="Arial" w:hAnsi="Arial" w:cs="Arial"/>
          <w:i/>
          <w:iCs/>
          <w:sz w:val="22"/>
          <w:szCs w:val="22"/>
        </w:rPr>
        <w:t>Insérer le nom et l’adresse du lieu d’émission sauf si déjà indiqué dans l’en-tête</w:t>
      </w:r>
      <w:r w:rsidRPr="00A1566A">
        <w:rPr>
          <w:rFonts w:ascii="Arial" w:eastAsia="Arial Unicode MS" w:hAnsi="Arial" w:cs="Arial"/>
          <w:i/>
          <w:sz w:val="22"/>
          <w:szCs w:val="22"/>
        </w:rPr>
        <w:t>]</w:t>
      </w:r>
    </w:p>
    <w:p w14:paraId="2EB6BCB8" w14:textId="77777777" w:rsidR="00404856" w:rsidRPr="00A1566A" w:rsidRDefault="00404856" w:rsidP="00404856">
      <w:pPr>
        <w:spacing w:after="120"/>
        <w:rPr>
          <w:rFonts w:ascii="Arial" w:eastAsia="Arial Unicode MS" w:hAnsi="Arial" w:cs="Arial"/>
          <w:i/>
          <w:sz w:val="22"/>
          <w:szCs w:val="22"/>
        </w:rPr>
      </w:pPr>
      <w:r w:rsidRPr="00A1566A">
        <w:rPr>
          <w:rFonts w:ascii="Arial" w:eastAsia="Arial Unicode MS" w:hAnsi="Arial" w:cs="Arial"/>
          <w:sz w:val="22"/>
          <w:szCs w:val="22"/>
        </w:rPr>
        <w:t>Nous avons été informés que [</w:t>
      </w:r>
      <w:r w:rsidRPr="00A1566A">
        <w:rPr>
          <w:rFonts w:ascii="Arial" w:eastAsia="Arial Unicode MS" w:hAnsi="Arial" w:cs="Arial"/>
          <w:i/>
          <w:sz w:val="22"/>
          <w:szCs w:val="22"/>
        </w:rPr>
        <w:t>insérer le nom et l'adresse du Soumissionnaire, qui, dans le cas d'un GE, sera le nom et l'adresse du GE</w:t>
      </w:r>
      <w:r w:rsidRPr="00A1566A">
        <w:rPr>
          <w:rFonts w:ascii="Arial" w:eastAsia="Arial Unicode MS" w:hAnsi="Arial" w:cs="Arial"/>
          <w:sz w:val="22"/>
          <w:szCs w:val="22"/>
        </w:rPr>
        <w:t>] (ci-après dénommé « le Demandeur ») a soumis ou soumettra au Bénéficiaire son Offre (ci-après dénommée « l'Offre ») pour l'exécution de [</w:t>
      </w:r>
      <w:r w:rsidRPr="00A1566A">
        <w:rPr>
          <w:rFonts w:ascii="Arial" w:eastAsia="Arial Unicode MS" w:hAnsi="Arial" w:cs="Arial"/>
          <w:i/>
          <w:sz w:val="22"/>
          <w:szCs w:val="22"/>
        </w:rPr>
        <w:t>insérer le projet, objet du marché/description sommaire des travaux</w:t>
      </w:r>
      <w:r w:rsidRPr="00A1566A">
        <w:rPr>
          <w:rFonts w:ascii="Arial" w:eastAsia="Arial Unicode MS" w:hAnsi="Arial" w:cs="Arial"/>
          <w:sz w:val="22"/>
          <w:szCs w:val="22"/>
        </w:rPr>
        <w:t>] dans le cadre de l'Appel d'Offres international [</w:t>
      </w:r>
      <w:r w:rsidRPr="00A1566A">
        <w:rPr>
          <w:rFonts w:ascii="Arial" w:eastAsia="Arial Unicode MS" w:hAnsi="Arial" w:cs="Arial"/>
          <w:i/>
          <w:sz w:val="22"/>
          <w:szCs w:val="22"/>
        </w:rPr>
        <w:t>insérer le numéro AOI</w:t>
      </w:r>
      <w:r w:rsidRPr="00A1566A">
        <w:rPr>
          <w:rFonts w:ascii="Arial" w:eastAsia="Arial Unicode MS" w:hAnsi="Arial" w:cs="Arial"/>
          <w:sz w:val="22"/>
          <w:szCs w:val="22"/>
        </w:rPr>
        <w:t>].</w:t>
      </w:r>
    </w:p>
    <w:p w14:paraId="4EEB13DF" w14:textId="77777777" w:rsidR="00404856" w:rsidRPr="00A1566A" w:rsidRDefault="00404856" w:rsidP="00404856">
      <w:pPr>
        <w:spacing w:after="142" w:line="240" w:lineRule="atLeast"/>
        <w:rPr>
          <w:rFonts w:ascii="Arial" w:hAnsi="Arial" w:cs="Arial"/>
          <w:sz w:val="22"/>
          <w:szCs w:val="22"/>
        </w:rPr>
      </w:pPr>
      <w:r w:rsidRPr="00A1566A">
        <w:rPr>
          <w:rFonts w:ascii="Arial" w:hAnsi="Arial" w:cs="Arial"/>
          <w:sz w:val="22"/>
          <w:szCs w:val="22"/>
        </w:rPr>
        <w:t xml:space="preserve">Nous prenons, en tant que Garant, l’engagement irrévocable et indépendant de payer au Bénéficiaire, en renonçant à toutes les objections et défenses, toute somme dans la limite du Montant de la Garantie qui s’élève à </w:t>
      </w:r>
      <w:r w:rsidRPr="00A1566A">
        <w:rPr>
          <w:rFonts w:ascii="Arial" w:hAnsi="Arial" w:cs="Arial"/>
          <w:i/>
          <w:sz w:val="22"/>
          <w:szCs w:val="22"/>
        </w:rPr>
        <w:t>[insérer le montant de la garantie en toutes lettres et en chiffres ainsi que la devise]</w:t>
      </w:r>
      <w:r w:rsidRPr="00A1566A">
        <w:rPr>
          <w:rFonts w:ascii="Arial" w:hAnsi="Arial" w:cs="Arial"/>
          <w:sz w:val="22"/>
          <w:szCs w:val="22"/>
        </w:rPr>
        <w:t xml:space="preserve"> à la réception de la première demande présentée par le Bénéficiaire, </w:t>
      </w:r>
      <w:r w:rsidRPr="00A1566A">
        <w:rPr>
          <w:rFonts w:ascii="Arial" w:eastAsia="Arial Unicode MS" w:hAnsi="Arial" w:cs="Arial"/>
          <w:sz w:val="22"/>
          <w:szCs w:val="24"/>
        </w:rPr>
        <w:t>appuyée par la déclaration du Bénéficiaire</w:t>
      </w:r>
      <w:r w:rsidRPr="00A1566A">
        <w:rPr>
          <w:rFonts w:ascii="Arial" w:hAnsi="Arial" w:cs="Arial"/>
          <w:sz w:val="22"/>
          <w:szCs w:val="22"/>
        </w:rPr>
        <w:t xml:space="preserve">. Votre demande en paiement doit comprendre, que ce soit dans la demande elle-même ou dans un document séparé signé accompagnant ou identifiant la demande, la déclaration que le Demandeur :  </w:t>
      </w:r>
    </w:p>
    <w:p w14:paraId="0BDAC2C8" w14:textId="1CC78AEF" w:rsidR="00404856" w:rsidRPr="00A1566A" w:rsidRDefault="00404856" w:rsidP="00494BC7">
      <w:pPr>
        <w:pStyle w:val="Listenabsatz"/>
        <w:numPr>
          <w:ilvl w:val="0"/>
          <w:numId w:val="104"/>
        </w:numPr>
        <w:suppressAutoHyphens/>
        <w:overflowPunct w:val="0"/>
        <w:autoSpaceDE w:val="0"/>
        <w:autoSpaceDN w:val="0"/>
        <w:adjustRightInd w:val="0"/>
        <w:spacing w:after="142" w:line="240" w:lineRule="atLeast"/>
        <w:contextualSpacing w:val="0"/>
        <w:textAlignment w:val="baseline"/>
        <w:rPr>
          <w:rFonts w:ascii="Arial" w:hAnsi="Arial" w:cs="Arial"/>
          <w:sz w:val="22"/>
          <w:szCs w:val="22"/>
        </w:rPr>
      </w:pPr>
      <w:r w:rsidRPr="00A1566A">
        <w:rPr>
          <w:rFonts w:ascii="Arial" w:hAnsi="Arial" w:cs="Arial"/>
          <w:sz w:val="22"/>
          <w:szCs w:val="22"/>
        </w:rPr>
        <w:t>A retiré son Offre pendant la période de validité de l’Offre qu’il a spécifiée dans le Formulaire de Soumission</w:t>
      </w:r>
      <w:r w:rsidR="001E4352" w:rsidRPr="00A1566A">
        <w:rPr>
          <w:rFonts w:ascii="Arial" w:hAnsi="Arial" w:cs="Arial"/>
          <w:sz w:val="22"/>
          <w:szCs w:val="22"/>
        </w:rPr>
        <w:t xml:space="preserve"> de l’Offre</w:t>
      </w:r>
      <w:r w:rsidRPr="00A1566A">
        <w:rPr>
          <w:rFonts w:ascii="Arial" w:hAnsi="Arial" w:cs="Arial"/>
          <w:sz w:val="22"/>
          <w:szCs w:val="22"/>
        </w:rPr>
        <w:t xml:space="preserve"> (« période de validité de l’Offre ») ; ou bien</w:t>
      </w:r>
    </w:p>
    <w:p w14:paraId="626F2BD3" w14:textId="77777777" w:rsidR="00404856" w:rsidRPr="00A1566A" w:rsidRDefault="00404856" w:rsidP="00494BC7">
      <w:pPr>
        <w:pStyle w:val="Listenabsatz"/>
        <w:numPr>
          <w:ilvl w:val="0"/>
          <w:numId w:val="104"/>
        </w:numPr>
        <w:suppressAutoHyphens/>
        <w:overflowPunct w:val="0"/>
        <w:autoSpaceDE w:val="0"/>
        <w:autoSpaceDN w:val="0"/>
        <w:adjustRightInd w:val="0"/>
        <w:spacing w:after="142" w:line="240" w:lineRule="atLeast"/>
        <w:contextualSpacing w:val="0"/>
        <w:textAlignment w:val="baseline"/>
        <w:rPr>
          <w:rFonts w:ascii="Arial" w:hAnsi="Arial" w:cs="Arial"/>
          <w:sz w:val="22"/>
          <w:szCs w:val="22"/>
        </w:rPr>
      </w:pPr>
      <w:r w:rsidRPr="00A1566A">
        <w:rPr>
          <w:rFonts w:ascii="Arial" w:hAnsi="Arial" w:cs="Arial"/>
          <w:sz w:val="22"/>
          <w:szCs w:val="22"/>
        </w:rPr>
        <w:t>S’étant vu notifier l’acceptation de son Offre par le Bénéficiaire pendant la période de validité de l’Offre (i) Ne signe pas le Marché ; ou (ii) Ne fournit pas la garantie de bonne exécution, ainsi qu’il est prévu dans les Instructions aux Soumissionnaires (« IS ») des Documents d’Appel d’Offres du Bénéficiaire.</w:t>
      </w:r>
    </w:p>
    <w:p w14:paraId="5DF12E31" w14:textId="77777777" w:rsidR="00404856" w:rsidRPr="00A1566A" w:rsidRDefault="00404856" w:rsidP="00404856">
      <w:pPr>
        <w:tabs>
          <w:tab w:val="left" w:pos="993"/>
        </w:tabs>
        <w:spacing w:after="142" w:line="240" w:lineRule="atLeast"/>
        <w:ind w:left="450"/>
        <w:rPr>
          <w:rFonts w:ascii="Arial" w:hAnsi="Arial" w:cs="Arial"/>
          <w:sz w:val="22"/>
          <w:szCs w:val="22"/>
        </w:rPr>
      </w:pPr>
      <w:r w:rsidRPr="00A1566A">
        <w:rPr>
          <w:rFonts w:ascii="Arial" w:hAnsi="Arial" w:cs="Arial"/>
          <w:sz w:val="22"/>
          <w:szCs w:val="22"/>
        </w:rPr>
        <w:t xml:space="preserve">Cette garantie expire au plus tard </w:t>
      </w:r>
      <w:r w:rsidRPr="00A1566A">
        <w:rPr>
          <w:rFonts w:ascii="Arial" w:hAnsi="Arial" w:cs="Arial"/>
          <w:i/>
          <w:sz w:val="22"/>
          <w:szCs w:val="22"/>
        </w:rPr>
        <w:t>[insérer la date d’expiration]</w:t>
      </w:r>
      <w:r w:rsidRPr="00A1566A">
        <w:rPr>
          <w:rStyle w:val="Funotenzeichen"/>
          <w:rFonts w:ascii="Arial" w:hAnsi="Arial"/>
          <w:i/>
          <w:sz w:val="22"/>
          <w:szCs w:val="22"/>
        </w:rPr>
        <w:footnoteReference w:id="10"/>
      </w:r>
    </w:p>
    <w:p w14:paraId="08860743" w14:textId="77777777" w:rsidR="00404856" w:rsidRPr="00A1566A" w:rsidRDefault="00404856" w:rsidP="00404856">
      <w:pPr>
        <w:spacing w:after="142" w:line="240" w:lineRule="atLeast"/>
        <w:ind w:left="450"/>
        <w:rPr>
          <w:rFonts w:ascii="Arial" w:hAnsi="Arial" w:cs="Arial"/>
          <w:sz w:val="22"/>
          <w:szCs w:val="22"/>
        </w:rPr>
      </w:pPr>
      <w:r w:rsidRPr="00A1566A">
        <w:rPr>
          <w:rFonts w:ascii="Arial" w:hAnsi="Arial" w:cs="Arial"/>
          <w:sz w:val="22"/>
          <w:szCs w:val="22"/>
        </w:rPr>
        <w:t>Toute demande de paiement au titre de la présente garantie doit être reçue au plus tard à cette date, par lettre ou communication cryptée.</w:t>
      </w:r>
    </w:p>
    <w:p w14:paraId="18D159AD" w14:textId="77777777" w:rsidR="00404856" w:rsidRPr="00A1566A" w:rsidRDefault="00404856" w:rsidP="00404856">
      <w:pPr>
        <w:spacing w:after="142" w:line="240" w:lineRule="atLeast"/>
        <w:ind w:left="450"/>
        <w:rPr>
          <w:rFonts w:ascii="Arial" w:hAnsi="Arial" w:cs="Arial"/>
          <w:sz w:val="22"/>
          <w:szCs w:val="22"/>
        </w:rPr>
      </w:pPr>
      <w:r w:rsidRPr="00A1566A">
        <w:rPr>
          <w:rFonts w:ascii="Arial" w:hAnsi="Arial" w:cs="Arial"/>
          <w:sz w:val="22"/>
          <w:szCs w:val="22"/>
        </w:rPr>
        <w:t>Il est entendu que vous nous retournerez cette garantie à l'expiration ou après le paiement du montant total à réclamer ci-après.</w:t>
      </w:r>
    </w:p>
    <w:p w14:paraId="326A0E80" w14:textId="77777777" w:rsidR="00404856" w:rsidRPr="00A1566A" w:rsidRDefault="00404856" w:rsidP="00404856">
      <w:pPr>
        <w:tabs>
          <w:tab w:val="left" w:pos="993"/>
        </w:tabs>
        <w:spacing w:after="840" w:line="240" w:lineRule="atLeast"/>
        <w:ind w:left="448"/>
        <w:rPr>
          <w:rFonts w:ascii="Arial" w:hAnsi="Arial" w:cs="Arial"/>
          <w:sz w:val="22"/>
          <w:szCs w:val="22"/>
        </w:rPr>
      </w:pPr>
      <w:r w:rsidRPr="00A1566A">
        <w:rPr>
          <w:rFonts w:ascii="Arial" w:hAnsi="Arial" w:cs="Arial"/>
          <w:i/>
          <w:sz w:val="22"/>
          <w:szCs w:val="22"/>
        </w:rPr>
        <w:t>[Comme option préférée</w:t>
      </w:r>
      <w:r w:rsidRPr="00A1566A">
        <w:rPr>
          <w:rStyle w:val="Funotenzeichen"/>
          <w:rFonts w:ascii="Arial" w:hAnsi="Arial"/>
          <w:i/>
          <w:sz w:val="22"/>
          <w:szCs w:val="22"/>
        </w:rPr>
        <w:footnoteReference w:id="11"/>
      </w:r>
      <w:r w:rsidRPr="00A1566A">
        <w:rPr>
          <w:rFonts w:ascii="Arial" w:hAnsi="Arial" w:cs="Arial"/>
          <w:i/>
          <w:sz w:val="22"/>
          <w:szCs w:val="22"/>
        </w:rPr>
        <w:t xml:space="preserve"> concernant les règles régissant la garantie, insérer :</w:t>
      </w:r>
      <w:r w:rsidRPr="00A1566A">
        <w:rPr>
          <w:rFonts w:ascii="Arial" w:hAnsi="Arial" w:cs="Arial"/>
          <w:sz w:val="22"/>
          <w:szCs w:val="22"/>
        </w:rPr>
        <w:t xml:space="preserve"> La présente garantie est régie par les Règles uniformes de la CCI relatives aux Garanties sur Demande (RUGD) 2010, Publication CCI no : 758.</w:t>
      </w:r>
      <w:r w:rsidRPr="00A1566A">
        <w:rPr>
          <w:rFonts w:ascii="Arial" w:hAnsi="Arial" w:cs="Arial"/>
          <w:i/>
          <w:sz w:val="22"/>
          <w:szCs w:val="22"/>
        </w:rPr>
        <w:t>]</w:t>
      </w:r>
    </w:p>
    <w:tbl>
      <w:tblPr>
        <w:tblW w:w="0" w:type="auto"/>
        <w:tblBorders>
          <w:top w:val="single" w:sz="4" w:space="0" w:color="auto"/>
        </w:tblBorders>
        <w:tblLook w:val="04A0" w:firstRow="1" w:lastRow="0" w:firstColumn="1" w:lastColumn="0" w:noHBand="0" w:noVBand="1"/>
      </w:tblPr>
      <w:tblGrid>
        <w:gridCol w:w="3931"/>
        <w:gridCol w:w="757"/>
        <w:gridCol w:w="3981"/>
      </w:tblGrid>
      <w:tr w:rsidR="00404856" w:rsidRPr="00A1566A" w14:paraId="3984A871" w14:textId="77777777" w:rsidTr="00404856">
        <w:trPr>
          <w:trHeight w:val="70"/>
        </w:trPr>
        <w:tc>
          <w:tcPr>
            <w:tcW w:w="3931" w:type="dxa"/>
            <w:tcBorders>
              <w:top w:val="single" w:sz="4" w:space="0" w:color="auto"/>
              <w:left w:val="nil"/>
              <w:bottom w:val="nil"/>
              <w:right w:val="nil"/>
            </w:tcBorders>
            <w:shd w:val="clear" w:color="auto" w:fill="auto"/>
            <w:hideMark/>
          </w:tcPr>
          <w:p w14:paraId="29BB175F" w14:textId="77777777" w:rsidR="00404856" w:rsidRPr="00A1566A" w:rsidRDefault="00404856" w:rsidP="00404856">
            <w:pPr>
              <w:spacing w:before="60" w:after="200" w:line="276" w:lineRule="auto"/>
              <w:rPr>
                <w:rFonts w:ascii="Arial" w:hAnsi="Arial" w:cs="Arial"/>
                <w:sz w:val="22"/>
                <w:szCs w:val="22"/>
                <w:lang w:eastAsia="fr-FR"/>
              </w:rPr>
            </w:pPr>
            <w:r w:rsidRPr="00A1566A">
              <w:rPr>
                <w:rFonts w:ascii="Arial" w:hAnsi="Arial" w:cs="Arial"/>
                <w:sz w:val="22"/>
                <w:szCs w:val="22"/>
                <w:lang w:eastAsia="fr-FR"/>
              </w:rPr>
              <w:t>Lieu, date</w:t>
            </w:r>
          </w:p>
        </w:tc>
        <w:tc>
          <w:tcPr>
            <w:tcW w:w="757" w:type="dxa"/>
            <w:tcBorders>
              <w:top w:val="nil"/>
              <w:left w:val="nil"/>
              <w:bottom w:val="nil"/>
              <w:right w:val="nil"/>
            </w:tcBorders>
            <w:shd w:val="clear" w:color="auto" w:fill="auto"/>
          </w:tcPr>
          <w:p w14:paraId="097C6D4F" w14:textId="77777777" w:rsidR="00404856" w:rsidRPr="00A1566A" w:rsidRDefault="00404856" w:rsidP="00404856">
            <w:pPr>
              <w:spacing w:after="200" w:line="276" w:lineRule="auto"/>
              <w:jc w:val="center"/>
              <w:rPr>
                <w:rFonts w:ascii="Arial" w:hAnsi="Arial" w:cs="Arial"/>
                <w:sz w:val="22"/>
                <w:szCs w:val="22"/>
                <w:lang w:eastAsia="fr-FR"/>
              </w:rPr>
            </w:pPr>
          </w:p>
        </w:tc>
        <w:tc>
          <w:tcPr>
            <w:tcW w:w="3981" w:type="dxa"/>
            <w:tcBorders>
              <w:top w:val="single" w:sz="4" w:space="0" w:color="auto"/>
              <w:left w:val="nil"/>
              <w:bottom w:val="nil"/>
              <w:right w:val="nil"/>
            </w:tcBorders>
            <w:shd w:val="clear" w:color="auto" w:fill="auto"/>
            <w:hideMark/>
          </w:tcPr>
          <w:p w14:paraId="057A225B" w14:textId="77777777" w:rsidR="00404856" w:rsidRPr="00A1566A" w:rsidRDefault="00404856" w:rsidP="00404856">
            <w:pPr>
              <w:spacing w:before="60" w:after="120" w:line="276" w:lineRule="auto"/>
              <w:jc w:val="center"/>
              <w:rPr>
                <w:rFonts w:ascii="Arial" w:hAnsi="Arial" w:cs="Arial"/>
                <w:sz w:val="22"/>
                <w:szCs w:val="22"/>
                <w:lang w:eastAsia="fr-FR"/>
              </w:rPr>
            </w:pPr>
            <w:r w:rsidRPr="00A1566A">
              <w:rPr>
                <w:rFonts w:ascii="Arial" w:hAnsi="Arial" w:cs="Arial"/>
                <w:sz w:val="22"/>
                <w:szCs w:val="22"/>
                <w:lang w:eastAsia="fr-FR"/>
              </w:rPr>
              <w:t xml:space="preserve">Signature(s) autorisée(s) du Garant </w:t>
            </w:r>
          </w:p>
        </w:tc>
      </w:tr>
      <w:bookmarkEnd w:id="542"/>
      <w:bookmarkEnd w:id="543"/>
    </w:tbl>
    <w:p w14:paraId="4DE57D43" w14:textId="77777777" w:rsidR="00175B77" w:rsidRPr="00A1566A" w:rsidRDefault="00175B77" w:rsidP="00DC4022">
      <w:pPr>
        <w:rPr>
          <w:rFonts w:ascii="Arial" w:hAnsi="Arial" w:cs="Arial"/>
          <w:szCs w:val="24"/>
        </w:rPr>
        <w:sectPr w:rsidR="00175B77" w:rsidRPr="00A1566A" w:rsidSect="00484034">
          <w:headerReference w:type="even" r:id="rId35"/>
          <w:headerReference w:type="default" r:id="rId36"/>
          <w:headerReference w:type="first" r:id="rId37"/>
          <w:footnotePr>
            <w:numRestart w:val="eachSect"/>
          </w:footnotePr>
          <w:endnotePr>
            <w:numFmt w:val="decimal"/>
          </w:endnotePr>
          <w:pgSz w:w="12240" w:h="15840" w:code="1"/>
          <w:pgMar w:top="1440" w:right="1183" w:bottom="1440" w:left="1440" w:header="720" w:footer="720" w:gutter="0"/>
          <w:cols w:space="720"/>
          <w:docGrid w:linePitch="326"/>
        </w:sectPr>
      </w:pPr>
    </w:p>
    <w:p w14:paraId="780353FF" w14:textId="77777777" w:rsidR="00175B77" w:rsidRPr="00A1566A" w:rsidRDefault="00175B77" w:rsidP="00EC55C1">
      <w:pPr>
        <w:pStyle w:val="Section"/>
      </w:pPr>
      <w:bookmarkStart w:id="544" w:name="_Toc493669973"/>
      <w:bookmarkStart w:id="545" w:name="_Toc523395780"/>
      <w:bookmarkStart w:id="546" w:name="_Toc526841960"/>
      <w:bookmarkStart w:id="547" w:name="_Toc77392473"/>
      <w:bookmarkStart w:id="548" w:name="_Toc77493054"/>
      <w:bookmarkStart w:id="549" w:name="_Toc156027996"/>
      <w:bookmarkStart w:id="550" w:name="_Toc156372852"/>
      <w:bookmarkStart w:id="551" w:name="_Toc326657865"/>
      <w:bookmarkStart w:id="552" w:name="_Toc438266926"/>
      <w:bookmarkStart w:id="553" w:name="_Toc438267900"/>
      <w:bookmarkStart w:id="554" w:name="_Toc438366668"/>
      <w:bookmarkStart w:id="555" w:name="_Toc438954446"/>
      <w:bookmarkEnd w:id="436"/>
      <w:r w:rsidRPr="00A1566A">
        <w:lastRenderedPageBreak/>
        <w:t>Section V. Critères d’éligibilité</w:t>
      </w:r>
      <w:bookmarkEnd w:id="544"/>
      <w:bookmarkEnd w:id="545"/>
      <w:bookmarkEnd w:id="546"/>
      <w:r w:rsidRPr="00A1566A">
        <w:t xml:space="preserve"> </w:t>
      </w:r>
      <w:bookmarkEnd w:id="547"/>
      <w:bookmarkEnd w:id="548"/>
      <w:bookmarkEnd w:id="549"/>
      <w:bookmarkEnd w:id="550"/>
      <w:bookmarkEnd w:id="551"/>
    </w:p>
    <w:p w14:paraId="185C4E7D" w14:textId="77777777" w:rsidR="00F14205" w:rsidRPr="00A57DD4" w:rsidRDefault="00F14205" w:rsidP="00F14205">
      <w:pPr>
        <w:suppressAutoHyphens w:val="0"/>
        <w:overflowPunct/>
        <w:autoSpaceDE/>
        <w:autoSpaceDN/>
        <w:adjustRightInd/>
        <w:spacing w:after="200" w:line="276" w:lineRule="auto"/>
        <w:jc w:val="center"/>
        <w:textAlignment w:val="auto"/>
        <w:rPr>
          <w:rFonts w:ascii="Arial" w:eastAsia="Calibri" w:hAnsi="Arial" w:cs="Arial"/>
          <w:b/>
          <w:szCs w:val="24"/>
          <w:lang w:eastAsia="de-DE"/>
        </w:rPr>
      </w:pPr>
      <w:bookmarkStart w:id="556" w:name="_DV_M325"/>
      <w:bookmarkStart w:id="557" w:name="_DV_M326"/>
      <w:bookmarkStart w:id="558" w:name="_DV_M330"/>
      <w:bookmarkStart w:id="559" w:name="_DV_M332"/>
      <w:bookmarkStart w:id="560" w:name="_DV_M334"/>
      <w:bookmarkStart w:id="561" w:name="_DV_M336"/>
      <w:bookmarkStart w:id="562" w:name="_DV_M340"/>
      <w:bookmarkStart w:id="563" w:name="_DV_M341"/>
      <w:bookmarkStart w:id="564" w:name="_DV_M342"/>
      <w:bookmarkStart w:id="565" w:name="_DV_M343"/>
      <w:bookmarkStart w:id="566" w:name="_Toc77492590"/>
      <w:bookmarkStart w:id="567" w:name="_Toc156372183"/>
      <w:bookmarkEnd w:id="556"/>
      <w:bookmarkEnd w:id="557"/>
      <w:bookmarkEnd w:id="558"/>
      <w:bookmarkEnd w:id="559"/>
      <w:bookmarkEnd w:id="560"/>
      <w:bookmarkEnd w:id="561"/>
      <w:bookmarkEnd w:id="562"/>
      <w:bookmarkEnd w:id="563"/>
      <w:bookmarkEnd w:id="564"/>
      <w:bookmarkEnd w:id="565"/>
      <w:r w:rsidRPr="00A57DD4">
        <w:rPr>
          <w:rFonts w:ascii="Arial" w:eastAsia="Calibri" w:hAnsi="Arial" w:cs="Arial"/>
          <w:b/>
          <w:szCs w:val="24"/>
          <w:lang w:eastAsia="de-DE"/>
        </w:rPr>
        <w:t>Éligibilité aux financements de la KfW</w:t>
      </w:r>
    </w:p>
    <w:p w14:paraId="17986EAA" w14:textId="781DC5F5" w:rsidR="00F14205" w:rsidRPr="006E6F68" w:rsidRDefault="00F14205" w:rsidP="006E6F68">
      <w:pPr>
        <w:numPr>
          <w:ilvl w:val="0"/>
          <w:numId w:val="143"/>
        </w:numPr>
        <w:suppressAutoHyphens w:val="0"/>
        <w:overflowPunct/>
        <w:autoSpaceDE/>
        <w:autoSpaceDN/>
        <w:adjustRightInd/>
        <w:spacing w:after="200" w:line="276" w:lineRule="auto"/>
        <w:textAlignment w:val="auto"/>
        <w:rPr>
          <w:rFonts w:ascii="Arial" w:eastAsia="Calibri" w:hAnsi="Arial" w:cs="Arial"/>
          <w:szCs w:val="24"/>
          <w:lang w:eastAsia="de-DE"/>
        </w:rPr>
      </w:pPr>
      <w:r w:rsidRPr="006E6F68">
        <w:rPr>
          <w:rFonts w:ascii="Arial" w:eastAsia="Calibri" w:hAnsi="Arial" w:cs="Arial"/>
          <w:szCs w:val="24"/>
          <w:lang w:eastAsia="de-DE"/>
        </w:rPr>
        <w:t>Les services de conseil, les travaux, les biens, les installations et les prestations de service autres que de conseil sont éligibles au financement de la KfW quel que soit le pays d'origine des attributaires (y compris les sous-traitants et les fournisseurs pour l'exécution du contrat), sauf en cas d'embargo international ou de sanction par les Nations Unies, l'Union européenne ou le gouvernement allemand.</w:t>
      </w:r>
    </w:p>
    <w:p w14:paraId="4DDA3FEE" w14:textId="77777777" w:rsidR="00F14205" w:rsidRPr="006E6F68" w:rsidRDefault="00F14205" w:rsidP="006E6F68">
      <w:pPr>
        <w:numPr>
          <w:ilvl w:val="0"/>
          <w:numId w:val="143"/>
        </w:numPr>
        <w:suppressAutoHyphens w:val="0"/>
        <w:overflowPunct/>
        <w:autoSpaceDE/>
        <w:autoSpaceDN/>
        <w:adjustRightInd/>
        <w:spacing w:after="200" w:line="276" w:lineRule="auto"/>
        <w:textAlignment w:val="auto"/>
        <w:rPr>
          <w:rFonts w:ascii="Arial" w:eastAsia="Calibri" w:hAnsi="Arial" w:cs="Arial"/>
          <w:szCs w:val="24"/>
          <w:lang w:eastAsia="de-DE"/>
        </w:rPr>
      </w:pPr>
      <w:r w:rsidRPr="006E6F68">
        <w:rPr>
          <w:rFonts w:ascii="Arial" w:eastAsia="Calibri" w:hAnsi="Arial" w:cs="Arial"/>
          <w:szCs w:val="24"/>
          <w:lang w:eastAsia="de-DE"/>
        </w:rPr>
        <w:t>Les demandeurs/soumissionnaires (y compris tous les membres d'une joint venture et les sous-traitants proposés ou engagés) ne se voient pas attribuer de contrat financé par la KfW si, à la date de soumission de leur demande/offre ou à la date prévue pour l'attribution du contrat, ils :</w:t>
      </w:r>
    </w:p>
    <w:p w14:paraId="48D374F0" w14:textId="77777777" w:rsidR="00F14205" w:rsidRPr="006E6F68" w:rsidRDefault="00F14205" w:rsidP="00F14205">
      <w:pPr>
        <w:suppressAutoHyphens w:val="0"/>
        <w:overflowPunct/>
        <w:autoSpaceDE/>
        <w:autoSpaceDN/>
        <w:adjustRightInd/>
        <w:spacing w:before="142" w:after="200" w:line="240" w:lineRule="atLeast"/>
        <w:ind w:left="851" w:hanging="425"/>
        <w:textAlignment w:val="auto"/>
        <w:rPr>
          <w:rFonts w:ascii="Arial" w:eastAsia="Calibri" w:hAnsi="Arial" w:cs="Arial"/>
          <w:szCs w:val="24"/>
          <w:lang w:eastAsia="de-DE"/>
        </w:rPr>
      </w:pPr>
      <w:r w:rsidRPr="006E6F68">
        <w:rPr>
          <w:rFonts w:ascii="Arial" w:eastAsia="Calibri" w:hAnsi="Arial" w:cs="Arial"/>
          <w:szCs w:val="24"/>
          <w:lang w:eastAsia="de-DE"/>
        </w:rPr>
        <w:t>2.1</w:t>
      </w:r>
      <w:r w:rsidRPr="006E6F68">
        <w:rPr>
          <w:rFonts w:ascii="Arial" w:eastAsia="Calibri" w:hAnsi="Arial" w:cs="Arial"/>
          <w:szCs w:val="24"/>
          <w:lang w:eastAsia="de-DE"/>
        </w:rPr>
        <w:tab/>
        <w:t>sont en faillite ou en voie de liquidation ou cessent leurs activités, font l'objet d'une administration judiciaire, ont fait l'objet d'une mise sous séquestre ou sont dans une situation analogue ;</w:t>
      </w:r>
    </w:p>
    <w:p w14:paraId="7339EF1B" w14:textId="77777777" w:rsidR="00F14205" w:rsidRPr="006E6F68" w:rsidRDefault="00F14205" w:rsidP="00F14205">
      <w:pPr>
        <w:suppressAutoHyphens w:val="0"/>
        <w:overflowPunct/>
        <w:autoSpaceDE/>
        <w:autoSpaceDN/>
        <w:adjustRightInd/>
        <w:spacing w:before="142" w:after="200" w:line="240" w:lineRule="atLeast"/>
        <w:ind w:left="851" w:hanging="425"/>
        <w:textAlignment w:val="auto"/>
        <w:rPr>
          <w:rFonts w:ascii="Arial" w:eastAsia="Calibri" w:hAnsi="Arial" w:cs="Arial"/>
          <w:szCs w:val="24"/>
          <w:lang w:eastAsia="de-DE"/>
        </w:rPr>
      </w:pPr>
      <w:r w:rsidRPr="006E6F68">
        <w:rPr>
          <w:rFonts w:ascii="Arial" w:eastAsia="Calibri" w:hAnsi="Arial" w:cs="Arial"/>
          <w:szCs w:val="24"/>
          <w:lang w:eastAsia="de-DE"/>
        </w:rPr>
        <w:t>2.2</w:t>
      </w:r>
      <w:r w:rsidRPr="006E6F68">
        <w:rPr>
          <w:rFonts w:ascii="Arial" w:eastAsia="Calibri" w:hAnsi="Arial" w:cs="Arial"/>
          <w:szCs w:val="24"/>
          <w:lang w:eastAsia="de-DE"/>
        </w:rPr>
        <w:tab/>
        <w:t>ont été</w:t>
      </w:r>
    </w:p>
    <w:p w14:paraId="1096C96F" w14:textId="77777777" w:rsidR="00F14205" w:rsidRPr="006E6F68" w:rsidRDefault="00F14205" w:rsidP="00F14205">
      <w:pPr>
        <w:suppressAutoHyphens w:val="0"/>
        <w:overflowPunct/>
        <w:autoSpaceDE/>
        <w:autoSpaceDN/>
        <w:adjustRightInd/>
        <w:spacing w:before="142" w:after="200" w:line="240" w:lineRule="atLeast"/>
        <w:ind w:left="1276" w:hanging="425"/>
        <w:textAlignment w:val="auto"/>
        <w:rPr>
          <w:rFonts w:ascii="Arial" w:eastAsia="Calibri" w:hAnsi="Arial" w:cs="Arial"/>
          <w:szCs w:val="24"/>
          <w:lang w:eastAsia="fr-FR"/>
        </w:rPr>
      </w:pPr>
      <w:r w:rsidRPr="006E6F68">
        <w:rPr>
          <w:rFonts w:ascii="Arial" w:eastAsia="Calibri" w:hAnsi="Arial" w:cs="Arial"/>
          <w:szCs w:val="24"/>
          <w:lang w:eastAsia="de-DE"/>
        </w:rPr>
        <w:t>(a)</w:t>
      </w:r>
      <w:r w:rsidRPr="006E6F68">
        <w:rPr>
          <w:rFonts w:ascii="Arial" w:eastAsia="Calibri" w:hAnsi="Arial" w:cs="Arial"/>
          <w:szCs w:val="24"/>
          <w:lang w:eastAsia="de-DE"/>
        </w:rPr>
        <w:tab/>
        <w:t>condamnés par un jugement définitif ou une décision administrative définitive ou ont fait l'objet de sanctions financières de la part des Nations unies, de l'Union européenne et/ou du gouvernement allemand pour implication dans une organisation criminelle, du blanchiment d'argent, des infractions liées au terrorisme, du travail des enfants ou la traite des êtres humains ; ce critère d'exclusion est également applicable aux personnes morales, dont la majorité des actions sont détenues ou effectivement contrôlées par des personnes physiques ou morales qui font l'objet de telles condamnations ou sanctions ;</w:t>
      </w:r>
    </w:p>
    <w:p w14:paraId="03BA6D16" w14:textId="77777777" w:rsidR="00F14205" w:rsidRPr="006E6F68" w:rsidRDefault="00F14205" w:rsidP="00F14205">
      <w:pPr>
        <w:suppressAutoHyphens w:val="0"/>
        <w:overflowPunct/>
        <w:autoSpaceDE/>
        <w:autoSpaceDN/>
        <w:adjustRightInd/>
        <w:spacing w:before="142" w:after="200" w:line="240" w:lineRule="atLeast"/>
        <w:ind w:left="1276" w:hanging="425"/>
        <w:textAlignment w:val="auto"/>
        <w:rPr>
          <w:rFonts w:ascii="Arial" w:eastAsia="Calibri" w:hAnsi="Arial" w:cs="Arial"/>
          <w:szCs w:val="24"/>
          <w:lang w:eastAsia="de-DE"/>
        </w:rPr>
      </w:pPr>
      <w:r w:rsidRPr="006E6F68">
        <w:rPr>
          <w:rFonts w:ascii="Arial" w:eastAsia="Calibri" w:hAnsi="Arial" w:cs="Arial"/>
          <w:szCs w:val="24"/>
          <w:lang w:eastAsia="de-DE"/>
        </w:rPr>
        <w:t>(b)</w:t>
      </w:r>
      <w:r w:rsidRPr="006E6F68">
        <w:rPr>
          <w:rFonts w:ascii="Arial" w:eastAsia="Calibri" w:hAnsi="Arial" w:cs="Arial"/>
          <w:szCs w:val="24"/>
          <w:lang w:eastAsia="de-DE"/>
        </w:rPr>
        <w:tab/>
        <w:t>condamnés par une décision judiciaire définitive ou une décision administrative définitive d'un tribunal, de l'Union européenne ou des autorités nationales du pays partenaire ou de l'Allemagne pour pratique sanctionnable au cours d'une procédure d'appel d'offres ou de l'exécution d'un contrat ou pour une irrégularité quelconque affectant les intérêts financiers de l’Union européenne , sauf s'ils fournissent des informations à l'appui de leur déclaration d'engagement (formulaire disponible en annexe à la demande/offre qui indique que cette condamnation ne s'applique pas dans le cadre du présent contrat et que des mesures adéquates ont été prises en réaction ;</w:t>
      </w:r>
    </w:p>
    <w:p w14:paraId="21F79C97" w14:textId="77777777" w:rsidR="00F14205" w:rsidRPr="006E6F68" w:rsidRDefault="00F14205" w:rsidP="00F14205">
      <w:pPr>
        <w:suppressAutoHyphens w:val="0"/>
        <w:overflowPunct/>
        <w:autoSpaceDE/>
        <w:autoSpaceDN/>
        <w:adjustRightInd/>
        <w:spacing w:before="142" w:after="200" w:line="240" w:lineRule="atLeast"/>
        <w:ind w:left="851" w:hanging="425"/>
        <w:textAlignment w:val="auto"/>
        <w:rPr>
          <w:rFonts w:ascii="Arial" w:eastAsia="Calibri" w:hAnsi="Arial" w:cs="Arial"/>
          <w:szCs w:val="24"/>
          <w:lang w:eastAsia="fr-FR"/>
        </w:rPr>
      </w:pPr>
      <w:r w:rsidRPr="006E6F68">
        <w:rPr>
          <w:rFonts w:ascii="Arial" w:eastAsia="Calibri" w:hAnsi="Arial" w:cs="Arial"/>
          <w:szCs w:val="24"/>
          <w:lang w:eastAsia="de-DE"/>
        </w:rPr>
        <w:t>2.3</w:t>
      </w:r>
      <w:r w:rsidRPr="006E6F68">
        <w:rPr>
          <w:rFonts w:ascii="Arial" w:eastAsia="Calibri" w:hAnsi="Arial" w:cs="Arial"/>
          <w:szCs w:val="24"/>
          <w:lang w:eastAsia="de-DE"/>
        </w:rPr>
        <w:tab/>
        <w:t>ont fait l'objet, au cours des cinq dernières années, d'une résiliation de contrat entièrement réglée à leur encontre pour manquement important ou persistant à leurs obligations contractuelles pendant l'exécution du contrat, à moins que cette résiliation n'ait été contestée et que le règlement du différend ne soit toujours en cours ou n'ait pas confirmé un règlement complet à leur encontre ;</w:t>
      </w:r>
    </w:p>
    <w:p w14:paraId="333F1E27" w14:textId="77777777" w:rsidR="00F14205" w:rsidRPr="006E6F68" w:rsidRDefault="00F14205" w:rsidP="00F14205">
      <w:pPr>
        <w:suppressAutoHyphens w:val="0"/>
        <w:overflowPunct/>
        <w:autoSpaceDE/>
        <w:autoSpaceDN/>
        <w:adjustRightInd/>
        <w:spacing w:before="142" w:after="200" w:line="240" w:lineRule="atLeast"/>
        <w:ind w:left="851" w:hanging="425"/>
        <w:textAlignment w:val="auto"/>
        <w:rPr>
          <w:rFonts w:ascii="Arial" w:eastAsia="Calibri" w:hAnsi="Arial" w:cs="Arial"/>
          <w:szCs w:val="24"/>
          <w:lang w:eastAsia="de-DE"/>
        </w:rPr>
      </w:pPr>
      <w:r w:rsidRPr="006E6F68">
        <w:rPr>
          <w:rFonts w:ascii="Arial" w:eastAsia="Calibri" w:hAnsi="Arial" w:cs="Arial"/>
          <w:szCs w:val="24"/>
          <w:lang w:eastAsia="de-DE"/>
        </w:rPr>
        <w:lastRenderedPageBreak/>
        <w:t>2.4 n’ont pas rempli les obligations fiscales applicables concernant le paiement des impôts dans le pays où ils sont établis ou dans le pays du maître d’ouvrage ;</w:t>
      </w:r>
    </w:p>
    <w:p w14:paraId="17749B15" w14:textId="77777777" w:rsidR="00F14205" w:rsidRPr="006E6F68" w:rsidRDefault="00F14205" w:rsidP="00F14205">
      <w:pPr>
        <w:suppressAutoHyphens w:val="0"/>
        <w:overflowPunct/>
        <w:autoSpaceDE/>
        <w:autoSpaceDN/>
        <w:adjustRightInd/>
        <w:spacing w:before="142" w:after="200" w:line="240" w:lineRule="atLeast"/>
        <w:ind w:left="851" w:hanging="425"/>
        <w:textAlignment w:val="auto"/>
        <w:rPr>
          <w:rFonts w:ascii="Arial" w:eastAsia="Calibri" w:hAnsi="Arial" w:cs="Arial"/>
          <w:szCs w:val="24"/>
          <w:highlight w:val="yellow"/>
          <w:lang w:eastAsia="de-DE"/>
        </w:rPr>
      </w:pPr>
      <w:r w:rsidRPr="006E6F68">
        <w:rPr>
          <w:rFonts w:ascii="Arial" w:eastAsia="Calibri" w:hAnsi="Arial" w:cs="Arial"/>
          <w:szCs w:val="24"/>
          <w:lang w:eastAsia="de-DE"/>
        </w:rPr>
        <w:t>2.5</w:t>
      </w:r>
      <w:r w:rsidRPr="006E6F68">
        <w:rPr>
          <w:rFonts w:ascii="Arial" w:eastAsia="Calibri" w:hAnsi="Arial" w:cs="Arial"/>
          <w:szCs w:val="24"/>
          <w:lang w:eastAsia="de-DE"/>
        </w:rPr>
        <w:tab/>
        <w:t xml:space="preserve">font l'objet d'une décision d'exclusion de la Banque mondiale ou de toute autre banque multilatérale de développement et sont énumérés dans le tableau correspondant avec les sociétés radiées et interdites de publication et les personnes physiques disponibles sur le site Web de la Banque mondiale </w:t>
      </w:r>
      <w:hyperlink w:history="1"/>
      <w:r w:rsidRPr="006E6F68">
        <w:rPr>
          <w:rFonts w:ascii="Arial" w:eastAsia="Calibri" w:hAnsi="Arial" w:cs="Arial"/>
          <w:szCs w:val="24"/>
          <w:lang w:eastAsia="de-DE"/>
        </w:rPr>
        <w:t xml:space="preserve"> ou de toute autre banque multilatérale de développement, sauf si elles fournissent avec leur déclaration d'engagement des informations à l'appui qui montrent que cette exclusion n'est pas pertinente dans le cadre du présent contrat.</w:t>
      </w:r>
    </w:p>
    <w:p w14:paraId="6F6E3118" w14:textId="77777777" w:rsidR="00F14205" w:rsidRPr="006E6F68" w:rsidRDefault="00F14205" w:rsidP="00F14205">
      <w:pPr>
        <w:suppressAutoHyphens w:val="0"/>
        <w:overflowPunct/>
        <w:autoSpaceDE/>
        <w:autoSpaceDN/>
        <w:adjustRightInd/>
        <w:spacing w:before="142" w:after="200" w:line="240" w:lineRule="atLeast"/>
        <w:ind w:left="851" w:hanging="425"/>
        <w:textAlignment w:val="auto"/>
        <w:rPr>
          <w:rFonts w:ascii="Arial" w:eastAsia="Calibri" w:hAnsi="Arial" w:cs="Arial"/>
          <w:szCs w:val="24"/>
          <w:lang w:eastAsia="de-DE"/>
        </w:rPr>
      </w:pPr>
      <w:r w:rsidRPr="006E6F68">
        <w:rPr>
          <w:rFonts w:ascii="Arial" w:eastAsia="Calibri" w:hAnsi="Arial" w:cs="Arial"/>
          <w:szCs w:val="24"/>
          <w:lang w:eastAsia="de-DE"/>
        </w:rPr>
        <w:t>2.6</w:t>
      </w:r>
      <w:r w:rsidRPr="006E6F68">
        <w:rPr>
          <w:rFonts w:ascii="Arial" w:eastAsia="Calibri" w:hAnsi="Arial" w:cs="Arial"/>
          <w:szCs w:val="24"/>
          <w:lang w:eastAsia="de-DE"/>
        </w:rPr>
        <w:tab/>
        <w:t>ont fait de fausses déclarations dans des documents demandés par le maître d’ouvrage dans le cadre du processus d'appel d'offres du contrat pertinent.</w:t>
      </w:r>
    </w:p>
    <w:p w14:paraId="715E55F5" w14:textId="77777777" w:rsidR="00F14205" w:rsidRPr="006E6F68" w:rsidRDefault="00F14205" w:rsidP="00F14205">
      <w:pPr>
        <w:suppressAutoHyphens w:val="0"/>
        <w:overflowPunct/>
        <w:autoSpaceDE/>
        <w:autoSpaceDN/>
        <w:adjustRightInd/>
        <w:spacing w:after="200" w:line="276" w:lineRule="auto"/>
        <w:textAlignment w:val="auto"/>
        <w:rPr>
          <w:rFonts w:ascii="Arial" w:eastAsia="Calibri" w:hAnsi="Arial" w:cs="Arial"/>
          <w:szCs w:val="24"/>
          <w:lang w:eastAsia="de-DE"/>
        </w:rPr>
      </w:pPr>
    </w:p>
    <w:p w14:paraId="4B149BF4" w14:textId="77777777" w:rsidR="00F14205" w:rsidRPr="00A57DD4" w:rsidRDefault="00F14205" w:rsidP="00494BC7">
      <w:pPr>
        <w:numPr>
          <w:ilvl w:val="0"/>
          <w:numId w:val="143"/>
        </w:numPr>
        <w:suppressAutoHyphens w:val="0"/>
        <w:overflowPunct/>
        <w:autoSpaceDE/>
        <w:autoSpaceDN/>
        <w:adjustRightInd/>
        <w:spacing w:after="200" w:line="276" w:lineRule="auto"/>
        <w:jc w:val="left"/>
        <w:textAlignment w:val="auto"/>
        <w:rPr>
          <w:rFonts w:ascii="Arial" w:eastAsia="Calibri" w:hAnsi="Arial" w:cs="Arial"/>
          <w:szCs w:val="24"/>
          <w:lang w:eastAsia="de-DE"/>
        </w:rPr>
      </w:pPr>
      <w:r w:rsidRPr="006E6F68">
        <w:rPr>
          <w:rFonts w:ascii="Arial" w:eastAsia="Calibri" w:hAnsi="Arial" w:cs="Arial"/>
          <w:szCs w:val="24"/>
          <w:lang w:eastAsia="de-DE"/>
        </w:rPr>
        <w:t>Les entités appartenant à l'État ne peuvent entrer en concurrence que si elles peuvent établir i) qu'elles sont juridiquement et financièrement autonomes et ii) qu'elles opèrent dans le cadre du droit commercial. Pour être éligible, une entité publique doit établir à la satisfaction de la KfW, au moyen de tous les documents pertinents, y compris sa charte et d'autres informations que la KfW peut lui demander, qu'elle : (i) est une entité juridique distincte de son État ; (ii) ne reçoit pas actuellement de subventions ou de soutien budgétaire substantiels ; (iii) fonctionne comme toute entreprise commerciale et, entre autres, n'est pas tenue de transférer son excédent à son État, peut acquérir des droits et obligations, emprunter des fonds et être tenue de rembourser ses dettes, et peut être déclarée en faillite.</w:t>
      </w:r>
    </w:p>
    <w:p w14:paraId="51DB68F7" w14:textId="32E1B7FE" w:rsidR="002C7317" w:rsidRPr="00A1566A" w:rsidRDefault="00F14205" w:rsidP="00F14205">
      <w:pPr>
        <w:tabs>
          <w:tab w:val="left" w:pos="709"/>
        </w:tabs>
        <w:contextualSpacing/>
        <w:rPr>
          <w:rFonts w:ascii="Arial" w:hAnsi="Arial" w:cs="Arial"/>
          <w:sz w:val="22"/>
          <w:szCs w:val="24"/>
        </w:rPr>
        <w:sectPr w:rsidR="002C7317" w:rsidRPr="00A1566A" w:rsidSect="002C7317">
          <w:headerReference w:type="even" r:id="rId38"/>
          <w:headerReference w:type="default" r:id="rId39"/>
          <w:headerReference w:type="first" r:id="rId40"/>
          <w:footnotePr>
            <w:numRestart w:val="eachPage"/>
          </w:footnotePr>
          <w:endnotePr>
            <w:numFmt w:val="decimal"/>
          </w:endnotePr>
          <w:pgSz w:w="12240" w:h="15840" w:code="1"/>
          <w:pgMar w:top="1440" w:right="1043" w:bottom="1440" w:left="1440" w:header="720" w:footer="720" w:gutter="0"/>
          <w:cols w:space="720"/>
          <w:docGrid w:linePitch="326"/>
        </w:sectPr>
      </w:pPr>
      <w:r w:rsidRPr="007E071C">
        <w:rPr>
          <w:rFonts w:ascii="Arial" w:hAnsi="Arial" w:cs="Arial"/>
        </w:rPr>
        <w:t>.</w:t>
      </w:r>
    </w:p>
    <w:p w14:paraId="51EB23AD" w14:textId="77777777" w:rsidR="00F14205" w:rsidRPr="00F14205" w:rsidRDefault="00BC5111" w:rsidP="00F14205">
      <w:pPr>
        <w:pStyle w:val="Section"/>
      </w:pPr>
      <w:bookmarkStart w:id="568" w:name="_Toc326657866"/>
      <w:bookmarkStart w:id="569" w:name="_Toc493669974"/>
      <w:bookmarkStart w:id="570" w:name="_Toc523395781"/>
      <w:bookmarkStart w:id="571" w:name="_Toc526841961"/>
      <w:bookmarkEnd w:id="566"/>
      <w:bookmarkEnd w:id="567"/>
      <w:r w:rsidRPr="00A1566A">
        <w:lastRenderedPageBreak/>
        <w:t xml:space="preserve">Section VI. </w:t>
      </w:r>
      <w:bookmarkEnd w:id="568"/>
      <w:bookmarkEnd w:id="569"/>
      <w:bookmarkEnd w:id="570"/>
      <w:bookmarkEnd w:id="571"/>
      <w:r w:rsidR="00F14205" w:rsidRPr="00F14205">
        <w:t>Politique de la KfW - Pratique sanctionnable - Responsabilité sociale et environnementale</w:t>
      </w:r>
    </w:p>
    <w:p w14:paraId="44C48B19" w14:textId="77777777" w:rsidR="00F14205" w:rsidRPr="00A57DD4" w:rsidRDefault="00F14205" w:rsidP="00494BC7">
      <w:pPr>
        <w:numPr>
          <w:ilvl w:val="0"/>
          <w:numId w:val="144"/>
        </w:numPr>
        <w:tabs>
          <w:tab w:val="left" w:pos="567"/>
        </w:tabs>
        <w:suppressAutoHyphens w:val="0"/>
        <w:overflowPunct/>
        <w:autoSpaceDE/>
        <w:autoSpaceDN/>
        <w:adjustRightInd/>
        <w:spacing w:before="120" w:after="120" w:line="276" w:lineRule="auto"/>
        <w:ind w:left="567" w:hanging="567"/>
        <w:jc w:val="left"/>
        <w:textAlignment w:val="auto"/>
        <w:rPr>
          <w:rFonts w:ascii="Arial" w:eastAsia="Calibri" w:hAnsi="Arial" w:cs="Arial"/>
          <w:b/>
          <w:sz w:val="23"/>
          <w:szCs w:val="23"/>
          <w:u w:val="single"/>
          <w:lang w:eastAsia="fr-FR"/>
        </w:rPr>
      </w:pPr>
      <w:r w:rsidRPr="00A57DD4">
        <w:rPr>
          <w:rFonts w:ascii="Arial" w:eastAsia="Calibri" w:hAnsi="Arial" w:cs="Arial"/>
          <w:b/>
          <w:sz w:val="23"/>
          <w:szCs w:val="23"/>
          <w:u w:val="single"/>
          <w:lang w:eastAsia="de-DE"/>
        </w:rPr>
        <w:t>Pratique sanctionnable</w:t>
      </w:r>
    </w:p>
    <w:p w14:paraId="43192376" w14:textId="77777777" w:rsidR="00F14205" w:rsidRPr="00A57DD4" w:rsidRDefault="00F14205" w:rsidP="00F14205">
      <w:pPr>
        <w:suppressAutoHyphens w:val="0"/>
        <w:overflowPunct/>
        <w:autoSpaceDE/>
        <w:autoSpaceDN/>
        <w:adjustRightInd/>
        <w:spacing w:before="120" w:after="120" w:line="276" w:lineRule="auto"/>
        <w:textAlignment w:val="auto"/>
        <w:rPr>
          <w:rFonts w:ascii="Arial" w:eastAsia="Calibri" w:hAnsi="Arial" w:cs="Arial"/>
          <w:sz w:val="23"/>
          <w:szCs w:val="23"/>
          <w:lang w:eastAsia="de-DE"/>
        </w:rPr>
      </w:pPr>
      <w:r w:rsidRPr="00A57DD4">
        <w:rPr>
          <w:rFonts w:ascii="Arial" w:eastAsia="Calibri" w:hAnsi="Arial" w:cs="Arial"/>
          <w:sz w:val="23"/>
          <w:szCs w:val="23"/>
          <w:lang w:eastAsia="de-DE"/>
        </w:rPr>
        <w:t xml:space="preserve">Le maître d'ouvrage et les attributaires (y compris tous les membres d'une joint venture et les sous-traitants proposés ou engagés) doivent respecter les normes d'éthique les plus élevées au cours du processus de soumission et de l'exécution du contrat. </w:t>
      </w:r>
    </w:p>
    <w:p w14:paraId="3672367E" w14:textId="77777777" w:rsidR="00F14205" w:rsidRPr="00A57DD4" w:rsidRDefault="00F14205" w:rsidP="00F14205">
      <w:pPr>
        <w:suppressAutoHyphens w:val="0"/>
        <w:overflowPunct/>
        <w:autoSpaceDE/>
        <w:autoSpaceDN/>
        <w:adjustRightInd/>
        <w:spacing w:before="120" w:after="120" w:line="276" w:lineRule="auto"/>
        <w:textAlignment w:val="auto"/>
        <w:rPr>
          <w:rFonts w:ascii="Arial" w:eastAsia="Calibri" w:hAnsi="Arial" w:cs="Arial"/>
          <w:sz w:val="23"/>
          <w:szCs w:val="23"/>
          <w:lang w:eastAsia="de-DE"/>
        </w:rPr>
      </w:pPr>
      <w:r w:rsidRPr="00A57DD4">
        <w:rPr>
          <w:rFonts w:ascii="Arial" w:eastAsia="Calibri" w:hAnsi="Arial" w:cs="Arial"/>
          <w:sz w:val="23"/>
          <w:szCs w:val="23"/>
          <w:lang w:eastAsia="de-DE"/>
        </w:rPr>
        <w:t>En signant la déclaration d'engagement, les attributaires déclarent (i) qu'ils ne se sont pas livrés et ne se livreront pas à une pratique sanctionnable susceptible d'influencer le processus d'appel d'offres et l'attribution du contrat correspondant au détriment du maître d'ouvrage, et (ii) qu'en cas d'attribution du contrat, ils ne se livreront à aucune pratique sanctionnable.</w:t>
      </w:r>
    </w:p>
    <w:p w14:paraId="56A14455" w14:textId="77777777" w:rsidR="00F14205" w:rsidRPr="00A57DD4" w:rsidRDefault="00F14205" w:rsidP="00F14205">
      <w:pPr>
        <w:suppressAutoHyphens w:val="0"/>
        <w:overflowPunct/>
        <w:autoSpaceDE/>
        <w:autoSpaceDN/>
        <w:adjustRightInd/>
        <w:spacing w:before="120" w:after="120" w:line="276" w:lineRule="auto"/>
        <w:textAlignment w:val="auto"/>
        <w:rPr>
          <w:rFonts w:ascii="Arial" w:eastAsia="Calibri" w:hAnsi="Arial" w:cs="Arial"/>
          <w:sz w:val="23"/>
          <w:szCs w:val="23"/>
          <w:lang w:eastAsia="de-DE"/>
        </w:rPr>
      </w:pPr>
      <w:r w:rsidRPr="00A57DD4">
        <w:rPr>
          <w:rFonts w:ascii="Arial" w:eastAsia="Calibri" w:hAnsi="Arial" w:cs="Arial"/>
          <w:sz w:val="23"/>
          <w:szCs w:val="23"/>
          <w:lang w:eastAsia="de-DE"/>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A57DD4">
        <w:rPr>
          <w:rFonts w:ascii="Arial" w:eastAsia="Calibri" w:hAnsi="Arial"/>
          <w:spacing w:val="-2"/>
          <w:sz w:val="23"/>
          <w:szCs w:val="23"/>
          <w:lang w:eastAsia="de-DE"/>
        </w:rPr>
        <w:t xml:space="preserve"> à l'exécution du contrat</w:t>
      </w:r>
      <w:r w:rsidRPr="00A57DD4">
        <w:rPr>
          <w:rFonts w:ascii="Arial" w:eastAsia="Calibri" w:hAnsi="Arial" w:cs="Arial"/>
          <w:sz w:val="23"/>
          <w:szCs w:val="23"/>
          <w:lang w:eastAsia="de-DE"/>
        </w:rPr>
        <w:t xml:space="preserve">, et à les faire contrôler par les auditeurs désignés par la KfW. </w:t>
      </w:r>
    </w:p>
    <w:p w14:paraId="03C75271" w14:textId="77777777" w:rsidR="00F14205" w:rsidRPr="00A57DD4" w:rsidRDefault="00F14205" w:rsidP="00F14205">
      <w:pPr>
        <w:suppressAutoHyphens w:val="0"/>
        <w:overflowPunct/>
        <w:autoSpaceDE/>
        <w:autoSpaceDN/>
        <w:adjustRightInd/>
        <w:spacing w:before="120" w:after="120" w:line="276" w:lineRule="auto"/>
        <w:textAlignment w:val="auto"/>
        <w:rPr>
          <w:rFonts w:ascii="Arial" w:eastAsia="Calibri" w:hAnsi="Arial" w:cs="Arial"/>
          <w:sz w:val="23"/>
          <w:szCs w:val="23"/>
          <w:lang w:eastAsia="de-DE"/>
        </w:rPr>
      </w:pPr>
      <w:r w:rsidRPr="00A57DD4">
        <w:rPr>
          <w:rFonts w:ascii="Arial" w:eastAsia="Calibri" w:hAnsi="Arial" w:cs="Arial"/>
          <w:sz w:val="23"/>
          <w:szCs w:val="23"/>
          <w:lang w:eastAsia="de-DE"/>
        </w:rPr>
        <w:t>La KfW se réserve le droit de prendre toute mesure qu'elle juge appropriée pour vérifier le respect de ces règles éthiques et se réserve notamment le droit de :</w:t>
      </w:r>
    </w:p>
    <w:p w14:paraId="10B25933" w14:textId="77777777" w:rsidR="00F14205" w:rsidRPr="00A57DD4" w:rsidRDefault="00F14205" w:rsidP="00F14205">
      <w:pPr>
        <w:suppressAutoHyphens w:val="0"/>
        <w:overflowPunct/>
        <w:autoSpaceDE/>
        <w:autoSpaceDN/>
        <w:adjustRightInd/>
        <w:spacing w:before="142" w:after="200" w:line="240" w:lineRule="atLeast"/>
        <w:ind w:left="426" w:hanging="426"/>
        <w:textAlignment w:val="auto"/>
        <w:rPr>
          <w:rFonts w:ascii="Arial" w:eastAsia="Calibri" w:hAnsi="Arial" w:cs="Arial"/>
          <w:sz w:val="23"/>
          <w:szCs w:val="23"/>
          <w:lang w:eastAsia="de-DE"/>
        </w:rPr>
      </w:pPr>
      <w:r w:rsidRPr="00A57DD4">
        <w:rPr>
          <w:rFonts w:ascii="Arial" w:eastAsia="Calibri" w:hAnsi="Arial" w:cs="Arial"/>
          <w:sz w:val="23"/>
          <w:szCs w:val="23"/>
          <w:lang w:eastAsia="de-DE"/>
        </w:rPr>
        <w:t>(</w:t>
      </w:r>
      <w:r w:rsidRPr="00A57DD4">
        <w:rPr>
          <w:rFonts w:ascii="Arial" w:eastAsia="Calibri" w:hAnsi="Arial" w:cs="Arial"/>
          <w:bCs/>
          <w:sz w:val="23"/>
          <w:szCs w:val="23"/>
          <w:lang w:eastAsia="de-DE"/>
        </w:rPr>
        <w:t>a)</w:t>
      </w:r>
      <w:r w:rsidRPr="00A57DD4">
        <w:rPr>
          <w:rFonts w:ascii="Arial" w:eastAsia="Calibri" w:hAnsi="Arial" w:cs="Arial"/>
          <w:bCs/>
          <w:sz w:val="23"/>
          <w:szCs w:val="23"/>
          <w:lang w:eastAsia="de-DE"/>
        </w:rPr>
        <w:tab/>
        <w:t>rejeter</w:t>
      </w:r>
      <w:r w:rsidRPr="00A57DD4">
        <w:rPr>
          <w:rFonts w:ascii="Arial" w:eastAsia="Calibri" w:hAnsi="Arial" w:cs="Arial"/>
          <w:sz w:val="23"/>
          <w:szCs w:val="23"/>
          <w:lang w:eastAsia="de-DE"/>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2514AA15" w14:textId="77777777" w:rsidR="00F14205" w:rsidRPr="00A57DD4" w:rsidRDefault="00F14205" w:rsidP="00F14205">
      <w:pPr>
        <w:suppressAutoHyphens w:val="0"/>
        <w:overflowPunct/>
        <w:autoSpaceDE/>
        <w:autoSpaceDN/>
        <w:adjustRightInd/>
        <w:spacing w:before="142" w:after="200" w:line="240" w:lineRule="atLeast"/>
        <w:ind w:left="426" w:hanging="426"/>
        <w:textAlignment w:val="auto"/>
        <w:rPr>
          <w:rFonts w:ascii="Arial" w:eastAsia="Calibri" w:hAnsi="Arial" w:cs="Arial"/>
          <w:sz w:val="23"/>
          <w:szCs w:val="23"/>
          <w:lang w:eastAsia="de-DE"/>
        </w:rPr>
      </w:pPr>
      <w:r w:rsidRPr="00A57DD4">
        <w:rPr>
          <w:rFonts w:ascii="Arial" w:eastAsia="Calibri" w:hAnsi="Arial" w:cs="Arial"/>
          <w:sz w:val="23"/>
          <w:szCs w:val="23"/>
          <w:lang w:eastAsia="de-DE"/>
        </w:rPr>
        <w:t>(</w:t>
      </w:r>
      <w:r w:rsidRPr="00A57DD4">
        <w:rPr>
          <w:rFonts w:ascii="Arial" w:eastAsia="Calibri" w:hAnsi="Arial" w:cs="Arial"/>
          <w:bCs/>
          <w:sz w:val="23"/>
          <w:szCs w:val="23"/>
          <w:lang w:eastAsia="de-DE"/>
        </w:rPr>
        <w:t>b)</w:t>
      </w:r>
      <w:r w:rsidRPr="00A57DD4">
        <w:rPr>
          <w:rFonts w:ascii="Arial" w:eastAsia="Calibri" w:hAnsi="Arial" w:cs="Arial"/>
          <w:bCs/>
          <w:sz w:val="23"/>
          <w:szCs w:val="23"/>
          <w:lang w:eastAsia="de-DE"/>
        </w:rPr>
        <w:tab/>
        <w:t>déclarer</w:t>
      </w:r>
      <w:r w:rsidRPr="00A57DD4">
        <w:rPr>
          <w:rFonts w:ascii="Arial" w:eastAsia="Calibri" w:hAnsi="Arial" w:cs="Arial"/>
          <w:sz w:val="23"/>
          <w:szCs w:val="23"/>
          <w:lang w:eastAsia="de-DE"/>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A57DD4">
        <w:rPr>
          <w:rFonts w:ascii="Arial" w:eastAsia="Calibri" w:hAnsi="Arial" w:cs="Arial"/>
          <w:bCs/>
          <w:sz w:val="23"/>
          <w:szCs w:val="23"/>
          <w:lang w:eastAsia="de-DE"/>
        </w:rPr>
        <w:t>ou leurs</w:t>
      </w:r>
      <w:r w:rsidRPr="00A57DD4">
        <w:rPr>
          <w:rFonts w:ascii="Arial" w:eastAsia="Calibri" w:hAnsi="Arial" w:cs="Arial"/>
          <w:sz w:val="23"/>
          <w:szCs w:val="23"/>
          <w:lang w:eastAsia="de-DE"/>
        </w:rPr>
        <w:t xml:space="preserve"> représentants légaux ou sous-traitants se sont livrés à une pratique sanctionnable pendant la </w:t>
      </w:r>
      <w:r w:rsidRPr="00A57DD4">
        <w:rPr>
          <w:rFonts w:ascii="Arial" w:eastAsia="Calibri" w:hAnsi="Arial" w:cs="Arial"/>
          <w:bCs/>
          <w:sz w:val="23"/>
          <w:szCs w:val="23"/>
          <w:lang w:eastAsia="de-DE"/>
        </w:rPr>
        <w:t>procédure</w:t>
      </w:r>
      <w:r w:rsidRPr="00A57DD4">
        <w:rPr>
          <w:rFonts w:ascii="Arial" w:eastAsia="Calibri" w:hAnsi="Arial" w:cs="Arial"/>
          <w:sz w:val="23"/>
          <w:szCs w:val="23"/>
          <w:lang w:eastAsia="de-DE"/>
        </w:rPr>
        <w:t xml:space="preserve"> de passation de marché ou l'exécution </w:t>
      </w:r>
      <w:r w:rsidRPr="00A57DD4">
        <w:rPr>
          <w:rFonts w:ascii="Arial" w:eastAsia="Calibri" w:hAnsi="Arial" w:cs="Arial"/>
          <w:bCs/>
          <w:sz w:val="23"/>
          <w:szCs w:val="23"/>
          <w:lang w:eastAsia="de-DE"/>
        </w:rPr>
        <w:t>du contrat</w:t>
      </w:r>
      <w:r w:rsidRPr="00A57DD4">
        <w:rPr>
          <w:rFonts w:ascii="Arial" w:eastAsia="Calibri" w:hAnsi="Arial" w:cs="Arial"/>
          <w:sz w:val="23"/>
          <w:szCs w:val="23"/>
          <w:lang w:eastAsia="de-DE"/>
        </w:rPr>
        <w:t xml:space="preserve"> sans que le maître d'ouvrage ait pris en temps utile des mesures correctives, notamment en ne les en informant pas à temps de cette situation, de façon satisfaisante pour la KfW. </w:t>
      </w:r>
    </w:p>
    <w:p w14:paraId="24CDB615" w14:textId="77777777" w:rsidR="00F14205" w:rsidRPr="00A57DD4" w:rsidRDefault="00F14205" w:rsidP="00F14205">
      <w:pPr>
        <w:suppressAutoHyphens w:val="0"/>
        <w:overflowPunct/>
        <w:autoSpaceDE/>
        <w:autoSpaceDN/>
        <w:adjustRightInd/>
        <w:spacing w:before="120" w:after="120" w:line="276" w:lineRule="auto"/>
        <w:textAlignment w:val="auto"/>
        <w:rPr>
          <w:rFonts w:ascii="Arial" w:eastAsia="Calibri" w:hAnsi="Arial" w:cs="Arial"/>
          <w:sz w:val="23"/>
          <w:szCs w:val="23"/>
          <w:lang w:eastAsia="de-DE"/>
        </w:rPr>
      </w:pPr>
      <w:r w:rsidRPr="00A57DD4">
        <w:rPr>
          <w:rFonts w:ascii="Arial" w:eastAsia="Calibri" w:hAnsi="Arial" w:cs="Arial"/>
          <w:sz w:val="23"/>
          <w:szCs w:val="23"/>
          <w:lang w:eastAsia="de-DE"/>
        </w:rPr>
        <w:t>La KfW définit comme suit, aux fins de la présente disposition, les termes suivants :</w:t>
      </w:r>
    </w:p>
    <w:p w14:paraId="02CEFDED" w14:textId="77777777" w:rsidR="00F14205" w:rsidRPr="00A57DD4" w:rsidRDefault="00F14205" w:rsidP="00F14205">
      <w:pPr>
        <w:suppressAutoHyphens w:val="0"/>
        <w:overflowPunct/>
        <w:autoSpaceDE/>
        <w:autoSpaceDN/>
        <w:adjustRightInd/>
        <w:spacing w:before="120" w:after="120" w:line="276" w:lineRule="auto"/>
        <w:textAlignment w:val="auto"/>
        <w:rPr>
          <w:rFonts w:ascii="Arial" w:eastAsia="Calibri" w:hAnsi="Arial" w:cs="Arial"/>
          <w:i/>
          <w:sz w:val="23"/>
          <w:szCs w:val="23"/>
          <w:lang w:eastAsia="de-DE"/>
        </w:rPr>
      </w:pPr>
    </w:p>
    <w:tbl>
      <w:tblPr>
        <w:tblW w:w="9212" w:type="dxa"/>
        <w:tblLook w:val="04A0" w:firstRow="1" w:lastRow="0" w:firstColumn="1" w:lastColumn="0" w:noHBand="0" w:noVBand="1"/>
      </w:tblPr>
      <w:tblGrid>
        <w:gridCol w:w="2518"/>
        <w:gridCol w:w="6694"/>
      </w:tblGrid>
      <w:tr w:rsidR="00F14205" w:rsidRPr="00A57DD4" w14:paraId="30A6C095" w14:textId="77777777" w:rsidTr="00F14205">
        <w:tc>
          <w:tcPr>
            <w:tcW w:w="2518" w:type="dxa"/>
          </w:tcPr>
          <w:p w14:paraId="59F02CB6"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b/>
                <w:sz w:val="23"/>
                <w:szCs w:val="23"/>
                <w:highlight w:val="yellow"/>
                <w:lang w:eastAsia="de-DE"/>
              </w:rPr>
            </w:pPr>
            <w:r w:rsidRPr="00A57DD4">
              <w:rPr>
                <w:rFonts w:ascii="Arial" w:hAnsi="Arial" w:cs="Arial"/>
                <w:b/>
                <w:sz w:val="23"/>
                <w:szCs w:val="23"/>
                <w:lang w:eastAsia="de-DE"/>
              </w:rPr>
              <w:t>Pratique coercitive</w:t>
            </w:r>
          </w:p>
        </w:tc>
        <w:tc>
          <w:tcPr>
            <w:tcW w:w="6694" w:type="dxa"/>
          </w:tcPr>
          <w:p w14:paraId="6DF02420"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sz w:val="23"/>
                <w:szCs w:val="23"/>
                <w:highlight w:val="yellow"/>
                <w:lang w:eastAsia="de-DE"/>
              </w:rPr>
            </w:pPr>
            <w:r w:rsidRPr="00A57DD4">
              <w:rPr>
                <w:rFonts w:ascii="Arial" w:hAnsi="Arial" w:cs="Arial"/>
                <w:sz w:val="23"/>
                <w:szCs w:val="23"/>
                <w:lang w:eastAsia="de-DE"/>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F14205" w:rsidRPr="00A57DD4" w14:paraId="34BA9630" w14:textId="77777777" w:rsidTr="00F14205">
        <w:tc>
          <w:tcPr>
            <w:tcW w:w="2518" w:type="dxa"/>
          </w:tcPr>
          <w:p w14:paraId="0836EF9F"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b/>
                <w:sz w:val="23"/>
                <w:szCs w:val="23"/>
                <w:highlight w:val="yellow"/>
                <w:lang w:eastAsia="de-DE"/>
              </w:rPr>
            </w:pPr>
            <w:r w:rsidRPr="00A57DD4">
              <w:rPr>
                <w:rFonts w:ascii="Arial" w:hAnsi="Arial" w:cs="Arial"/>
                <w:b/>
                <w:sz w:val="23"/>
                <w:szCs w:val="23"/>
                <w:lang w:eastAsia="de-DE"/>
              </w:rPr>
              <w:lastRenderedPageBreak/>
              <w:t>Pratique collusoire</w:t>
            </w:r>
          </w:p>
        </w:tc>
        <w:tc>
          <w:tcPr>
            <w:tcW w:w="6694" w:type="dxa"/>
          </w:tcPr>
          <w:p w14:paraId="3E9351EC"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sz w:val="23"/>
                <w:szCs w:val="23"/>
                <w:highlight w:val="yellow"/>
                <w:lang w:eastAsia="de-DE"/>
              </w:rPr>
            </w:pPr>
            <w:r w:rsidRPr="00A57DD4">
              <w:rPr>
                <w:rFonts w:ascii="Arial" w:hAnsi="Arial" w:cs="Arial"/>
                <w:sz w:val="23"/>
                <w:szCs w:val="23"/>
                <w:lang w:eastAsia="de-DE"/>
              </w:rPr>
              <w:t>toute entente entre deux ou plusieurs personnes destinée à atteindre un but illicite, par exemple influencer indûment les actions entreprises par une autre personne.</w:t>
            </w:r>
          </w:p>
        </w:tc>
      </w:tr>
      <w:tr w:rsidR="00F14205" w:rsidRPr="00A57DD4" w14:paraId="3E52239E" w14:textId="77777777" w:rsidTr="00F14205">
        <w:tc>
          <w:tcPr>
            <w:tcW w:w="2518" w:type="dxa"/>
          </w:tcPr>
          <w:p w14:paraId="752085E7" w14:textId="77777777" w:rsidR="00F14205" w:rsidRPr="00A57DD4" w:rsidRDefault="00F14205" w:rsidP="00F14205">
            <w:pPr>
              <w:suppressAutoHyphens w:val="0"/>
              <w:overflowPunct/>
              <w:autoSpaceDE/>
              <w:autoSpaceDN/>
              <w:adjustRightInd/>
              <w:spacing w:before="120" w:after="160" w:line="276" w:lineRule="auto"/>
              <w:jc w:val="left"/>
              <w:textAlignment w:val="auto"/>
              <w:rPr>
                <w:rFonts w:ascii="Arial" w:eastAsia="Calibri" w:hAnsi="Arial" w:cs="Arial"/>
                <w:b/>
                <w:sz w:val="23"/>
                <w:szCs w:val="23"/>
                <w:highlight w:val="yellow"/>
                <w:lang w:eastAsia="de-DE"/>
              </w:rPr>
            </w:pPr>
            <w:r w:rsidRPr="00A57DD4">
              <w:rPr>
                <w:rFonts w:ascii="Arial" w:hAnsi="Arial" w:cs="Arial"/>
                <w:b/>
                <w:sz w:val="23"/>
                <w:szCs w:val="23"/>
                <w:lang w:eastAsia="de-DE"/>
              </w:rPr>
              <w:t>Pratique de corruption</w:t>
            </w:r>
          </w:p>
        </w:tc>
        <w:tc>
          <w:tcPr>
            <w:tcW w:w="6694" w:type="dxa"/>
          </w:tcPr>
          <w:p w14:paraId="7BBDE048"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sz w:val="23"/>
                <w:szCs w:val="23"/>
                <w:highlight w:val="yellow"/>
                <w:lang w:eastAsia="de-DE"/>
              </w:rPr>
            </w:pPr>
            <w:r w:rsidRPr="00A57DD4">
              <w:rPr>
                <w:rFonts w:ascii="Arial" w:hAnsi="Arial" w:cs="Arial"/>
                <w:sz w:val="23"/>
                <w:szCs w:val="23"/>
                <w:lang w:eastAsia="de-DE"/>
              </w:rPr>
              <w:t>tout acte consistant à promettre, proposer, accorder, effectuer, presser, recevoir, accepter ou solliciter, directement ou indirectement, tout paiement illégal ou avantage indu de toute nature, à l'intention d'une personne quelconque ou de la part d'une personne, en vue d'influencer les actions entreprises par une personne ou d'inciter une personne à ne pas entreprendre une action donnée.</w:t>
            </w:r>
          </w:p>
        </w:tc>
      </w:tr>
      <w:tr w:rsidR="00F14205" w:rsidRPr="00A57DD4" w14:paraId="3E26270A" w14:textId="77777777" w:rsidTr="00F14205">
        <w:tc>
          <w:tcPr>
            <w:tcW w:w="2518" w:type="dxa"/>
          </w:tcPr>
          <w:p w14:paraId="702D28CE"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b/>
                <w:sz w:val="23"/>
                <w:szCs w:val="23"/>
                <w:highlight w:val="yellow"/>
                <w:lang w:eastAsia="de-DE"/>
              </w:rPr>
            </w:pPr>
            <w:r w:rsidRPr="00A57DD4">
              <w:rPr>
                <w:rFonts w:ascii="Arial" w:hAnsi="Arial" w:cs="Arial"/>
                <w:b/>
                <w:sz w:val="23"/>
                <w:szCs w:val="23"/>
                <w:lang w:eastAsia="de-DE"/>
              </w:rPr>
              <w:t>Pratique frauduleuse</w:t>
            </w:r>
          </w:p>
        </w:tc>
        <w:tc>
          <w:tcPr>
            <w:tcW w:w="6694" w:type="dxa"/>
          </w:tcPr>
          <w:p w14:paraId="0F8360D3"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sz w:val="23"/>
                <w:szCs w:val="23"/>
                <w:highlight w:val="yellow"/>
                <w:lang w:eastAsia="de-DE"/>
              </w:rPr>
            </w:pPr>
            <w:r w:rsidRPr="00A57DD4">
              <w:rPr>
                <w:rFonts w:ascii="Arial" w:hAnsi="Arial" w:cs="Arial"/>
                <w:sz w:val="23"/>
                <w:szCs w:val="23"/>
                <w:lang w:eastAsia="de-DE"/>
              </w:rPr>
              <w:t>tout acte ou omission, y compris la fausse déclaration qui intentionnellement ou par négligence induit ou vise à induire en erreur une personne dans le but d'en retirer un avantage financier ou de se soustraire à une obligation.</w:t>
            </w:r>
          </w:p>
        </w:tc>
      </w:tr>
      <w:tr w:rsidR="00F14205" w:rsidRPr="00A57DD4" w14:paraId="53520007" w14:textId="77777777" w:rsidTr="00F14205">
        <w:tc>
          <w:tcPr>
            <w:tcW w:w="2518" w:type="dxa"/>
          </w:tcPr>
          <w:p w14:paraId="58B480CD"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b/>
                <w:sz w:val="23"/>
                <w:szCs w:val="23"/>
                <w:highlight w:val="yellow"/>
                <w:lang w:eastAsia="de-DE"/>
              </w:rPr>
            </w:pPr>
            <w:r w:rsidRPr="00A57DD4">
              <w:rPr>
                <w:rFonts w:ascii="Arial" w:hAnsi="Arial" w:cs="Arial"/>
                <w:b/>
                <w:sz w:val="23"/>
                <w:szCs w:val="23"/>
                <w:lang w:eastAsia="de-DE"/>
              </w:rPr>
              <w:t>Pratiques obstructionnistes</w:t>
            </w:r>
          </w:p>
        </w:tc>
        <w:tc>
          <w:tcPr>
            <w:tcW w:w="6694" w:type="dxa"/>
          </w:tcPr>
          <w:p w14:paraId="1FBE0DF8"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hAnsi="Arial" w:cs="Arial"/>
                <w:sz w:val="23"/>
                <w:szCs w:val="23"/>
                <w:lang w:eastAsia="de-DE"/>
              </w:rPr>
            </w:pPr>
            <w:r w:rsidRPr="00A57DD4">
              <w:rPr>
                <w:rFonts w:ascii="Arial" w:hAnsi="Arial" w:cs="Arial"/>
                <w:sz w:val="23"/>
                <w:szCs w:val="23"/>
                <w:lang w:eastAsia="de-DE"/>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592AA03C"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sz w:val="23"/>
                <w:szCs w:val="23"/>
                <w:highlight w:val="yellow"/>
                <w:lang w:eastAsia="de-DE"/>
              </w:rPr>
            </w:pPr>
            <w:r w:rsidRPr="00A57DD4">
              <w:rPr>
                <w:rFonts w:ascii="Arial" w:hAnsi="Arial" w:cs="Arial"/>
                <w:sz w:val="23"/>
                <w:szCs w:val="23"/>
                <w:lang w:eastAsia="de-DE"/>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F14205" w:rsidRPr="00A57DD4" w14:paraId="30FA807F" w14:textId="77777777" w:rsidTr="00A57DD4">
        <w:trPr>
          <w:trHeight w:val="1607"/>
        </w:trPr>
        <w:tc>
          <w:tcPr>
            <w:tcW w:w="2518" w:type="dxa"/>
          </w:tcPr>
          <w:p w14:paraId="0BD7EB68" w14:textId="77777777" w:rsidR="00F14205" w:rsidRPr="00A57DD4" w:rsidRDefault="00F14205" w:rsidP="00F14205">
            <w:pPr>
              <w:suppressAutoHyphens w:val="0"/>
              <w:overflowPunct/>
              <w:autoSpaceDE/>
              <w:autoSpaceDN/>
              <w:adjustRightInd/>
              <w:spacing w:before="120" w:after="160" w:line="276" w:lineRule="auto"/>
              <w:textAlignment w:val="auto"/>
              <w:rPr>
                <w:rFonts w:ascii="Arial" w:eastAsia="Calibri" w:hAnsi="Arial" w:cs="Arial"/>
                <w:b/>
                <w:sz w:val="23"/>
                <w:szCs w:val="23"/>
                <w:highlight w:val="yellow"/>
                <w:lang w:eastAsia="de-DE"/>
              </w:rPr>
            </w:pPr>
            <w:r w:rsidRPr="00A57DD4">
              <w:rPr>
                <w:rFonts w:ascii="Arial" w:hAnsi="Arial" w:cs="Arial"/>
                <w:b/>
                <w:sz w:val="23"/>
                <w:szCs w:val="23"/>
                <w:lang w:eastAsia="de-DE"/>
              </w:rPr>
              <w:t>Pratique passible de sanctions</w:t>
            </w:r>
          </w:p>
        </w:tc>
        <w:tc>
          <w:tcPr>
            <w:tcW w:w="6694" w:type="dxa"/>
          </w:tcPr>
          <w:p w14:paraId="756EA69B" w14:textId="3197AE4F" w:rsidR="00F14205" w:rsidRPr="00A57DD4" w:rsidRDefault="00F14205" w:rsidP="00A57DD4">
            <w:pPr>
              <w:suppressAutoHyphens w:val="0"/>
              <w:overflowPunct/>
              <w:autoSpaceDE/>
              <w:autoSpaceDN/>
              <w:adjustRightInd/>
              <w:spacing w:before="120" w:after="160" w:line="276" w:lineRule="auto"/>
              <w:jc w:val="left"/>
              <w:textAlignment w:val="auto"/>
              <w:rPr>
                <w:rFonts w:ascii="Arial" w:eastAsia="Calibri" w:hAnsi="Arial" w:cs="Arial"/>
                <w:sz w:val="23"/>
                <w:szCs w:val="23"/>
                <w:highlight w:val="yellow"/>
                <w:lang w:eastAsia="de-DE"/>
              </w:rPr>
            </w:pPr>
            <w:r w:rsidRPr="00A57DD4">
              <w:rPr>
                <w:rFonts w:ascii="Arial" w:hAnsi="Arial" w:cs="Arial"/>
                <w:sz w:val="23"/>
                <w:szCs w:val="23"/>
                <w:lang w:eastAsia="de-DE"/>
              </w:rPr>
              <w:t xml:space="preserve">toute Pratique coercitive, Pratique collusoire, Pratique frauduleuse, Pratique obstructionniste ou Pratique de corruption (dont les termes sont définis dans le présent document) qui est punissable selon la Convention </w:t>
            </w:r>
            <w:r w:rsidR="00A57DD4" w:rsidRPr="00A57DD4">
              <w:rPr>
                <w:rFonts w:ascii="Arial" w:hAnsi="Arial" w:cs="Arial"/>
                <w:sz w:val="23"/>
                <w:szCs w:val="23"/>
                <w:lang w:eastAsia="de-DE"/>
              </w:rPr>
              <w:t xml:space="preserve">de </w:t>
            </w:r>
            <w:r w:rsidRPr="00A57DD4">
              <w:rPr>
                <w:rFonts w:ascii="Arial" w:hAnsi="Arial" w:cs="Arial"/>
                <w:sz w:val="23"/>
                <w:szCs w:val="23"/>
                <w:lang w:eastAsia="de-DE"/>
              </w:rPr>
              <w:t>Financement.</w:t>
            </w:r>
          </w:p>
        </w:tc>
      </w:tr>
    </w:tbl>
    <w:p w14:paraId="1520491A" w14:textId="77777777" w:rsidR="00F14205" w:rsidRDefault="00F14205" w:rsidP="00F14205">
      <w:pPr>
        <w:suppressAutoHyphens w:val="0"/>
        <w:overflowPunct/>
        <w:autoSpaceDE/>
        <w:autoSpaceDN/>
        <w:adjustRightInd/>
        <w:spacing w:after="200" w:line="276" w:lineRule="auto"/>
        <w:textAlignment w:val="auto"/>
        <w:rPr>
          <w:rFonts w:ascii="Arial" w:eastAsia="Calibri" w:hAnsi="Arial" w:cs="Arial"/>
          <w:sz w:val="23"/>
          <w:szCs w:val="23"/>
          <w:lang w:eastAsia="de-DE"/>
        </w:rPr>
      </w:pPr>
    </w:p>
    <w:p w14:paraId="526C93FA" w14:textId="77777777" w:rsidR="00A57DD4" w:rsidRDefault="00A57DD4" w:rsidP="00F14205">
      <w:pPr>
        <w:suppressAutoHyphens w:val="0"/>
        <w:overflowPunct/>
        <w:autoSpaceDE/>
        <w:autoSpaceDN/>
        <w:adjustRightInd/>
        <w:spacing w:after="200" w:line="276" w:lineRule="auto"/>
        <w:textAlignment w:val="auto"/>
        <w:rPr>
          <w:rFonts w:ascii="Arial" w:eastAsia="Calibri" w:hAnsi="Arial" w:cs="Arial"/>
          <w:sz w:val="23"/>
          <w:szCs w:val="23"/>
          <w:lang w:eastAsia="de-DE"/>
        </w:rPr>
      </w:pPr>
    </w:p>
    <w:p w14:paraId="2A75C1A0" w14:textId="77777777" w:rsidR="00A57DD4" w:rsidRPr="00A57DD4" w:rsidRDefault="00A57DD4" w:rsidP="00F14205">
      <w:pPr>
        <w:suppressAutoHyphens w:val="0"/>
        <w:overflowPunct/>
        <w:autoSpaceDE/>
        <w:autoSpaceDN/>
        <w:adjustRightInd/>
        <w:spacing w:after="200" w:line="276" w:lineRule="auto"/>
        <w:textAlignment w:val="auto"/>
        <w:rPr>
          <w:rFonts w:ascii="Arial" w:eastAsia="Calibri" w:hAnsi="Arial" w:cs="Arial"/>
          <w:sz w:val="23"/>
          <w:szCs w:val="23"/>
          <w:lang w:eastAsia="de-DE"/>
        </w:rPr>
      </w:pPr>
    </w:p>
    <w:p w14:paraId="12A1306E" w14:textId="77777777" w:rsidR="00F14205" w:rsidRPr="00A57DD4" w:rsidRDefault="00F14205" w:rsidP="00494BC7">
      <w:pPr>
        <w:numPr>
          <w:ilvl w:val="0"/>
          <w:numId w:val="144"/>
        </w:numPr>
        <w:tabs>
          <w:tab w:val="left" w:pos="567"/>
        </w:tabs>
        <w:suppressAutoHyphens w:val="0"/>
        <w:overflowPunct/>
        <w:autoSpaceDE/>
        <w:autoSpaceDN/>
        <w:adjustRightInd/>
        <w:spacing w:before="120" w:after="120" w:line="276" w:lineRule="auto"/>
        <w:ind w:left="567" w:hanging="567"/>
        <w:jc w:val="left"/>
        <w:textAlignment w:val="auto"/>
        <w:rPr>
          <w:rFonts w:ascii="Arial" w:eastAsia="Calibri" w:hAnsi="Arial" w:cs="Arial"/>
          <w:b/>
          <w:sz w:val="23"/>
          <w:szCs w:val="23"/>
          <w:u w:val="single"/>
          <w:lang w:eastAsia="fr-FR"/>
        </w:rPr>
      </w:pPr>
      <w:r w:rsidRPr="00A57DD4">
        <w:rPr>
          <w:rFonts w:ascii="Arial" w:eastAsia="Calibri" w:hAnsi="Arial" w:cs="Arial"/>
          <w:b/>
          <w:sz w:val="23"/>
          <w:szCs w:val="23"/>
          <w:u w:val="single"/>
          <w:lang w:eastAsia="de-DE"/>
        </w:rPr>
        <w:lastRenderedPageBreak/>
        <w:t>Responsabilité sociale et environnementale</w:t>
      </w:r>
    </w:p>
    <w:p w14:paraId="4CCBB876" w14:textId="77777777" w:rsidR="00F14205" w:rsidRPr="00A57DD4" w:rsidRDefault="00F14205" w:rsidP="00F14205">
      <w:pPr>
        <w:suppressAutoHyphens w:val="0"/>
        <w:overflowPunct/>
        <w:autoSpaceDE/>
        <w:autoSpaceDN/>
        <w:adjustRightInd/>
        <w:spacing w:after="200" w:line="276" w:lineRule="auto"/>
        <w:textAlignment w:val="auto"/>
        <w:rPr>
          <w:rFonts w:ascii="Arial" w:eastAsia="Calibri" w:hAnsi="Arial" w:cs="Arial"/>
          <w:sz w:val="23"/>
          <w:szCs w:val="23"/>
          <w:lang w:eastAsia="de-DE"/>
        </w:rPr>
      </w:pPr>
      <w:r w:rsidRPr="00A57DD4">
        <w:rPr>
          <w:rFonts w:ascii="Arial" w:eastAsia="Calibri" w:hAnsi="Arial" w:cs="Arial"/>
          <w:sz w:val="23"/>
          <w:szCs w:val="23"/>
          <w:lang w:eastAsia="de-DE"/>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3E70722A" w14:textId="77777777" w:rsidR="00F14205" w:rsidRPr="00A57DD4" w:rsidRDefault="00F14205" w:rsidP="00494BC7">
      <w:pPr>
        <w:numPr>
          <w:ilvl w:val="0"/>
          <w:numId w:val="145"/>
        </w:numPr>
        <w:suppressAutoHyphens w:val="0"/>
        <w:overflowPunct/>
        <w:autoSpaceDE/>
        <w:autoSpaceDN/>
        <w:adjustRightInd/>
        <w:spacing w:before="200" w:after="200" w:line="276" w:lineRule="auto"/>
        <w:jc w:val="left"/>
        <w:textAlignment w:val="auto"/>
        <w:rPr>
          <w:rFonts w:ascii="Arial" w:eastAsia="Calibri" w:hAnsi="Arial" w:cs="Arial"/>
          <w:sz w:val="23"/>
          <w:szCs w:val="23"/>
          <w:lang w:eastAsia="de-DE"/>
        </w:rPr>
      </w:pPr>
      <w:r w:rsidRPr="00A57DD4">
        <w:rPr>
          <w:rFonts w:ascii="Arial" w:eastAsia="Calibri" w:hAnsi="Arial" w:cs="Arial"/>
          <w:sz w:val="23"/>
          <w:szCs w:val="23"/>
          <w:lang w:eastAsia="de-DE"/>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sidRPr="00A57DD4">
        <w:rPr>
          <w:rFonts w:ascii="Arial" w:hAnsi="Arial"/>
          <w:sz w:val="23"/>
          <w:szCs w:val="23"/>
          <w:vertAlign w:val="superscript"/>
          <w:lang w:eastAsia="de-DE"/>
        </w:rPr>
        <w:footnoteReference w:id="12"/>
      </w:r>
      <w:r w:rsidRPr="00A57DD4">
        <w:rPr>
          <w:rFonts w:ascii="Arial" w:eastAsia="Calibri" w:hAnsi="Arial" w:cs="Arial"/>
          <w:sz w:val="23"/>
          <w:szCs w:val="23"/>
          <w:lang w:eastAsia="de-DE"/>
        </w:rPr>
        <w:t xml:space="preserve"> (OIT) et aux traités internationaux sur l'environnement, et ;</w:t>
      </w:r>
    </w:p>
    <w:p w14:paraId="3B8935CB" w14:textId="77777777" w:rsidR="00F14205" w:rsidRPr="00A57DD4" w:rsidRDefault="00F14205" w:rsidP="00494BC7">
      <w:pPr>
        <w:numPr>
          <w:ilvl w:val="0"/>
          <w:numId w:val="145"/>
        </w:numPr>
        <w:suppressAutoHyphens w:val="0"/>
        <w:overflowPunct/>
        <w:autoSpaceDE/>
        <w:autoSpaceDN/>
        <w:adjustRightInd/>
        <w:spacing w:before="200"/>
        <w:textAlignment w:val="auto"/>
        <w:rPr>
          <w:rFonts w:ascii="Arial" w:hAnsi="Arial" w:cs="Arial"/>
          <w:sz w:val="23"/>
          <w:szCs w:val="23"/>
        </w:rPr>
      </w:pPr>
      <w:r w:rsidRPr="00A57DD4">
        <w:rPr>
          <w:rFonts w:ascii="Arial" w:hAnsi="Arial" w:cs="Arial"/>
          <w:sz w:val="23"/>
          <w:szCs w:val="23"/>
        </w:rPr>
        <w:t>mettre en œuvre toutes les mesures d'atténuation des risques environnementaux et sociaux, telles qu'identifiées dans l'environmental and social impact assessment (ESIA – Cadre d’évaluation des incidences économiques et sociales) et détaillées dans l'environmental and social management plan (ESMP – plan de gestion environnementale et sociale – PGES) dans la mesure où ces mesures sont pertinentes pour le contrat, et mettre en œuvre des mesures pour la prévention de l'exploitation et des abus sexuels et des violences fondées sur le genre.</w:t>
      </w:r>
    </w:p>
    <w:p w14:paraId="2C49E5BE" w14:textId="77777777" w:rsidR="00DF4537" w:rsidRPr="00A1566A" w:rsidRDefault="00DF4537" w:rsidP="00A378B4">
      <w:pPr>
        <w:suppressAutoHyphens w:val="0"/>
        <w:overflowPunct/>
        <w:autoSpaceDE/>
        <w:autoSpaceDN/>
        <w:adjustRightInd/>
        <w:spacing w:after="200"/>
        <w:textAlignment w:val="auto"/>
        <w:rPr>
          <w:rFonts w:ascii="Arial" w:hAnsi="Arial" w:cs="Arial"/>
        </w:rPr>
        <w:sectPr w:rsidR="00DF4537" w:rsidRPr="00A1566A" w:rsidSect="002C7317">
          <w:headerReference w:type="even" r:id="rId41"/>
          <w:headerReference w:type="default" r:id="rId42"/>
          <w:footnotePr>
            <w:numRestart w:val="eachPage"/>
          </w:footnotePr>
          <w:endnotePr>
            <w:numFmt w:val="decimal"/>
          </w:endnotePr>
          <w:pgSz w:w="12240" w:h="15840" w:code="1"/>
          <w:pgMar w:top="1440" w:right="1043" w:bottom="1440" w:left="1440" w:header="720" w:footer="720" w:gutter="0"/>
          <w:cols w:space="720"/>
          <w:docGrid w:linePitch="326"/>
        </w:sectPr>
      </w:pPr>
    </w:p>
    <w:p w14:paraId="29FF7E8B" w14:textId="77777777" w:rsidR="00E86B0A" w:rsidRDefault="00E86B0A" w:rsidP="00EA7A34">
      <w:bookmarkStart w:id="572" w:name="_Toc494778741"/>
      <w:bookmarkStart w:id="573" w:name="_Toc499607138"/>
      <w:bookmarkStart w:id="574" w:name="_Toc499608191"/>
      <w:bookmarkStart w:id="575" w:name="_Toc326657867"/>
      <w:bookmarkStart w:id="576" w:name="_Toc493668791"/>
      <w:bookmarkStart w:id="577" w:name="_Toc493670205"/>
      <w:bookmarkStart w:id="578" w:name="_Toc438529602"/>
      <w:bookmarkStart w:id="579" w:name="_Toc438725758"/>
      <w:bookmarkStart w:id="580" w:name="_Toc438817753"/>
      <w:bookmarkStart w:id="581" w:name="_Toc438954447"/>
      <w:bookmarkStart w:id="582" w:name="_Toc461939622"/>
      <w:bookmarkStart w:id="583" w:name="_Toc156372853"/>
      <w:bookmarkEnd w:id="552"/>
      <w:bookmarkEnd w:id="553"/>
      <w:bookmarkEnd w:id="554"/>
      <w:bookmarkEnd w:id="555"/>
    </w:p>
    <w:p w14:paraId="76E9179C" w14:textId="77777777" w:rsidR="00EA7A34" w:rsidRDefault="00EA7A34" w:rsidP="00EA7A34"/>
    <w:p w14:paraId="673BA8D7" w14:textId="77777777" w:rsidR="00EA7A34" w:rsidRDefault="00EA7A34" w:rsidP="00EA7A34"/>
    <w:p w14:paraId="76C932F8" w14:textId="77777777" w:rsidR="00EA7A34" w:rsidRDefault="00EA7A34" w:rsidP="00EA7A34"/>
    <w:p w14:paraId="1FB53F65" w14:textId="77777777" w:rsidR="00EA7A34" w:rsidRDefault="00EA7A34" w:rsidP="00EA7A34"/>
    <w:p w14:paraId="074DBD5E" w14:textId="77777777" w:rsidR="00EA7A34" w:rsidRDefault="00EA7A34" w:rsidP="00EA7A34"/>
    <w:p w14:paraId="4C66710D" w14:textId="77777777" w:rsidR="00EA7A34" w:rsidRDefault="00EA7A34" w:rsidP="00EA7A34"/>
    <w:p w14:paraId="110BD884" w14:textId="77777777" w:rsidR="00EA7A34" w:rsidRDefault="00EA7A34" w:rsidP="00EA7A34"/>
    <w:p w14:paraId="0E7DFCCC" w14:textId="77777777" w:rsidR="00EA7A34" w:rsidRDefault="00EA7A34" w:rsidP="00EA7A34"/>
    <w:p w14:paraId="1257E478" w14:textId="77777777" w:rsidR="00EA7A34" w:rsidRDefault="00EA7A34" w:rsidP="00EA7A34"/>
    <w:p w14:paraId="50E49893" w14:textId="77777777" w:rsidR="00EA7A34" w:rsidRDefault="00EA7A34" w:rsidP="00EA7A34"/>
    <w:p w14:paraId="6CBE1618" w14:textId="77777777" w:rsidR="00EA7A34" w:rsidRDefault="00EA7A34" w:rsidP="00EA7A34"/>
    <w:p w14:paraId="2531014C" w14:textId="77777777" w:rsidR="00EA7A34" w:rsidRDefault="00EA7A34" w:rsidP="00EA7A34"/>
    <w:p w14:paraId="640B86D1" w14:textId="77777777" w:rsidR="00EA7A34" w:rsidRPr="00EA7A34" w:rsidRDefault="00EA7A34" w:rsidP="00EA7A34"/>
    <w:p w14:paraId="49A67024" w14:textId="77777777" w:rsidR="00E86B0A" w:rsidRPr="00EA7A34" w:rsidRDefault="00E86B0A" w:rsidP="00EA7A34"/>
    <w:p w14:paraId="1128E029" w14:textId="77777777" w:rsidR="00E86B0A" w:rsidRPr="00EA7A34" w:rsidRDefault="00E86B0A" w:rsidP="00EA7A34"/>
    <w:p w14:paraId="682C3885" w14:textId="67C4C023" w:rsidR="00175B77" w:rsidRPr="00A1566A" w:rsidRDefault="00175B77" w:rsidP="004C5437">
      <w:pPr>
        <w:pStyle w:val="Parts"/>
        <w:rPr>
          <w:rFonts w:ascii="Arial" w:hAnsi="Arial" w:cs="Arial"/>
          <w:lang w:val="fr-FR"/>
        </w:rPr>
      </w:pPr>
      <w:bookmarkStart w:id="584" w:name="_Toc498692121"/>
      <w:bookmarkStart w:id="585" w:name="_Toc523403610"/>
      <w:bookmarkStart w:id="586" w:name="_Toc526841962"/>
      <w:r w:rsidRPr="00A1566A">
        <w:rPr>
          <w:rFonts w:ascii="Arial" w:hAnsi="Arial" w:cs="Arial"/>
          <w:bCs w:val="0"/>
          <w:color w:val="000000"/>
          <w:kern w:val="0"/>
          <w:szCs w:val="20"/>
          <w:lang w:val="fr-FR" w:eastAsia="en-US"/>
        </w:rPr>
        <w:t>DEUXIÈME PARTIE</w:t>
      </w:r>
      <w:bookmarkEnd w:id="572"/>
      <w:bookmarkEnd w:id="573"/>
      <w:bookmarkEnd w:id="574"/>
      <w:r w:rsidRPr="00A1566A">
        <w:rPr>
          <w:rFonts w:ascii="Arial" w:hAnsi="Arial" w:cs="Arial"/>
          <w:bCs w:val="0"/>
          <w:color w:val="000000"/>
          <w:kern w:val="0"/>
          <w:szCs w:val="20"/>
          <w:lang w:val="fr-FR" w:eastAsia="en-US"/>
        </w:rPr>
        <w:t xml:space="preserve"> – </w:t>
      </w:r>
      <w:bookmarkEnd w:id="575"/>
      <w:bookmarkEnd w:id="576"/>
      <w:bookmarkEnd w:id="577"/>
      <w:bookmarkEnd w:id="584"/>
      <w:r w:rsidR="0059713E" w:rsidRPr="00A1566A">
        <w:rPr>
          <w:rFonts w:ascii="Arial" w:hAnsi="Arial" w:cs="Arial"/>
          <w:bCs w:val="0"/>
          <w:color w:val="000000"/>
          <w:kern w:val="0"/>
          <w:szCs w:val="20"/>
          <w:lang w:val="fr-FR" w:eastAsia="en-US"/>
        </w:rPr>
        <w:t>Exigences du Maître d’Ouvrage</w:t>
      </w:r>
      <w:bookmarkEnd w:id="585"/>
      <w:bookmarkEnd w:id="586"/>
    </w:p>
    <w:bookmarkEnd w:id="578"/>
    <w:bookmarkEnd w:id="579"/>
    <w:bookmarkEnd w:id="580"/>
    <w:bookmarkEnd w:id="581"/>
    <w:bookmarkEnd w:id="582"/>
    <w:bookmarkEnd w:id="583"/>
    <w:p w14:paraId="038125EE" w14:textId="77777777" w:rsidR="00175B77" w:rsidRPr="00A1566A" w:rsidRDefault="00175B77">
      <w:pPr>
        <w:rPr>
          <w:rFonts w:ascii="Arial" w:hAnsi="Arial" w:cs="Arial"/>
        </w:rPr>
      </w:pPr>
    </w:p>
    <w:p w14:paraId="0C98C640" w14:textId="77777777" w:rsidR="00831951" w:rsidRPr="00A1566A" w:rsidRDefault="00831951">
      <w:pPr>
        <w:rPr>
          <w:rFonts w:ascii="Arial" w:hAnsi="Arial" w:cs="Arial"/>
        </w:rPr>
        <w:sectPr w:rsidR="00831951" w:rsidRPr="00A1566A" w:rsidSect="00354C8A">
          <w:headerReference w:type="first" r:id="rId43"/>
          <w:footnotePr>
            <w:numRestart w:val="eachPage"/>
          </w:footnotePr>
          <w:endnotePr>
            <w:numFmt w:val="decimal"/>
          </w:endnotePr>
          <w:pgSz w:w="12240" w:h="15840" w:code="1"/>
          <w:pgMar w:top="1440" w:right="1043"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831951" w:rsidRPr="00A1566A" w14:paraId="27BE3BFF" w14:textId="77777777" w:rsidTr="003D11EC">
        <w:trPr>
          <w:trHeight w:val="800"/>
        </w:trPr>
        <w:tc>
          <w:tcPr>
            <w:tcW w:w="9198" w:type="dxa"/>
            <w:tcBorders>
              <w:top w:val="nil"/>
              <w:left w:val="nil"/>
              <w:bottom w:val="nil"/>
              <w:right w:val="nil"/>
            </w:tcBorders>
          </w:tcPr>
          <w:p w14:paraId="5BFA2DDC" w14:textId="41AA86A6" w:rsidR="00831951" w:rsidRPr="00A1566A" w:rsidRDefault="00831951" w:rsidP="00EC55C1">
            <w:pPr>
              <w:pStyle w:val="Section"/>
              <w:rPr>
                <w:szCs w:val="36"/>
              </w:rPr>
            </w:pPr>
            <w:bookmarkStart w:id="587" w:name="_Toc156027997"/>
            <w:bookmarkStart w:id="588" w:name="_Toc156372854"/>
            <w:bookmarkStart w:id="589" w:name="_Toc326657868"/>
            <w:bookmarkStart w:id="590" w:name="_Toc493669975"/>
            <w:bookmarkStart w:id="591" w:name="_Toc523395782"/>
            <w:bookmarkStart w:id="592" w:name="_Toc526841963"/>
            <w:bookmarkStart w:id="593" w:name="TOC3"/>
            <w:r w:rsidRPr="00EC55C1">
              <w:lastRenderedPageBreak/>
              <w:t xml:space="preserve">Section VII. </w:t>
            </w:r>
            <w:bookmarkEnd w:id="587"/>
            <w:bookmarkEnd w:id="588"/>
            <w:bookmarkEnd w:id="589"/>
            <w:bookmarkEnd w:id="590"/>
            <w:r w:rsidR="0059713E" w:rsidRPr="00EC55C1">
              <w:t>Exigences du Maître d’Ouvrage</w:t>
            </w:r>
            <w:bookmarkEnd w:id="591"/>
            <w:bookmarkEnd w:id="592"/>
          </w:p>
        </w:tc>
      </w:tr>
    </w:tbl>
    <w:p w14:paraId="48106EC4" w14:textId="77777777" w:rsidR="00831951" w:rsidRPr="00A1566A" w:rsidRDefault="00831951" w:rsidP="00831951">
      <w:pPr>
        <w:rPr>
          <w:rFonts w:ascii="Arial" w:hAnsi="Arial" w:cs="Arial"/>
        </w:rPr>
      </w:pPr>
    </w:p>
    <w:p w14:paraId="397639D5" w14:textId="77777777" w:rsidR="00831951" w:rsidRPr="00A1566A" w:rsidRDefault="00DD0CCA" w:rsidP="005064A0">
      <w:pPr>
        <w:jc w:val="center"/>
        <w:rPr>
          <w:rFonts w:ascii="Arial" w:hAnsi="Arial" w:cs="Arial"/>
          <w:b/>
          <w:sz w:val="28"/>
          <w:szCs w:val="28"/>
        </w:rPr>
      </w:pPr>
      <w:r w:rsidRPr="00A1566A">
        <w:rPr>
          <w:rFonts w:ascii="Arial" w:hAnsi="Arial" w:cs="Arial"/>
          <w:b/>
          <w:sz w:val="28"/>
          <w:szCs w:val="28"/>
        </w:rPr>
        <w:t>Contenu</w:t>
      </w:r>
    </w:p>
    <w:p w14:paraId="0795780C" w14:textId="77777777" w:rsidR="00831951" w:rsidRDefault="00831951" w:rsidP="00831951">
      <w:pPr>
        <w:rPr>
          <w:rFonts w:ascii="Arial" w:hAnsi="Arial" w:cs="Arial"/>
        </w:rPr>
      </w:pPr>
    </w:p>
    <w:p w14:paraId="18776621" w14:textId="77777777" w:rsidR="00D111B6" w:rsidRPr="00D111B6" w:rsidRDefault="00D111B6" w:rsidP="00D111B6">
      <w:pPr>
        <w:spacing w:after="120"/>
        <w:rPr>
          <w:rFonts w:ascii="Arial" w:hAnsi="Arial" w:cs="Arial"/>
          <w:b/>
        </w:rPr>
      </w:pPr>
      <w:r w:rsidRPr="00D111B6">
        <w:rPr>
          <w:rFonts w:ascii="Arial" w:hAnsi="Arial" w:cs="Arial"/>
          <w:b/>
        </w:rPr>
        <w:t>1.</w:t>
      </w:r>
      <w:r w:rsidRPr="00D111B6">
        <w:rPr>
          <w:rFonts w:ascii="Arial" w:hAnsi="Arial" w:cs="Arial"/>
          <w:b/>
        </w:rPr>
        <w:tab/>
        <w:t>Spécifications</w:t>
      </w:r>
      <w:r w:rsidRPr="00D111B6">
        <w:rPr>
          <w:rFonts w:ascii="Arial" w:hAnsi="Arial" w:cs="Arial"/>
          <w:b/>
        </w:rPr>
        <w:tab/>
      </w:r>
    </w:p>
    <w:p w14:paraId="5C1AEBA7" w14:textId="36A0A2B1" w:rsidR="000F2854" w:rsidRDefault="00D111B6" w:rsidP="00D111B6">
      <w:pPr>
        <w:spacing w:before="120"/>
        <w:ind w:left="709" w:hanging="425"/>
        <w:rPr>
          <w:rFonts w:ascii="Arial" w:hAnsi="Arial" w:cs="Arial"/>
        </w:rPr>
      </w:pPr>
      <w:r w:rsidRPr="00D111B6">
        <w:rPr>
          <w:rFonts w:ascii="Arial" w:hAnsi="Arial" w:cs="Arial"/>
        </w:rPr>
        <w:t>a)</w:t>
      </w:r>
      <w:r w:rsidRPr="00D111B6">
        <w:rPr>
          <w:rFonts w:ascii="Arial" w:hAnsi="Arial" w:cs="Arial"/>
        </w:rPr>
        <w:tab/>
      </w:r>
      <w:r w:rsidR="000F2854" w:rsidRPr="000F2854">
        <w:rPr>
          <w:rFonts w:ascii="Arial" w:hAnsi="Arial" w:cs="Arial"/>
        </w:rPr>
        <w:t xml:space="preserve">Étendue des fournitures des </w:t>
      </w:r>
      <w:r w:rsidR="009B1B23">
        <w:rPr>
          <w:rFonts w:ascii="Arial" w:hAnsi="Arial" w:cs="Arial"/>
          <w:sz w:val="22"/>
          <w:szCs w:val="22"/>
        </w:rPr>
        <w:t>Matériels et Installations</w:t>
      </w:r>
      <w:r w:rsidR="009B1B23" w:rsidRPr="00A1566A">
        <w:rPr>
          <w:rFonts w:ascii="Arial" w:hAnsi="Arial" w:cs="Arial"/>
          <w:sz w:val="22"/>
          <w:szCs w:val="22"/>
        </w:rPr>
        <w:t xml:space="preserve"> </w:t>
      </w:r>
      <w:r w:rsidR="000F2854" w:rsidRPr="000F2854">
        <w:rPr>
          <w:rFonts w:ascii="Arial" w:hAnsi="Arial" w:cs="Arial"/>
        </w:rPr>
        <w:t>par l’Entrepreneur</w:t>
      </w:r>
    </w:p>
    <w:p w14:paraId="3795B124" w14:textId="29DE06F8" w:rsidR="00D111B6" w:rsidRPr="00D111B6" w:rsidRDefault="000F2854" w:rsidP="00D111B6">
      <w:pPr>
        <w:spacing w:before="120"/>
        <w:ind w:left="709" w:hanging="425"/>
        <w:rPr>
          <w:rFonts w:ascii="Arial" w:hAnsi="Arial" w:cs="Arial"/>
        </w:rPr>
      </w:pPr>
      <w:r>
        <w:rPr>
          <w:rFonts w:ascii="Arial" w:hAnsi="Arial" w:cs="Arial"/>
        </w:rPr>
        <w:t>b)</w:t>
      </w:r>
      <w:r>
        <w:rPr>
          <w:rFonts w:ascii="Arial" w:hAnsi="Arial" w:cs="Arial"/>
        </w:rPr>
        <w:tab/>
      </w:r>
      <w:r w:rsidR="00D111B6" w:rsidRPr="00D111B6">
        <w:rPr>
          <w:rFonts w:ascii="Arial" w:hAnsi="Arial" w:cs="Arial"/>
        </w:rPr>
        <w:t>Spécifications Techniques</w:t>
      </w:r>
      <w:r w:rsidR="00D111B6" w:rsidRPr="00D111B6">
        <w:rPr>
          <w:rFonts w:ascii="Arial" w:hAnsi="Arial" w:cs="Arial"/>
        </w:rPr>
        <w:tab/>
      </w:r>
    </w:p>
    <w:p w14:paraId="04B991EA" w14:textId="2CD92C23" w:rsidR="00D111B6" w:rsidRPr="00D111B6" w:rsidRDefault="000F2854" w:rsidP="00D111B6">
      <w:pPr>
        <w:spacing w:before="120"/>
        <w:ind w:left="709" w:hanging="425"/>
        <w:rPr>
          <w:rFonts w:ascii="Arial" w:hAnsi="Arial" w:cs="Arial"/>
        </w:rPr>
      </w:pPr>
      <w:r>
        <w:rPr>
          <w:rFonts w:ascii="Arial" w:hAnsi="Arial" w:cs="Arial"/>
        </w:rPr>
        <w:t>c</w:t>
      </w:r>
      <w:r w:rsidR="00D111B6" w:rsidRPr="00D111B6">
        <w:rPr>
          <w:rFonts w:ascii="Arial" w:hAnsi="Arial" w:cs="Arial"/>
        </w:rPr>
        <w:t>)</w:t>
      </w:r>
      <w:r w:rsidR="00D111B6" w:rsidRPr="00D111B6">
        <w:rPr>
          <w:rFonts w:ascii="Arial" w:hAnsi="Arial" w:cs="Arial"/>
        </w:rPr>
        <w:tab/>
        <w:t>Spécifications pour la gestion environnementale, sociale, de santé et de sécurité de la zone de projet (ESSS)</w:t>
      </w:r>
    </w:p>
    <w:p w14:paraId="5E1F7DB2" w14:textId="7BA41289" w:rsidR="00D111B6" w:rsidRPr="00D111B6" w:rsidRDefault="000F2854" w:rsidP="00D111B6">
      <w:pPr>
        <w:spacing w:before="120"/>
        <w:ind w:left="709" w:hanging="425"/>
        <w:rPr>
          <w:rFonts w:ascii="Arial" w:hAnsi="Arial" w:cs="Arial"/>
        </w:rPr>
      </w:pPr>
      <w:r>
        <w:rPr>
          <w:rFonts w:ascii="Arial" w:hAnsi="Arial" w:cs="Arial"/>
        </w:rPr>
        <w:t>d</w:t>
      </w:r>
      <w:r w:rsidR="00D111B6" w:rsidRPr="00D111B6">
        <w:rPr>
          <w:rFonts w:ascii="Arial" w:hAnsi="Arial" w:cs="Arial"/>
        </w:rPr>
        <w:t>)   Exigences en matière de personnel</w:t>
      </w:r>
    </w:p>
    <w:p w14:paraId="7925FEA3" w14:textId="14F07EE9" w:rsidR="00D111B6" w:rsidRPr="00D111B6" w:rsidRDefault="000F2854" w:rsidP="00D111B6">
      <w:pPr>
        <w:spacing w:before="120"/>
        <w:ind w:left="709" w:hanging="425"/>
        <w:rPr>
          <w:rFonts w:ascii="Arial" w:hAnsi="Arial" w:cs="Arial"/>
        </w:rPr>
      </w:pPr>
      <w:r>
        <w:rPr>
          <w:rFonts w:ascii="Arial" w:hAnsi="Arial" w:cs="Arial"/>
        </w:rPr>
        <w:t>e</w:t>
      </w:r>
      <w:r w:rsidR="00D111B6" w:rsidRPr="00D111B6">
        <w:rPr>
          <w:rFonts w:ascii="Arial" w:hAnsi="Arial" w:cs="Arial"/>
        </w:rPr>
        <w:t>)   Conditions en matière de matériel</w:t>
      </w:r>
      <w:r w:rsidR="00D111B6" w:rsidRPr="00D111B6">
        <w:rPr>
          <w:rFonts w:ascii="Arial" w:hAnsi="Arial" w:cs="Arial"/>
        </w:rPr>
        <w:tab/>
      </w:r>
    </w:p>
    <w:p w14:paraId="41A69F69" w14:textId="77777777" w:rsidR="00D111B6" w:rsidRPr="00D111B6" w:rsidRDefault="00D111B6" w:rsidP="00D111B6">
      <w:pPr>
        <w:spacing w:after="120"/>
        <w:rPr>
          <w:rFonts w:ascii="Arial" w:hAnsi="Arial" w:cs="Arial"/>
          <w:b/>
        </w:rPr>
      </w:pPr>
      <w:r w:rsidRPr="00D111B6">
        <w:rPr>
          <w:rFonts w:ascii="Arial" w:hAnsi="Arial" w:cs="Arial"/>
          <w:b/>
        </w:rPr>
        <w:t>2.</w:t>
      </w:r>
      <w:r w:rsidRPr="00D111B6">
        <w:rPr>
          <w:rFonts w:ascii="Arial" w:hAnsi="Arial" w:cs="Arial"/>
          <w:b/>
        </w:rPr>
        <w:tab/>
        <w:t>Plans</w:t>
      </w:r>
      <w:r w:rsidRPr="00D111B6">
        <w:rPr>
          <w:rFonts w:ascii="Arial" w:hAnsi="Arial" w:cs="Arial"/>
          <w:b/>
        </w:rPr>
        <w:tab/>
        <w:t xml:space="preserve"> </w:t>
      </w:r>
    </w:p>
    <w:p w14:paraId="303E6413" w14:textId="77777777" w:rsidR="00D111B6" w:rsidRPr="00D111B6" w:rsidRDefault="00D111B6" w:rsidP="00D111B6">
      <w:pPr>
        <w:spacing w:after="120"/>
        <w:rPr>
          <w:rFonts w:ascii="Arial" w:hAnsi="Arial" w:cs="Arial"/>
          <w:b/>
        </w:rPr>
      </w:pPr>
      <w:r w:rsidRPr="00D111B6">
        <w:rPr>
          <w:rFonts w:ascii="Arial" w:hAnsi="Arial" w:cs="Arial"/>
          <w:b/>
        </w:rPr>
        <w:t>3.</w:t>
      </w:r>
      <w:r w:rsidRPr="00D111B6">
        <w:rPr>
          <w:rFonts w:ascii="Arial" w:hAnsi="Arial" w:cs="Arial"/>
          <w:b/>
        </w:rPr>
        <w:tab/>
        <w:t>Supplementary Information</w:t>
      </w:r>
    </w:p>
    <w:p w14:paraId="4FFD76C5" w14:textId="77777777" w:rsidR="00D111B6" w:rsidRDefault="00D111B6" w:rsidP="00831951">
      <w:pPr>
        <w:rPr>
          <w:rFonts w:ascii="Arial" w:hAnsi="Arial" w:cs="Arial"/>
        </w:rPr>
      </w:pPr>
    </w:p>
    <w:p w14:paraId="49C251EF" w14:textId="77777777" w:rsidR="00D111B6" w:rsidRDefault="00D111B6" w:rsidP="00831951">
      <w:pPr>
        <w:rPr>
          <w:rFonts w:ascii="Arial" w:hAnsi="Arial" w:cs="Arial"/>
        </w:rPr>
      </w:pPr>
    </w:p>
    <w:p w14:paraId="5BBEB0E0" w14:textId="69417C78" w:rsidR="00DC1BD4" w:rsidRPr="00A1566A" w:rsidRDefault="00DC1BD4" w:rsidP="00067B91">
      <w:pPr>
        <w:spacing w:before="120" w:after="120"/>
        <w:rPr>
          <w:rFonts w:ascii="Arial" w:hAnsi="Arial" w:cs="Arial"/>
          <w:sz w:val="22"/>
          <w:szCs w:val="22"/>
        </w:rPr>
      </w:pPr>
      <w:bookmarkStart w:id="594" w:name="TOC9"/>
    </w:p>
    <w:p w14:paraId="44259B50" w14:textId="77777777" w:rsidR="00482635" w:rsidRPr="00A1566A" w:rsidRDefault="00DC1BD4" w:rsidP="004558C3">
      <w:pPr>
        <w:suppressAutoHyphens w:val="0"/>
        <w:overflowPunct/>
        <w:autoSpaceDE/>
        <w:autoSpaceDN/>
        <w:adjustRightInd/>
        <w:jc w:val="center"/>
        <w:textAlignment w:val="auto"/>
        <w:rPr>
          <w:rFonts w:ascii="Arial" w:hAnsi="Arial" w:cs="Arial"/>
          <w:b/>
          <w:i/>
          <w:szCs w:val="24"/>
        </w:rPr>
      </w:pPr>
      <w:bookmarkStart w:id="595" w:name="_Toc473532400"/>
      <w:bookmarkStart w:id="596" w:name="_Toc473532405"/>
      <w:bookmarkStart w:id="597" w:name="TOC7"/>
      <w:bookmarkStart w:id="598" w:name="_Toc327539143"/>
      <w:bookmarkEnd w:id="595"/>
      <w:r w:rsidRPr="00A1566A">
        <w:rPr>
          <w:rFonts w:ascii="Arial" w:hAnsi="Arial" w:cs="Arial"/>
          <w:b/>
          <w:i/>
          <w:szCs w:val="24"/>
        </w:rPr>
        <w:br w:type="page"/>
      </w:r>
    </w:p>
    <w:p w14:paraId="0E75CF01" w14:textId="03ADE011" w:rsidR="00482635" w:rsidRPr="00A1566A" w:rsidRDefault="00482635" w:rsidP="00482635">
      <w:pPr>
        <w:ind w:left="2880" w:firstLine="720"/>
        <w:rPr>
          <w:rFonts w:ascii="Arial" w:hAnsi="Arial" w:cs="Arial"/>
          <w:b/>
          <w:sz w:val="32"/>
          <w:szCs w:val="24"/>
        </w:rPr>
      </w:pPr>
      <w:r w:rsidRPr="00A1566A">
        <w:rPr>
          <w:rFonts w:ascii="Arial" w:hAnsi="Arial" w:cs="Arial"/>
          <w:b/>
          <w:sz w:val="32"/>
          <w:szCs w:val="24"/>
        </w:rPr>
        <w:lastRenderedPageBreak/>
        <w:t>1. Spécifications</w:t>
      </w:r>
    </w:p>
    <w:p w14:paraId="066BEF1D" w14:textId="77777777" w:rsidR="00482635" w:rsidRPr="00A1566A" w:rsidRDefault="00482635" w:rsidP="00482635">
      <w:pPr>
        <w:ind w:left="2880" w:firstLine="720"/>
        <w:rPr>
          <w:rFonts w:ascii="Arial" w:hAnsi="Arial" w:cs="Arial"/>
          <w:b/>
          <w:sz w:val="32"/>
          <w:szCs w:val="24"/>
        </w:rPr>
      </w:pPr>
    </w:p>
    <w:p w14:paraId="7F793EC7" w14:textId="48F81932" w:rsidR="004558C3" w:rsidRPr="001A4390" w:rsidRDefault="000F2854" w:rsidP="001A4390">
      <w:pPr>
        <w:pStyle w:val="TITRE1"/>
      </w:pPr>
      <w:r w:rsidRPr="001A4390">
        <w:t xml:space="preserve">a) </w:t>
      </w:r>
      <w:r w:rsidR="00C45F36" w:rsidRPr="001A4390">
        <w:t xml:space="preserve">Étendue des fournitures des </w:t>
      </w:r>
      <w:r w:rsidR="009B1B23" w:rsidRPr="009B1B23">
        <w:t xml:space="preserve">Matériels et Installations </w:t>
      </w:r>
      <w:r w:rsidR="00C45F36" w:rsidRPr="001A4390">
        <w:t xml:space="preserve">par l’Entrepreneur </w:t>
      </w:r>
    </w:p>
    <w:p w14:paraId="305EAB79" w14:textId="77777777" w:rsidR="00C844DC" w:rsidRPr="00A1566A" w:rsidRDefault="00C844DC">
      <w:pPr>
        <w:suppressAutoHyphens w:val="0"/>
        <w:overflowPunct/>
        <w:autoSpaceDE/>
        <w:autoSpaceDN/>
        <w:adjustRightInd/>
        <w:jc w:val="left"/>
        <w:textAlignment w:val="auto"/>
        <w:rPr>
          <w:rFonts w:ascii="Arial" w:hAnsi="Arial" w:cs="Arial"/>
          <w:i/>
          <w:szCs w:val="24"/>
        </w:rPr>
      </w:pPr>
    </w:p>
    <w:p w14:paraId="223B13E0" w14:textId="698FE13C" w:rsidR="0059713E" w:rsidRPr="00A1566A" w:rsidRDefault="0059713E" w:rsidP="0059713E">
      <w:pPr>
        <w:rPr>
          <w:rFonts w:ascii="Arial" w:hAnsi="Arial" w:cs="Arial"/>
          <w:i/>
          <w:color w:val="000000"/>
          <w:szCs w:val="24"/>
        </w:rPr>
      </w:pPr>
      <w:r w:rsidRPr="00A1566A">
        <w:rPr>
          <w:rFonts w:ascii="Arial" w:hAnsi="Arial" w:cs="Arial"/>
          <w:i/>
          <w:color w:val="000000"/>
          <w:szCs w:val="24"/>
        </w:rPr>
        <w:t>[</w:t>
      </w:r>
      <w:r w:rsidR="00C45F36" w:rsidRPr="00A1566A">
        <w:rPr>
          <w:rFonts w:ascii="Arial" w:hAnsi="Arial" w:cs="Arial"/>
          <w:i/>
          <w:szCs w:val="24"/>
        </w:rPr>
        <w:t>A remplir par le Maître d’Ouvrage</w:t>
      </w:r>
      <w:r w:rsidR="00C45F36" w:rsidRPr="00A1566A">
        <w:rPr>
          <w:rFonts w:ascii="Arial" w:hAnsi="Arial" w:cs="Arial"/>
          <w:i/>
          <w:color w:val="000000"/>
          <w:szCs w:val="24"/>
        </w:rPr>
        <w:t>]</w:t>
      </w:r>
    </w:p>
    <w:p w14:paraId="0F4A2555" w14:textId="77777777" w:rsidR="0059713E" w:rsidRPr="00A1566A" w:rsidRDefault="0059713E">
      <w:pPr>
        <w:suppressAutoHyphens w:val="0"/>
        <w:overflowPunct/>
        <w:autoSpaceDE/>
        <w:autoSpaceDN/>
        <w:adjustRightInd/>
        <w:jc w:val="left"/>
        <w:textAlignment w:val="auto"/>
        <w:rPr>
          <w:rFonts w:ascii="Arial" w:hAnsi="Arial" w:cs="Arial"/>
          <w:i/>
          <w:szCs w:val="24"/>
        </w:rPr>
      </w:pPr>
    </w:p>
    <w:bookmarkEnd w:id="596"/>
    <w:p w14:paraId="3AE5103B" w14:textId="77777777" w:rsidR="00C844DC" w:rsidRPr="00A1566A" w:rsidRDefault="00C844DC" w:rsidP="002C41B0">
      <w:pPr>
        <w:jc w:val="center"/>
        <w:rPr>
          <w:rFonts w:ascii="Arial" w:hAnsi="Arial" w:cs="Arial"/>
          <w:b/>
          <w:sz w:val="28"/>
          <w:szCs w:val="28"/>
        </w:rPr>
      </w:pPr>
    </w:p>
    <w:p w14:paraId="41998629" w14:textId="77777777" w:rsidR="0059713E" w:rsidRPr="00A1566A" w:rsidRDefault="0059713E" w:rsidP="001A4390">
      <w:pPr>
        <w:pStyle w:val="TITRE1"/>
      </w:pPr>
    </w:p>
    <w:p w14:paraId="13F6D418" w14:textId="77777777" w:rsidR="0059713E" w:rsidRPr="00A1566A" w:rsidRDefault="0059713E">
      <w:pPr>
        <w:suppressAutoHyphens w:val="0"/>
        <w:overflowPunct/>
        <w:autoSpaceDE/>
        <w:autoSpaceDN/>
        <w:adjustRightInd/>
        <w:jc w:val="left"/>
        <w:textAlignment w:val="auto"/>
        <w:rPr>
          <w:rFonts w:ascii="Arial" w:hAnsi="Arial" w:cs="Arial"/>
          <w:color w:val="000000"/>
          <w:sz w:val="28"/>
          <w:szCs w:val="28"/>
        </w:rPr>
      </w:pPr>
      <w:r w:rsidRPr="00A1566A">
        <w:rPr>
          <w:rFonts w:ascii="Arial" w:hAnsi="Arial" w:cs="Arial"/>
          <w:b/>
          <w:sz w:val="28"/>
          <w:szCs w:val="28"/>
        </w:rPr>
        <w:br w:type="page"/>
      </w:r>
    </w:p>
    <w:p w14:paraId="06E051A0" w14:textId="4FC0BC33" w:rsidR="0059713E" w:rsidRPr="00A1566A" w:rsidRDefault="00C45F36" w:rsidP="001A4390">
      <w:pPr>
        <w:pStyle w:val="TITRE1"/>
      </w:pPr>
      <w:r w:rsidRPr="00A1566A">
        <w:lastRenderedPageBreak/>
        <w:t>b) Spécifications techniques</w:t>
      </w:r>
    </w:p>
    <w:p w14:paraId="66A81FEB" w14:textId="279CFE20" w:rsidR="0059713E" w:rsidRPr="00A1566A" w:rsidRDefault="0059713E" w:rsidP="0059713E">
      <w:pPr>
        <w:rPr>
          <w:rFonts w:ascii="Arial" w:hAnsi="Arial" w:cs="Arial"/>
          <w:i/>
          <w:color w:val="000000"/>
          <w:szCs w:val="24"/>
        </w:rPr>
      </w:pPr>
      <w:r w:rsidRPr="00A1566A">
        <w:rPr>
          <w:rFonts w:ascii="Arial" w:hAnsi="Arial" w:cs="Arial"/>
          <w:i/>
          <w:color w:val="000000"/>
          <w:szCs w:val="24"/>
        </w:rPr>
        <w:t>[</w:t>
      </w:r>
      <w:r w:rsidR="00C45F36" w:rsidRPr="00A1566A">
        <w:rPr>
          <w:rFonts w:ascii="Arial" w:hAnsi="Arial" w:cs="Arial"/>
          <w:i/>
          <w:szCs w:val="24"/>
        </w:rPr>
        <w:t>A remplir par le Maître d’Ouvrage</w:t>
      </w:r>
      <w:r w:rsidR="00C45F36" w:rsidRPr="00A1566A">
        <w:rPr>
          <w:rFonts w:ascii="Arial" w:hAnsi="Arial" w:cs="Arial"/>
          <w:i/>
          <w:color w:val="000000"/>
          <w:szCs w:val="24"/>
        </w:rPr>
        <w:t>]</w:t>
      </w:r>
    </w:p>
    <w:p w14:paraId="00AC8805" w14:textId="240DF1EB" w:rsidR="003D4077" w:rsidRPr="00A1566A" w:rsidRDefault="008740A1" w:rsidP="00494BC7">
      <w:pPr>
        <w:pStyle w:val="TITRE1"/>
        <w:numPr>
          <w:ilvl w:val="0"/>
          <w:numId w:val="38"/>
        </w:numPr>
      </w:pPr>
      <w:r w:rsidRPr="00A1566A">
        <w:rPr>
          <w:sz w:val="28"/>
          <w:szCs w:val="28"/>
        </w:rPr>
        <w:br w:type="page"/>
      </w:r>
      <w:r w:rsidR="003D4077" w:rsidRPr="00A1566A">
        <w:lastRenderedPageBreak/>
        <w:t>Spécifications Environnementales, Sociales, de Sécurité et de Santé de gestion des travaux (ESSS)</w:t>
      </w:r>
    </w:p>
    <w:p w14:paraId="75EAE076" w14:textId="2D0DC471" w:rsidR="003D4077" w:rsidRPr="00A1566A" w:rsidRDefault="003D4077" w:rsidP="00E86B0A">
      <w:pPr>
        <w:rPr>
          <w:rFonts w:ascii="Arial" w:hAnsi="Arial" w:cs="Arial"/>
          <w:i/>
          <w:spacing w:val="6"/>
          <w:u w:val="single"/>
        </w:rPr>
      </w:pPr>
      <w:r w:rsidRPr="00A1566A">
        <w:rPr>
          <w:rFonts w:ascii="Arial" w:hAnsi="Arial" w:cs="Arial"/>
          <w:i/>
          <w:spacing w:val="6"/>
          <w:u w:val="single"/>
        </w:rPr>
        <w:t>[</w:t>
      </w:r>
      <w:r w:rsidRPr="00A1566A">
        <w:rPr>
          <w:rFonts w:ascii="Arial" w:hAnsi="Arial" w:cs="Arial"/>
          <w:b/>
          <w:i/>
          <w:spacing w:val="6"/>
          <w:u w:val="single"/>
        </w:rPr>
        <w:t>Note destinée au Maître d’Ouvrage concernant la préparation des spécifications ESSS</w:t>
      </w:r>
    </w:p>
    <w:p w14:paraId="4EB1F4FF" w14:textId="77777777" w:rsidR="003D4077" w:rsidRPr="00A1566A" w:rsidRDefault="003D4077" w:rsidP="00E86B0A">
      <w:pPr>
        <w:rPr>
          <w:rFonts w:ascii="Arial" w:hAnsi="Arial" w:cs="Arial"/>
          <w:i/>
          <w:spacing w:val="6"/>
        </w:rPr>
      </w:pPr>
    </w:p>
    <w:p w14:paraId="1C10AFD5" w14:textId="339E5012" w:rsidR="003D4077" w:rsidRPr="00A1566A" w:rsidRDefault="003D4077" w:rsidP="00E86B0A">
      <w:pPr>
        <w:rPr>
          <w:rFonts w:ascii="Arial" w:hAnsi="Arial" w:cs="Arial"/>
          <w:i/>
          <w:sz w:val="22"/>
        </w:rPr>
      </w:pPr>
      <w:r w:rsidRPr="00A1566A">
        <w:rPr>
          <w:rFonts w:ascii="Arial" w:hAnsi="Arial" w:cs="Arial"/>
          <w:i/>
          <w:sz w:val="22"/>
        </w:rPr>
        <w:t>Les projets financés par KfW sont classés en catégories A, B+, B ou C, en fonction de leurs impacts et risques environnementaux et sociaux</w:t>
      </w:r>
      <w:r w:rsidR="00CA4325" w:rsidRPr="00A1566A">
        <w:rPr>
          <w:rFonts w:ascii="Arial" w:hAnsi="Arial" w:cs="Arial"/>
          <w:i/>
          <w:sz w:val="22"/>
        </w:rPr>
        <w:t xml:space="preserve"> négatifs</w:t>
      </w:r>
      <w:r w:rsidRPr="00A1566A">
        <w:rPr>
          <w:rFonts w:ascii="Arial" w:hAnsi="Arial" w:cs="Arial"/>
          <w:i/>
          <w:sz w:val="22"/>
        </w:rPr>
        <w:t xml:space="preserve">. Cette catégorisation est réalisée à un stade précoce du projet et s’applique à l’ensemble du projet. Il faut toutefois noter que les projets sont typiquement constitués de différents composants et de contrats individuels spécifiques attribués à des sociétés de conseil, des Entrepreneurs, des entreprises diverses ou des sous-traitants. La catégorisation de ces contrats individuels peut varier de la catégorisation du projet global (prenons par ex. le cas d’un contrat spécifique de fournisseur d’ordinateurs, ou d’un contrat spécifique pour petits travaux de rénovation d’une maison de gardien, etc. : ces contrats peuvent être catégorisés comme mineurs, tandis que le contrat global peut être en catégorie A s’il s’agit d’un gros projet de centrale hydraulique). </w:t>
      </w:r>
    </w:p>
    <w:p w14:paraId="47364603" w14:textId="77777777" w:rsidR="003D4077" w:rsidRPr="00A1566A" w:rsidRDefault="003D4077" w:rsidP="00E86B0A">
      <w:pPr>
        <w:rPr>
          <w:rFonts w:ascii="Arial" w:hAnsi="Arial" w:cs="Arial"/>
          <w:i/>
          <w:sz w:val="22"/>
        </w:rPr>
      </w:pPr>
    </w:p>
    <w:p w14:paraId="0828AD72" w14:textId="77777777" w:rsidR="003D4077" w:rsidRPr="00A1566A" w:rsidRDefault="003D4077" w:rsidP="00E86B0A">
      <w:pPr>
        <w:rPr>
          <w:rFonts w:ascii="Arial" w:hAnsi="Arial" w:cs="Arial"/>
          <w:i/>
          <w:sz w:val="22"/>
        </w:rPr>
      </w:pPr>
      <w:r w:rsidRPr="00A1566A">
        <w:rPr>
          <w:rFonts w:ascii="Arial" w:hAnsi="Arial" w:cs="Arial"/>
          <w:i/>
          <w:sz w:val="22"/>
        </w:rPr>
        <w:t xml:space="preserve">Lors de l’élaboration des spécifications ESSS pour un contrat individuel, les impacts et risques environnementaux et sociaux potentiels de ce contrat spécifique, en particulier ceux liés aux aspects de santé et de sécurité du travail, doivent être pris en considération. Les sections pertinentes des spécifications ESSS standard détaillées plus bas, en deuxième partie, doivent être modifiées en conséquence. </w:t>
      </w:r>
    </w:p>
    <w:p w14:paraId="1B92A56A" w14:textId="77777777" w:rsidR="003D4077" w:rsidRPr="00A1566A" w:rsidRDefault="003D4077" w:rsidP="00E86B0A">
      <w:pPr>
        <w:rPr>
          <w:rFonts w:ascii="Arial" w:hAnsi="Arial" w:cs="Arial"/>
          <w:i/>
          <w:sz w:val="22"/>
        </w:rPr>
      </w:pPr>
    </w:p>
    <w:p w14:paraId="63E0936B" w14:textId="77777777" w:rsidR="003D4077" w:rsidRPr="00A1566A" w:rsidRDefault="003D4077" w:rsidP="00E86B0A">
      <w:pPr>
        <w:rPr>
          <w:rFonts w:ascii="Arial" w:hAnsi="Arial" w:cs="Arial"/>
          <w:i/>
          <w:sz w:val="22"/>
        </w:rPr>
      </w:pPr>
      <w:r w:rsidRPr="00A1566A">
        <w:rPr>
          <w:rFonts w:ascii="Arial" w:hAnsi="Arial" w:cs="Arial"/>
          <w:i/>
          <w:sz w:val="22"/>
        </w:rPr>
        <w:t xml:space="preserve">En présence de dispositions ESSS en vigueur dans le pays concerné, plus strictes que celles imposées par les présentes dispositions ESSS standard, les dispositions du pays s’appliquent en lieu et place de celles-ci. </w:t>
      </w:r>
    </w:p>
    <w:p w14:paraId="39846DC0" w14:textId="77777777" w:rsidR="003D4077" w:rsidRPr="00A1566A" w:rsidRDefault="003D4077" w:rsidP="00E86B0A">
      <w:pPr>
        <w:rPr>
          <w:rFonts w:ascii="Arial" w:hAnsi="Arial" w:cs="Arial"/>
          <w:i/>
          <w:sz w:val="22"/>
        </w:rPr>
      </w:pPr>
    </w:p>
    <w:p w14:paraId="28733E96" w14:textId="77777777" w:rsidR="003D4077" w:rsidRPr="00A1566A" w:rsidRDefault="003D4077" w:rsidP="00E86B0A">
      <w:pPr>
        <w:rPr>
          <w:rFonts w:ascii="Arial" w:hAnsi="Arial" w:cs="Arial"/>
          <w:i/>
          <w:sz w:val="22"/>
        </w:rPr>
      </w:pPr>
      <w:r w:rsidRPr="00A1566A">
        <w:rPr>
          <w:rFonts w:ascii="Arial" w:hAnsi="Arial" w:cs="Arial"/>
          <w:i/>
          <w:sz w:val="22"/>
        </w:rPr>
        <w:t xml:space="preserve">Les modifications apportées aux contrats individuels liés à de </w:t>
      </w:r>
      <w:r w:rsidRPr="00A1566A">
        <w:rPr>
          <w:rFonts w:ascii="Arial" w:hAnsi="Arial" w:cs="Arial"/>
          <w:b/>
          <w:i/>
          <w:sz w:val="22"/>
        </w:rPr>
        <w:t>forts impacts environnementaux et sociaux</w:t>
      </w:r>
      <w:r w:rsidRPr="00A1566A">
        <w:rPr>
          <w:rFonts w:ascii="Arial" w:hAnsi="Arial" w:cs="Arial"/>
          <w:i/>
          <w:sz w:val="22"/>
        </w:rPr>
        <w:t xml:space="preserve"> et/ou de forts impacts et risques de santé et de sécurité au travail doivent garantir des </w:t>
      </w:r>
      <w:r w:rsidRPr="00A1566A">
        <w:rPr>
          <w:rFonts w:ascii="Arial" w:hAnsi="Arial" w:cs="Arial"/>
          <w:b/>
          <w:i/>
          <w:sz w:val="22"/>
        </w:rPr>
        <w:t>standard ESSS majeurs</w:t>
      </w:r>
      <w:r w:rsidRPr="00A1566A">
        <w:rPr>
          <w:rFonts w:ascii="Arial" w:hAnsi="Arial" w:cs="Arial"/>
          <w:i/>
          <w:sz w:val="22"/>
        </w:rPr>
        <w:t xml:space="preserve">. Les spécifications ESSS détaillées ci-dessous sont établies pour des contrats à standard ESSS élevés et doivent être modifiées pour les contrats </w:t>
      </w:r>
      <w:r w:rsidR="00A9347C" w:rsidRPr="00A1566A">
        <w:rPr>
          <w:rFonts w:ascii="Arial" w:hAnsi="Arial" w:cs="Arial"/>
          <w:i/>
          <w:sz w:val="22"/>
        </w:rPr>
        <w:t>aux standards</w:t>
      </w:r>
      <w:r w:rsidRPr="00A1566A">
        <w:rPr>
          <w:rFonts w:ascii="Arial" w:hAnsi="Arial" w:cs="Arial"/>
          <w:i/>
          <w:sz w:val="22"/>
        </w:rPr>
        <w:t xml:space="preserve"> ESSS moins stricts.</w:t>
      </w:r>
    </w:p>
    <w:p w14:paraId="6834C02E" w14:textId="77777777" w:rsidR="003D4077" w:rsidRPr="00A1566A" w:rsidRDefault="003D4077" w:rsidP="00E86B0A">
      <w:pPr>
        <w:rPr>
          <w:rFonts w:ascii="Arial" w:hAnsi="Arial" w:cs="Arial"/>
          <w:i/>
          <w:sz w:val="22"/>
        </w:rPr>
      </w:pPr>
    </w:p>
    <w:p w14:paraId="4ABD8DAF" w14:textId="77777777" w:rsidR="003D4077" w:rsidRPr="00A1566A" w:rsidRDefault="003D4077" w:rsidP="00E86B0A">
      <w:pPr>
        <w:rPr>
          <w:rFonts w:ascii="Arial" w:hAnsi="Arial" w:cs="Arial"/>
          <w:i/>
          <w:sz w:val="22"/>
        </w:rPr>
      </w:pPr>
      <w:r w:rsidRPr="00A1566A">
        <w:rPr>
          <w:rFonts w:ascii="Arial" w:hAnsi="Arial" w:cs="Arial"/>
          <w:i/>
          <w:sz w:val="22"/>
        </w:rPr>
        <w:t xml:space="preserve">Les modifications apportées aux contrats individuels liés à des </w:t>
      </w:r>
      <w:r w:rsidRPr="00A1566A">
        <w:rPr>
          <w:rFonts w:ascii="Arial" w:hAnsi="Arial" w:cs="Arial"/>
          <w:b/>
          <w:i/>
          <w:sz w:val="22"/>
        </w:rPr>
        <w:t>impacts et risques environnementaux et sociaux limités</w:t>
      </w:r>
      <w:r w:rsidRPr="00A1566A">
        <w:rPr>
          <w:rFonts w:ascii="Arial" w:hAnsi="Arial" w:cs="Arial"/>
          <w:i/>
          <w:sz w:val="22"/>
        </w:rPr>
        <w:t xml:space="preserve"> et/ou des impacts et risques de santé et de sécurité au travail limités doivent garantir des </w:t>
      </w:r>
      <w:r w:rsidRPr="00A1566A">
        <w:rPr>
          <w:rFonts w:ascii="Arial" w:hAnsi="Arial" w:cs="Arial"/>
          <w:b/>
          <w:i/>
          <w:sz w:val="22"/>
        </w:rPr>
        <w:t>standard ESSS élevés</w:t>
      </w:r>
      <w:r w:rsidRPr="00A1566A">
        <w:rPr>
          <w:rFonts w:ascii="Arial" w:hAnsi="Arial" w:cs="Arial"/>
          <w:i/>
          <w:sz w:val="22"/>
        </w:rPr>
        <w:t xml:space="preserve">. </w:t>
      </w:r>
    </w:p>
    <w:p w14:paraId="64F15EC5" w14:textId="77777777" w:rsidR="003D4077" w:rsidRPr="00A1566A" w:rsidRDefault="003D4077" w:rsidP="00E86B0A">
      <w:pPr>
        <w:rPr>
          <w:rFonts w:ascii="Arial" w:hAnsi="Arial" w:cs="Arial"/>
          <w:i/>
          <w:sz w:val="22"/>
        </w:rPr>
      </w:pPr>
    </w:p>
    <w:p w14:paraId="1ACD907F" w14:textId="77777777" w:rsidR="003D4077" w:rsidRPr="00A1566A" w:rsidRDefault="003D4077" w:rsidP="00E86B0A">
      <w:pPr>
        <w:rPr>
          <w:rFonts w:ascii="Arial" w:hAnsi="Arial" w:cs="Arial"/>
          <w:i/>
          <w:sz w:val="22"/>
        </w:rPr>
      </w:pPr>
      <w:r w:rsidRPr="00A1566A">
        <w:rPr>
          <w:rFonts w:ascii="Arial" w:hAnsi="Arial" w:cs="Arial"/>
          <w:i/>
          <w:sz w:val="22"/>
        </w:rPr>
        <w:t>Les modifications apportées aux petits contrats liés à des</w:t>
      </w:r>
      <w:r w:rsidRPr="00A1566A">
        <w:rPr>
          <w:rFonts w:ascii="Arial" w:hAnsi="Arial" w:cs="Arial"/>
          <w:b/>
          <w:i/>
          <w:sz w:val="22"/>
        </w:rPr>
        <w:t xml:space="preserve"> impacts environnementaux et sociaux mineurs</w:t>
      </w:r>
      <w:r w:rsidRPr="00A1566A">
        <w:rPr>
          <w:rFonts w:ascii="Arial" w:hAnsi="Arial" w:cs="Arial"/>
          <w:i/>
          <w:sz w:val="22"/>
        </w:rPr>
        <w:t xml:space="preserve"> et des impacts et risques de santé et de sécurité au travail mineurs doivent garantir </w:t>
      </w:r>
      <w:r w:rsidR="00A9347C" w:rsidRPr="00A1566A">
        <w:rPr>
          <w:rFonts w:ascii="Arial" w:hAnsi="Arial" w:cs="Arial"/>
          <w:i/>
          <w:sz w:val="22"/>
        </w:rPr>
        <w:t xml:space="preserve">les </w:t>
      </w:r>
      <w:r w:rsidR="00A9347C" w:rsidRPr="00A1566A">
        <w:rPr>
          <w:rFonts w:ascii="Arial" w:hAnsi="Arial" w:cs="Arial"/>
          <w:b/>
          <w:i/>
          <w:sz w:val="22"/>
        </w:rPr>
        <w:t>standards</w:t>
      </w:r>
      <w:r w:rsidRPr="00A1566A">
        <w:rPr>
          <w:rFonts w:ascii="Arial" w:hAnsi="Arial" w:cs="Arial"/>
          <w:b/>
          <w:i/>
          <w:sz w:val="22"/>
        </w:rPr>
        <w:t xml:space="preserve"> ESSS </w:t>
      </w:r>
      <w:r w:rsidRPr="00A1566A">
        <w:rPr>
          <w:rFonts w:ascii="Arial" w:hAnsi="Arial" w:cs="Arial"/>
          <w:i/>
          <w:sz w:val="22"/>
        </w:rPr>
        <w:t xml:space="preserve">de base. Il est primordial de maintenir une formule de base de spécifications ESSS en termes d’aspects de santé et de sécurité des travailleurs sur site. </w:t>
      </w:r>
    </w:p>
    <w:p w14:paraId="5B2D2550" w14:textId="77777777" w:rsidR="003D4077" w:rsidRPr="00A1566A" w:rsidRDefault="003D4077" w:rsidP="00E86B0A">
      <w:pPr>
        <w:rPr>
          <w:rFonts w:ascii="Arial" w:hAnsi="Arial" w:cs="Arial"/>
          <w:i/>
          <w:sz w:val="22"/>
        </w:rPr>
      </w:pPr>
    </w:p>
    <w:p w14:paraId="6DFD4B59" w14:textId="0435F061" w:rsidR="003D4077" w:rsidRPr="00A1566A" w:rsidRDefault="003D4077" w:rsidP="00E86B0A">
      <w:pPr>
        <w:rPr>
          <w:rFonts w:ascii="Arial" w:hAnsi="Arial" w:cs="Arial"/>
          <w:i/>
          <w:sz w:val="22"/>
        </w:rPr>
      </w:pPr>
      <w:r w:rsidRPr="00A1566A">
        <w:rPr>
          <w:rFonts w:ascii="Arial" w:hAnsi="Arial" w:cs="Arial"/>
          <w:i/>
          <w:sz w:val="22"/>
        </w:rPr>
        <w:t>Les modifications apportées aux spécifications ESSS détaillées ci-dessous doivent être reportées dans le Prix ESSS et dans la section IV de la méthodologie ESSS ; elles doivent par ailleurs répondre aux exigences ESSS concernant les candidats en phase de préqualification. Quoi qu’il arrive, toute modification des spécifications ESSS ne doit pas se traduire par des dispositions moins strictes que les dispositions applicables dans le pays du Maître d’Ouvrage.]</w:t>
      </w:r>
    </w:p>
    <w:p w14:paraId="294074A4" w14:textId="77777777" w:rsidR="003D4077" w:rsidRPr="00A1566A" w:rsidRDefault="003D4077" w:rsidP="00E86B0A">
      <w:pPr>
        <w:rPr>
          <w:rFonts w:ascii="Arial" w:hAnsi="Arial" w:cs="Arial"/>
          <w:i/>
          <w:sz w:val="22"/>
        </w:rPr>
      </w:pPr>
    </w:p>
    <w:p w14:paraId="28C79338" w14:textId="77777777" w:rsidR="003D4077" w:rsidRPr="00A1566A" w:rsidRDefault="003D4077" w:rsidP="00E86B0A">
      <w:pPr>
        <w:rPr>
          <w:rFonts w:ascii="Arial" w:hAnsi="Arial" w:cs="Arial"/>
          <w:i/>
          <w:sz w:val="22"/>
        </w:rPr>
      </w:pPr>
    </w:p>
    <w:p w14:paraId="0B678471" w14:textId="77777777" w:rsidR="003D4077" w:rsidRPr="00A1566A" w:rsidRDefault="003D4077" w:rsidP="00E86B0A">
      <w:pPr>
        <w:rPr>
          <w:rFonts w:ascii="Arial" w:hAnsi="Arial" w:cs="Arial"/>
          <w:i/>
          <w:color w:val="000000"/>
          <w:szCs w:val="24"/>
        </w:rPr>
      </w:pPr>
    </w:p>
    <w:p w14:paraId="1D50A644" w14:textId="71E9FDD8" w:rsidR="003D4077" w:rsidRPr="00A1566A" w:rsidRDefault="003D4077" w:rsidP="00E86B0A">
      <w:pPr>
        <w:rPr>
          <w:rFonts w:ascii="Arial" w:hAnsi="Arial" w:cs="Arial"/>
          <w:color w:val="000000"/>
          <w:sz w:val="22"/>
          <w:szCs w:val="28"/>
        </w:rPr>
      </w:pPr>
      <w:r w:rsidRPr="00A1566A">
        <w:rPr>
          <w:rFonts w:ascii="Arial" w:hAnsi="Arial" w:cs="Arial"/>
          <w:color w:val="000000"/>
          <w:sz w:val="22"/>
        </w:rPr>
        <w:t>Dans les Spécifications ESSS ci-dessous, une référence au Cahier des Clauses</w:t>
      </w:r>
      <w:r w:rsidR="00F34482" w:rsidRPr="00A1566A">
        <w:rPr>
          <w:rFonts w:ascii="Arial" w:hAnsi="Arial" w:cs="Arial"/>
          <w:color w:val="000000"/>
          <w:sz w:val="22"/>
        </w:rPr>
        <w:t xml:space="preserve"> Administratives (CCA</w:t>
      </w:r>
      <w:r w:rsidRPr="00A1566A">
        <w:rPr>
          <w:rFonts w:ascii="Arial" w:hAnsi="Arial" w:cs="Arial"/>
          <w:color w:val="000000"/>
          <w:sz w:val="22"/>
        </w:rPr>
        <w:t>) signifie une référence à la fois au Cahier des Clauses Administratives Générales (CCAG) et au Cahier des Clauses Administratives Particulières (CCAP). Lorsqu’il est fait mention d’un article ou d’un alinéa d’un article, les lecteurs doivent être vigilant et :</w:t>
      </w:r>
    </w:p>
    <w:p w14:paraId="3A072F8F" w14:textId="77777777" w:rsidR="003D4077" w:rsidRPr="00A1566A" w:rsidRDefault="003D4077" w:rsidP="00E86B0A">
      <w:pPr>
        <w:rPr>
          <w:rFonts w:ascii="Arial" w:hAnsi="Arial" w:cs="Arial"/>
          <w:color w:val="000000"/>
          <w:sz w:val="22"/>
          <w:szCs w:val="28"/>
        </w:rPr>
      </w:pPr>
    </w:p>
    <w:p w14:paraId="40B844E9" w14:textId="77777777" w:rsidR="003D4077" w:rsidRPr="00A1566A" w:rsidRDefault="003D4077" w:rsidP="00494BC7">
      <w:pPr>
        <w:pStyle w:val="MittleresRaster1-Akzent21"/>
        <w:numPr>
          <w:ilvl w:val="0"/>
          <w:numId w:val="56"/>
        </w:numPr>
        <w:spacing w:after="120"/>
        <w:ind w:left="714" w:hanging="357"/>
        <w:rPr>
          <w:rFonts w:ascii="Arial" w:hAnsi="Arial" w:cs="Arial"/>
          <w:color w:val="000000"/>
          <w:szCs w:val="28"/>
          <w:lang w:val="fr-FR"/>
        </w:rPr>
      </w:pPr>
      <w:r w:rsidRPr="00A1566A">
        <w:rPr>
          <w:rFonts w:ascii="Arial" w:hAnsi="Arial" w:cs="Arial"/>
          <w:color w:val="000000"/>
          <w:sz w:val="22"/>
          <w:lang w:val="fr-FR"/>
        </w:rPr>
        <w:t>Lire en premier le texte de l’article ou de l’alinéa de l’article dans le Cahier des Clauses Administratives Générales.</w:t>
      </w:r>
    </w:p>
    <w:p w14:paraId="78386ED1" w14:textId="77777777" w:rsidR="003D4077" w:rsidRPr="00A1566A" w:rsidRDefault="003D4077" w:rsidP="00494BC7">
      <w:pPr>
        <w:pStyle w:val="MittleresRaster1-Akzent21"/>
        <w:numPr>
          <w:ilvl w:val="0"/>
          <w:numId w:val="56"/>
        </w:numPr>
        <w:rPr>
          <w:rFonts w:ascii="Arial" w:hAnsi="Arial" w:cs="Arial"/>
          <w:color w:val="000000"/>
          <w:szCs w:val="28"/>
          <w:lang w:val="fr-FR"/>
        </w:rPr>
      </w:pPr>
      <w:r w:rsidRPr="00A1566A">
        <w:rPr>
          <w:rFonts w:ascii="Arial" w:hAnsi="Arial" w:cs="Arial"/>
          <w:color w:val="000000"/>
          <w:sz w:val="22"/>
          <w:lang w:val="fr-FR"/>
        </w:rPr>
        <w:t>Puis vérifier si ce texte a été amendé par le Cahier des Clauses Administratives Particulières et si oui, dans quelle mesure.</w:t>
      </w:r>
    </w:p>
    <w:p w14:paraId="28002F67" w14:textId="77777777" w:rsidR="003D4077" w:rsidRPr="00A1566A" w:rsidRDefault="003D4077" w:rsidP="00E86B0A">
      <w:pPr>
        <w:pStyle w:val="MittleresRaster1-Akzent21"/>
        <w:ind w:left="720"/>
        <w:rPr>
          <w:rFonts w:ascii="Arial" w:hAnsi="Arial" w:cs="Arial"/>
          <w:color w:val="000000"/>
          <w:szCs w:val="28"/>
          <w:lang w:val="fr-FR"/>
        </w:rPr>
      </w:pPr>
    </w:p>
    <w:p w14:paraId="2A27566A" w14:textId="38BC2EB9" w:rsidR="003D4077" w:rsidRPr="00A1566A" w:rsidRDefault="003D4077" w:rsidP="00E86B0A">
      <w:pPr>
        <w:rPr>
          <w:rFonts w:ascii="Arial" w:hAnsi="Arial" w:cs="Arial"/>
          <w:color w:val="000000"/>
          <w:sz w:val="22"/>
          <w:szCs w:val="28"/>
        </w:rPr>
      </w:pPr>
      <w:r w:rsidRPr="00A1566A">
        <w:rPr>
          <w:rFonts w:ascii="Arial" w:hAnsi="Arial" w:cs="Arial"/>
          <w:color w:val="000000"/>
          <w:sz w:val="22"/>
        </w:rPr>
        <w:t>Conformément à l’article 1.5 du CCA, dans l’interprétation du Marché, les conditions du CCAP prévalent sur celles du CCAG.</w:t>
      </w:r>
    </w:p>
    <w:p w14:paraId="422AEBBC" w14:textId="77777777" w:rsidR="003D4077" w:rsidRPr="00A1566A" w:rsidRDefault="003D4077" w:rsidP="00E86B0A">
      <w:pPr>
        <w:rPr>
          <w:rFonts w:ascii="Arial" w:hAnsi="Arial" w:cs="Arial"/>
          <w:color w:val="000000"/>
          <w:sz w:val="22"/>
          <w:szCs w:val="28"/>
        </w:rPr>
      </w:pPr>
      <w:r w:rsidRPr="00A1566A">
        <w:rPr>
          <w:rFonts w:ascii="Arial" w:hAnsi="Arial" w:cs="Arial"/>
          <w:color w:val="000000"/>
          <w:sz w:val="22"/>
        </w:rPr>
        <w:t xml:space="preserve"> </w:t>
      </w:r>
    </w:p>
    <w:p w14:paraId="03A2733A" w14:textId="77777777" w:rsidR="003D4077" w:rsidRPr="00A1566A" w:rsidRDefault="003D4077" w:rsidP="00E86B0A">
      <w:pPr>
        <w:rPr>
          <w:rFonts w:ascii="Arial" w:hAnsi="Arial" w:cs="Arial"/>
          <w:color w:val="000000"/>
          <w:sz w:val="22"/>
          <w:szCs w:val="28"/>
        </w:rPr>
      </w:pPr>
      <w:r w:rsidRPr="00A1566A">
        <w:rPr>
          <w:rFonts w:ascii="Arial" w:hAnsi="Arial" w:cs="Arial"/>
          <w:color w:val="000000"/>
          <w:sz w:val="22"/>
        </w:rPr>
        <w:t>Tous les termes employés dans ces Spécifications ESSS qui sont identiques à des termes du CCAG ont la même signification que celle définie dans le CCAG.</w:t>
      </w:r>
    </w:p>
    <w:p w14:paraId="0A2B2914" w14:textId="77777777" w:rsidR="003D4077" w:rsidRPr="00A1566A" w:rsidRDefault="003D4077" w:rsidP="00C52FB8">
      <w:pPr>
        <w:jc w:val="left"/>
        <w:rPr>
          <w:rFonts w:ascii="Arial" w:hAnsi="Arial" w:cs="Arial"/>
          <w:i/>
          <w:color w:val="000000"/>
          <w:sz w:val="22"/>
          <w:szCs w:val="24"/>
        </w:rPr>
      </w:pPr>
    </w:p>
    <w:p w14:paraId="34D38FCD" w14:textId="26592E60" w:rsidR="003D4077" w:rsidRPr="00A1566A" w:rsidRDefault="003D4077" w:rsidP="00F76796">
      <w:pPr>
        <w:jc w:val="center"/>
        <w:rPr>
          <w:rFonts w:ascii="Arial" w:hAnsi="Arial" w:cs="Arial"/>
          <w:b/>
          <w:color w:val="000000"/>
          <w:sz w:val="28"/>
          <w:szCs w:val="28"/>
          <w:lang w:eastAsia="fr-FR" w:bidi="fr-FR"/>
        </w:rPr>
      </w:pPr>
      <w:r w:rsidRPr="00A1566A">
        <w:rPr>
          <w:rFonts w:ascii="Arial" w:hAnsi="Arial" w:cs="Arial"/>
          <w:color w:val="000000"/>
          <w:sz w:val="22"/>
        </w:rPr>
        <w:t xml:space="preserve">Tous les termes en majuscules dans ces Spécifications ESSS sont définis à l’article 1.1 du CCA. </w:t>
      </w:r>
      <w:r w:rsidR="008740A1" w:rsidRPr="00A1566A">
        <w:rPr>
          <w:rFonts w:ascii="Arial" w:hAnsi="Arial" w:cs="Arial"/>
          <w:b/>
          <w:sz w:val="28"/>
          <w:szCs w:val="28"/>
        </w:rPr>
        <w:br w:type="page"/>
      </w:r>
      <w:r w:rsidRPr="00A1566A">
        <w:rPr>
          <w:rFonts w:ascii="Arial" w:hAnsi="Arial" w:cs="Arial"/>
          <w:b/>
          <w:color w:val="000000"/>
          <w:sz w:val="28"/>
          <w:lang w:eastAsia="fr-FR" w:bidi="fr-FR"/>
        </w:rPr>
        <w:lastRenderedPageBreak/>
        <w:t>Table des matières</w:t>
      </w:r>
    </w:p>
    <w:p w14:paraId="79F18BBE" w14:textId="339726C9" w:rsidR="003D4077" w:rsidRDefault="003D4077" w:rsidP="003D4077">
      <w:pPr>
        <w:jc w:val="center"/>
        <w:rPr>
          <w:rFonts w:ascii="Arial" w:hAnsi="Arial" w:cs="Arial"/>
          <w:bCs/>
          <w:i/>
          <w:lang w:eastAsia="fr-FR" w:bidi="fr-FR"/>
        </w:rPr>
      </w:pPr>
    </w:p>
    <w:p w14:paraId="6F83FE08" w14:textId="77777777" w:rsidR="004E065E" w:rsidRDefault="00A85F72" w:rsidP="00872A9C">
      <w:pPr>
        <w:pStyle w:val="Verzeichnis1"/>
        <w:rPr>
          <w:rFonts w:asciiTheme="minorHAnsi" w:eastAsiaTheme="minorEastAsia" w:hAnsiTheme="minorHAnsi" w:cstheme="minorBidi"/>
          <w:lang w:val="en-US"/>
        </w:rPr>
      </w:pPr>
      <w:r>
        <w:rPr>
          <w:i/>
          <w:color w:val="000000"/>
        </w:rPr>
        <w:fldChar w:fldCharType="begin"/>
      </w:r>
      <w:r>
        <w:rPr>
          <w:i/>
          <w:color w:val="000000"/>
        </w:rPr>
        <w:instrText xml:space="preserve"> TOC \h \z \t "CG2;2;CG1;1" </w:instrText>
      </w:r>
      <w:r>
        <w:rPr>
          <w:i/>
          <w:color w:val="000000"/>
        </w:rPr>
        <w:fldChar w:fldCharType="separate"/>
      </w:r>
      <w:hyperlink w:anchor="_Toc523410630" w:history="1">
        <w:r w:rsidR="004E065E" w:rsidRPr="0093300B">
          <w:rPr>
            <w:rStyle w:val="Hyperlink"/>
            <w:lang w:bidi="fr-FR"/>
          </w:rPr>
          <w:t>A.</w:t>
        </w:r>
        <w:r w:rsidR="004E065E">
          <w:rPr>
            <w:rFonts w:asciiTheme="minorHAnsi" w:eastAsiaTheme="minorEastAsia" w:hAnsiTheme="minorHAnsi" w:cstheme="minorBidi"/>
            <w:lang w:val="en-US"/>
          </w:rPr>
          <w:tab/>
        </w:r>
        <w:r w:rsidR="004E065E" w:rsidRPr="0093300B">
          <w:rPr>
            <w:rStyle w:val="Hyperlink"/>
            <w:lang w:bidi="fr-FR"/>
          </w:rPr>
          <w:t>Gestion Environnementale, Sociale, Sécurité &amp; Santé</w:t>
        </w:r>
        <w:r w:rsidR="004E065E">
          <w:rPr>
            <w:webHidden/>
          </w:rPr>
          <w:tab/>
        </w:r>
        <w:r w:rsidR="004E065E">
          <w:rPr>
            <w:webHidden/>
          </w:rPr>
          <w:fldChar w:fldCharType="begin"/>
        </w:r>
        <w:r w:rsidR="004E065E">
          <w:rPr>
            <w:webHidden/>
          </w:rPr>
          <w:instrText xml:space="preserve"> PAGEREF _Toc523410630 \h </w:instrText>
        </w:r>
        <w:r w:rsidR="004E065E">
          <w:rPr>
            <w:webHidden/>
          </w:rPr>
        </w:r>
        <w:r w:rsidR="004E065E">
          <w:rPr>
            <w:webHidden/>
          </w:rPr>
          <w:fldChar w:fldCharType="separate"/>
        </w:r>
        <w:r w:rsidR="003F1E5B">
          <w:rPr>
            <w:webHidden/>
          </w:rPr>
          <w:t>99</w:t>
        </w:r>
        <w:r w:rsidR="004E065E">
          <w:rPr>
            <w:webHidden/>
          </w:rPr>
          <w:fldChar w:fldCharType="end"/>
        </w:r>
      </w:hyperlink>
    </w:p>
    <w:p w14:paraId="35B57E48" w14:textId="77777777" w:rsidR="004E065E" w:rsidRDefault="00EE410F" w:rsidP="00F8200E">
      <w:pPr>
        <w:pStyle w:val="Verzeichnis2"/>
        <w:rPr>
          <w:rFonts w:asciiTheme="minorHAnsi" w:hAnsiTheme="minorHAnsi" w:cstheme="minorBidi"/>
          <w:szCs w:val="22"/>
        </w:rPr>
      </w:pPr>
      <w:hyperlink w:anchor="_Toc523410631" w:history="1">
        <w:r w:rsidR="004E065E" w:rsidRPr="0093300B">
          <w:rPr>
            <w:rStyle w:val="Hyperlink"/>
            <w:lang w:eastAsia="fr-FR" w:bidi="fr-FR"/>
          </w:rPr>
          <w:t>1.</w:t>
        </w:r>
        <w:r w:rsidR="004E065E">
          <w:rPr>
            <w:rFonts w:asciiTheme="minorHAnsi" w:hAnsiTheme="minorHAnsi" w:cstheme="minorBidi"/>
            <w:szCs w:val="22"/>
          </w:rPr>
          <w:tab/>
        </w:r>
        <w:r w:rsidR="004E065E" w:rsidRPr="0093300B">
          <w:rPr>
            <w:rStyle w:val="Hyperlink"/>
          </w:rPr>
          <w:t>Responsabilités</w:t>
        </w:r>
        <w:r w:rsidR="004E065E">
          <w:rPr>
            <w:webHidden/>
          </w:rPr>
          <w:tab/>
        </w:r>
        <w:r w:rsidR="004E065E">
          <w:rPr>
            <w:webHidden/>
          </w:rPr>
          <w:fldChar w:fldCharType="begin"/>
        </w:r>
        <w:r w:rsidR="004E065E">
          <w:rPr>
            <w:webHidden/>
          </w:rPr>
          <w:instrText xml:space="preserve"> PAGEREF _Toc523410631 \h </w:instrText>
        </w:r>
        <w:r w:rsidR="004E065E">
          <w:rPr>
            <w:webHidden/>
          </w:rPr>
        </w:r>
        <w:r w:rsidR="004E065E">
          <w:rPr>
            <w:webHidden/>
          </w:rPr>
          <w:fldChar w:fldCharType="separate"/>
        </w:r>
        <w:r w:rsidR="003F1E5B">
          <w:rPr>
            <w:webHidden/>
          </w:rPr>
          <w:t>99</w:t>
        </w:r>
        <w:r w:rsidR="004E065E">
          <w:rPr>
            <w:webHidden/>
          </w:rPr>
          <w:fldChar w:fldCharType="end"/>
        </w:r>
      </w:hyperlink>
    </w:p>
    <w:p w14:paraId="0EBA4FEC" w14:textId="77777777" w:rsidR="004E065E" w:rsidRDefault="00EE410F" w:rsidP="00F8200E">
      <w:pPr>
        <w:pStyle w:val="Verzeichnis2"/>
        <w:rPr>
          <w:rFonts w:asciiTheme="minorHAnsi" w:hAnsiTheme="minorHAnsi" w:cstheme="minorBidi"/>
          <w:szCs w:val="22"/>
        </w:rPr>
      </w:pPr>
      <w:hyperlink w:anchor="_Toc523410632" w:history="1">
        <w:r w:rsidR="004E065E" w:rsidRPr="0093300B">
          <w:rPr>
            <w:rStyle w:val="Hyperlink"/>
            <w:lang w:eastAsia="fr-FR" w:bidi="fr-FR"/>
          </w:rPr>
          <w:t>2.</w:t>
        </w:r>
        <w:r w:rsidR="004E065E">
          <w:rPr>
            <w:rFonts w:asciiTheme="minorHAnsi" w:hAnsiTheme="minorHAnsi" w:cstheme="minorBidi"/>
            <w:szCs w:val="22"/>
          </w:rPr>
          <w:tab/>
        </w:r>
        <w:r w:rsidR="004E065E" w:rsidRPr="0093300B">
          <w:rPr>
            <w:rStyle w:val="Hyperlink"/>
          </w:rPr>
          <w:t>Documents de planification ESSS</w:t>
        </w:r>
        <w:r w:rsidR="004E065E">
          <w:rPr>
            <w:webHidden/>
          </w:rPr>
          <w:tab/>
        </w:r>
        <w:r w:rsidR="004E065E">
          <w:rPr>
            <w:webHidden/>
          </w:rPr>
          <w:fldChar w:fldCharType="begin"/>
        </w:r>
        <w:r w:rsidR="004E065E">
          <w:rPr>
            <w:webHidden/>
          </w:rPr>
          <w:instrText xml:space="preserve"> PAGEREF _Toc523410632 \h </w:instrText>
        </w:r>
        <w:r w:rsidR="004E065E">
          <w:rPr>
            <w:webHidden/>
          </w:rPr>
        </w:r>
        <w:r w:rsidR="004E065E">
          <w:rPr>
            <w:webHidden/>
          </w:rPr>
          <w:fldChar w:fldCharType="separate"/>
        </w:r>
        <w:r w:rsidR="003F1E5B">
          <w:rPr>
            <w:webHidden/>
          </w:rPr>
          <w:t>100</w:t>
        </w:r>
        <w:r w:rsidR="004E065E">
          <w:rPr>
            <w:webHidden/>
          </w:rPr>
          <w:fldChar w:fldCharType="end"/>
        </w:r>
      </w:hyperlink>
    </w:p>
    <w:p w14:paraId="1C98DA51" w14:textId="77777777" w:rsidR="004E065E" w:rsidRDefault="00EE410F" w:rsidP="00F8200E">
      <w:pPr>
        <w:pStyle w:val="Verzeichnis2"/>
        <w:rPr>
          <w:rFonts w:asciiTheme="minorHAnsi" w:hAnsiTheme="minorHAnsi" w:cstheme="minorBidi"/>
          <w:szCs w:val="22"/>
        </w:rPr>
      </w:pPr>
      <w:hyperlink w:anchor="_Toc523410633" w:history="1">
        <w:r w:rsidR="004E065E" w:rsidRPr="0093300B">
          <w:rPr>
            <w:rStyle w:val="Hyperlink"/>
          </w:rPr>
          <w:t>3.</w:t>
        </w:r>
        <w:r w:rsidR="004E065E">
          <w:rPr>
            <w:rFonts w:asciiTheme="minorHAnsi" w:hAnsiTheme="minorHAnsi" w:cstheme="minorBidi"/>
            <w:szCs w:val="22"/>
          </w:rPr>
          <w:tab/>
        </w:r>
        <w:r w:rsidR="004E065E" w:rsidRPr="0093300B">
          <w:rPr>
            <w:rStyle w:val="Hyperlink"/>
          </w:rPr>
          <w:t>Gestion des non</w:t>
        </w:r>
        <w:r w:rsidR="004E065E" w:rsidRPr="0093300B">
          <w:rPr>
            <w:rStyle w:val="Hyperlink"/>
          </w:rPr>
          <w:noBreakHyphen/>
          <w:t>conformités</w:t>
        </w:r>
        <w:r w:rsidR="004E065E">
          <w:rPr>
            <w:webHidden/>
          </w:rPr>
          <w:tab/>
        </w:r>
        <w:r w:rsidR="004E065E">
          <w:rPr>
            <w:webHidden/>
          </w:rPr>
          <w:fldChar w:fldCharType="begin"/>
        </w:r>
        <w:r w:rsidR="004E065E">
          <w:rPr>
            <w:webHidden/>
          </w:rPr>
          <w:instrText xml:space="preserve"> PAGEREF _Toc523410633 \h </w:instrText>
        </w:r>
        <w:r w:rsidR="004E065E">
          <w:rPr>
            <w:webHidden/>
          </w:rPr>
        </w:r>
        <w:r w:rsidR="004E065E">
          <w:rPr>
            <w:webHidden/>
          </w:rPr>
          <w:fldChar w:fldCharType="separate"/>
        </w:r>
        <w:r w:rsidR="003F1E5B">
          <w:rPr>
            <w:webHidden/>
          </w:rPr>
          <w:t>102</w:t>
        </w:r>
        <w:r w:rsidR="004E065E">
          <w:rPr>
            <w:webHidden/>
          </w:rPr>
          <w:fldChar w:fldCharType="end"/>
        </w:r>
      </w:hyperlink>
    </w:p>
    <w:p w14:paraId="2EFC1724" w14:textId="77777777" w:rsidR="004E065E" w:rsidRDefault="00EE410F" w:rsidP="00F8200E">
      <w:pPr>
        <w:pStyle w:val="Verzeichnis2"/>
        <w:rPr>
          <w:rFonts w:asciiTheme="minorHAnsi" w:hAnsiTheme="minorHAnsi" w:cstheme="minorBidi"/>
          <w:szCs w:val="22"/>
        </w:rPr>
      </w:pPr>
      <w:hyperlink w:anchor="_Toc523410634" w:history="1">
        <w:r w:rsidR="004E065E" w:rsidRPr="0093300B">
          <w:rPr>
            <w:rStyle w:val="Hyperlink"/>
            <w:bCs/>
            <w:lang w:eastAsia="fr-FR" w:bidi="fr-FR"/>
          </w:rPr>
          <w:t>4.</w:t>
        </w:r>
        <w:r w:rsidR="004E065E">
          <w:rPr>
            <w:rFonts w:asciiTheme="minorHAnsi" w:hAnsiTheme="minorHAnsi" w:cstheme="minorBidi"/>
            <w:szCs w:val="22"/>
          </w:rPr>
          <w:tab/>
        </w:r>
        <w:r w:rsidR="004E065E" w:rsidRPr="0093300B">
          <w:rPr>
            <w:rStyle w:val="Hyperlink"/>
            <w:lang w:eastAsia="fr-FR" w:bidi="fr-FR"/>
          </w:rPr>
          <w:t>Ressources humaines, logistiques et équipements dédiés à la gestion ESSS</w:t>
        </w:r>
        <w:r w:rsidR="004E065E">
          <w:rPr>
            <w:webHidden/>
          </w:rPr>
          <w:tab/>
        </w:r>
        <w:r w:rsidR="004E065E">
          <w:rPr>
            <w:webHidden/>
          </w:rPr>
          <w:fldChar w:fldCharType="begin"/>
        </w:r>
        <w:r w:rsidR="004E065E">
          <w:rPr>
            <w:webHidden/>
          </w:rPr>
          <w:instrText xml:space="preserve"> PAGEREF _Toc523410634 \h </w:instrText>
        </w:r>
        <w:r w:rsidR="004E065E">
          <w:rPr>
            <w:webHidden/>
          </w:rPr>
        </w:r>
        <w:r w:rsidR="004E065E">
          <w:rPr>
            <w:webHidden/>
          </w:rPr>
          <w:fldChar w:fldCharType="separate"/>
        </w:r>
        <w:r w:rsidR="003F1E5B">
          <w:rPr>
            <w:webHidden/>
          </w:rPr>
          <w:t>104</w:t>
        </w:r>
        <w:r w:rsidR="004E065E">
          <w:rPr>
            <w:webHidden/>
          </w:rPr>
          <w:fldChar w:fldCharType="end"/>
        </w:r>
      </w:hyperlink>
    </w:p>
    <w:p w14:paraId="18107F05" w14:textId="77777777" w:rsidR="004E065E" w:rsidRDefault="00EE410F" w:rsidP="00F8200E">
      <w:pPr>
        <w:pStyle w:val="Verzeichnis2"/>
        <w:rPr>
          <w:rFonts w:asciiTheme="minorHAnsi" w:hAnsiTheme="minorHAnsi" w:cstheme="minorBidi"/>
          <w:szCs w:val="22"/>
        </w:rPr>
      </w:pPr>
      <w:hyperlink w:anchor="_Toc523410635" w:history="1">
        <w:r w:rsidR="004E065E" w:rsidRPr="0093300B">
          <w:rPr>
            <w:rStyle w:val="Hyperlink"/>
            <w:bCs/>
            <w:lang w:eastAsia="fr-FR" w:bidi="fr-FR"/>
          </w:rPr>
          <w:t>5.</w:t>
        </w:r>
        <w:r w:rsidR="004E065E">
          <w:rPr>
            <w:rFonts w:asciiTheme="minorHAnsi" w:hAnsiTheme="minorHAnsi" w:cstheme="minorBidi"/>
            <w:szCs w:val="22"/>
          </w:rPr>
          <w:tab/>
        </w:r>
        <w:r w:rsidR="004E065E" w:rsidRPr="0093300B">
          <w:rPr>
            <w:rStyle w:val="Hyperlink"/>
            <w:lang w:eastAsia="fr-FR" w:bidi="fr-FR"/>
          </w:rPr>
          <w:t>Inspections</w:t>
        </w:r>
        <w:r w:rsidR="004E065E">
          <w:rPr>
            <w:webHidden/>
          </w:rPr>
          <w:tab/>
        </w:r>
        <w:r w:rsidR="004E065E">
          <w:rPr>
            <w:webHidden/>
          </w:rPr>
          <w:fldChar w:fldCharType="begin"/>
        </w:r>
        <w:r w:rsidR="004E065E">
          <w:rPr>
            <w:webHidden/>
          </w:rPr>
          <w:instrText xml:space="preserve"> PAGEREF _Toc523410635 \h </w:instrText>
        </w:r>
        <w:r w:rsidR="004E065E">
          <w:rPr>
            <w:webHidden/>
          </w:rPr>
        </w:r>
        <w:r w:rsidR="004E065E">
          <w:rPr>
            <w:webHidden/>
          </w:rPr>
          <w:fldChar w:fldCharType="separate"/>
        </w:r>
        <w:r w:rsidR="003F1E5B">
          <w:rPr>
            <w:webHidden/>
          </w:rPr>
          <w:t>105</w:t>
        </w:r>
        <w:r w:rsidR="004E065E">
          <w:rPr>
            <w:webHidden/>
          </w:rPr>
          <w:fldChar w:fldCharType="end"/>
        </w:r>
      </w:hyperlink>
    </w:p>
    <w:p w14:paraId="4BE5AC78" w14:textId="77777777" w:rsidR="004E065E" w:rsidRDefault="00EE410F" w:rsidP="00F8200E">
      <w:pPr>
        <w:pStyle w:val="Verzeichnis2"/>
        <w:rPr>
          <w:rFonts w:asciiTheme="minorHAnsi" w:hAnsiTheme="minorHAnsi" w:cstheme="minorBidi"/>
          <w:szCs w:val="22"/>
        </w:rPr>
      </w:pPr>
      <w:hyperlink w:anchor="_Toc523410636" w:history="1">
        <w:r w:rsidR="004E065E" w:rsidRPr="0093300B">
          <w:rPr>
            <w:rStyle w:val="Hyperlink"/>
            <w:bCs/>
            <w:lang w:eastAsia="fr-FR" w:bidi="fr-FR"/>
          </w:rPr>
          <w:t>6.</w:t>
        </w:r>
        <w:r w:rsidR="004E065E">
          <w:rPr>
            <w:rFonts w:asciiTheme="minorHAnsi" w:hAnsiTheme="minorHAnsi" w:cstheme="minorBidi"/>
            <w:szCs w:val="22"/>
          </w:rPr>
          <w:tab/>
        </w:r>
        <w:r w:rsidR="004E065E" w:rsidRPr="0093300B">
          <w:rPr>
            <w:rStyle w:val="Hyperlink"/>
            <w:lang w:eastAsia="fr-FR" w:bidi="fr-FR"/>
          </w:rPr>
          <w:t>Rapport</w:t>
        </w:r>
        <w:r w:rsidR="004E065E">
          <w:rPr>
            <w:webHidden/>
          </w:rPr>
          <w:tab/>
        </w:r>
        <w:r w:rsidR="004E065E">
          <w:rPr>
            <w:webHidden/>
          </w:rPr>
          <w:fldChar w:fldCharType="begin"/>
        </w:r>
        <w:r w:rsidR="004E065E">
          <w:rPr>
            <w:webHidden/>
          </w:rPr>
          <w:instrText xml:space="preserve"> PAGEREF _Toc523410636 \h </w:instrText>
        </w:r>
        <w:r w:rsidR="004E065E">
          <w:rPr>
            <w:webHidden/>
          </w:rPr>
        </w:r>
        <w:r w:rsidR="004E065E">
          <w:rPr>
            <w:webHidden/>
          </w:rPr>
          <w:fldChar w:fldCharType="separate"/>
        </w:r>
        <w:r w:rsidR="003F1E5B">
          <w:rPr>
            <w:webHidden/>
          </w:rPr>
          <w:t>106</w:t>
        </w:r>
        <w:r w:rsidR="004E065E">
          <w:rPr>
            <w:webHidden/>
          </w:rPr>
          <w:fldChar w:fldCharType="end"/>
        </w:r>
      </w:hyperlink>
    </w:p>
    <w:p w14:paraId="451666A3" w14:textId="77777777" w:rsidR="004E065E" w:rsidRDefault="00EE410F" w:rsidP="00F8200E">
      <w:pPr>
        <w:pStyle w:val="Verzeichnis2"/>
        <w:rPr>
          <w:rFonts w:asciiTheme="minorHAnsi" w:hAnsiTheme="minorHAnsi" w:cstheme="minorBidi"/>
          <w:szCs w:val="22"/>
        </w:rPr>
      </w:pPr>
      <w:hyperlink w:anchor="_Toc523410637" w:history="1">
        <w:r w:rsidR="004E065E" w:rsidRPr="0093300B">
          <w:rPr>
            <w:rStyle w:val="Hyperlink"/>
          </w:rPr>
          <w:t>7.</w:t>
        </w:r>
        <w:r w:rsidR="004E065E">
          <w:rPr>
            <w:rFonts w:asciiTheme="minorHAnsi" w:hAnsiTheme="minorHAnsi" w:cstheme="minorBidi"/>
            <w:szCs w:val="22"/>
          </w:rPr>
          <w:tab/>
        </w:r>
        <w:r w:rsidR="004E065E" w:rsidRPr="0093300B">
          <w:rPr>
            <w:rStyle w:val="Hyperlink"/>
          </w:rPr>
          <w:t>Code de conduite</w:t>
        </w:r>
        <w:r w:rsidR="004E065E">
          <w:rPr>
            <w:webHidden/>
          </w:rPr>
          <w:tab/>
        </w:r>
        <w:r w:rsidR="004E065E">
          <w:rPr>
            <w:webHidden/>
          </w:rPr>
          <w:fldChar w:fldCharType="begin"/>
        </w:r>
        <w:r w:rsidR="004E065E">
          <w:rPr>
            <w:webHidden/>
          </w:rPr>
          <w:instrText xml:space="preserve"> PAGEREF _Toc523410637 \h </w:instrText>
        </w:r>
        <w:r w:rsidR="004E065E">
          <w:rPr>
            <w:webHidden/>
          </w:rPr>
        </w:r>
        <w:r w:rsidR="004E065E">
          <w:rPr>
            <w:webHidden/>
          </w:rPr>
          <w:fldChar w:fldCharType="separate"/>
        </w:r>
        <w:r w:rsidR="003F1E5B">
          <w:rPr>
            <w:webHidden/>
          </w:rPr>
          <w:t>106</w:t>
        </w:r>
        <w:r w:rsidR="004E065E">
          <w:rPr>
            <w:webHidden/>
          </w:rPr>
          <w:fldChar w:fldCharType="end"/>
        </w:r>
      </w:hyperlink>
    </w:p>
    <w:p w14:paraId="076C5C67" w14:textId="77777777" w:rsidR="004E065E" w:rsidRDefault="00EE410F" w:rsidP="00F8200E">
      <w:pPr>
        <w:pStyle w:val="Verzeichnis2"/>
        <w:rPr>
          <w:rFonts w:asciiTheme="minorHAnsi" w:hAnsiTheme="minorHAnsi" w:cstheme="minorBidi"/>
          <w:szCs w:val="22"/>
        </w:rPr>
      </w:pPr>
      <w:hyperlink w:anchor="_Toc523410638" w:history="1">
        <w:r w:rsidR="004E065E" w:rsidRPr="0093300B">
          <w:rPr>
            <w:rStyle w:val="Hyperlink"/>
          </w:rPr>
          <w:t>8.</w:t>
        </w:r>
        <w:r w:rsidR="004E065E">
          <w:rPr>
            <w:rFonts w:asciiTheme="minorHAnsi" w:hAnsiTheme="minorHAnsi" w:cstheme="minorBidi"/>
            <w:szCs w:val="22"/>
          </w:rPr>
          <w:tab/>
        </w:r>
        <w:r w:rsidR="004E065E" w:rsidRPr="0093300B">
          <w:rPr>
            <w:rStyle w:val="Hyperlink"/>
          </w:rPr>
          <w:t>Formations ESSS</w:t>
        </w:r>
        <w:r w:rsidR="004E065E">
          <w:rPr>
            <w:webHidden/>
          </w:rPr>
          <w:tab/>
        </w:r>
        <w:r w:rsidR="004E065E">
          <w:rPr>
            <w:webHidden/>
          </w:rPr>
          <w:fldChar w:fldCharType="begin"/>
        </w:r>
        <w:r w:rsidR="004E065E">
          <w:rPr>
            <w:webHidden/>
          </w:rPr>
          <w:instrText xml:space="preserve"> PAGEREF _Toc523410638 \h </w:instrText>
        </w:r>
        <w:r w:rsidR="004E065E">
          <w:rPr>
            <w:webHidden/>
          </w:rPr>
        </w:r>
        <w:r w:rsidR="004E065E">
          <w:rPr>
            <w:webHidden/>
          </w:rPr>
          <w:fldChar w:fldCharType="separate"/>
        </w:r>
        <w:r w:rsidR="003F1E5B">
          <w:rPr>
            <w:webHidden/>
          </w:rPr>
          <w:t>107</w:t>
        </w:r>
        <w:r w:rsidR="004E065E">
          <w:rPr>
            <w:webHidden/>
          </w:rPr>
          <w:fldChar w:fldCharType="end"/>
        </w:r>
      </w:hyperlink>
    </w:p>
    <w:p w14:paraId="63217F15" w14:textId="77777777" w:rsidR="004E065E" w:rsidRDefault="00EE410F" w:rsidP="00F8200E">
      <w:pPr>
        <w:pStyle w:val="Verzeichnis2"/>
        <w:rPr>
          <w:rFonts w:asciiTheme="minorHAnsi" w:hAnsiTheme="minorHAnsi" w:cstheme="minorBidi"/>
          <w:szCs w:val="22"/>
        </w:rPr>
      </w:pPr>
      <w:hyperlink w:anchor="_Toc523410639" w:history="1">
        <w:r w:rsidR="004E065E" w:rsidRPr="0093300B">
          <w:rPr>
            <w:rStyle w:val="Hyperlink"/>
            <w:bCs/>
            <w:lang w:eastAsia="fr-FR" w:bidi="fr-FR"/>
          </w:rPr>
          <w:t>9.</w:t>
        </w:r>
        <w:r w:rsidR="004E065E">
          <w:rPr>
            <w:rFonts w:asciiTheme="minorHAnsi" w:hAnsiTheme="minorHAnsi" w:cstheme="minorBidi"/>
            <w:szCs w:val="22"/>
          </w:rPr>
          <w:tab/>
        </w:r>
        <w:r w:rsidR="004E065E" w:rsidRPr="0093300B">
          <w:rPr>
            <w:rStyle w:val="Hyperlink"/>
            <w:lang w:eastAsia="fr-FR" w:bidi="fr-FR"/>
          </w:rPr>
          <w:t>Standards</w:t>
        </w:r>
        <w:r w:rsidR="004E065E">
          <w:rPr>
            <w:webHidden/>
          </w:rPr>
          <w:tab/>
        </w:r>
        <w:r w:rsidR="004E065E">
          <w:rPr>
            <w:webHidden/>
          </w:rPr>
          <w:fldChar w:fldCharType="begin"/>
        </w:r>
        <w:r w:rsidR="004E065E">
          <w:rPr>
            <w:webHidden/>
          </w:rPr>
          <w:instrText xml:space="preserve"> PAGEREF _Toc523410639 \h </w:instrText>
        </w:r>
        <w:r w:rsidR="004E065E">
          <w:rPr>
            <w:webHidden/>
          </w:rPr>
        </w:r>
        <w:r w:rsidR="004E065E">
          <w:rPr>
            <w:webHidden/>
          </w:rPr>
          <w:fldChar w:fldCharType="separate"/>
        </w:r>
        <w:r w:rsidR="003F1E5B">
          <w:rPr>
            <w:webHidden/>
          </w:rPr>
          <w:t>109</w:t>
        </w:r>
        <w:r w:rsidR="004E065E">
          <w:rPr>
            <w:webHidden/>
          </w:rPr>
          <w:fldChar w:fldCharType="end"/>
        </w:r>
      </w:hyperlink>
    </w:p>
    <w:p w14:paraId="17153427" w14:textId="77777777" w:rsidR="004E065E" w:rsidRDefault="00EE410F" w:rsidP="00872A9C">
      <w:pPr>
        <w:pStyle w:val="Verzeichnis1"/>
        <w:rPr>
          <w:rFonts w:asciiTheme="minorHAnsi" w:eastAsiaTheme="minorEastAsia" w:hAnsiTheme="minorHAnsi" w:cstheme="minorBidi"/>
          <w:lang w:val="en-US"/>
        </w:rPr>
      </w:pPr>
      <w:hyperlink w:anchor="_Toc523410640" w:history="1">
        <w:r w:rsidR="004E065E" w:rsidRPr="0093300B">
          <w:rPr>
            <w:rStyle w:val="Hyperlink"/>
            <w:lang w:bidi="fr-FR"/>
          </w:rPr>
          <w:t>B.</w:t>
        </w:r>
        <w:r w:rsidR="004E065E">
          <w:rPr>
            <w:rFonts w:asciiTheme="minorHAnsi" w:eastAsiaTheme="minorEastAsia" w:hAnsiTheme="minorHAnsi" w:cstheme="minorBidi"/>
            <w:lang w:val="en-US"/>
          </w:rPr>
          <w:tab/>
        </w:r>
        <w:r w:rsidR="004E065E" w:rsidRPr="0093300B">
          <w:rPr>
            <w:rStyle w:val="Hyperlink"/>
            <w:lang w:bidi="fr-FR"/>
          </w:rPr>
          <w:t>Protection de l’environnement et des populations</w:t>
        </w:r>
        <w:r w:rsidR="004E065E">
          <w:rPr>
            <w:webHidden/>
          </w:rPr>
          <w:tab/>
        </w:r>
        <w:r w:rsidR="004E065E">
          <w:rPr>
            <w:webHidden/>
          </w:rPr>
          <w:fldChar w:fldCharType="begin"/>
        </w:r>
        <w:r w:rsidR="004E065E">
          <w:rPr>
            <w:webHidden/>
          </w:rPr>
          <w:instrText xml:space="preserve"> PAGEREF _Toc523410640 \h </w:instrText>
        </w:r>
        <w:r w:rsidR="004E065E">
          <w:rPr>
            <w:webHidden/>
          </w:rPr>
        </w:r>
        <w:r w:rsidR="004E065E">
          <w:rPr>
            <w:webHidden/>
          </w:rPr>
          <w:fldChar w:fldCharType="separate"/>
        </w:r>
        <w:r w:rsidR="003F1E5B">
          <w:rPr>
            <w:webHidden/>
          </w:rPr>
          <w:t>110</w:t>
        </w:r>
        <w:r w:rsidR="004E065E">
          <w:rPr>
            <w:webHidden/>
          </w:rPr>
          <w:fldChar w:fldCharType="end"/>
        </w:r>
      </w:hyperlink>
    </w:p>
    <w:p w14:paraId="237E88BF" w14:textId="77777777" w:rsidR="004E065E" w:rsidRDefault="00EE410F" w:rsidP="00F8200E">
      <w:pPr>
        <w:pStyle w:val="Verzeichnis2"/>
        <w:rPr>
          <w:rFonts w:asciiTheme="minorHAnsi" w:hAnsiTheme="minorHAnsi" w:cstheme="minorBidi"/>
          <w:szCs w:val="22"/>
        </w:rPr>
      </w:pPr>
      <w:hyperlink w:anchor="_Toc523410641" w:history="1">
        <w:r w:rsidR="004E065E" w:rsidRPr="0093300B">
          <w:rPr>
            <w:rStyle w:val="Hyperlink"/>
          </w:rPr>
          <w:t>10.</w:t>
        </w:r>
        <w:r w:rsidR="004E065E">
          <w:rPr>
            <w:rFonts w:asciiTheme="minorHAnsi" w:hAnsiTheme="minorHAnsi" w:cstheme="minorBidi"/>
            <w:szCs w:val="22"/>
          </w:rPr>
          <w:tab/>
        </w:r>
        <w:r w:rsidR="004E065E" w:rsidRPr="0093300B">
          <w:rPr>
            <w:rStyle w:val="Hyperlink"/>
          </w:rPr>
          <w:t>Protection des zones adjacentes</w:t>
        </w:r>
        <w:r w:rsidR="004E065E">
          <w:rPr>
            <w:webHidden/>
          </w:rPr>
          <w:tab/>
        </w:r>
        <w:r w:rsidR="004E065E">
          <w:rPr>
            <w:webHidden/>
          </w:rPr>
          <w:fldChar w:fldCharType="begin"/>
        </w:r>
        <w:r w:rsidR="004E065E">
          <w:rPr>
            <w:webHidden/>
          </w:rPr>
          <w:instrText xml:space="preserve"> PAGEREF _Toc523410641 \h </w:instrText>
        </w:r>
        <w:r w:rsidR="004E065E">
          <w:rPr>
            <w:webHidden/>
          </w:rPr>
        </w:r>
        <w:r w:rsidR="004E065E">
          <w:rPr>
            <w:webHidden/>
          </w:rPr>
          <w:fldChar w:fldCharType="separate"/>
        </w:r>
        <w:r w:rsidR="003F1E5B">
          <w:rPr>
            <w:webHidden/>
          </w:rPr>
          <w:t>110</w:t>
        </w:r>
        <w:r w:rsidR="004E065E">
          <w:rPr>
            <w:webHidden/>
          </w:rPr>
          <w:fldChar w:fldCharType="end"/>
        </w:r>
      </w:hyperlink>
    </w:p>
    <w:p w14:paraId="4850D34A" w14:textId="77777777" w:rsidR="004E065E" w:rsidRDefault="00EE410F" w:rsidP="00F8200E">
      <w:pPr>
        <w:pStyle w:val="Verzeichnis2"/>
        <w:rPr>
          <w:rFonts w:asciiTheme="minorHAnsi" w:hAnsiTheme="minorHAnsi" w:cstheme="minorBidi"/>
          <w:szCs w:val="22"/>
        </w:rPr>
      </w:pPr>
      <w:hyperlink w:anchor="_Toc523410642" w:history="1">
        <w:r w:rsidR="004E065E" w:rsidRPr="0093300B">
          <w:rPr>
            <w:rStyle w:val="Hyperlink"/>
          </w:rPr>
          <w:t>11.</w:t>
        </w:r>
        <w:r w:rsidR="004E065E">
          <w:rPr>
            <w:rFonts w:asciiTheme="minorHAnsi" w:hAnsiTheme="minorHAnsi" w:cstheme="minorBidi"/>
            <w:szCs w:val="22"/>
          </w:rPr>
          <w:tab/>
        </w:r>
        <w:r w:rsidR="004E065E" w:rsidRPr="0093300B">
          <w:rPr>
            <w:rStyle w:val="Hyperlink"/>
          </w:rPr>
          <w:t>Sélection des zones d’emprunts, de déblai et des accès aux Zones d’Activités</w:t>
        </w:r>
        <w:r w:rsidR="004E065E">
          <w:rPr>
            <w:webHidden/>
          </w:rPr>
          <w:tab/>
        </w:r>
        <w:r w:rsidR="004E065E">
          <w:rPr>
            <w:webHidden/>
          </w:rPr>
          <w:fldChar w:fldCharType="begin"/>
        </w:r>
        <w:r w:rsidR="004E065E">
          <w:rPr>
            <w:webHidden/>
          </w:rPr>
          <w:instrText xml:space="preserve"> PAGEREF _Toc523410642 \h </w:instrText>
        </w:r>
        <w:r w:rsidR="004E065E">
          <w:rPr>
            <w:webHidden/>
          </w:rPr>
        </w:r>
        <w:r w:rsidR="004E065E">
          <w:rPr>
            <w:webHidden/>
          </w:rPr>
          <w:fldChar w:fldCharType="separate"/>
        </w:r>
        <w:r w:rsidR="003F1E5B">
          <w:rPr>
            <w:webHidden/>
          </w:rPr>
          <w:t>112</w:t>
        </w:r>
        <w:r w:rsidR="004E065E">
          <w:rPr>
            <w:webHidden/>
          </w:rPr>
          <w:fldChar w:fldCharType="end"/>
        </w:r>
      </w:hyperlink>
    </w:p>
    <w:p w14:paraId="5FC697CC" w14:textId="77777777" w:rsidR="004E065E" w:rsidRDefault="00EE410F" w:rsidP="00F8200E">
      <w:pPr>
        <w:pStyle w:val="Verzeichnis2"/>
        <w:rPr>
          <w:rFonts w:asciiTheme="minorHAnsi" w:hAnsiTheme="minorHAnsi" w:cstheme="minorBidi"/>
          <w:szCs w:val="22"/>
        </w:rPr>
      </w:pPr>
      <w:hyperlink w:anchor="_Toc523410643" w:history="1">
        <w:r w:rsidR="004E065E" w:rsidRPr="0093300B">
          <w:rPr>
            <w:rStyle w:val="Hyperlink"/>
          </w:rPr>
          <w:t>12.</w:t>
        </w:r>
        <w:r w:rsidR="004E065E">
          <w:rPr>
            <w:rFonts w:asciiTheme="minorHAnsi" w:hAnsiTheme="minorHAnsi" w:cstheme="minorBidi"/>
            <w:szCs w:val="22"/>
          </w:rPr>
          <w:tab/>
        </w:r>
        <w:r w:rsidR="004E065E" w:rsidRPr="0093300B">
          <w:rPr>
            <w:rStyle w:val="Hyperlink"/>
          </w:rPr>
          <w:t>Prévention de la pollution</w:t>
        </w:r>
        <w:r w:rsidR="004E065E">
          <w:rPr>
            <w:webHidden/>
          </w:rPr>
          <w:tab/>
        </w:r>
        <w:r w:rsidR="004E065E">
          <w:rPr>
            <w:webHidden/>
          </w:rPr>
          <w:fldChar w:fldCharType="begin"/>
        </w:r>
        <w:r w:rsidR="004E065E">
          <w:rPr>
            <w:webHidden/>
          </w:rPr>
          <w:instrText xml:space="preserve"> PAGEREF _Toc523410643 \h </w:instrText>
        </w:r>
        <w:r w:rsidR="004E065E">
          <w:rPr>
            <w:webHidden/>
          </w:rPr>
        </w:r>
        <w:r w:rsidR="004E065E">
          <w:rPr>
            <w:webHidden/>
          </w:rPr>
          <w:fldChar w:fldCharType="separate"/>
        </w:r>
        <w:r w:rsidR="003F1E5B">
          <w:rPr>
            <w:webHidden/>
          </w:rPr>
          <w:t>112</w:t>
        </w:r>
        <w:r w:rsidR="004E065E">
          <w:rPr>
            <w:webHidden/>
          </w:rPr>
          <w:fldChar w:fldCharType="end"/>
        </w:r>
      </w:hyperlink>
    </w:p>
    <w:p w14:paraId="60BA45BF" w14:textId="77777777" w:rsidR="004E065E" w:rsidRDefault="00EE410F" w:rsidP="00F8200E">
      <w:pPr>
        <w:pStyle w:val="Verzeichnis2"/>
        <w:rPr>
          <w:rFonts w:asciiTheme="minorHAnsi" w:hAnsiTheme="minorHAnsi" w:cstheme="minorBidi"/>
          <w:szCs w:val="22"/>
        </w:rPr>
      </w:pPr>
      <w:hyperlink w:anchor="_Toc523410644" w:history="1">
        <w:r w:rsidR="004E065E" w:rsidRPr="0093300B">
          <w:rPr>
            <w:rStyle w:val="Hyperlink"/>
          </w:rPr>
          <w:t>13.</w:t>
        </w:r>
        <w:r w:rsidR="004E065E">
          <w:rPr>
            <w:rFonts w:asciiTheme="minorHAnsi" w:hAnsiTheme="minorHAnsi" w:cstheme="minorBidi"/>
            <w:szCs w:val="22"/>
          </w:rPr>
          <w:tab/>
        </w:r>
        <w:r w:rsidR="004E065E" w:rsidRPr="0093300B">
          <w:rPr>
            <w:rStyle w:val="Hyperlink"/>
          </w:rPr>
          <w:t>Effluents</w:t>
        </w:r>
        <w:r w:rsidR="004E065E">
          <w:rPr>
            <w:webHidden/>
          </w:rPr>
          <w:tab/>
        </w:r>
        <w:r w:rsidR="004E065E">
          <w:rPr>
            <w:webHidden/>
          </w:rPr>
          <w:fldChar w:fldCharType="begin"/>
        </w:r>
        <w:r w:rsidR="004E065E">
          <w:rPr>
            <w:webHidden/>
          </w:rPr>
          <w:instrText xml:space="preserve"> PAGEREF _Toc523410644 \h </w:instrText>
        </w:r>
        <w:r w:rsidR="004E065E">
          <w:rPr>
            <w:webHidden/>
          </w:rPr>
        </w:r>
        <w:r w:rsidR="004E065E">
          <w:rPr>
            <w:webHidden/>
          </w:rPr>
          <w:fldChar w:fldCharType="separate"/>
        </w:r>
        <w:r w:rsidR="003F1E5B">
          <w:rPr>
            <w:webHidden/>
          </w:rPr>
          <w:t>113</w:t>
        </w:r>
        <w:r w:rsidR="004E065E">
          <w:rPr>
            <w:webHidden/>
          </w:rPr>
          <w:fldChar w:fldCharType="end"/>
        </w:r>
      </w:hyperlink>
    </w:p>
    <w:p w14:paraId="6512AC04" w14:textId="77777777" w:rsidR="004E065E" w:rsidRDefault="00EE410F" w:rsidP="00F8200E">
      <w:pPr>
        <w:pStyle w:val="Verzeichnis2"/>
        <w:rPr>
          <w:rFonts w:asciiTheme="minorHAnsi" w:hAnsiTheme="minorHAnsi" w:cstheme="minorBidi"/>
          <w:szCs w:val="22"/>
        </w:rPr>
      </w:pPr>
      <w:hyperlink w:anchor="_Toc523410645" w:history="1">
        <w:r w:rsidR="004E065E" w:rsidRPr="0093300B">
          <w:rPr>
            <w:rStyle w:val="Hyperlink"/>
            <w:bCs/>
            <w:lang w:eastAsia="fr-FR" w:bidi="fr-FR"/>
          </w:rPr>
          <w:t>14.</w:t>
        </w:r>
        <w:r w:rsidR="004E065E">
          <w:rPr>
            <w:rFonts w:asciiTheme="minorHAnsi" w:hAnsiTheme="minorHAnsi" w:cstheme="minorBidi"/>
            <w:szCs w:val="22"/>
          </w:rPr>
          <w:tab/>
        </w:r>
        <w:r w:rsidR="004E065E" w:rsidRPr="0093300B">
          <w:rPr>
            <w:rStyle w:val="Hyperlink"/>
            <w:lang w:eastAsia="fr-FR" w:bidi="fr-FR"/>
          </w:rPr>
          <w:t>Emissions dans l’air et poussières</w:t>
        </w:r>
        <w:r w:rsidR="004E065E">
          <w:rPr>
            <w:webHidden/>
          </w:rPr>
          <w:tab/>
        </w:r>
        <w:r w:rsidR="004E065E">
          <w:rPr>
            <w:webHidden/>
          </w:rPr>
          <w:fldChar w:fldCharType="begin"/>
        </w:r>
        <w:r w:rsidR="004E065E">
          <w:rPr>
            <w:webHidden/>
          </w:rPr>
          <w:instrText xml:space="preserve"> PAGEREF _Toc523410645 \h </w:instrText>
        </w:r>
        <w:r w:rsidR="004E065E">
          <w:rPr>
            <w:webHidden/>
          </w:rPr>
        </w:r>
        <w:r w:rsidR="004E065E">
          <w:rPr>
            <w:webHidden/>
          </w:rPr>
          <w:fldChar w:fldCharType="separate"/>
        </w:r>
        <w:r w:rsidR="003F1E5B">
          <w:rPr>
            <w:webHidden/>
          </w:rPr>
          <w:t>114</w:t>
        </w:r>
        <w:r w:rsidR="004E065E">
          <w:rPr>
            <w:webHidden/>
          </w:rPr>
          <w:fldChar w:fldCharType="end"/>
        </w:r>
      </w:hyperlink>
    </w:p>
    <w:p w14:paraId="185E0A6B" w14:textId="77777777" w:rsidR="004E065E" w:rsidRDefault="00EE410F" w:rsidP="00F8200E">
      <w:pPr>
        <w:pStyle w:val="Verzeichnis2"/>
        <w:rPr>
          <w:rFonts w:asciiTheme="minorHAnsi" w:hAnsiTheme="minorHAnsi" w:cstheme="minorBidi"/>
          <w:szCs w:val="22"/>
        </w:rPr>
      </w:pPr>
      <w:hyperlink w:anchor="_Toc523410646" w:history="1">
        <w:r w:rsidR="004E065E" w:rsidRPr="0093300B">
          <w:rPr>
            <w:rStyle w:val="Hyperlink"/>
            <w:bCs/>
            <w:lang w:eastAsia="fr-FR" w:bidi="fr-FR"/>
          </w:rPr>
          <w:t>15.</w:t>
        </w:r>
        <w:r w:rsidR="004E065E">
          <w:rPr>
            <w:rFonts w:asciiTheme="minorHAnsi" w:hAnsiTheme="minorHAnsi" w:cstheme="minorBidi"/>
            <w:szCs w:val="22"/>
          </w:rPr>
          <w:tab/>
        </w:r>
        <w:r w:rsidR="004E065E" w:rsidRPr="0093300B">
          <w:rPr>
            <w:rStyle w:val="Hyperlink"/>
            <w:lang w:eastAsia="fr-FR" w:bidi="fr-FR"/>
          </w:rPr>
          <w:t>Bruit et vibrations</w:t>
        </w:r>
        <w:r w:rsidR="004E065E">
          <w:rPr>
            <w:webHidden/>
          </w:rPr>
          <w:tab/>
        </w:r>
        <w:r w:rsidR="004E065E">
          <w:rPr>
            <w:webHidden/>
          </w:rPr>
          <w:fldChar w:fldCharType="begin"/>
        </w:r>
        <w:r w:rsidR="004E065E">
          <w:rPr>
            <w:webHidden/>
          </w:rPr>
          <w:instrText xml:space="preserve"> PAGEREF _Toc523410646 \h </w:instrText>
        </w:r>
        <w:r w:rsidR="004E065E">
          <w:rPr>
            <w:webHidden/>
          </w:rPr>
        </w:r>
        <w:r w:rsidR="004E065E">
          <w:rPr>
            <w:webHidden/>
          </w:rPr>
          <w:fldChar w:fldCharType="separate"/>
        </w:r>
        <w:r w:rsidR="003F1E5B">
          <w:rPr>
            <w:webHidden/>
          </w:rPr>
          <w:t>116</w:t>
        </w:r>
        <w:r w:rsidR="004E065E">
          <w:rPr>
            <w:webHidden/>
          </w:rPr>
          <w:fldChar w:fldCharType="end"/>
        </w:r>
      </w:hyperlink>
    </w:p>
    <w:p w14:paraId="6AC2731A" w14:textId="77777777" w:rsidR="004E065E" w:rsidRDefault="00EE410F" w:rsidP="00F8200E">
      <w:pPr>
        <w:pStyle w:val="Verzeichnis2"/>
        <w:rPr>
          <w:rFonts w:asciiTheme="minorHAnsi" w:hAnsiTheme="minorHAnsi" w:cstheme="minorBidi"/>
          <w:szCs w:val="22"/>
        </w:rPr>
      </w:pPr>
      <w:hyperlink w:anchor="_Toc523410647" w:history="1">
        <w:r w:rsidR="004E065E" w:rsidRPr="0093300B">
          <w:rPr>
            <w:rStyle w:val="Hyperlink"/>
            <w:lang w:eastAsia="fr-FR" w:bidi="fr-FR"/>
          </w:rPr>
          <w:t>16.</w:t>
        </w:r>
        <w:r w:rsidR="004E065E">
          <w:rPr>
            <w:rFonts w:asciiTheme="minorHAnsi" w:hAnsiTheme="minorHAnsi" w:cstheme="minorBidi"/>
            <w:szCs w:val="22"/>
          </w:rPr>
          <w:tab/>
        </w:r>
        <w:r w:rsidR="004E065E" w:rsidRPr="0093300B">
          <w:rPr>
            <w:rStyle w:val="Hyperlink"/>
            <w:lang w:eastAsia="fr-FR" w:bidi="fr-FR"/>
          </w:rPr>
          <w:t>Déchets</w:t>
        </w:r>
        <w:r w:rsidR="004E065E">
          <w:rPr>
            <w:webHidden/>
          </w:rPr>
          <w:tab/>
        </w:r>
        <w:r w:rsidR="004E065E">
          <w:rPr>
            <w:webHidden/>
          </w:rPr>
          <w:fldChar w:fldCharType="begin"/>
        </w:r>
        <w:r w:rsidR="004E065E">
          <w:rPr>
            <w:webHidden/>
          </w:rPr>
          <w:instrText xml:space="preserve"> PAGEREF _Toc523410647 \h </w:instrText>
        </w:r>
        <w:r w:rsidR="004E065E">
          <w:rPr>
            <w:webHidden/>
          </w:rPr>
        </w:r>
        <w:r w:rsidR="004E065E">
          <w:rPr>
            <w:webHidden/>
          </w:rPr>
          <w:fldChar w:fldCharType="separate"/>
        </w:r>
        <w:r w:rsidR="003F1E5B">
          <w:rPr>
            <w:webHidden/>
          </w:rPr>
          <w:t>116</w:t>
        </w:r>
        <w:r w:rsidR="004E065E">
          <w:rPr>
            <w:webHidden/>
          </w:rPr>
          <w:fldChar w:fldCharType="end"/>
        </w:r>
      </w:hyperlink>
    </w:p>
    <w:p w14:paraId="40C68A2E" w14:textId="77777777" w:rsidR="004E065E" w:rsidRDefault="00EE410F" w:rsidP="00F8200E">
      <w:pPr>
        <w:pStyle w:val="Verzeichnis2"/>
        <w:rPr>
          <w:rFonts w:asciiTheme="minorHAnsi" w:hAnsiTheme="minorHAnsi" w:cstheme="minorBidi"/>
          <w:szCs w:val="22"/>
        </w:rPr>
      </w:pPr>
      <w:hyperlink w:anchor="_Toc523410648" w:history="1">
        <w:r w:rsidR="004E065E" w:rsidRPr="0093300B">
          <w:rPr>
            <w:rStyle w:val="Hyperlink"/>
            <w:bCs/>
            <w:lang w:eastAsia="fr-FR" w:bidi="fr-FR"/>
          </w:rPr>
          <w:t>17.</w:t>
        </w:r>
        <w:r w:rsidR="004E065E">
          <w:rPr>
            <w:rFonts w:asciiTheme="minorHAnsi" w:hAnsiTheme="minorHAnsi" w:cstheme="minorBidi"/>
            <w:szCs w:val="22"/>
          </w:rPr>
          <w:tab/>
        </w:r>
        <w:r w:rsidR="004E065E" w:rsidRPr="0093300B">
          <w:rPr>
            <w:rStyle w:val="Hyperlink"/>
            <w:lang w:eastAsia="fr-FR" w:bidi="fr-FR"/>
          </w:rPr>
          <w:t>Défrichement de la végétation</w:t>
        </w:r>
        <w:r w:rsidR="004E065E">
          <w:rPr>
            <w:webHidden/>
          </w:rPr>
          <w:tab/>
        </w:r>
        <w:r w:rsidR="004E065E">
          <w:rPr>
            <w:webHidden/>
          </w:rPr>
          <w:fldChar w:fldCharType="begin"/>
        </w:r>
        <w:r w:rsidR="004E065E">
          <w:rPr>
            <w:webHidden/>
          </w:rPr>
          <w:instrText xml:space="preserve"> PAGEREF _Toc523410648 \h </w:instrText>
        </w:r>
        <w:r w:rsidR="004E065E">
          <w:rPr>
            <w:webHidden/>
          </w:rPr>
        </w:r>
        <w:r w:rsidR="004E065E">
          <w:rPr>
            <w:webHidden/>
          </w:rPr>
          <w:fldChar w:fldCharType="separate"/>
        </w:r>
        <w:r w:rsidR="003F1E5B">
          <w:rPr>
            <w:webHidden/>
          </w:rPr>
          <w:t>120</w:t>
        </w:r>
        <w:r w:rsidR="004E065E">
          <w:rPr>
            <w:webHidden/>
          </w:rPr>
          <w:fldChar w:fldCharType="end"/>
        </w:r>
      </w:hyperlink>
    </w:p>
    <w:p w14:paraId="1BAFE978" w14:textId="77777777" w:rsidR="004E065E" w:rsidRDefault="00EE410F" w:rsidP="00F8200E">
      <w:pPr>
        <w:pStyle w:val="Verzeichnis2"/>
        <w:rPr>
          <w:rFonts w:asciiTheme="minorHAnsi" w:hAnsiTheme="minorHAnsi" w:cstheme="minorBidi"/>
          <w:szCs w:val="22"/>
        </w:rPr>
      </w:pPr>
      <w:hyperlink w:anchor="_Toc523410649" w:history="1">
        <w:r w:rsidR="004E065E" w:rsidRPr="0093300B">
          <w:rPr>
            <w:rStyle w:val="Hyperlink"/>
          </w:rPr>
          <w:t>18.</w:t>
        </w:r>
        <w:r w:rsidR="004E065E">
          <w:rPr>
            <w:rFonts w:asciiTheme="minorHAnsi" w:hAnsiTheme="minorHAnsi" w:cstheme="minorBidi"/>
            <w:szCs w:val="22"/>
          </w:rPr>
          <w:tab/>
        </w:r>
        <w:r w:rsidR="004E065E" w:rsidRPr="0093300B">
          <w:rPr>
            <w:rStyle w:val="Hyperlink"/>
          </w:rPr>
          <w:t>Biodiversité</w:t>
        </w:r>
        <w:r w:rsidR="004E065E">
          <w:rPr>
            <w:webHidden/>
          </w:rPr>
          <w:tab/>
        </w:r>
        <w:r w:rsidR="004E065E">
          <w:rPr>
            <w:webHidden/>
          </w:rPr>
          <w:fldChar w:fldCharType="begin"/>
        </w:r>
        <w:r w:rsidR="004E065E">
          <w:rPr>
            <w:webHidden/>
          </w:rPr>
          <w:instrText xml:space="preserve"> PAGEREF _Toc523410649 \h </w:instrText>
        </w:r>
        <w:r w:rsidR="004E065E">
          <w:rPr>
            <w:webHidden/>
          </w:rPr>
        </w:r>
        <w:r w:rsidR="004E065E">
          <w:rPr>
            <w:webHidden/>
          </w:rPr>
          <w:fldChar w:fldCharType="separate"/>
        </w:r>
        <w:r w:rsidR="003F1E5B">
          <w:rPr>
            <w:webHidden/>
          </w:rPr>
          <w:t>122</w:t>
        </w:r>
        <w:r w:rsidR="004E065E">
          <w:rPr>
            <w:webHidden/>
          </w:rPr>
          <w:fldChar w:fldCharType="end"/>
        </w:r>
      </w:hyperlink>
    </w:p>
    <w:p w14:paraId="469C6381" w14:textId="77777777" w:rsidR="004E065E" w:rsidRDefault="00EE410F" w:rsidP="00F8200E">
      <w:pPr>
        <w:pStyle w:val="Verzeichnis2"/>
        <w:rPr>
          <w:rFonts w:asciiTheme="minorHAnsi" w:hAnsiTheme="minorHAnsi" w:cstheme="minorBidi"/>
          <w:szCs w:val="22"/>
        </w:rPr>
      </w:pPr>
      <w:hyperlink w:anchor="_Toc523410650" w:history="1">
        <w:r w:rsidR="004E065E" w:rsidRPr="0093300B">
          <w:rPr>
            <w:rStyle w:val="Hyperlink"/>
            <w:lang w:eastAsia="fr-FR" w:bidi="fr-FR"/>
          </w:rPr>
          <w:t>19.</w:t>
        </w:r>
        <w:r w:rsidR="004E065E">
          <w:rPr>
            <w:rFonts w:asciiTheme="minorHAnsi" w:hAnsiTheme="minorHAnsi" w:cstheme="minorBidi"/>
            <w:szCs w:val="22"/>
          </w:rPr>
          <w:tab/>
        </w:r>
        <w:r w:rsidR="004E065E" w:rsidRPr="0093300B">
          <w:rPr>
            <w:rStyle w:val="Hyperlink"/>
            <w:lang w:eastAsia="fr-FR" w:bidi="fr-FR"/>
          </w:rPr>
          <w:t>Erosion et sédimentation</w:t>
        </w:r>
        <w:r w:rsidR="004E065E">
          <w:rPr>
            <w:webHidden/>
          </w:rPr>
          <w:tab/>
        </w:r>
        <w:r w:rsidR="004E065E">
          <w:rPr>
            <w:webHidden/>
          </w:rPr>
          <w:fldChar w:fldCharType="begin"/>
        </w:r>
        <w:r w:rsidR="004E065E">
          <w:rPr>
            <w:webHidden/>
          </w:rPr>
          <w:instrText xml:space="preserve"> PAGEREF _Toc523410650 \h </w:instrText>
        </w:r>
        <w:r w:rsidR="004E065E">
          <w:rPr>
            <w:webHidden/>
          </w:rPr>
        </w:r>
        <w:r w:rsidR="004E065E">
          <w:rPr>
            <w:webHidden/>
          </w:rPr>
          <w:fldChar w:fldCharType="separate"/>
        </w:r>
        <w:r w:rsidR="003F1E5B">
          <w:rPr>
            <w:webHidden/>
          </w:rPr>
          <w:t>125</w:t>
        </w:r>
        <w:r w:rsidR="004E065E">
          <w:rPr>
            <w:webHidden/>
          </w:rPr>
          <w:fldChar w:fldCharType="end"/>
        </w:r>
      </w:hyperlink>
    </w:p>
    <w:p w14:paraId="78A22D91" w14:textId="77777777" w:rsidR="004E065E" w:rsidRDefault="00EE410F" w:rsidP="00F8200E">
      <w:pPr>
        <w:pStyle w:val="Verzeichnis2"/>
        <w:rPr>
          <w:rFonts w:asciiTheme="minorHAnsi" w:hAnsiTheme="minorHAnsi" w:cstheme="minorBidi"/>
          <w:szCs w:val="22"/>
        </w:rPr>
      </w:pPr>
      <w:hyperlink w:anchor="_Toc523410651" w:history="1">
        <w:r w:rsidR="004E065E" w:rsidRPr="0093300B">
          <w:rPr>
            <w:rStyle w:val="Hyperlink"/>
            <w:bCs/>
            <w:lang w:eastAsia="fr-FR" w:bidi="fr-FR"/>
          </w:rPr>
          <w:t>20.</w:t>
        </w:r>
        <w:r w:rsidR="004E065E">
          <w:rPr>
            <w:rFonts w:asciiTheme="minorHAnsi" w:hAnsiTheme="minorHAnsi" w:cstheme="minorBidi"/>
            <w:szCs w:val="22"/>
          </w:rPr>
          <w:tab/>
        </w:r>
        <w:r w:rsidR="004E065E" w:rsidRPr="0093300B">
          <w:rPr>
            <w:rStyle w:val="Hyperlink"/>
            <w:lang w:eastAsia="fr-FR" w:bidi="fr-FR"/>
          </w:rPr>
          <w:t>Remise en état</w:t>
        </w:r>
        <w:r w:rsidR="004E065E">
          <w:rPr>
            <w:webHidden/>
          </w:rPr>
          <w:tab/>
        </w:r>
        <w:r w:rsidR="004E065E">
          <w:rPr>
            <w:webHidden/>
          </w:rPr>
          <w:fldChar w:fldCharType="begin"/>
        </w:r>
        <w:r w:rsidR="004E065E">
          <w:rPr>
            <w:webHidden/>
          </w:rPr>
          <w:instrText xml:space="preserve"> PAGEREF _Toc523410651 \h </w:instrText>
        </w:r>
        <w:r w:rsidR="004E065E">
          <w:rPr>
            <w:webHidden/>
          </w:rPr>
        </w:r>
        <w:r w:rsidR="004E065E">
          <w:rPr>
            <w:webHidden/>
          </w:rPr>
          <w:fldChar w:fldCharType="separate"/>
        </w:r>
        <w:r w:rsidR="003F1E5B">
          <w:rPr>
            <w:webHidden/>
          </w:rPr>
          <w:t>128</w:t>
        </w:r>
        <w:r w:rsidR="004E065E">
          <w:rPr>
            <w:webHidden/>
          </w:rPr>
          <w:fldChar w:fldCharType="end"/>
        </w:r>
      </w:hyperlink>
    </w:p>
    <w:p w14:paraId="00BB0E7D" w14:textId="77777777" w:rsidR="004E065E" w:rsidRDefault="00EE410F" w:rsidP="00F8200E">
      <w:pPr>
        <w:pStyle w:val="Verzeichnis2"/>
        <w:rPr>
          <w:rFonts w:asciiTheme="minorHAnsi" w:hAnsiTheme="minorHAnsi" w:cstheme="minorBidi"/>
          <w:szCs w:val="22"/>
        </w:rPr>
      </w:pPr>
      <w:hyperlink w:anchor="_Toc523410652" w:history="1">
        <w:r w:rsidR="004E065E" w:rsidRPr="0093300B">
          <w:rPr>
            <w:rStyle w:val="Hyperlink"/>
            <w:bCs/>
            <w:lang w:eastAsia="fr-FR" w:bidi="fr-FR"/>
          </w:rPr>
          <w:t>21.</w:t>
        </w:r>
        <w:r w:rsidR="004E065E">
          <w:rPr>
            <w:rFonts w:asciiTheme="minorHAnsi" w:hAnsiTheme="minorHAnsi" w:cstheme="minorBidi"/>
            <w:szCs w:val="22"/>
          </w:rPr>
          <w:tab/>
        </w:r>
        <w:r w:rsidR="004E065E" w:rsidRPr="0093300B">
          <w:rPr>
            <w:rStyle w:val="Hyperlink"/>
            <w:lang w:eastAsia="fr-FR" w:bidi="fr-FR"/>
          </w:rPr>
          <w:t>Documentation de l’état des Zones d’Activités</w:t>
        </w:r>
        <w:r w:rsidR="004E065E">
          <w:rPr>
            <w:webHidden/>
          </w:rPr>
          <w:tab/>
        </w:r>
        <w:r w:rsidR="004E065E">
          <w:rPr>
            <w:webHidden/>
          </w:rPr>
          <w:fldChar w:fldCharType="begin"/>
        </w:r>
        <w:r w:rsidR="004E065E">
          <w:rPr>
            <w:webHidden/>
          </w:rPr>
          <w:instrText xml:space="preserve"> PAGEREF _Toc523410652 \h </w:instrText>
        </w:r>
        <w:r w:rsidR="004E065E">
          <w:rPr>
            <w:webHidden/>
          </w:rPr>
        </w:r>
        <w:r w:rsidR="004E065E">
          <w:rPr>
            <w:webHidden/>
          </w:rPr>
          <w:fldChar w:fldCharType="separate"/>
        </w:r>
        <w:r w:rsidR="003F1E5B">
          <w:rPr>
            <w:webHidden/>
          </w:rPr>
          <w:t>129</w:t>
        </w:r>
        <w:r w:rsidR="004E065E">
          <w:rPr>
            <w:webHidden/>
          </w:rPr>
          <w:fldChar w:fldCharType="end"/>
        </w:r>
      </w:hyperlink>
    </w:p>
    <w:p w14:paraId="232779CC" w14:textId="77777777" w:rsidR="004E065E" w:rsidRDefault="00EE410F" w:rsidP="00872A9C">
      <w:pPr>
        <w:pStyle w:val="Verzeichnis1"/>
        <w:rPr>
          <w:rFonts w:asciiTheme="minorHAnsi" w:eastAsiaTheme="minorEastAsia" w:hAnsiTheme="minorHAnsi" w:cstheme="minorBidi"/>
          <w:lang w:val="en-US"/>
        </w:rPr>
      </w:pPr>
      <w:hyperlink w:anchor="_Toc523410653" w:history="1">
        <w:r w:rsidR="004E065E" w:rsidRPr="0093300B">
          <w:rPr>
            <w:rStyle w:val="Hyperlink"/>
            <w:lang w:bidi="fr-FR"/>
          </w:rPr>
          <w:t>C.</w:t>
        </w:r>
        <w:r w:rsidR="004E065E">
          <w:rPr>
            <w:rFonts w:asciiTheme="minorHAnsi" w:eastAsiaTheme="minorEastAsia" w:hAnsiTheme="minorHAnsi" w:cstheme="minorBidi"/>
            <w:lang w:val="en-US"/>
          </w:rPr>
          <w:tab/>
        </w:r>
        <w:r w:rsidR="004E065E" w:rsidRPr="0093300B">
          <w:rPr>
            <w:rStyle w:val="Hyperlink"/>
            <w:lang w:bidi="fr-FR"/>
          </w:rPr>
          <w:t>Sécurité et Santé</w:t>
        </w:r>
        <w:r w:rsidR="004E065E">
          <w:rPr>
            <w:webHidden/>
          </w:rPr>
          <w:tab/>
        </w:r>
        <w:r w:rsidR="004E065E">
          <w:rPr>
            <w:webHidden/>
          </w:rPr>
          <w:fldChar w:fldCharType="begin"/>
        </w:r>
        <w:r w:rsidR="004E065E">
          <w:rPr>
            <w:webHidden/>
          </w:rPr>
          <w:instrText xml:space="preserve"> PAGEREF _Toc523410653 \h </w:instrText>
        </w:r>
        <w:r w:rsidR="004E065E">
          <w:rPr>
            <w:webHidden/>
          </w:rPr>
        </w:r>
        <w:r w:rsidR="004E065E">
          <w:rPr>
            <w:webHidden/>
          </w:rPr>
          <w:fldChar w:fldCharType="separate"/>
        </w:r>
        <w:r w:rsidR="003F1E5B">
          <w:rPr>
            <w:webHidden/>
          </w:rPr>
          <w:t>130</w:t>
        </w:r>
        <w:r w:rsidR="004E065E">
          <w:rPr>
            <w:webHidden/>
          </w:rPr>
          <w:fldChar w:fldCharType="end"/>
        </w:r>
      </w:hyperlink>
    </w:p>
    <w:p w14:paraId="3C785D47" w14:textId="77777777" w:rsidR="004E065E" w:rsidRDefault="00EE410F" w:rsidP="00F8200E">
      <w:pPr>
        <w:pStyle w:val="Verzeichnis2"/>
        <w:rPr>
          <w:rFonts w:asciiTheme="minorHAnsi" w:hAnsiTheme="minorHAnsi" w:cstheme="minorBidi"/>
          <w:szCs w:val="22"/>
        </w:rPr>
      </w:pPr>
      <w:hyperlink w:anchor="_Toc523410654" w:history="1">
        <w:r w:rsidR="004E065E" w:rsidRPr="0093300B">
          <w:rPr>
            <w:rStyle w:val="Hyperlink"/>
            <w:bCs/>
            <w:lang w:eastAsia="fr-FR" w:bidi="fr-FR"/>
          </w:rPr>
          <w:t>22.</w:t>
        </w:r>
        <w:r w:rsidR="004E065E">
          <w:rPr>
            <w:rFonts w:asciiTheme="minorHAnsi" w:hAnsiTheme="minorHAnsi" w:cstheme="minorBidi"/>
            <w:szCs w:val="22"/>
          </w:rPr>
          <w:tab/>
        </w:r>
        <w:r w:rsidR="004E065E" w:rsidRPr="0093300B">
          <w:rPr>
            <w:rStyle w:val="Hyperlink"/>
            <w:lang w:eastAsia="fr-FR" w:bidi="fr-FR"/>
          </w:rPr>
          <w:t>Plan de sécurité et de santé</w:t>
        </w:r>
        <w:r w:rsidR="004E065E">
          <w:rPr>
            <w:webHidden/>
          </w:rPr>
          <w:tab/>
        </w:r>
        <w:r w:rsidR="004E065E">
          <w:rPr>
            <w:webHidden/>
          </w:rPr>
          <w:fldChar w:fldCharType="begin"/>
        </w:r>
        <w:r w:rsidR="004E065E">
          <w:rPr>
            <w:webHidden/>
          </w:rPr>
          <w:instrText xml:space="preserve"> PAGEREF _Toc523410654 \h </w:instrText>
        </w:r>
        <w:r w:rsidR="004E065E">
          <w:rPr>
            <w:webHidden/>
          </w:rPr>
        </w:r>
        <w:r w:rsidR="004E065E">
          <w:rPr>
            <w:webHidden/>
          </w:rPr>
          <w:fldChar w:fldCharType="separate"/>
        </w:r>
        <w:r w:rsidR="003F1E5B">
          <w:rPr>
            <w:webHidden/>
          </w:rPr>
          <w:t>130</w:t>
        </w:r>
        <w:r w:rsidR="004E065E">
          <w:rPr>
            <w:webHidden/>
          </w:rPr>
          <w:fldChar w:fldCharType="end"/>
        </w:r>
      </w:hyperlink>
    </w:p>
    <w:p w14:paraId="709F4DC9" w14:textId="77777777" w:rsidR="004E065E" w:rsidRDefault="00EE410F" w:rsidP="00F8200E">
      <w:pPr>
        <w:pStyle w:val="Verzeichnis2"/>
        <w:rPr>
          <w:rFonts w:asciiTheme="minorHAnsi" w:hAnsiTheme="minorHAnsi" w:cstheme="minorBidi"/>
          <w:szCs w:val="22"/>
        </w:rPr>
      </w:pPr>
      <w:hyperlink w:anchor="_Toc523410655" w:history="1">
        <w:r w:rsidR="004E065E" w:rsidRPr="0093300B">
          <w:rPr>
            <w:rStyle w:val="Hyperlink"/>
            <w:bCs/>
            <w:lang w:eastAsia="fr-FR" w:bidi="fr-FR"/>
          </w:rPr>
          <w:t>23.</w:t>
        </w:r>
        <w:r w:rsidR="004E065E">
          <w:rPr>
            <w:rFonts w:asciiTheme="minorHAnsi" w:hAnsiTheme="minorHAnsi" w:cstheme="minorBidi"/>
            <w:szCs w:val="22"/>
          </w:rPr>
          <w:tab/>
        </w:r>
        <w:r w:rsidR="004E065E" w:rsidRPr="0093300B">
          <w:rPr>
            <w:rStyle w:val="Hyperlink"/>
            <w:lang w:eastAsia="fr-FR" w:bidi="fr-FR"/>
          </w:rPr>
          <w:t>Rapport de sécurité et de santé</w:t>
        </w:r>
        <w:r w:rsidR="004E065E">
          <w:rPr>
            <w:webHidden/>
          </w:rPr>
          <w:tab/>
        </w:r>
        <w:r w:rsidR="004E065E">
          <w:rPr>
            <w:webHidden/>
          </w:rPr>
          <w:fldChar w:fldCharType="begin"/>
        </w:r>
        <w:r w:rsidR="004E065E">
          <w:rPr>
            <w:webHidden/>
          </w:rPr>
          <w:instrText xml:space="preserve"> PAGEREF _Toc523410655 \h </w:instrText>
        </w:r>
        <w:r w:rsidR="004E065E">
          <w:rPr>
            <w:webHidden/>
          </w:rPr>
        </w:r>
        <w:r w:rsidR="004E065E">
          <w:rPr>
            <w:webHidden/>
          </w:rPr>
          <w:fldChar w:fldCharType="separate"/>
        </w:r>
        <w:r w:rsidR="003F1E5B">
          <w:rPr>
            <w:webHidden/>
          </w:rPr>
          <w:t>130</w:t>
        </w:r>
        <w:r w:rsidR="004E065E">
          <w:rPr>
            <w:webHidden/>
          </w:rPr>
          <w:fldChar w:fldCharType="end"/>
        </w:r>
      </w:hyperlink>
    </w:p>
    <w:p w14:paraId="2A780A36" w14:textId="77777777" w:rsidR="004E065E" w:rsidRDefault="00EE410F" w:rsidP="00F8200E">
      <w:pPr>
        <w:pStyle w:val="Verzeichnis2"/>
        <w:rPr>
          <w:rFonts w:asciiTheme="minorHAnsi" w:hAnsiTheme="minorHAnsi" w:cstheme="minorBidi"/>
          <w:szCs w:val="22"/>
        </w:rPr>
      </w:pPr>
      <w:hyperlink w:anchor="_Toc523410656" w:history="1">
        <w:r w:rsidR="004E065E" w:rsidRPr="0093300B">
          <w:rPr>
            <w:rStyle w:val="Hyperlink"/>
            <w:lang w:eastAsia="fr-FR" w:bidi="fr-FR"/>
          </w:rPr>
          <w:t>24.</w:t>
        </w:r>
        <w:r w:rsidR="004E065E">
          <w:rPr>
            <w:rFonts w:asciiTheme="minorHAnsi" w:hAnsiTheme="minorHAnsi" w:cstheme="minorBidi"/>
            <w:szCs w:val="22"/>
          </w:rPr>
          <w:tab/>
        </w:r>
        <w:r w:rsidR="004E065E" w:rsidRPr="0093300B">
          <w:rPr>
            <w:rStyle w:val="Hyperlink"/>
            <w:lang w:eastAsia="fr-FR" w:bidi="fr-FR"/>
          </w:rPr>
          <w:t>Procédure de déclaration d’accident</w:t>
        </w:r>
        <w:r w:rsidR="004E065E">
          <w:rPr>
            <w:webHidden/>
          </w:rPr>
          <w:tab/>
        </w:r>
        <w:r w:rsidR="004E065E">
          <w:rPr>
            <w:webHidden/>
          </w:rPr>
          <w:fldChar w:fldCharType="begin"/>
        </w:r>
        <w:r w:rsidR="004E065E">
          <w:rPr>
            <w:webHidden/>
          </w:rPr>
          <w:instrText xml:space="preserve"> PAGEREF _Toc523410656 \h </w:instrText>
        </w:r>
        <w:r w:rsidR="004E065E">
          <w:rPr>
            <w:webHidden/>
          </w:rPr>
        </w:r>
        <w:r w:rsidR="004E065E">
          <w:rPr>
            <w:webHidden/>
          </w:rPr>
          <w:fldChar w:fldCharType="separate"/>
        </w:r>
        <w:r w:rsidR="003F1E5B">
          <w:rPr>
            <w:webHidden/>
          </w:rPr>
          <w:t>131</w:t>
        </w:r>
        <w:r w:rsidR="004E065E">
          <w:rPr>
            <w:webHidden/>
          </w:rPr>
          <w:fldChar w:fldCharType="end"/>
        </w:r>
      </w:hyperlink>
    </w:p>
    <w:p w14:paraId="5A2C8C90" w14:textId="77777777" w:rsidR="004E065E" w:rsidRDefault="00EE410F" w:rsidP="00F8200E">
      <w:pPr>
        <w:pStyle w:val="Verzeichnis2"/>
        <w:rPr>
          <w:rFonts w:asciiTheme="minorHAnsi" w:hAnsiTheme="minorHAnsi" w:cstheme="minorBidi"/>
          <w:szCs w:val="22"/>
        </w:rPr>
      </w:pPr>
      <w:hyperlink w:anchor="_Toc523410657" w:history="1">
        <w:r w:rsidR="004E065E" w:rsidRPr="0093300B">
          <w:rPr>
            <w:rStyle w:val="Hyperlink"/>
            <w:bCs/>
            <w:lang w:eastAsia="fr-FR" w:bidi="fr-FR"/>
          </w:rPr>
          <w:t>25.</w:t>
        </w:r>
        <w:r w:rsidR="004E065E">
          <w:rPr>
            <w:rFonts w:asciiTheme="minorHAnsi" w:hAnsiTheme="minorHAnsi" w:cstheme="minorBidi"/>
            <w:szCs w:val="22"/>
          </w:rPr>
          <w:tab/>
        </w:r>
        <w:r w:rsidR="004E065E" w:rsidRPr="0093300B">
          <w:rPr>
            <w:rStyle w:val="Hyperlink"/>
            <w:lang w:eastAsia="fr-FR" w:bidi="fr-FR"/>
          </w:rPr>
          <w:t>Rencontres de sécurité et de santé</w:t>
        </w:r>
        <w:r w:rsidR="004E065E">
          <w:rPr>
            <w:webHidden/>
          </w:rPr>
          <w:tab/>
        </w:r>
        <w:r w:rsidR="004E065E">
          <w:rPr>
            <w:webHidden/>
          </w:rPr>
          <w:fldChar w:fldCharType="begin"/>
        </w:r>
        <w:r w:rsidR="004E065E">
          <w:rPr>
            <w:webHidden/>
          </w:rPr>
          <w:instrText xml:space="preserve"> PAGEREF _Toc523410657 \h </w:instrText>
        </w:r>
        <w:r w:rsidR="004E065E">
          <w:rPr>
            <w:webHidden/>
          </w:rPr>
        </w:r>
        <w:r w:rsidR="004E065E">
          <w:rPr>
            <w:webHidden/>
          </w:rPr>
          <w:fldChar w:fldCharType="separate"/>
        </w:r>
        <w:r w:rsidR="003F1E5B">
          <w:rPr>
            <w:webHidden/>
          </w:rPr>
          <w:t>132</w:t>
        </w:r>
        <w:r w:rsidR="004E065E">
          <w:rPr>
            <w:webHidden/>
          </w:rPr>
          <w:fldChar w:fldCharType="end"/>
        </w:r>
      </w:hyperlink>
    </w:p>
    <w:p w14:paraId="7A194D12" w14:textId="77777777" w:rsidR="004E065E" w:rsidRDefault="00EE410F" w:rsidP="00F8200E">
      <w:pPr>
        <w:pStyle w:val="Verzeichnis2"/>
        <w:rPr>
          <w:rFonts w:asciiTheme="minorHAnsi" w:hAnsiTheme="minorHAnsi" w:cstheme="minorBidi"/>
          <w:szCs w:val="22"/>
        </w:rPr>
      </w:pPr>
      <w:hyperlink w:anchor="_Toc523410658" w:history="1">
        <w:r w:rsidR="004E065E" w:rsidRPr="0093300B">
          <w:rPr>
            <w:rStyle w:val="Hyperlink"/>
            <w:bCs/>
            <w:lang w:eastAsia="fr-FR" w:bidi="fr-FR"/>
          </w:rPr>
          <w:t>26.</w:t>
        </w:r>
        <w:r w:rsidR="004E065E">
          <w:rPr>
            <w:rFonts w:asciiTheme="minorHAnsi" w:hAnsiTheme="minorHAnsi" w:cstheme="minorBidi"/>
            <w:szCs w:val="22"/>
          </w:rPr>
          <w:tab/>
        </w:r>
        <w:r w:rsidR="004E065E" w:rsidRPr="0093300B">
          <w:rPr>
            <w:rStyle w:val="Hyperlink"/>
            <w:lang w:eastAsia="fr-FR" w:bidi="fr-FR"/>
          </w:rPr>
          <w:t>Sécurité</w:t>
        </w:r>
        <w:r w:rsidR="004E065E">
          <w:rPr>
            <w:webHidden/>
          </w:rPr>
          <w:tab/>
        </w:r>
        <w:r w:rsidR="004E065E">
          <w:rPr>
            <w:webHidden/>
          </w:rPr>
          <w:fldChar w:fldCharType="begin"/>
        </w:r>
        <w:r w:rsidR="004E065E">
          <w:rPr>
            <w:webHidden/>
          </w:rPr>
          <w:instrText xml:space="preserve"> PAGEREF _Toc523410658 \h </w:instrText>
        </w:r>
        <w:r w:rsidR="004E065E">
          <w:rPr>
            <w:webHidden/>
          </w:rPr>
        </w:r>
        <w:r w:rsidR="004E065E">
          <w:rPr>
            <w:webHidden/>
          </w:rPr>
          <w:fldChar w:fldCharType="separate"/>
        </w:r>
        <w:r w:rsidR="003F1E5B">
          <w:rPr>
            <w:webHidden/>
          </w:rPr>
          <w:t>133</w:t>
        </w:r>
        <w:r w:rsidR="004E065E">
          <w:rPr>
            <w:webHidden/>
          </w:rPr>
          <w:fldChar w:fldCharType="end"/>
        </w:r>
      </w:hyperlink>
    </w:p>
    <w:p w14:paraId="37AEA6CC" w14:textId="77777777" w:rsidR="004E065E" w:rsidRDefault="00EE410F" w:rsidP="00F8200E">
      <w:pPr>
        <w:pStyle w:val="Verzeichnis2"/>
        <w:rPr>
          <w:rFonts w:asciiTheme="minorHAnsi" w:hAnsiTheme="minorHAnsi" w:cstheme="minorBidi"/>
          <w:szCs w:val="22"/>
        </w:rPr>
      </w:pPr>
      <w:hyperlink w:anchor="_Toc523410659" w:history="1">
        <w:r w:rsidR="004E065E" w:rsidRPr="0093300B">
          <w:rPr>
            <w:rStyle w:val="Hyperlink"/>
            <w:bCs/>
            <w:lang w:eastAsia="fr-FR" w:bidi="fr-FR"/>
          </w:rPr>
          <w:t>27.</w:t>
        </w:r>
        <w:r w:rsidR="004E065E">
          <w:rPr>
            <w:rFonts w:asciiTheme="minorHAnsi" w:hAnsiTheme="minorHAnsi" w:cstheme="minorBidi"/>
            <w:szCs w:val="22"/>
          </w:rPr>
          <w:tab/>
        </w:r>
        <w:r w:rsidR="004E065E" w:rsidRPr="0093300B">
          <w:rPr>
            <w:rStyle w:val="Hyperlink"/>
            <w:lang w:eastAsia="fr-FR" w:bidi="fr-FR"/>
          </w:rPr>
          <w:t>Equipements et normes d’opération</w:t>
        </w:r>
        <w:r w:rsidR="004E065E">
          <w:rPr>
            <w:webHidden/>
          </w:rPr>
          <w:tab/>
        </w:r>
        <w:r w:rsidR="004E065E">
          <w:rPr>
            <w:webHidden/>
          </w:rPr>
          <w:fldChar w:fldCharType="begin"/>
        </w:r>
        <w:r w:rsidR="004E065E">
          <w:rPr>
            <w:webHidden/>
          </w:rPr>
          <w:instrText xml:space="preserve"> PAGEREF _Toc523410659 \h </w:instrText>
        </w:r>
        <w:r w:rsidR="004E065E">
          <w:rPr>
            <w:webHidden/>
          </w:rPr>
        </w:r>
        <w:r w:rsidR="004E065E">
          <w:rPr>
            <w:webHidden/>
          </w:rPr>
          <w:fldChar w:fldCharType="separate"/>
        </w:r>
        <w:r w:rsidR="003F1E5B">
          <w:rPr>
            <w:webHidden/>
          </w:rPr>
          <w:t>133</w:t>
        </w:r>
        <w:r w:rsidR="004E065E">
          <w:rPr>
            <w:webHidden/>
          </w:rPr>
          <w:fldChar w:fldCharType="end"/>
        </w:r>
      </w:hyperlink>
    </w:p>
    <w:p w14:paraId="4241B24E" w14:textId="77777777" w:rsidR="004E065E" w:rsidRDefault="00EE410F" w:rsidP="00F8200E">
      <w:pPr>
        <w:pStyle w:val="Verzeichnis2"/>
        <w:rPr>
          <w:rFonts w:asciiTheme="minorHAnsi" w:hAnsiTheme="minorHAnsi" w:cstheme="minorBidi"/>
          <w:szCs w:val="22"/>
        </w:rPr>
      </w:pPr>
      <w:hyperlink w:anchor="_Toc523410660" w:history="1">
        <w:r w:rsidR="004E065E" w:rsidRPr="0093300B">
          <w:rPr>
            <w:rStyle w:val="Hyperlink"/>
            <w:bCs/>
            <w:lang w:eastAsia="fr-FR" w:bidi="fr-FR"/>
          </w:rPr>
          <w:t>28.</w:t>
        </w:r>
        <w:r w:rsidR="004E065E">
          <w:rPr>
            <w:rFonts w:asciiTheme="minorHAnsi" w:hAnsiTheme="minorHAnsi" w:cstheme="minorBidi"/>
            <w:szCs w:val="22"/>
          </w:rPr>
          <w:tab/>
        </w:r>
        <w:r w:rsidR="004E065E" w:rsidRPr="0093300B">
          <w:rPr>
            <w:rStyle w:val="Hyperlink"/>
            <w:lang w:eastAsia="fr-FR" w:bidi="fr-FR"/>
          </w:rPr>
          <w:t>Permis de travail</w:t>
        </w:r>
        <w:r w:rsidR="004E065E">
          <w:rPr>
            <w:webHidden/>
          </w:rPr>
          <w:tab/>
        </w:r>
        <w:r w:rsidR="004E065E">
          <w:rPr>
            <w:webHidden/>
          </w:rPr>
          <w:fldChar w:fldCharType="begin"/>
        </w:r>
        <w:r w:rsidR="004E065E">
          <w:rPr>
            <w:webHidden/>
          </w:rPr>
          <w:instrText xml:space="preserve"> PAGEREF _Toc523410660 \h </w:instrText>
        </w:r>
        <w:r w:rsidR="004E065E">
          <w:rPr>
            <w:webHidden/>
          </w:rPr>
        </w:r>
        <w:r w:rsidR="004E065E">
          <w:rPr>
            <w:webHidden/>
          </w:rPr>
          <w:fldChar w:fldCharType="separate"/>
        </w:r>
        <w:r w:rsidR="003F1E5B">
          <w:rPr>
            <w:webHidden/>
          </w:rPr>
          <w:t>133</w:t>
        </w:r>
        <w:r w:rsidR="004E065E">
          <w:rPr>
            <w:webHidden/>
          </w:rPr>
          <w:fldChar w:fldCharType="end"/>
        </w:r>
      </w:hyperlink>
    </w:p>
    <w:p w14:paraId="6D623E23" w14:textId="77777777" w:rsidR="004E065E" w:rsidRDefault="00EE410F" w:rsidP="00F8200E">
      <w:pPr>
        <w:pStyle w:val="Verzeichnis2"/>
        <w:rPr>
          <w:rFonts w:asciiTheme="minorHAnsi" w:hAnsiTheme="minorHAnsi" w:cstheme="minorBidi"/>
          <w:szCs w:val="22"/>
        </w:rPr>
      </w:pPr>
      <w:hyperlink w:anchor="_Toc523410661" w:history="1">
        <w:r w:rsidR="004E065E" w:rsidRPr="0093300B">
          <w:rPr>
            <w:rStyle w:val="Hyperlink"/>
            <w:bCs/>
            <w:lang w:eastAsia="fr-FR" w:bidi="fr-FR"/>
          </w:rPr>
          <w:t>29.</w:t>
        </w:r>
        <w:r w:rsidR="004E065E">
          <w:rPr>
            <w:rFonts w:asciiTheme="minorHAnsi" w:hAnsiTheme="minorHAnsi" w:cstheme="minorBidi"/>
            <w:szCs w:val="22"/>
          </w:rPr>
          <w:tab/>
        </w:r>
        <w:r w:rsidR="004E065E" w:rsidRPr="0093300B">
          <w:rPr>
            <w:rStyle w:val="Hyperlink"/>
            <w:lang w:eastAsia="fr-FR" w:bidi="fr-FR"/>
          </w:rPr>
          <w:t>Equipement de protection individuelle</w:t>
        </w:r>
        <w:r w:rsidR="004E065E">
          <w:rPr>
            <w:webHidden/>
          </w:rPr>
          <w:tab/>
        </w:r>
        <w:r w:rsidR="004E065E">
          <w:rPr>
            <w:webHidden/>
          </w:rPr>
          <w:fldChar w:fldCharType="begin"/>
        </w:r>
        <w:r w:rsidR="004E065E">
          <w:rPr>
            <w:webHidden/>
          </w:rPr>
          <w:instrText xml:space="preserve"> PAGEREF _Toc523410661 \h </w:instrText>
        </w:r>
        <w:r w:rsidR="004E065E">
          <w:rPr>
            <w:webHidden/>
          </w:rPr>
        </w:r>
        <w:r w:rsidR="004E065E">
          <w:rPr>
            <w:webHidden/>
          </w:rPr>
          <w:fldChar w:fldCharType="separate"/>
        </w:r>
        <w:r w:rsidR="003F1E5B">
          <w:rPr>
            <w:webHidden/>
          </w:rPr>
          <w:t>133</w:t>
        </w:r>
        <w:r w:rsidR="004E065E">
          <w:rPr>
            <w:webHidden/>
          </w:rPr>
          <w:fldChar w:fldCharType="end"/>
        </w:r>
      </w:hyperlink>
    </w:p>
    <w:p w14:paraId="6CF6C2D1" w14:textId="77777777" w:rsidR="004E065E" w:rsidRDefault="00EE410F" w:rsidP="00F8200E">
      <w:pPr>
        <w:pStyle w:val="Verzeichnis2"/>
        <w:rPr>
          <w:rFonts w:asciiTheme="minorHAnsi" w:hAnsiTheme="minorHAnsi" w:cstheme="minorBidi"/>
          <w:szCs w:val="22"/>
        </w:rPr>
      </w:pPr>
      <w:hyperlink w:anchor="_Toc523410662" w:history="1">
        <w:r w:rsidR="004E065E" w:rsidRPr="0093300B">
          <w:rPr>
            <w:rStyle w:val="Hyperlink"/>
            <w:bCs/>
            <w:lang w:eastAsia="fr-FR" w:bidi="fr-FR"/>
          </w:rPr>
          <w:t>30.</w:t>
        </w:r>
        <w:r w:rsidR="004E065E">
          <w:rPr>
            <w:rFonts w:asciiTheme="minorHAnsi" w:hAnsiTheme="minorHAnsi" w:cstheme="minorBidi"/>
            <w:szCs w:val="22"/>
          </w:rPr>
          <w:tab/>
        </w:r>
        <w:r w:rsidR="004E065E" w:rsidRPr="0093300B">
          <w:rPr>
            <w:rStyle w:val="Hyperlink"/>
            <w:lang w:eastAsia="fr-FR" w:bidi="fr-FR"/>
          </w:rPr>
          <w:t>Matières dangereuses</w:t>
        </w:r>
        <w:r w:rsidR="004E065E">
          <w:rPr>
            <w:webHidden/>
          </w:rPr>
          <w:tab/>
        </w:r>
        <w:r w:rsidR="004E065E">
          <w:rPr>
            <w:webHidden/>
          </w:rPr>
          <w:fldChar w:fldCharType="begin"/>
        </w:r>
        <w:r w:rsidR="004E065E">
          <w:rPr>
            <w:webHidden/>
          </w:rPr>
          <w:instrText xml:space="preserve"> PAGEREF _Toc523410662 \h </w:instrText>
        </w:r>
        <w:r w:rsidR="004E065E">
          <w:rPr>
            <w:webHidden/>
          </w:rPr>
        </w:r>
        <w:r w:rsidR="004E065E">
          <w:rPr>
            <w:webHidden/>
          </w:rPr>
          <w:fldChar w:fldCharType="separate"/>
        </w:r>
        <w:r w:rsidR="003F1E5B">
          <w:rPr>
            <w:webHidden/>
          </w:rPr>
          <w:t>134</w:t>
        </w:r>
        <w:r w:rsidR="004E065E">
          <w:rPr>
            <w:webHidden/>
          </w:rPr>
          <w:fldChar w:fldCharType="end"/>
        </w:r>
      </w:hyperlink>
    </w:p>
    <w:p w14:paraId="519CC0BD" w14:textId="77777777" w:rsidR="004E065E" w:rsidRDefault="00EE410F" w:rsidP="00F8200E">
      <w:pPr>
        <w:pStyle w:val="Verzeichnis2"/>
        <w:rPr>
          <w:rFonts w:asciiTheme="minorHAnsi" w:hAnsiTheme="minorHAnsi" w:cstheme="minorBidi"/>
          <w:szCs w:val="22"/>
        </w:rPr>
      </w:pPr>
      <w:hyperlink w:anchor="_Toc523410663" w:history="1">
        <w:r w:rsidR="004E065E" w:rsidRPr="0093300B">
          <w:rPr>
            <w:rStyle w:val="Hyperlink"/>
          </w:rPr>
          <w:t>31.</w:t>
        </w:r>
        <w:r w:rsidR="004E065E">
          <w:rPr>
            <w:rFonts w:asciiTheme="minorHAnsi" w:hAnsiTheme="minorHAnsi" w:cstheme="minorBidi"/>
            <w:szCs w:val="22"/>
          </w:rPr>
          <w:tab/>
        </w:r>
        <w:r w:rsidR="004E065E" w:rsidRPr="0093300B">
          <w:rPr>
            <w:rStyle w:val="Hyperlink"/>
          </w:rPr>
          <w:t>Planification des situations d’urgence</w:t>
        </w:r>
        <w:r w:rsidR="004E065E">
          <w:rPr>
            <w:webHidden/>
          </w:rPr>
          <w:tab/>
        </w:r>
        <w:r w:rsidR="004E065E">
          <w:rPr>
            <w:webHidden/>
          </w:rPr>
          <w:fldChar w:fldCharType="begin"/>
        </w:r>
        <w:r w:rsidR="004E065E">
          <w:rPr>
            <w:webHidden/>
          </w:rPr>
          <w:instrText xml:space="preserve"> PAGEREF _Toc523410663 \h </w:instrText>
        </w:r>
        <w:r w:rsidR="004E065E">
          <w:rPr>
            <w:webHidden/>
          </w:rPr>
        </w:r>
        <w:r w:rsidR="004E065E">
          <w:rPr>
            <w:webHidden/>
          </w:rPr>
          <w:fldChar w:fldCharType="separate"/>
        </w:r>
        <w:r w:rsidR="003F1E5B">
          <w:rPr>
            <w:webHidden/>
          </w:rPr>
          <w:t>136</w:t>
        </w:r>
        <w:r w:rsidR="004E065E">
          <w:rPr>
            <w:webHidden/>
          </w:rPr>
          <w:fldChar w:fldCharType="end"/>
        </w:r>
      </w:hyperlink>
    </w:p>
    <w:p w14:paraId="059AF365" w14:textId="77777777" w:rsidR="004E065E" w:rsidRDefault="00EE410F" w:rsidP="00F8200E">
      <w:pPr>
        <w:pStyle w:val="Verzeichnis2"/>
        <w:rPr>
          <w:rFonts w:asciiTheme="minorHAnsi" w:hAnsiTheme="minorHAnsi" w:cstheme="minorBidi"/>
          <w:szCs w:val="22"/>
        </w:rPr>
      </w:pPr>
      <w:hyperlink w:anchor="_Toc523410664" w:history="1">
        <w:r w:rsidR="004E065E" w:rsidRPr="0093300B">
          <w:rPr>
            <w:rStyle w:val="Hyperlink"/>
            <w:bCs/>
            <w:lang w:eastAsia="fr-FR" w:bidi="fr-FR"/>
          </w:rPr>
          <w:t>32.</w:t>
        </w:r>
        <w:r w:rsidR="004E065E">
          <w:rPr>
            <w:rFonts w:asciiTheme="minorHAnsi" w:hAnsiTheme="minorHAnsi" w:cstheme="minorBidi"/>
            <w:szCs w:val="22"/>
          </w:rPr>
          <w:tab/>
        </w:r>
        <w:r w:rsidR="004E065E" w:rsidRPr="0093300B">
          <w:rPr>
            <w:rStyle w:val="Hyperlink"/>
            <w:lang w:eastAsia="fr-FR" w:bidi="fr-FR"/>
          </w:rPr>
          <w:t>Aptitude au travail</w:t>
        </w:r>
        <w:r w:rsidR="004E065E">
          <w:rPr>
            <w:webHidden/>
          </w:rPr>
          <w:tab/>
        </w:r>
        <w:r w:rsidR="004E065E">
          <w:rPr>
            <w:webHidden/>
          </w:rPr>
          <w:fldChar w:fldCharType="begin"/>
        </w:r>
        <w:r w:rsidR="004E065E">
          <w:rPr>
            <w:webHidden/>
          </w:rPr>
          <w:instrText xml:space="preserve"> PAGEREF _Toc523410664 \h </w:instrText>
        </w:r>
        <w:r w:rsidR="004E065E">
          <w:rPr>
            <w:webHidden/>
          </w:rPr>
        </w:r>
        <w:r w:rsidR="004E065E">
          <w:rPr>
            <w:webHidden/>
          </w:rPr>
          <w:fldChar w:fldCharType="separate"/>
        </w:r>
        <w:r w:rsidR="003F1E5B">
          <w:rPr>
            <w:webHidden/>
          </w:rPr>
          <w:t>137</w:t>
        </w:r>
        <w:r w:rsidR="004E065E">
          <w:rPr>
            <w:webHidden/>
          </w:rPr>
          <w:fldChar w:fldCharType="end"/>
        </w:r>
      </w:hyperlink>
    </w:p>
    <w:p w14:paraId="24783047" w14:textId="77777777" w:rsidR="004E065E" w:rsidRDefault="00EE410F" w:rsidP="00F8200E">
      <w:pPr>
        <w:pStyle w:val="Verzeichnis2"/>
        <w:rPr>
          <w:rFonts w:asciiTheme="minorHAnsi" w:hAnsiTheme="minorHAnsi" w:cstheme="minorBidi"/>
          <w:szCs w:val="22"/>
        </w:rPr>
      </w:pPr>
      <w:hyperlink w:anchor="_Toc523410665" w:history="1">
        <w:r w:rsidR="004E065E" w:rsidRPr="0093300B">
          <w:rPr>
            <w:rStyle w:val="Hyperlink"/>
            <w:bCs/>
            <w:lang w:eastAsia="fr-FR" w:bidi="fr-FR"/>
          </w:rPr>
          <w:t>33.</w:t>
        </w:r>
        <w:r w:rsidR="004E065E">
          <w:rPr>
            <w:rFonts w:asciiTheme="minorHAnsi" w:hAnsiTheme="minorHAnsi" w:cstheme="minorBidi"/>
            <w:szCs w:val="22"/>
          </w:rPr>
          <w:tab/>
        </w:r>
        <w:r w:rsidR="004E065E" w:rsidRPr="0093300B">
          <w:rPr>
            <w:rStyle w:val="Hyperlink"/>
            <w:lang w:eastAsia="fr-FR" w:bidi="fr-FR"/>
          </w:rPr>
          <w:t>Premier secours</w:t>
        </w:r>
        <w:r w:rsidR="004E065E">
          <w:rPr>
            <w:webHidden/>
          </w:rPr>
          <w:tab/>
        </w:r>
        <w:r w:rsidR="004E065E">
          <w:rPr>
            <w:webHidden/>
          </w:rPr>
          <w:fldChar w:fldCharType="begin"/>
        </w:r>
        <w:r w:rsidR="004E065E">
          <w:rPr>
            <w:webHidden/>
          </w:rPr>
          <w:instrText xml:space="preserve"> PAGEREF _Toc523410665 \h </w:instrText>
        </w:r>
        <w:r w:rsidR="004E065E">
          <w:rPr>
            <w:webHidden/>
          </w:rPr>
        </w:r>
        <w:r w:rsidR="004E065E">
          <w:rPr>
            <w:webHidden/>
          </w:rPr>
          <w:fldChar w:fldCharType="separate"/>
        </w:r>
        <w:r w:rsidR="003F1E5B">
          <w:rPr>
            <w:webHidden/>
          </w:rPr>
          <w:t>138</w:t>
        </w:r>
        <w:r w:rsidR="004E065E">
          <w:rPr>
            <w:webHidden/>
          </w:rPr>
          <w:fldChar w:fldCharType="end"/>
        </w:r>
      </w:hyperlink>
    </w:p>
    <w:p w14:paraId="31E0CB51" w14:textId="77777777" w:rsidR="004E065E" w:rsidRDefault="00EE410F" w:rsidP="00F8200E">
      <w:pPr>
        <w:pStyle w:val="Verzeichnis2"/>
        <w:rPr>
          <w:rFonts w:asciiTheme="minorHAnsi" w:hAnsiTheme="minorHAnsi" w:cstheme="minorBidi"/>
          <w:szCs w:val="22"/>
        </w:rPr>
      </w:pPr>
      <w:hyperlink w:anchor="_Toc523410666" w:history="1">
        <w:r w:rsidR="004E065E" w:rsidRPr="0093300B">
          <w:rPr>
            <w:rStyle w:val="Hyperlink"/>
            <w:bCs/>
            <w:lang w:eastAsia="fr-FR" w:bidi="fr-FR"/>
          </w:rPr>
          <w:t>34.</w:t>
        </w:r>
        <w:r w:rsidR="004E065E">
          <w:rPr>
            <w:rFonts w:asciiTheme="minorHAnsi" w:hAnsiTheme="minorHAnsi" w:cstheme="minorBidi"/>
            <w:szCs w:val="22"/>
          </w:rPr>
          <w:tab/>
        </w:r>
        <w:r w:rsidR="004E065E" w:rsidRPr="0093300B">
          <w:rPr>
            <w:rStyle w:val="Hyperlink"/>
            <w:lang w:eastAsia="fr-FR" w:bidi="fr-FR"/>
          </w:rPr>
          <w:t>Services médicaux et personnel</w:t>
        </w:r>
        <w:r w:rsidR="004E065E">
          <w:rPr>
            <w:webHidden/>
          </w:rPr>
          <w:tab/>
        </w:r>
        <w:r w:rsidR="004E065E">
          <w:rPr>
            <w:webHidden/>
          </w:rPr>
          <w:fldChar w:fldCharType="begin"/>
        </w:r>
        <w:r w:rsidR="004E065E">
          <w:rPr>
            <w:webHidden/>
          </w:rPr>
          <w:instrText xml:space="preserve"> PAGEREF _Toc523410666 \h </w:instrText>
        </w:r>
        <w:r w:rsidR="004E065E">
          <w:rPr>
            <w:webHidden/>
          </w:rPr>
        </w:r>
        <w:r w:rsidR="004E065E">
          <w:rPr>
            <w:webHidden/>
          </w:rPr>
          <w:fldChar w:fldCharType="separate"/>
        </w:r>
        <w:r w:rsidR="003F1E5B">
          <w:rPr>
            <w:webHidden/>
          </w:rPr>
          <w:t>138</w:t>
        </w:r>
        <w:r w:rsidR="004E065E">
          <w:rPr>
            <w:webHidden/>
          </w:rPr>
          <w:fldChar w:fldCharType="end"/>
        </w:r>
      </w:hyperlink>
    </w:p>
    <w:p w14:paraId="17E4ACC2" w14:textId="77777777" w:rsidR="004E065E" w:rsidRDefault="00EE410F" w:rsidP="00F8200E">
      <w:pPr>
        <w:pStyle w:val="Verzeichnis2"/>
        <w:rPr>
          <w:rFonts w:asciiTheme="minorHAnsi" w:hAnsiTheme="minorHAnsi" w:cstheme="minorBidi"/>
          <w:szCs w:val="22"/>
        </w:rPr>
      </w:pPr>
      <w:hyperlink w:anchor="_Toc523410667" w:history="1">
        <w:r w:rsidR="004E065E" w:rsidRPr="0093300B">
          <w:rPr>
            <w:rStyle w:val="Hyperlink"/>
            <w:lang w:eastAsia="fr-FR" w:bidi="fr-FR"/>
          </w:rPr>
          <w:t>35.</w:t>
        </w:r>
        <w:r w:rsidR="004E065E">
          <w:rPr>
            <w:rFonts w:asciiTheme="minorHAnsi" w:hAnsiTheme="minorHAnsi" w:cstheme="minorBidi"/>
            <w:szCs w:val="22"/>
          </w:rPr>
          <w:tab/>
        </w:r>
        <w:r w:rsidR="004E065E" w:rsidRPr="0093300B">
          <w:rPr>
            <w:rStyle w:val="Hyperlink"/>
            <w:lang w:eastAsia="fr-FR" w:bidi="fr-FR"/>
          </w:rPr>
          <w:t>Soins de santé</w:t>
        </w:r>
        <w:r w:rsidR="004E065E">
          <w:rPr>
            <w:webHidden/>
          </w:rPr>
          <w:tab/>
        </w:r>
        <w:r w:rsidR="004E065E">
          <w:rPr>
            <w:webHidden/>
          </w:rPr>
          <w:fldChar w:fldCharType="begin"/>
        </w:r>
        <w:r w:rsidR="004E065E">
          <w:rPr>
            <w:webHidden/>
          </w:rPr>
          <w:instrText xml:space="preserve"> PAGEREF _Toc523410667 \h </w:instrText>
        </w:r>
        <w:r w:rsidR="004E065E">
          <w:rPr>
            <w:webHidden/>
          </w:rPr>
        </w:r>
        <w:r w:rsidR="004E065E">
          <w:rPr>
            <w:webHidden/>
          </w:rPr>
          <w:fldChar w:fldCharType="separate"/>
        </w:r>
        <w:r w:rsidR="003F1E5B">
          <w:rPr>
            <w:webHidden/>
          </w:rPr>
          <w:t>138</w:t>
        </w:r>
        <w:r w:rsidR="004E065E">
          <w:rPr>
            <w:webHidden/>
          </w:rPr>
          <w:fldChar w:fldCharType="end"/>
        </w:r>
      </w:hyperlink>
    </w:p>
    <w:p w14:paraId="3AC44925" w14:textId="77777777" w:rsidR="004E065E" w:rsidRDefault="00EE410F" w:rsidP="00F8200E">
      <w:pPr>
        <w:pStyle w:val="Verzeichnis2"/>
        <w:rPr>
          <w:rFonts w:asciiTheme="minorHAnsi" w:hAnsiTheme="minorHAnsi" w:cstheme="minorBidi"/>
          <w:szCs w:val="22"/>
        </w:rPr>
      </w:pPr>
      <w:hyperlink w:anchor="_Toc523410668" w:history="1">
        <w:r w:rsidR="004E065E" w:rsidRPr="0093300B">
          <w:rPr>
            <w:rStyle w:val="Hyperlink"/>
            <w:bCs/>
            <w:lang w:eastAsia="fr-FR" w:bidi="fr-FR"/>
          </w:rPr>
          <w:t>36.</w:t>
        </w:r>
        <w:r w:rsidR="004E065E">
          <w:rPr>
            <w:rFonts w:asciiTheme="minorHAnsi" w:hAnsiTheme="minorHAnsi" w:cstheme="minorBidi"/>
            <w:szCs w:val="22"/>
          </w:rPr>
          <w:tab/>
        </w:r>
        <w:r w:rsidR="004E065E" w:rsidRPr="0093300B">
          <w:rPr>
            <w:rStyle w:val="Hyperlink"/>
            <w:lang w:eastAsia="fr-FR" w:bidi="fr-FR"/>
          </w:rPr>
          <w:t>Évacuation médicale d’urgence</w:t>
        </w:r>
        <w:r w:rsidR="004E065E">
          <w:rPr>
            <w:webHidden/>
          </w:rPr>
          <w:tab/>
        </w:r>
        <w:r w:rsidR="004E065E">
          <w:rPr>
            <w:webHidden/>
          </w:rPr>
          <w:fldChar w:fldCharType="begin"/>
        </w:r>
        <w:r w:rsidR="004E065E">
          <w:rPr>
            <w:webHidden/>
          </w:rPr>
          <w:instrText xml:space="preserve"> PAGEREF _Toc523410668 \h </w:instrText>
        </w:r>
        <w:r w:rsidR="004E065E">
          <w:rPr>
            <w:webHidden/>
          </w:rPr>
        </w:r>
        <w:r w:rsidR="004E065E">
          <w:rPr>
            <w:webHidden/>
          </w:rPr>
          <w:fldChar w:fldCharType="separate"/>
        </w:r>
        <w:r w:rsidR="003F1E5B">
          <w:rPr>
            <w:webHidden/>
          </w:rPr>
          <w:t>139</w:t>
        </w:r>
        <w:r w:rsidR="004E065E">
          <w:rPr>
            <w:webHidden/>
          </w:rPr>
          <w:fldChar w:fldCharType="end"/>
        </w:r>
      </w:hyperlink>
    </w:p>
    <w:p w14:paraId="1736F2E6" w14:textId="77777777" w:rsidR="004E065E" w:rsidRDefault="00EE410F" w:rsidP="00F8200E">
      <w:pPr>
        <w:pStyle w:val="Verzeichnis2"/>
        <w:rPr>
          <w:rFonts w:asciiTheme="minorHAnsi" w:hAnsiTheme="minorHAnsi" w:cstheme="minorBidi"/>
          <w:szCs w:val="22"/>
        </w:rPr>
      </w:pPr>
      <w:hyperlink w:anchor="_Toc523410669" w:history="1">
        <w:r w:rsidR="004E065E" w:rsidRPr="0093300B">
          <w:rPr>
            <w:rStyle w:val="Hyperlink"/>
            <w:bCs/>
            <w:lang w:eastAsia="fr-FR" w:bidi="fr-FR"/>
          </w:rPr>
          <w:t>37.</w:t>
        </w:r>
        <w:r w:rsidR="004E065E">
          <w:rPr>
            <w:rFonts w:asciiTheme="minorHAnsi" w:hAnsiTheme="minorHAnsi" w:cstheme="minorBidi"/>
            <w:szCs w:val="22"/>
          </w:rPr>
          <w:tab/>
        </w:r>
        <w:r w:rsidR="004E065E" w:rsidRPr="0093300B">
          <w:rPr>
            <w:rStyle w:val="Hyperlink"/>
            <w:lang w:eastAsia="fr-FR" w:bidi="fr-FR"/>
          </w:rPr>
          <w:t>Accès aux soins et à la formation</w:t>
        </w:r>
        <w:r w:rsidR="004E065E">
          <w:rPr>
            <w:webHidden/>
          </w:rPr>
          <w:tab/>
        </w:r>
        <w:r w:rsidR="004E065E">
          <w:rPr>
            <w:webHidden/>
          </w:rPr>
          <w:fldChar w:fldCharType="begin"/>
        </w:r>
        <w:r w:rsidR="004E065E">
          <w:rPr>
            <w:webHidden/>
          </w:rPr>
          <w:instrText xml:space="preserve"> PAGEREF _Toc523410669 \h </w:instrText>
        </w:r>
        <w:r w:rsidR="004E065E">
          <w:rPr>
            <w:webHidden/>
          </w:rPr>
        </w:r>
        <w:r w:rsidR="004E065E">
          <w:rPr>
            <w:webHidden/>
          </w:rPr>
          <w:fldChar w:fldCharType="separate"/>
        </w:r>
        <w:r w:rsidR="003F1E5B">
          <w:rPr>
            <w:webHidden/>
          </w:rPr>
          <w:t>139</w:t>
        </w:r>
        <w:r w:rsidR="004E065E">
          <w:rPr>
            <w:webHidden/>
          </w:rPr>
          <w:fldChar w:fldCharType="end"/>
        </w:r>
      </w:hyperlink>
    </w:p>
    <w:p w14:paraId="32112EF5" w14:textId="77777777" w:rsidR="004E065E" w:rsidRDefault="00EE410F" w:rsidP="00F8200E">
      <w:pPr>
        <w:pStyle w:val="Verzeichnis2"/>
        <w:rPr>
          <w:rFonts w:asciiTheme="minorHAnsi" w:hAnsiTheme="minorHAnsi" w:cstheme="minorBidi"/>
          <w:szCs w:val="22"/>
        </w:rPr>
      </w:pPr>
      <w:hyperlink w:anchor="_Toc523410670" w:history="1">
        <w:r w:rsidR="004E065E" w:rsidRPr="0093300B">
          <w:rPr>
            <w:rStyle w:val="Hyperlink"/>
            <w:bCs/>
            <w:lang w:eastAsia="fr-FR" w:bidi="fr-FR"/>
          </w:rPr>
          <w:t>38.</w:t>
        </w:r>
        <w:r w:rsidR="004E065E">
          <w:rPr>
            <w:rFonts w:asciiTheme="minorHAnsi" w:hAnsiTheme="minorHAnsi" w:cstheme="minorBidi"/>
            <w:szCs w:val="22"/>
          </w:rPr>
          <w:tab/>
        </w:r>
        <w:r w:rsidR="004E065E" w:rsidRPr="0093300B">
          <w:rPr>
            <w:rStyle w:val="Hyperlink"/>
            <w:lang w:eastAsia="fr-FR" w:bidi="fr-FR"/>
          </w:rPr>
          <w:t>Suivi médical</w:t>
        </w:r>
        <w:r w:rsidR="004E065E">
          <w:rPr>
            <w:webHidden/>
          </w:rPr>
          <w:tab/>
        </w:r>
        <w:r w:rsidR="004E065E">
          <w:rPr>
            <w:webHidden/>
          </w:rPr>
          <w:fldChar w:fldCharType="begin"/>
        </w:r>
        <w:r w:rsidR="004E065E">
          <w:rPr>
            <w:webHidden/>
          </w:rPr>
          <w:instrText xml:space="preserve"> PAGEREF _Toc523410670 \h </w:instrText>
        </w:r>
        <w:r w:rsidR="004E065E">
          <w:rPr>
            <w:webHidden/>
          </w:rPr>
        </w:r>
        <w:r w:rsidR="004E065E">
          <w:rPr>
            <w:webHidden/>
          </w:rPr>
          <w:fldChar w:fldCharType="separate"/>
        </w:r>
        <w:r w:rsidR="003F1E5B">
          <w:rPr>
            <w:webHidden/>
          </w:rPr>
          <w:t>140</w:t>
        </w:r>
        <w:r w:rsidR="004E065E">
          <w:rPr>
            <w:webHidden/>
          </w:rPr>
          <w:fldChar w:fldCharType="end"/>
        </w:r>
      </w:hyperlink>
    </w:p>
    <w:p w14:paraId="584338D5" w14:textId="77777777" w:rsidR="004E065E" w:rsidRDefault="00EE410F" w:rsidP="00F8200E">
      <w:pPr>
        <w:pStyle w:val="Verzeichnis2"/>
        <w:rPr>
          <w:rFonts w:asciiTheme="minorHAnsi" w:hAnsiTheme="minorHAnsi" w:cstheme="minorBidi"/>
          <w:szCs w:val="22"/>
        </w:rPr>
      </w:pPr>
      <w:hyperlink w:anchor="_Toc523410671" w:history="1">
        <w:r w:rsidR="004E065E" w:rsidRPr="0093300B">
          <w:rPr>
            <w:rStyle w:val="Hyperlink"/>
            <w:bCs/>
            <w:lang w:eastAsia="fr-FR" w:bidi="fr-FR"/>
          </w:rPr>
          <w:t>39.</w:t>
        </w:r>
        <w:r w:rsidR="004E065E">
          <w:rPr>
            <w:rFonts w:asciiTheme="minorHAnsi" w:hAnsiTheme="minorHAnsi" w:cstheme="minorBidi"/>
            <w:szCs w:val="22"/>
          </w:rPr>
          <w:tab/>
        </w:r>
        <w:r w:rsidR="004E065E" w:rsidRPr="0093300B">
          <w:rPr>
            <w:rStyle w:val="Hyperlink"/>
            <w:lang w:eastAsia="fr-FR" w:bidi="fr-FR"/>
          </w:rPr>
          <w:t>Rapatriement sanitaire</w:t>
        </w:r>
        <w:r w:rsidR="004E065E">
          <w:rPr>
            <w:webHidden/>
          </w:rPr>
          <w:tab/>
        </w:r>
        <w:r w:rsidR="004E065E">
          <w:rPr>
            <w:webHidden/>
          </w:rPr>
          <w:fldChar w:fldCharType="begin"/>
        </w:r>
        <w:r w:rsidR="004E065E">
          <w:rPr>
            <w:webHidden/>
          </w:rPr>
          <w:instrText xml:space="preserve"> PAGEREF _Toc523410671 \h </w:instrText>
        </w:r>
        <w:r w:rsidR="004E065E">
          <w:rPr>
            <w:webHidden/>
          </w:rPr>
        </w:r>
        <w:r w:rsidR="004E065E">
          <w:rPr>
            <w:webHidden/>
          </w:rPr>
          <w:fldChar w:fldCharType="separate"/>
        </w:r>
        <w:r w:rsidR="003F1E5B">
          <w:rPr>
            <w:webHidden/>
          </w:rPr>
          <w:t>140</w:t>
        </w:r>
        <w:r w:rsidR="004E065E">
          <w:rPr>
            <w:webHidden/>
          </w:rPr>
          <w:fldChar w:fldCharType="end"/>
        </w:r>
      </w:hyperlink>
    </w:p>
    <w:p w14:paraId="25E81654" w14:textId="77777777" w:rsidR="004E065E" w:rsidRDefault="00EE410F" w:rsidP="00F8200E">
      <w:pPr>
        <w:pStyle w:val="Verzeichnis2"/>
        <w:rPr>
          <w:rFonts w:asciiTheme="minorHAnsi" w:hAnsiTheme="minorHAnsi" w:cstheme="minorBidi"/>
          <w:szCs w:val="22"/>
        </w:rPr>
      </w:pPr>
      <w:hyperlink w:anchor="_Toc523410672" w:history="1">
        <w:r w:rsidR="004E065E" w:rsidRPr="0093300B">
          <w:rPr>
            <w:rStyle w:val="Hyperlink"/>
            <w:bCs/>
            <w:lang w:eastAsia="fr-FR" w:bidi="fr-FR"/>
          </w:rPr>
          <w:t>40.</w:t>
        </w:r>
        <w:r w:rsidR="004E065E">
          <w:rPr>
            <w:rFonts w:asciiTheme="minorHAnsi" w:hAnsiTheme="minorHAnsi" w:cstheme="minorBidi"/>
            <w:szCs w:val="22"/>
          </w:rPr>
          <w:tab/>
        </w:r>
        <w:r w:rsidR="004E065E" w:rsidRPr="0093300B">
          <w:rPr>
            <w:rStyle w:val="Hyperlink"/>
            <w:lang w:eastAsia="fr-FR" w:bidi="fr-FR"/>
          </w:rPr>
          <w:t>Hygiène, logement et alimentation</w:t>
        </w:r>
        <w:r w:rsidR="004E065E">
          <w:rPr>
            <w:webHidden/>
          </w:rPr>
          <w:tab/>
        </w:r>
        <w:r w:rsidR="004E065E">
          <w:rPr>
            <w:webHidden/>
          </w:rPr>
          <w:fldChar w:fldCharType="begin"/>
        </w:r>
        <w:r w:rsidR="004E065E">
          <w:rPr>
            <w:webHidden/>
          </w:rPr>
          <w:instrText xml:space="preserve"> PAGEREF _Toc523410672 \h </w:instrText>
        </w:r>
        <w:r w:rsidR="004E065E">
          <w:rPr>
            <w:webHidden/>
          </w:rPr>
        </w:r>
        <w:r w:rsidR="004E065E">
          <w:rPr>
            <w:webHidden/>
          </w:rPr>
          <w:fldChar w:fldCharType="separate"/>
        </w:r>
        <w:r w:rsidR="003F1E5B">
          <w:rPr>
            <w:webHidden/>
          </w:rPr>
          <w:t>140</w:t>
        </w:r>
        <w:r w:rsidR="004E065E">
          <w:rPr>
            <w:webHidden/>
          </w:rPr>
          <w:fldChar w:fldCharType="end"/>
        </w:r>
      </w:hyperlink>
    </w:p>
    <w:p w14:paraId="53AD4AEA" w14:textId="77777777" w:rsidR="004E065E" w:rsidRDefault="00EE410F" w:rsidP="00F8200E">
      <w:pPr>
        <w:pStyle w:val="Verzeichnis2"/>
        <w:rPr>
          <w:rFonts w:asciiTheme="minorHAnsi" w:hAnsiTheme="minorHAnsi" w:cstheme="minorBidi"/>
          <w:szCs w:val="22"/>
        </w:rPr>
      </w:pPr>
      <w:hyperlink w:anchor="_Toc523410673" w:history="1">
        <w:r w:rsidR="004E065E" w:rsidRPr="0093300B">
          <w:rPr>
            <w:rStyle w:val="Hyperlink"/>
            <w:lang w:eastAsia="fr-FR" w:bidi="fr-FR"/>
          </w:rPr>
          <w:t>41.</w:t>
        </w:r>
        <w:r w:rsidR="004E065E">
          <w:rPr>
            <w:rFonts w:asciiTheme="minorHAnsi" w:hAnsiTheme="minorHAnsi" w:cstheme="minorBidi"/>
            <w:szCs w:val="22"/>
          </w:rPr>
          <w:tab/>
        </w:r>
        <w:r w:rsidR="004E065E" w:rsidRPr="0093300B">
          <w:rPr>
            <w:rStyle w:val="Hyperlink"/>
            <w:lang w:eastAsia="fr-FR" w:bidi="fr-FR"/>
          </w:rPr>
          <w:t>Abus de substances</w:t>
        </w:r>
        <w:r w:rsidR="004E065E">
          <w:rPr>
            <w:webHidden/>
          </w:rPr>
          <w:tab/>
        </w:r>
        <w:r w:rsidR="004E065E">
          <w:rPr>
            <w:webHidden/>
          </w:rPr>
          <w:fldChar w:fldCharType="begin"/>
        </w:r>
        <w:r w:rsidR="004E065E">
          <w:rPr>
            <w:webHidden/>
          </w:rPr>
          <w:instrText xml:space="preserve"> PAGEREF _Toc523410673 \h </w:instrText>
        </w:r>
        <w:r w:rsidR="004E065E">
          <w:rPr>
            <w:webHidden/>
          </w:rPr>
        </w:r>
        <w:r w:rsidR="004E065E">
          <w:rPr>
            <w:webHidden/>
          </w:rPr>
          <w:fldChar w:fldCharType="separate"/>
        </w:r>
        <w:r w:rsidR="003F1E5B">
          <w:rPr>
            <w:webHidden/>
          </w:rPr>
          <w:t>143</w:t>
        </w:r>
        <w:r w:rsidR="004E065E">
          <w:rPr>
            <w:webHidden/>
          </w:rPr>
          <w:fldChar w:fldCharType="end"/>
        </w:r>
      </w:hyperlink>
    </w:p>
    <w:p w14:paraId="3A1FC7E7" w14:textId="77777777" w:rsidR="004E065E" w:rsidRDefault="00EE410F" w:rsidP="00872A9C">
      <w:pPr>
        <w:pStyle w:val="Verzeichnis1"/>
        <w:rPr>
          <w:rFonts w:asciiTheme="minorHAnsi" w:eastAsiaTheme="minorEastAsia" w:hAnsiTheme="minorHAnsi" w:cstheme="minorBidi"/>
          <w:lang w:val="en-US"/>
        </w:rPr>
      </w:pPr>
      <w:hyperlink w:anchor="_Toc523410674" w:history="1">
        <w:r w:rsidR="004E065E" w:rsidRPr="0093300B">
          <w:rPr>
            <w:rStyle w:val="Hyperlink"/>
            <w:lang w:bidi="fr-FR"/>
          </w:rPr>
          <w:t>D.</w:t>
        </w:r>
        <w:r w:rsidR="004E065E">
          <w:rPr>
            <w:rFonts w:asciiTheme="minorHAnsi" w:eastAsiaTheme="minorEastAsia" w:hAnsiTheme="minorHAnsi" w:cstheme="minorBidi"/>
            <w:lang w:val="en-US"/>
          </w:rPr>
          <w:tab/>
        </w:r>
        <w:r w:rsidR="004E065E" w:rsidRPr="0093300B">
          <w:rPr>
            <w:rStyle w:val="Hyperlink"/>
            <w:lang w:bidi="fr-FR"/>
          </w:rPr>
          <w:t>Main d’œuvre locale et relation avec les communautés</w:t>
        </w:r>
        <w:r w:rsidR="004E065E">
          <w:rPr>
            <w:webHidden/>
          </w:rPr>
          <w:tab/>
        </w:r>
        <w:r w:rsidR="004E065E">
          <w:rPr>
            <w:webHidden/>
          </w:rPr>
          <w:fldChar w:fldCharType="begin"/>
        </w:r>
        <w:r w:rsidR="004E065E">
          <w:rPr>
            <w:webHidden/>
          </w:rPr>
          <w:instrText xml:space="preserve"> PAGEREF _Toc523410674 \h </w:instrText>
        </w:r>
        <w:r w:rsidR="004E065E">
          <w:rPr>
            <w:webHidden/>
          </w:rPr>
        </w:r>
        <w:r w:rsidR="004E065E">
          <w:rPr>
            <w:webHidden/>
          </w:rPr>
          <w:fldChar w:fldCharType="separate"/>
        </w:r>
        <w:r w:rsidR="003F1E5B">
          <w:rPr>
            <w:webHidden/>
          </w:rPr>
          <w:t>143</w:t>
        </w:r>
        <w:r w:rsidR="004E065E">
          <w:rPr>
            <w:webHidden/>
          </w:rPr>
          <w:fldChar w:fldCharType="end"/>
        </w:r>
      </w:hyperlink>
    </w:p>
    <w:p w14:paraId="7044BB09" w14:textId="77777777" w:rsidR="004E065E" w:rsidRDefault="00EE410F" w:rsidP="00F8200E">
      <w:pPr>
        <w:pStyle w:val="Verzeichnis2"/>
        <w:rPr>
          <w:rFonts w:asciiTheme="minorHAnsi" w:hAnsiTheme="minorHAnsi" w:cstheme="minorBidi"/>
          <w:szCs w:val="22"/>
        </w:rPr>
      </w:pPr>
      <w:hyperlink w:anchor="_Toc523410675" w:history="1">
        <w:r w:rsidR="004E065E" w:rsidRPr="0093300B">
          <w:rPr>
            <w:rStyle w:val="Hyperlink"/>
            <w:lang w:eastAsia="fr-FR" w:bidi="fr-FR"/>
          </w:rPr>
          <w:t>42.</w:t>
        </w:r>
        <w:r w:rsidR="004E065E">
          <w:rPr>
            <w:rFonts w:asciiTheme="minorHAnsi" w:hAnsiTheme="minorHAnsi" w:cstheme="minorBidi"/>
            <w:szCs w:val="22"/>
          </w:rPr>
          <w:tab/>
        </w:r>
        <w:r w:rsidR="004E065E" w:rsidRPr="0093300B">
          <w:rPr>
            <w:rStyle w:val="Hyperlink"/>
            <w:lang w:eastAsia="fr-FR" w:bidi="fr-FR"/>
          </w:rPr>
          <w:t>Conditions de travail</w:t>
        </w:r>
        <w:r w:rsidR="004E065E">
          <w:rPr>
            <w:webHidden/>
          </w:rPr>
          <w:tab/>
        </w:r>
        <w:r w:rsidR="004E065E">
          <w:rPr>
            <w:webHidden/>
          </w:rPr>
          <w:fldChar w:fldCharType="begin"/>
        </w:r>
        <w:r w:rsidR="004E065E">
          <w:rPr>
            <w:webHidden/>
          </w:rPr>
          <w:instrText xml:space="preserve"> PAGEREF _Toc523410675 \h </w:instrText>
        </w:r>
        <w:r w:rsidR="004E065E">
          <w:rPr>
            <w:webHidden/>
          </w:rPr>
        </w:r>
        <w:r w:rsidR="004E065E">
          <w:rPr>
            <w:webHidden/>
          </w:rPr>
          <w:fldChar w:fldCharType="separate"/>
        </w:r>
        <w:r w:rsidR="003F1E5B">
          <w:rPr>
            <w:webHidden/>
          </w:rPr>
          <w:t>143</w:t>
        </w:r>
        <w:r w:rsidR="004E065E">
          <w:rPr>
            <w:webHidden/>
          </w:rPr>
          <w:fldChar w:fldCharType="end"/>
        </w:r>
      </w:hyperlink>
    </w:p>
    <w:p w14:paraId="17C84B79" w14:textId="77777777" w:rsidR="004E065E" w:rsidRDefault="00EE410F" w:rsidP="00F8200E">
      <w:pPr>
        <w:pStyle w:val="Verzeichnis2"/>
        <w:rPr>
          <w:rFonts w:asciiTheme="minorHAnsi" w:hAnsiTheme="minorHAnsi" w:cstheme="minorBidi"/>
          <w:szCs w:val="22"/>
        </w:rPr>
      </w:pPr>
      <w:hyperlink w:anchor="_Toc523410676" w:history="1">
        <w:r w:rsidR="004E065E" w:rsidRPr="0093300B">
          <w:rPr>
            <w:rStyle w:val="Hyperlink"/>
          </w:rPr>
          <w:t>43.</w:t>
        </w:r>
        <w:r w:rsidR="004E065E">
          <w:rPr>
            <w:rFonts w:asciiTheme="minorHAnsi" w:hAnsiTheme="minorHAnsi" w:cstheme="minorBidi"/>
            <w:szCs w:val="22"/>
          </w:rPr>
          <w:tab/>
        </w:r>
        <w:r w:rsidR="004E065E" w:rsidRPr="0093300B">
          <w:rPr>
            <w:rStyle w:val="Hyperlink"/>
          </w:rPr>
          <w:t>Recrutement local</w:t>
        </w:r>
        <w:r w:rsidR="004E065E">
          <w:rPr>
            <w:webHidden/>
          </w:rPr>
          <w:tab/>
        </w:r>
        <w:r w:rsidR="004E065E">
          <w:rPr>
            <w:webHidden/>
          </w:rPr>
          <w:fldChar w:fldCharType="begin"/>
        </w:r>
        <w:r w:rsidR="004E065E">
          <w:rPr>
            <w:webHidden/>
          </w:rPr>
          <w:instrText xml:space="preserve"> PAGEREF _Toc523410676 \h </w:instrText>
        </w:r>
        <w:r w:rsidR="004E065E">
          <w:rPr>
            <w:webHidden/>
          </w:rPr>
        </w:r>
        <w:r w:rsidR="004E065E">
          <w:rPr>
            <w:webHidden/>
          </w:rPr>
          <w:fldChar w:fldCharType="separate"/>
        </w:r>
        <w:r w:rsidR="003F1E5B">
          <w:rPr>
            <w:webHidden/>
          </w:rPr>
          <w:t>144</w:t>
        </w:r>
        <w:r w:rsidR="004E065E">
          <w:rPr>
            <w:webHidden/>
          </w:rPr>
          <w:fldChar w:fldCharType="end"/>
        </w:r>
      </w:hyperlink>
    </w:p>
    <w:p w14:paraId="7A041687" w14:textId="77777777" w:rsidR="004E065E" w:rsidRDefault="00EE410F" w:rsidP="00F8200E">
      <w:pPr>
        <w:pStyle w:val="Verzeichnis2"/>
        <w:rPr>
          <w:rFonts w:asciiTheme="minorHAnsi" w:hAnsiTheme="minorHAnsi" w:cstheme="minorBidi"/>
          <w:szCs w:val="22"/>
        </w:rPr>
      </w:pPr>
      <w:hyperlink w:anchor="_Toc523410677" w:history="1">
        <w:r w:rsidR="004E065E" w:rsidRPr="0093300B">
          <w:rPr>
            <w:rStyle w:val="Hyperlink"/>
            <w:bCs/>
            <w:lang w:eastAsia="fr-FR" w:bidi="fr-FR"/>
          </w:rPr>
          <w:t>44.</w:t>
        </w:r>
        <w:r w:rsidR="004E065E">
          <w:rPr>
            <w:rFonts w:asciiTheme="minorHAnsi" w:hAnsiTheme="minorHAnsi" w:cstheme="minorBidi"/>
            <w:szCs w:val="22"/>
          </w:rPr>
          <w:tab/>
        </w:r>
        <w:r w:rsidR="004E065E" w:rsidRPr="0093300B">
          <w:rPr>
            <w:rStyle w:val="Hyperlink"/>
            <w:lang w:eastAsia="fr-FR" w:bidi="fr-FR"/>
          </w:rPr>
          <w:t>Transport</w:t>
        </w:r>
        <w:r w:rsidR="004E065E">
          <w:rPr>
            <w:webHidden/>
          </w:rPr>
          <w:tab/>
        </w:r>
        <w:r w:rsidR="004E065E">
          <w:rPr>
            <w:webHidden/>
          </w:rPr>
          <w:fldChar w:fldCharType="begin"/>
        </w:r>
        <w:r w:rsidR="004E065E">
          <w:rPr>
            <w:webHidden/>
          </w:rPr>
          <w:instrText xml:space="preserve"> PAGEREF _Toc523410677 \h </w:instrText>
        </w:r>
        <w:r w:rsidR="004E065E">
          <w:rPr>
            <w:webHidden/>
          </w:rPr>
        </w:r>
        <w:r w:rsidR="004E065E">
          <w:rPr>
            <w:webHidden/>
          </w:rPr>
          <w:fldChar w:fldCharType="separate"/>
        </w:r>
        <w:r w:rsidR="003F1E5B">
          <w:rPr>
            <w:webHidden/>
          </w:rPr>
          <w:t>146</w:t>
        </w:r>
        <w:r w:rsidR="004E065E">
          <w:rPr>
            <w:webHidden/>
          </w:rPr>
          <w:fldChar w:fldCharType="end"/>
        </w:r>
      </w:hyperlink>
    </w:p>
    <w:p w14:paraId="09E13461" w14:textId="77777777" w:rsidR="004E065E" w:rsidRDefault="00EE410F" w:rsidP="00F8200E">
      <w:pPr>
        <w:pStyle w:val="Verzeichnis2"/>
        <w:rPr>
          <w:rFonts w:asciiTheme="minorHAnsi" w:hAnsiTheme="minorHAnsi" w:cstheme="minorBidi"/>
          <w:szCs w:val="22"/>
        </w:rPr>
      </w:pPr>
      <w:hyperlink w:anchor="_Toc523410678" w:history="1">
        <w:r w:rsidR="004E065E" w:rsidRPr="0093300B">
          <w:rPr>
            <w:rStyle w:val="Hyperlink"/>
            <w:lang w:eastAsia="fr-FR" w:bidi="fr-FR"/>
          </w:rPr>
          <w:t>45.</w:t>
        </w:r>
        <w:r w:rsidR="004E065E">
          <w:rPr>
            <w:rFonts w:asciiTheme="minorHAnsi" w:hAnsiTheme="minorHAnsi" w:cstheme="minorBidi"/>
            <w:szCs w:val="22"/>
          </w:rPr>
          <w:tab/>
        </w:r>
        <w:r w:rsidR="004E065E" w:rsidRPr="0093300B">
          <w:rPr>
            <w:rStyle w:val="Hyperlink"/>
            <w:lang w:eastAsia="fr-FR" w:bidi="fr-FR"/>
          </w:rPr>
          <w:t>Logement des travailleurs</w:t>
        </w:r>
        <w:r w:rsidR="004E065E">
          <w:rPr>
            <w:webHidden/>
          </w:rPr>
          <w:tab/>
        </w:r>
        <w:r w:rsidR="004E065E">
          <w:rPr>
            <w:webHidden/>
          </w:rPr>
          <w:fldChar w:fldCharType="begin"/>
        </w:r>
        <w:r w:rsidR="004E065E">
          <w:rPr>
            <w:webHidden/>
          </w:rPr>
          <w:instrText xml:space="preserve"> PAGEREF _Toc523410678 \h </w:instrText>
        </w:r>
        <w:r w:rsidR="004E065E">
          <w:rPr>
            <w:webHidden/>
          </w:rPr>
        </w:r>
        <w:r w:rsidR="004E065E">
          <w:rPr>
            <w:webHidden/>
          </w:rPr>
          <w:fldChar w:fldCharType="separate"/>
        </w:r>
        <w:r w:rsidR="003F1E5B">
          <w:rPr>
            <w:webHidden/>
          </w:rPr>
          <w:t>146</w:t>
        </w:r>
        <w:r w:rsidR="004E065E">
          <w:rPr>
            <w:webHidden/>
          </w:rPr>
          <w:fldChar w:fldCharType="end"/>
        </w:r>
      </w:hyperlink>
    </w:p>
    <w:p w14:paraId="1FA3201E" w14:textId="77777777" w:rsidR="004E065E" w:rsidRDefault="00EE410F" w:rsidP="00F8200E">
      <w:pPr>
        <w:pStyle w:val="Verzeichnis2"/>
        <w:rPr>
          <w:rFonts w:asciiTheme="minorHAnsi" w:hAnsiTheme="minorHAnsi" w:cstheme="minorBidi"/>
          <w:szCs w:val="22"/>
        </w:rPr>
      </w:pPr>
      <w:hyperlink w:anchor="_Toc523410679" w:history="1">
        <w:r w:rsidR="004E065E" w:rsidRPr="0093300B">
          <w:rPr>
            <w:rStyle w:val="Hyperlink"/>
            <w:bCs/>
            <w:lang w:eastAsia="fr-FR" w:bidi="fr-FR"/>
          </w:rPr>
          <w:t>46.</w:t>
        </w:r>
        <w:r w:rsidR="004E065E">
          <w:rPr>
            <w:rFonts w:asciiTheme="minorHAnsi" w:hAnsiTheme="minorHAnsi" w:cstheme="minorBidi"/>
            <w:szCs w:val="22"/>
          </w:rPr>
          <w:tab/>
        </w:r>
        <w:r w:rsidR="004E065E" w:rsidRPr="0093300B">
          <w:rPr>
            <w:rStyle w:val="Hyperlink"/>
            <w:lang w:eastAsia="fr-FR" w:bidi="fr-FR"/>
          </w:rPr>
          <w:t>Repas</w:t>
        </w:r>
        <w:r w:rsidR="004E065E">
          <w:rPr>
            <w:webHidden/>
          </w:rPr>
          <w:tab/>
        </w:r>
        <w:r w:rsidR="004E065E">
          <w:rPr>
            <w:webHidden/>
          </w:rPr>
          <w:fldChar w:fldCharType="begin"/>
        </w:r>
        <w:r w:rsidR="004E065E">
          <w:rPr>
            <w:webHidden/>
          </w:rPr>
          <w:instrText xml:space="preserve"> PAGEREF _Toc523410679 \h </w:instrText>
        </w:r>
        <w:r w:rsidR="004E065E">
          <w:rPr>
            <w:webHidden/>
          </w:rPr>
        </w:r>
        <w:r w:rsidR="004E065E">
          <w:rPr>
            <w:webHidden/>
          </w:rPr>
          <w:fldChar w:fldCharType="separate"/>
        </w:r>
        <w:r w:rsidR="003F1E5B">
          <w:rPr>
            <w:webHidden/>
          </w:rPr>
          <w:t>147</w:t>
        </w:r>
        <w:r w:rsidR="004E065E">
          <w:rPr>
            <w:webHidden/>
          </w:rPr>
          <w:fldChar w:fldCharType="end"/>
        </w:r>
      </w:hyperlink>
    </w:p>
    <w:p w14:paraId="5013DF30" w14:textId="77777777" w:rsidR="004E065E" w:rsidRDefault="00EE410F" w:rsidP="00F8200E">
      <w:pPr>
        <w:pStyle w:val="Verzeichnis2"/>
        <w:rPr>
          <w:rFonts w:asciiTheme="minorHAnsi" w:hAnsiTheme="minorHAnsi" w:cstheme="minorBidi"/>
          <w:szCs w:val="22"/>
        </w:rPr>
      </w:pPr>
      <w:hyperlink w:anchor="_Toc523410680" w:history="1">
        <w:r w:rsidR="004E065E" w:rsidRPr="0093300B">
          <w:rPr>
            <w:rStyle w:val="Hyperlink"/>
            <w:bCs/>
            <w:lang w:eastAsia="fr-FR" w:bidi="fr-FR"/>
          </w:rPr>
          <w:t>47.</w:t>
        </w:r>
        <w:r w:rsidR="004E065E">
          <w:rPr>
            <w:rFonts w:asciiTheme="minorHAnsi" w:hAnsiTheme="minorHAnsi" w:cstheme="minorBidi"/>
            <w:szCs w:val="22"/>
          </w:rPr>
          <w:tab/>
        </w:r>
        <w:r w:rsidR="004E065E" w:rsidRPr="0093300B">
          <w:rPr>
            <w:rStyle w:val="Hyperlink"/>
            <w:lang w:eastAsia="fr-FR" w:bidi="fr-FR"/>
          </w:rPr>
          <w:t>Interaction communautaire</w:t>
        </w:r>
        <w:r w:rsidR="004E065E">
          <w:rPr>
            <w:webHidden/>
          </w:rPr>
          <w:tab/>
        </w:r>
        <w:r w:rsidR="004E065E">
          <w:rPr>
            <w:webHidden/>
          </w:rPr>
          <w:fldChar w:fldCharType="begin"/>
        </w:r>
        <w:r w:rsidR="004E065E">
          <w:rPr>
            <w:webHidden/>
          </w:rPr>
          <w:instrText xml:space="preserve"> PAGEREF _Toc523410680 \h </w:instrText>
        </w:r>
        <w:r w:rsidR="004E065E">
          <w:rPr>
            <w:webHidden/>
          </w:rPr>
        </w:r>
        <w:r w:rsidR="004E065E">
          <w:rPr>
            <w:webHidden/>
          </w:rPr>
          <w:fldChar w:fldCharType="separate"/>
        </w:r>
        <w:r w:rsidR="003F1E5B">
          <w:rPr>
            <w:webHidden/>
          </w:rPr>
          <w:t>148</w:t>
        </w:r>
        <w:r w:rsidR="004E065E">
          <w:rPr>
            <w:webHidden/>
          </w:rPr>
          <w:fldChar w:fldCharType="end"/>
        </w:r>
      </w:hyperlink>
    </w:p>
    <w:p w14:paraId="2566086F" w14:textId="77777777" w:rsidR="004E065E" w:rsidRDefault="00EE410F" w:rsidP="00F8200E">
      <w:pPr>
        <w:pStyle w:val="Verzeichnis2"/>
        <w:rPr>
          <w:rFonts w:asciiTheme="minorHAnsi" w:hAnsiTheme="minorHAnsi" w:cstheme="minorBidi"/>
          <w:szCs w:val="22"/>
        </w:rPr>
      </w:pPr>
      <w:hyperlink w:anchor="_Toc523410681" w:history="1">
        <w:r w:rsidR="004E065E" w:rsidRPr="0093300B">
          <w:rPr>
            <w:rStyle w:val="Hyperlink"/>
            <w:lang w:eastAsia="fr-FR" w:bidi="fr-FR"/>
          </w:rPr>
          <w:t>48.</w:t>
        </w:r>
        <w:r w:rsidR="004E065E">
          <w:rPr>
            <w:rFonts w:asciiTheme="minorHAnsi" w:hAnsiTheme="minorHAnsi" w:cstheme="minorBidi"/>
            <w:szCs w:val="22"/>
          </w:rPr>
          <w:tab/>
        </w:r>
        <w:r w:rsidR="004E065E" w:rsidRPr="0093300B">
          <w:rPr>
            <w:rStyle w:val="Hyperlink"/>
            <w:lang w:eastAsia="fr-FR" w:bidi="fr-FR"/>
          </w:rPr>
          <w:t>Dommages aux personnes et aux biens</w:t>
        </w:r>
        <w:r w:rsidR="004E065E">
          <w:rPr>
            <w:webHidden/>
          </w:rPr>
          <w:tab/>
        </w:r>
        <w:r w:rsidR="004E065E">
          <w:rPr>
            <w:webHidden/>
          </w:rPr>
          <w:fldChar w:fldCharType="begin"/>
        </w:r>
        <w:r w:rsidR="004E065E">
          <w:rPr>
            <w:webHidden/>
          </w:rPr>
          <w:instrText xml:space="preserve"> PAGEREF _Toc523410681 \h </w:instrText>
        </w:r>
        <w:r w:rsidR="004E065E">
          <w:rPr>
            <w:webHidden/>
          </w:rPr>
        </w:r>
        <w:r w:rsidR="004E065E">
          <w:rPr>
            <w:webHidden/>
          </w:rPr>
          <w:fldChar w:fldCharType="separate"/>
        </w:r>
        <w:r w:rsidR="003F1E5B">
          <w:rPr>
            <w:webHidden/>
          </w:rPr>
          <w:t>148</w:t>
        </w:r>
        <w:r w:rsidR="004E065E">
          <w:rPr>
            <w:webHidden/>
          </w:rPr>
          <w:fldChar w:fldCharType="end"/>
        </w:r>
      </w:hyperlink>
    </w:p>
    <w:p w14:paraId="565E558D" w14:textId="77777777" w:rsidR="004E065E" w:rsidRDefault="00EE410F" w:rsidP="00F8200E">
      <w:pPr>
        <w:pStyle w:val="Verzeichnis2"/>
        <w:rPr>
          <w:rFonts w:asciiTheme="minorHAnsi" w:hAnsiTheme="minorHAnsi" w:cstheme="minorBidi"/>
          <w:szCs w:val="22"/>
        </w:rPr>
      </w:pPr>
      <w:hyperlink w:anchor="_Toc523410682" w:history="1">
        <w:r w:rsidR="004E065E" w:rsidRPr="0093300B">
          <w:rPr>
            <w:rStyle w:val="Hyperlink"/>
            <w:lang w:eastAsia="fr-FR" w:bidi="fr-FR"/>
          </w:rPr>
          <w:t>49.</w:t>
        </w:r>
        <w:r w:rsidR="004E065E">
          <w:rPr>
            <w:rFonts w:asciiTheme="minorHAnsi" w:hAnsiTheme="minorHAnsi" w:cstheme="minorBidi"/>
            <w:szCs w:val="22"/>
          </w:rPr>
          <w:tab/>
        </w:r>
        <w:r w:rsidR="004E065E" w:rsidRPr="0093300B">
          <w:rPr>
            <w:rStyle w:val="Hyperlink"/>
            <w:lang w:eastAsia="fr-FR" w:bidi="fr-FR"/>
          </w:rPr>
          <w:t>Occupation ou acquisition de terrain</w:t>
        </w:r>
        <w:r w:rsidR="004E065E">
          <w:rPr>
            <w:webHidden/>
          </w:rPr>
          <w:tab/>
        </w:r>
        <w:r w:rsidR="004E065E">
          <w:rPr>
            <w:webHidden/>
          </w:rPr>
          <w:fldChar w:fldCharType="begin"/>
        </w:r>
        <w:r w:rsidR="004E065E">
          <w:rPr>
            <w:webHidden/>
          </w:rPr>
          <w:instrText xml:space="preserve"> PAGEREF _Toc523410682 \h </w:instrText>
        </w:r>
        <w:r w:rsidR="004E065E">
          <w:rPr>
            <w:webHidden/>
          </w:rPr>
        </w:r>
        <w:r w:rsidR="004E065E">
          <w:rPr>
            <w:webHidden/>
          </w:rPr>
          <w:fldChar w:fldCharType="separate"/>
        </w:r>
        <w:r w:rsidR="003F1E5B">
          <w:rPr>
            <w:webHidden/>
          </w:rPr>
          <w:t>149</w:t>
        </w:r>
        <w:r w:rsidR="004E065E">
          <w:rPr>
            <w:webHidden/>
          </w:rPr>
          <w:fldChar w:fldCharType="end"/>
        </w:r>
      </w:hyperlink>
    </w:p>
    <w:p w14:paraId="7C04EA25" w14:textId="77777777" w:rsidR="004E065E" w:rsidRDefault="00EE410F" w:rsidP="00F8200E">
      <w:pPr>
        <w:pStyle w:val="Verzeichnis2"/>
        <w:rPr>
          <w:rFonts w:asciiTheme="minorHAnsi" w:hAnsiTheme="minorHAnsi" w:cstheme="minorBidi"/>
          <w:szCs w:val="22"/>
        </w:rPr>
      </w:pPr>
      <w:hyperlink w:anchor="_Toc523410683" w:history="1">
        <w:r w:rsidR="004E065E" w:rsidRPr="0093300B">
          <w:rPr>
            <w:rStyle w:val="Hyperlink"/>
            <w:bCs/>
            <w:lang w:eastAsia="fr-FR" w:bidi="fr-FR"/>
          </w:rPr>
          <w:t>50.</w:t>
        </w:r>
        <w:r w:rsidR="004E065E">
          <w:rPr>
            <w:rFonts w:asciiTheme="minorHAnsi" w:hAnsiTheme="minorHAnsi" w:cstheme="minorBidi"/>
            <w:szCs w:val="22"/>
          </w:rPr>
          <w:tab/>
        </w:r>
        <w:r w:rsidR="004E065E" w:rsidRPr="0093300B">
          <w:rPr>
            <w:rStyle w:val="Hyperlink"/>
            <w:lang w:eastAsia="fr-FR" w:bidi="fr-FR"/>
          </w:rPr>
          <w:t>Gestion de la circulation</w:t>
        </w:r>
        <w:r w:rsidR="004E065E">
          <w:rPr>
            <w:webHidden/>
          </w:rPr>
          <w:tab/>
        </w:r>
        <w:r w:rsidR="004E065E">
          <w:rPr>
            <w:webHidden/>
          </w:rPr>
          <w:fldChar w:fldCharType="begin"/>
        </w:r>
        <w:r w:rsidR="004E065E">
          <w:rPr>
            <w:webHidden/>
          </w:rPr>
          <w:instrText xml:space="preserve"> PAGEREF _Toc523410683 \h </w:instrText>
        </w:r>
        <w:r w:rsidR="004E065E">
          <w:rPr>
            <w:webHidden/>
          </w:rPr>
        </w:r>
        <w:r w:rsidR="004E065E">
          <w:rPr>
            <w:webHidden/>
          </w:rPr>
          <w:fldChar w:fldCharType="separate"/>
        </w:r>
        <w:r w:rsidR="003F1E5B">
          <w:rPr>
            <w:webHidden/>
          </w:rPr>
          <w:t>150</w:t>
        </w:r>
        <w:r w:rsidR="004E065E">
          <w:rPr>
            <w:webHidden/>
          </w:rPr>
          <w:fldChar w:fldCharType="end"/>
        </w:r>
      </w:hyperlink>
    </w:p>
    <w:p w14:paraId="63978B2B" w14:textId="77777777" w:rsidR="004E065E" w:rsidRDefault="00EE410F" w:rsidP="00F8200E">
      <w:pPr>
        <w:pStyle w:val="Verzeichnis2"/>
        <w:rPr>
          <w:rFonts w:asciiTheme="minorHAnsi" w:hAnsiTheme="minorHAnsi" w:cstheme="minorBidi"/>
          <w:szCs w:val="22"/>
        </w:rPr>
      </w:pPr>
      <w:hyperlink w:anchor="_Toc523410684" w:history="1">
        <w:r w:rsidR="004E065E" w:rsidRPr="0093300B">
          <w:rPr>
            <w:rStyle w:val="Hyperlink"/>
            <w:bCs/>
            <w:lang w:eastAsia="fr-FR" w:bidi="fr-FR"/>
          </w:rPr>
          <w:t>51.</w:t>
        </w:r>
        <w:r w:rsidR="004E065E">
          <w:rPr>
            <w:rFonts w:asciiTheme="minorHAnsi" w:hAnsiTheme="minorHAnsi" w:cstheme="minorBidi"/>
            <w:szCs w:val="22"/>
          </w:rPr>
          <w:tab/>
        </w:r>
        <w:r w:rsidR="004E065E" w:rsidRPr="0093300B">
          <w:rPr>
            <w:rStyle w:val="Hyperlink"/>
            <w:lang w:eastAsia="fr-FR" w:bidi="fr-FR"/>
          </w:rPr>
          <w:t>Fossiles/ découvertes archéologiques dues au hasard</w:t>
        </w:r>
        <w:r w:rsidR="004E065E">
          <w:rPr>
            <w:webHidden/>
          </w:rPr>
          <w:tab/>
        </w:r>
        <w:r w:rsidR="004E065E">
          <w:rPr>
            <w:webHidden/>
          </w:rPr>
          <w:fldChar w:fldCharType="begin"/>
        </w:r>
        <w:r w:rsidR="004E065E">
          <w:rPr>
            <w:webHidden/>
          </w:rPr>
          <w:instrText xml:space="preserve"> PAGEREF _Toc523410684 \h </w:instrText>
        </w:r>
        <w:r w:rsidR="004E065E">
          <w:rPr>
            <w:webHidden/>
          </w:rPr>
        </w:r>
        <w:r w:rsidR="004E065E">
          <w:rPr>
            <w:webHidden/>
          </w:rPr>
          <w:fldChar w:fldCharType="separate"/>
        </w:r>
        <w:r w:rsidR="003F1E5B">
          <w:rPr>
            <w:webHidden/>
          </w:rPr>
          <w:t>151</w:t>
        </w:r>
        <w:r w:rsidR="004E065E">
          <w:rPr>
            <w:webHidden/>
          </w:rPr>
          <w:fldChar w:fldCharType="end"/>
        </w:r>
      </w:hyperlink>
    </w:p>
    <w:p w14:paraId="198164EA" w14:textId="77777777" w:rsidR="004E065E" w:rsidRDefault="004E065E" w:rsidP="00F8200E">
      <w:pPr>
        <w:pStyle w:val="Verzeichnis2"/>
        <w:rPr>
          <w:rStyle w:val="Hyperlink"/>
        </w:rPr>
      </w:pPr>
    </w:p>
    <w:p w14:paraId="47C2E908" w14:textId="77777777" w:rsidR="004E065E" w:rsidRDefault="00EE410F" w:rsidP="00F8200E">
      <w:pPr>
        <w:pStyle w:val="Verzeichnis2"/>
        <w:rPr>
          <w:rFonts w:asciiTheme="minorHAnsi" w:hAnsiTheme="minorHAnsi" w:cstheme="minorBidi"/>
          <w:szCs w:val="22"/>
        </w:rPr>
      </w:pPr>
      <w:hyperlink w:anchor="_Toc523410685" w:history="1">
        <w:r w:rsidR="004E065E" w:rsidRPr="0093300B">
          <w:rPr>
            <w:rStyle w:val="Hyperlink"/>
          </w:rPr>
          <w:t>Annexe 1 Exemple pour le Contenu du PGES-ZA</w:t>
        </w:r>
        <w:r w:rsidR="004E065E">
          <w:rPr>
            <w:webHidden/>
          </w:rPr>
          <w:tab/>
        </w:r>
        <w:r w:rsidR="004E065E">
          <w:rPr>
            <w:webHidden/>
          </w:rPr>
          <w:fldChar w:fldCharType="begin"/>
        </w:r>
        <w:r w:rsidR="004E065E">
          <w:rPr>
            <w:webHidden/>
          </w:rPr>
          <w:instrText xml:space="preserve"> PAGEREF _Toc523410685 \h </w:instrText>
        </w:r>
        <w:r w:rsidR="004E065E">
          <w:rPr>
            <w:webHidden/>
          </w:rPr>
        </w:r>
        <w:r w:rsidR="004E065E">
          <w:rPr>
            <w:webHidden/>
          </w:rPr>
          <w:fldChar w:fldCharType="separate"/>
        </w:r>
        <w:r w:rsidR="003F1E5B">
          <w:rPr>
            <w:webHidden/>
          </w:rPr>
          <w:t>152</w:t>
        </w:r>
        <w:r w:rsidR="004E065E">
          <w:rPr>
            <w:webHidden/>
          </w:rPr>
          <w:fldChar w:fldCharType="end"/>
        </w:r>
      </w:hyperlink>
    </w:p>
    <w:p w14:paraId="1B72ADC7" w14:textId="77777777" w:rsidR="004E065E" w:rsidRDefault="00EE410F" w:rsidP="00F8200E">
      <w:pPr>
        <w:pStyle w:val="Verzeichnis2"/>
        <w:rPr>
          <w:rFonts w:asciiTheme="minorHAnsi" w:hAnsiTheme="minorHAnsi" w:cstheme="minorBidi"/>
          <w:szCs w:val="22"/>
        </w:rPr>
      </w:pPr>
      <w:hyperlink w:anchor="_Toc523410686" w:history="1">
        <w:r w:rsidR="004E065E" w:rsidRPr="0093300B">
          <w:rPr>
            <w:rStyle w:val="Hyperlink"/>
          </w:rPr>
          <w:t>Annexe 2 - Caractéristiques de dangerosité d’un produit</w:t>
        </w:r>
        <w:r w:rsidR="004E065E">
          <w:rPr>
            <w:webHidden/>
          </w:rPr>
          <w:tab/>
        </w:r>
        <w:r w:rsidR="004E065E">
          <w:rPr>
            <w:webHidden/>
          </w:rPr>
          <w:fldChar w:fldCharType="begin"/>
        </w:r>
        <w:r w:rsidR="004E065E">
          <w:rPr>
            <w:webHidden/>
          </w:rPr>
          <w:instrText xml:space="preserve"> PAGEREF _Toc523410686 \h </w:instrText>
        </w:r>
        <w:r w:rsidR="004E065E">
          <w:rPr>
            <w:webHidden/>
          </w:rPr>
        </w:r>
        <w:r w:rsidR="004E065E">
          <w:rPr>
            <w:webHidden/>
          </w:rPr>
          <w:fldChar w:fldCharType="separate"/>
        </w:r>
        <w:r w:rsidR="003F1E5B">
          <w:rPr>
            <w:webHidden/>
          </w:rPr>
          <w:t>158</w:t>
        </w:r>
        <w:r w:rsidR="004E065E">
          <w:rPr>
            <w:webHidden/>
          </w:rPr>
          <w:fldChar w:fldCharType="end"/>
        </w:r>
      </w:hyperlink>
    </w:p>
    <w:p w14:paraId="197988A1" w14:textId="55184E34" w:rsidR="00A85F72" w:rsidRDefault="00A85F72" w:rsidP="00A85F72">
      <w:pPr>
        <w:spacing w:before="60"/>
        <w:jc w:val="left"/>
        <w:rPr>
          <w:rFonts w:ascii="Arial" w:hAnsi="Arial" w:cs="Arial"/>
          <w:b/>
          <w:color w:val="000000"/>
          <w:szCs w:val="24"/>
        </w:rPr>
      </w:pPr>
      <w:r>
        <w:rPr>
          <w:rFonts w:ascii="Arial" w:hAnsi="Arial" w:cs="Arial"/>
          <w:bCs/>
          <w:i/>
          <w:noProof/>
          <w:color w:val="000000"/>
          <w:sz w:val="22"/>
          <w:szCs w:val="24"/>
        </w:rPr>
        <w:fldChar w:fldCharType="end"/>
      </w:r>
    </w:p>
    <w:p w14:paraId="4E4ECC58" w14:textId="77777777" w:rsidR="00A85F72" w:rsidRPr="00A1566A" w:rsidRDefault="00A85F72" w:rsidP="003D4077">
      <w:pPr>
        <w:jc w:val="center"/>
        <w:rPr>
          <w:rFonts w:ascii="Arial" w:hAnsi="Arial" w:cs="Arial"/>
          <w:bCs/>
          <w:i/>
          <w:lang w:eastAsia="fr-FR" w:bidi="fr-FR"/>
        </w:rPr>
      </w:pPr>
    </w:p>
    <w:p w14:paraId="428AEAA0" w14:textId="77777777" w:rsidR="003D4077" w:rsidRPr="00D111B6" w:rsidRDefault="003D4077" w:rsidP="00D111B6">
      <w:pPr>
        <w:pStyle w:val="CG1"/>
      </w:pPr>
      <w:r w:rsidRPr="00D111B6">
        <w:br w:type="page"/>
      </w:r>
      <w:bookmarkStart w:id="599" w:name="_Toc478716229"/>
      <w:bookmarkStart w:id="600" w:name="_Toc481653940"/>
      <w:bookmarkStart w:id="601" w:name="_Toc486335698"/>
      <w:bookmarkStart w:id="602" w:name="_Toc523403611"/>
      <w:bookmarkStart w:id="603" w:name="_Toc523410630"/>
      <w:bookmarkStart w:id="604" w:name="_Toc478119097"/>
      <w:bookmarkStart w:id="605" w:name="_Toc375388168"/>
      <w:bookmarkStart w:id="606" w:name="_Toc379291553"/>
      <w:bookmarkStart w:id="607" w:name="_Toc382303679"/>
      <w:bookmarkStart w:id="608" w:name="_Toc382303873"/>
      <w:bookmarkStart w:id="609" w:name="_Toc382305618"/>
      <w:bookmarkStart w:id="610" w:name="_Toc382306694"/>
      <w:bookmarkStart w:id="611" w:name="_Toc231391146"/>
      <w:bookmarkStart w:id="612" w:name="_Toc304536830"/>
      <w:r w:rsidRPr="00D111B6">
        <w:lastRenderedPageBreak/>
        <w:t>Gestion Environnementale, Sociale, Sécurité &amp; Santé</w:t>
      </w:r>
      <w:bookmarkEnd w:id="599"/>
      <w:bookmarkEnd w:id="600"/>
      <w:bookmarkEnd w:id="601"/>
      <w:bookmarkEnd w:id="602"/>
      <w:bookmarkEnd w:id="603"/>
      <w:r w:rsidRPr="00D111B6">
        <w:t xml:space="preserve"> </w:t>
      </w:r>
      <w:bookmarkEnd w:id="604"/>
    </w:p>
    <w:tbl>
      <w:tblPr>
        <w:tblW w:w="10065" w:type="dxa"/>
        <w:tblInd w:w="-284" w:type="dxa"/>
        <w:tblLook w:val="04A0" w:firstRow="1" w:lastRow="0" w:firstColumn="1" w:lastColumn="0" w:noHBand="0" w:noVBand="1"/>
      </w:tblPr>
      <w:tblGrid>
        <w:gridCol w:w="2802"/>
        <w:gridCol w:w="7263"/>
      </w:tblGrid>
      <w:tr w:rsidR="003D4077" w:rsidRPr="00A1566A" w14:paraId="05CE5365" w14:textId="77777777" w:rsidTr="00F50796">
        <w:tc>
          <w:tcPr>
            <w:tcW w:w="2802" w:type="dxa"/>
          </w:tcPr>
          <w:p w14:paraId="6657E240" w14:textId="77777777" w:rsidR="003D4077" w:rsidRPr="00A1566A" w:rsidRDefault="003D4077" w:rsidP="00662D76">
            <w:pPr>
              <w:pStyle w:val="CG2"/>
              <w:rPr>
                <w:lang w:eastAsia="fr-FR" w:bidi="fr-FR"/>
              </w:rPr>
            </w:pPr>
            <w:bookmarkStart w:id="613" w:name="_Toc478119098"/>
            <w:bookmarkStart w:id="614" w:name="_Toc478716230"/>
            <w:bookmarkStart w:id="615" w:name="_Toc481653941"/>
            <w:bookmarkStart w:id="616" w:name="_Toc486335699"/>
            <w:bookmarkStart w:id="617" w:name="_Toc523403612"/>
            <w:bookmarkStart w:id="618" w:name="_Toc523410631"/>
            <w:r w:rsidRPr="00A85F72">
              <w:t>Responsabilités</w:t>
            </w:r>
            <w:bookmarkEnd w:id="613"/>
            <w:bookmarkEnd w:id="614"/>
            <w:bookmarkEnd w:id="615"/>
            <w:bookmarkEnd w:id="616"/>
            <w:bookmarkEnd w:id="617"/>
            <w:bookmarkEnd w:id="618"/>
          </w:p>
        </w:tc>
        <w:tc>
          <w:tcPr>
            <w:tcW w:w="7263" w:type="dxa"/>
            <w:vMerge w:val="restart"/>
          </w:tcPr>
          <w:p w14:paraId="548FA131" w14:textId="77777777" w:rsidR="003D4077" w:rsidRPr="00A1566A" w:rsidRDefault="003D4077" w:rsidP="00494BC7">
            <w:pPr>
              <w:numPr>
                <w:ilvl w:val="1"/>
                <w:numId w:val="58"/>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Conformément à ses obligations définies dans le cadre du Marché, l’Entrepreneur planifie, exécute et documente les travaux de construction en conformité avec les présentes Spécifications environnementales, sociales, de sécurité et de santé (ESSS).</w:t>
            </w:r>
          </w:p>
          <w:p w14:paraId="2527BCE1" w14:textId="11F0FA32" w:rsidR="003D4077" w:rsidRPr="00A1566A" w:rsidRDefault="003D4077" w:rsidP="00494BC7">
            <w:pPr>
              <w:numPr>
                <w:ilvl w:val="1"/>
                <w:numId w:val="58"/>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a la responsabilité </w:t>
            </w:r>
            <w:r w:rsidR="00CA4325" w:rsidRPr="00A1566A">
              <w:rPr>
                <w:rFonts w:ascii="Arial" w:hAnsi="Arial" w:cs="Arial"/>
                <w:color w:val="000000"/>
                <w:sz w:val="22"/>
                <w:lang w:eastAsia="fr-FR" w:bidi="fr-FR"/>
              </w:rPr>
              <w:t>pour tous l</w:t>
            </w:r>
            <w:r w:rsidRPr="00A1566A">
              <w:rPr>
                <w:rFonts w:ascii="Arial" w:hAnsi="Arial" w:cs="Arial"/>
                <w:color w:val="000000"/>
                <w:sz w:val="22"/>
                <w:lang w:eastAsia="fr-FR" w:bidi="fr-FR"/>
              </w:rPr>
              <w:t xml:space="preserve">es dommages </w:t>
            </w:r>
            <w:r w:rsidR="00CA4325" w:rsidRPr="00A1566A">
              <w:rPr>
                <w:rFonts w:ascii="Arial" w:hAnsi="Arial" w:cs="Arial"/>
                <w:color w:val="000000"/>
                <w:sz w:val="22"/>
                <w:lang w:eastAsia="fr-FR" w:bidi="fr-FR"/>
              </w:rPr>
              <w:t>causés à</w:t>
            </w:r>
            <w:r w:rsidRPr="00A1566A">
              <w:rPr>
                <w:rFonts w:ascii="Arial" w:hAnsi="Arial" w:cs="Arial"/>
                <w:color w:val="000000"/>
                <w:sz w:val="22"/>
                <w:lang w:eastAsia="fr-FR" w:bidi="fr-FR"/>
              </w:rPr>
              <w:t xml:space="preserve"> l’environnement et les personnes par la conduite des travaux ou les modalités de leur exécution, sauf s’il établit que cette conduite ou ces modalités résultent nécessairement des dispositions du Marché ou de prescriptions d’ordre de service.</w:t>
            </w:r>
          </w:p>
          <w:p w14:paraId="0085C2AF" w14:textId="77777777" w:rsidR="003D4077" w:rsidRPr="00A1566A" w:rsidRDefault="003D4077" w:rsidP="00494BC7">
            <w:pPr>
              <w:numPr>
                <w:ilvl w:val="1"/>
                <w:numId w:val="58"/>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Dans le cadre du Marché et au sens des présentes Spécifications ESSS, le terme « Zone d’Activités » désigne :</w:t>
            </w:r>
          </w:p>
          <w:p w14:paraId="268A56DE" w14:textId="77777777" w:rsidR="003D4077" w:rsidRPr="00A1566A" w:rsidRDefault="003D4077" w:rsidP="00494BC7">
            <w:pPr>
              <w:numPr>
                <w:ilvl w:val="0"/>
                <w:numId w:val="125"/>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terrains sur lesquels seront réalisés les travaux et les ouvrages, ou</w:t>
            </w:r>
          </w:p>
          <w:p w14:paraId="24334B55" w14:textId="77777777" w:rsidR="003D4077" w:rsidRPr="00A1566A" w:rsidRDefault="003D4077" w:rsidP="00494BC7">
            <w:pPr>
              <w:numPr>
                <w:ilvl w:val="0"/>
                <w:numId w:val="125"/>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terrains nécessaires aux installations de chantier (bases-vie, ateliers, bureaux, zones de stockage, production de béton…) et comprenant les voies d’accès spéciales, ou</w:t>
            </w:r>
          </w:p>
          <w:p w14:paraId="5EDDC233" w14:textId="77777777" w:rsidR="003D4077" w:rsidRPr="00A1566A" w:rsidRDefault="003D4077" w:rsidP="00494BC7">
            <w:pPr>
              <w:numPr>
                <w:ilvl w:val="0"/>
                <w:numId w:val="125"/>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carrières d’agrégats, d’enrochements et de tout venant, ou</w:t>
            </w:r>
          </w:p>
          <w:p w14:paraId="7C6FF734" w14:textId="77777777" w:rsidR="003D4077" w:rsidRPr="00A1566A" w:rsidRDefault="003D4077" w:rsidP="00494BC7">
            <w:pPr>
              <w:numPr>
                <w:ilvl w:val="0"/>
                <w:numId w:val="125"/>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zones d’emprunt de sable ou autre matériau sélectionné, ou</w:t>
            </w:r>
          </w:p>
          <w:p w14:paraId="6E6B71C9" w14:textId="77777777" w:rsidR="003D4077" w:rsidRPr="00A1566A" w:rsidRDefault="003D4077" w:rsidP="00494BC7">
            <w:pPr>
              <w:numPr>
                <w:ilvl w:val="0"/>
                <w:numId w:val="125"/>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zones de dépôt de déblais ou de gravats issus de la démolition, ou</w:t>
            </w:r>
          </w:p>
          <w:p w14:paraId="2AF91B71" w14:textId="77777777" w:rsidR="003D4077" w:rsidRPr="00A1566A" w:rsidRDefault="003D4077" w:rsidP="00494BC7">
            <w:pPr>
              <w:numPr>
                <w:ilvl w:val="0"/>
                <w:numId w:val="125"/>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Tout autre lieu spécifiquement désigné dans le Marché comme Zone d’Activités.</w:t>
            </w:r>
          </w:p>
          <w:p w14:paraId="319E756D" w14:textId="77777777"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terme « Zone d’Activités » comprend une Zone d’Activités ou toutes les Zones d’Activités.</w:t>
            </w:r>
          </w:p>
          <w:p w14:paraId="270B92FE" w14:textId="35B96CD7"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Par souci de </w:t>
            </w:r>
            <w:r w:rsidR="00BD4DAD" w:rsidRPr="00A1566A">
              <w:rPr>
                <w:rFonts w:ascii="Arial" w:hAnsi="Arial" w:cs="Arial"/>
                <w:color w:val="000000"/>
                <w:sz w:val="22"/>
                <w:lang w:eastAsia="fr-FR" w:bidi="fr-FR"/>
              </w:rPr>
              <w:t>clarté</w:t>
            </w:r>
            <w:r w:rsidRPr="00A1566A">
              <w:rPr>
                <w:rFonts w:ascii="Arial" w:hAnsi="Arial" w:cs="Arial"/>
                <w:color w:val="000000"/>
                <w:sz w:val="22"/>
                <w:lang w:eastAsia="fr-FR" w:bidi="fr-FR"/>
              </w:rPr>
              <w:t xml:space="preserve">, la Zone d’Activités est un concept différent de celui de Chantier au titre de l’article 1.1.6.7 du CCA. </w:t>
            </w:r>
          </w:p>
          <w:p w14:paraId="0212DD30" w14:textId="77777777"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La Zone d’Activités désigne une aire dans laquelle l’Entrepreneur doit se conformer aux obligations environnementales, sociales, santé et sécurité définies dans les présentes Spécifications ESSS. </w:t>
            </w:r>
          </w:p>
          <w:p w14:paraId="28BC35C8" w14:textId="7550DEB4"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Chantier correspond aux lieux où les Ouvrages Définitifs doivent être réalisés et dans lesquels les Equipements et les Matériaux doivent être livrés, et où le droit d’accès et la possession sont donnés par le Maître d’Ouvrage à l’Entrepreneur. Le Maître d’Ouvrage n’est pas soumis à la même obligation pour tout lieu localisé en dehors du Chantier, même s’il est localisé dans la Zone d’Activités, où l’accès est au risque de l’Entrepreneur.</w:t>
            </w:r>
          </w:p>
          <w:p w14:paraId="57680E1A" w14:textId="3EE58238"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En termes d’emprise, le Chantier défini dans l’article 1.1.6.7 du </w:t>
            </w:r>
            <w:r w:rsidRPr="00A1566A">
              <w:rPr>
                <w:rFonts w:ascii="Arial" w:hAnsi="Arial" w:cs="Arial"/>
                <w:color w:val="000000"/>
                <w:sz w:val="22"/>
                <w:lang w:eastAsia="fr-FR" w:bidi="fr-FR"/>
              </w:rPr>
              <w:lastRenderedPageBreak/>
              <w:t>CCA est inclus dans la Zone d’Activités. La Zone d’Activités est donc d’une emprise géographique plus grande que celle du Chantier.</w:t>
            </w:r>
          </w:p>
          <w:p w14:paraId="4DF1E11F" w14:textId="77777777" w:rsidR="003D4077" w:rsidRPr="00A1566A" w:rsidRDefault="003D4077" w:rsidP="00494BC7">
            <w:pPr>
              <w:numPr>
                <w:ilvl w:val="1"/>
                <w:numId w:val="58"/>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Spécifications ESSS portent sur :</w:t>
            </w:r>
          </w:p>
          <w:p w14:paraId="53564EC2" w14:textId="77777777" w:rsidR="003D4077" w:rsidRPr="00A1566A" w:rsidRDefault="003D4077" w:rsidP="00494BC7">
            <w:pPr>
              <w:numPr>
                <w:ilvl w:val="0"/>
                <w:numId w:val="28"/>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La protection de l’environnement naturel (eau, air, sol, végétation, diversité biologique) des zones à l’intérieur des Zones d’Activités et leurs environs, y compris mais sans s’y limiter les routes d’accès, carrières, zones d’emprunts ou de dépôt, bases vie ou lieux de stockage.</w:t>
            </w:r>
          </w:p>
          <w:p w14:paraId="311842EB" w14:textId="77777777" w:rsidR="003D4077" w:rsidRPr="00A1566A" w:rsidRDefault="003D4077" w:rsidP="00494BC7">
            <w:pPr>
              <w:numPr>
                <w:ilvl w:val="0"/>
                <w:numId w:val="28"/>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conditions de sécurité et de santé à respecter pour la main-d’œuvre de l’Entrepreneur et de toute autre personne présente dans les Zones d’Activités ou le long des accès.</w:t>
            </w:r>
          </w:p>
          <w:p w14:paraId="0ACBEE11" w14:textId="77777777" w:rsidR="003D4077" w:rsidRPr="00A1566A" w:rsidRDefault="003D4077" w:rsidP="00494BC7">
            <w:pPr>
              <w:numPr>
                <w:ilvl w:val="0"/>
                <w:numId w:val="28"/>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pratiques de travail et la protection des personnes et populations vivant à l’extérieur des Zones d’Activités mais exposées aux nuisances générées par les travaux.</w:t>
            </w:r>
          </w:p>
          <w:p w14:paraId="4C78BA99" w14:textId="77777777" w:rsidR="003D4077" w:rsidRPr="00A1566A" w:rsidRDefault="003D4077" w:rsidP="00494BC7">
            <w:pPr>
              <w:numPr>
                <w:ilvl w:val="1"/>
                <w:numId w:val="58"/>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Sous-traitance</w:t>
            </w:r>
          </w:p>
          <w:p w14:paraId="4E9B50CE" w14:textId="77777777"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lang w:eastAsia="fr-FR" w:bidi="fr-FR"/>
              </w:rPr>
            </w:pPr>
            <w:r w:rsidRPr="00A1566A">
              <w:rPr>
                <w:rFonts w:ascii="Arial" w:hAnsi="Arial" w:cs="Arial"/>
                <w:sz w:val="22"/>
                <w:lang w:eastAsia="fr-FR" w:bidi="fr-FR"/>
              </w:rPr>
              <w:t>L’Entrepreneur s’assure que tous les sous-traitants et fournisseurs (en particulier ceux concernés par les composants majeurs) sont bien familiarisés avec les exigences ESSS et les directives du site et dans la Zone d’Activités.</w:t>
            </w:r>
            <w:r w:rsidRPr="00A1566A">
              <w:rPr>
                <w:rFonts w:ascii="Arial" w:hAnsi="Arial" w:cs="Arial"/>
                <w:lang w:eastAsia="fr-FR" w:bidi="fr-FR"/>
              </w:rPr>
              <w:t xml:space="preserve"> </w:t>
            </w:r>
          </w:p>
          <w:p w14:paraId="3777C4C8" w14:textId="77777777" w:rsidR="003D4077" w:rsidRPr="00A1566A" w:rsidRDefault="003D4077" w:rsidP="00494BC7">
            <w:pPr>
              <w:numPr>
                <w:ilvl w:val="1"/>
                <w:numId w:val="58"/>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Réglementation en vigueur</w:t>
            </w:r>
          </w:p>
          <w:p w14:paraId="08C4ED40" w14:textId="77777777"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est tenu d’identifier toutes les lois en vigueur, tous les permis et les textes règlementaires liés aux aspects de protection de l’environnement (eau, air, sols, bruit, vibrations, végétation, faune, flore, déchets, nappes souterraines) et, conformément aux articles 4 et 6 du CCAG, à la protection des personnes (droit du travail, peuples autochtones, normes d’exposition au travail, autres). L’Entrepreneur liste dans son Plan de Gestion Environnementale et Sociale de la Zone d’Activités (PGES-ZA tel que défini à l’article 2.1 des Spécifications ESSS) les textes, normes et autres contraintes règlementaires et précise les moyens mis en œuvre pour s’y conformer.</w:t>
            </w:r>
          </w:p>
        </w:tc>
      </w:tr>
      <w:tr w:rsidR="003D4077" w:rsidRPr="00A1566A" w14:paraId="4C703208" w14:textId="77777777" w:rsidTr="00F50796">
        <w:tc>
          <w:tcPr>
            <w:tcW w:w="2802" w:type="dxa"/>
          </w:tcPr>
          <w:p w14:paraId="5762046F"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6650FFBF"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25F843BD" w14:textId="77777777" w:rsidTr="00F50796">
        <w:tc>
          <w:tcPr>
            <w:tcW w:w="2802" w:type="dxa"/>
          </w:tcPr>
          <w:p w14:paraId="073C291D"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2A01E699"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046D56DC" w14:textId="77777777" w:rsidTr="00F50796">
        <w:tc>
          <w:tcPr>
            <w:tcW w:w="2802" w:type="dxa"/>
          </w:tcPr>
          <w:p w14:paraId="404B806D"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2B8ABC7A"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4F0B8B85" w14:textId="77777777" w:rsidTr="00F50796">
        <w:tc>
          <w:tcPr>
            <w:tcW w:w="2802" w:type="dxa"/>
          </w:tcPr>
          <w:p w14:paraId="71A9F4C9" w14:textId="72957234" w:rsidR="003D4077" w:rsidRPr="00A1566A" w:rsidRDefault="003D4077" w:rsidP="00D111B6">
            <w:pPr>
              <w:pStyle w:val="CG2"/>
              <w:rPr>
                <w:lang w:eastAsia="fr-FR" w:bidi="fr-FR"/>
              </w:rPr>
            </w:pPr>
            <w:bookmarkStart w:id="619" w:name="_Toc478716231"/>
            <w:bookmarkStart w:id="620" w:name="_Toc478119099"/>
            <w:bookmarkStart w:id="621" w:name="_Toc481653942"/>
            <w:bookmarkStart w:id="622" w:name="_Toc486335700"/>
            <w:bookmarkStart w:id="623" w:name="_Toc523403613"/>
            <w:bookmarkStart w:id="624" w:name="_Toc523410632"/>
            <w:r w:rsidRPr="00D111B6">
              <w:t>Documents de planification ESSS</w:t>
            </w:r>
            <w:bookmarkEnd w:id="619"/>
            <w:bookmarkEnd w:id="620"/>
            <w:bookmarkEnd w:id="621"/>
            <w:bookmarkEnd w:id="622"/>
            <w:bookmarkEnd w:id="623"/>
            <w:bookmarkEnd w:id="624"/>
          </w:p>
        </w:tc>
        <w:tc>
          <w:tcPr>
            <w:tcW w:w="7263" w:type="dxa"/>
            <w:vMerge w:val="restart"/>
          </w:tcPr>
          <w:p w14:paraId="43AFC022" w14:textId="77777777" w:rsid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prépare, fait valider par le Maître d’Œuvre, exécute et met à jour un Plan de Gestion Environnementale et Sociale de la Zone d’Activités (PGES-ZA), intégrant les aspects de santé et de sécurité au travail. </w:t>
            </w:r>
          </w:p>
          <w:p w14:paraId="4E8EB3DA" w14:textId="77777777" w:rsid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szCs w:val="22"/>
                <w:lang w:eastAsia="fr-FR" w:bidi="fr-FR"/>
              </w:rPr>
            </w:pPr>
            <w:r w:rsidRPr="0009049F">
              <w:rPr>
                <w:rFonts w:ascii="Arial" w:hAnsi="Arial" w:cs="Arial"/>
                <w:color w:val="000000"/>
                <w:sz w:val="22"/>
                <w:lang w:eastAsia="fr-FR" w:bidi="fr-FR"/>
              </w:rPr>
              <w:t>Le PGES-ZA constitue le document unique de référence où l’Entrepreneur définit en détail l’ensemble des mesures organisationnelles et techniques qu’il met en œuvre pour satisfaire aux obligations des présentes Spécifications ESSS.</w:t>
            </w:r>
          </w:p>
          <w:p w14:paraId="693DD927" w14:textId="53969D44" w:rsidR="003D4077" w:rsidRP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szCs w:val="22"/>
                <w:lang w:eastAsia="fr-FR" w:bidi="fr-FR"/>
              </w:rPr>
            </w:pPr>
            <w:r w:rsidRPr="0009049F">
              <w:rPr>
                <w:rFonts w:ascii="Arial" w:hAnsi="Arial" w:cs="Arial"/>
                <w:color w:val="000000"/>
                <w:sz w:val="22"/>
                <w:lang w:eastAsia="fr-FR" w:bidi="fr-FR"/>
              </w:rPr>
              <w:t xml:space="preserve">L’Entrepreneur définit dans son PGES-ZA le nombre, la localisation et le type de Zones d’Activités telles que définies à l’article 1.3 des Spécifications ESSS. </w:t>
            </w:r>
            <w:r w:rsidRPr="0009049F">
              <w:rPr>
                <w:rFonts w:ascii="Arial" w:hAnsi="Arial" w:cs="Arial"/>
                <w:sz w:val="22"/>
                <w:lang w:eastAsia="fr-FR" w:bidi="fr-FR"/>
              </w:rPr>
              <w:t xml:space="preserve">Pour chaque Zone d’Activités et sauf s’il en a été convenu autrement par le Maître </w:t>
            </w:r>
            <w:r w:rsidRPr="0009049F">
              <w:rPr>
                <w:rFonts w:ascii="Arial" w:hAnsi="Arial" w:cs="Arial"/>
                <w:sz w:val="22"/>
                <w:lang w:eastAsia="fr-FR" w:bidi="fr-FR"/>
              </w:rPr>
              <w:lastRenderedPageBreak/>
              <w:t xml:space="preserve">d’Œuvre, l’Entrepreneur établit des stratégies de gestion spécifiques au site et des plans de mise en œuvre et de suivi </w:t>
            </w:r>
            <w:r w:rsidR="00F76796" w:rsidRPr="0009049F">
              <w:rPr>
                <w:rFonts w:ascii="Arial" w:hAnsi="Arial" w:cs="Arial"/>
                <w:sz w:val="22"/>
                <w:lang w:eastAsia="fr-FR" w:bidi="fr-FR"/>
              </w:rPr>
              <w:t xml:space="preserve">(PGES-Chantier) </w:t>
            </w:r>
            <w:r w:rsidRPr="0009049F">
              <w:rPr>
                <w:rFonts w:ascii="Arial" w:hAnsi="Arial" w:cs="Arial"/>
                <w:sz w:val="22"/>
                <w:lang w:eastAsia="fr-FR" w:bidi="fr-FR"/>
              </w:rPr>
              <w:t>pour gérer et suivre les risques environnementaux, sociaux, de santé et de sécurité (ESSS), en fonction du type, de l’étendue et des risques du projet et suivant l’étude d’impact environnementale et sociale (EIES).</w:t>
            </w:r>
            <w:r w:rsidRPr="0009049F">
              <w:rPr>
                <w:rFonts w:ascii="Arial" w:hAnsi="Arial" w:cs="Arial"/>
                <w:color w:val="000000"/>
                <w:sz w:val="22"/>
                <w:lang w:eastAsia="fr-FR" w:bidi="fr-FR"/>
              </w:rPr>
              <w:t xml:space="preserve"> Ces plans secondaires</w:t>
            </w:r>
            <w:r w:rsidR="00CA4325" w:rsidRPr="0009049F">
              <w:rPr>
                <w:rFonts w:ascii="Arial" w:hAnsi="Arial" w:cs="Arial"/>
                <w:color w:val="000000"/>
                <w:sz w:val="22"/>
                <w:lang w:eastAsia="fr-FR" w:bidi="fr-FR"/>
              </w:rPr>
              <w:t xml:space="preserve"> sont</w:t>
            </w:r>
            <w:r w:rsidRPr="0009049F">
              <w:rPr>
                <w:rFonts w:ascii="Arial" w:hAnsi="Arial" w:cs="Arial"/>
                <w:color w:val="000000"/>
                <w:sz w:val="22"/>
                <w:lang w:eastAsia="fr-FR" w:bidi="fr-FR"/>
              </w:rPr>
              <w:t xml:space="preserve"> à intégrer dans le PGES-ZA comportent les points suivants : </w:t>
            </w:r>
          </w:p>
          <w:p w14:paraId="04C098D8"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de sécurité et de santé</w:t>
            </w:r>
          </w:p>
          <w:p w14:paraId="6BB44A9E" w14:textId="77777777" w:rsidR="003D4077" w:rsidRPr="00A1566A" w:rsidRDefault="003D4077" w:rsidP="00494BC7">
            <w:pPr>
              <w:numPr>
                <w:ilvl w:val="0"/>
                <w:numId w:val="82"/>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de gestion de la circulation (pour assurer la sécurité des communautés locales par rapport à la circulation due au chantier de construction)</w:t>
            </w:r>
          </w:p>
          <w:p w14:paraId="7E9F796B" w14:textId="77777777" w:rsidR="003D4077" w:rsidRPr="00A1566A" w:rsidRDefault="003D4077" w:rsidP="00494BC7">
            <w:pPr>
              <w:numPr>
                <w:ilvl w:val="0"/>
                <w:numId w:val="82"/>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de protection des ressources en eau (pour prévenir toute contamination de l’eau potable)</w:t>
            </w:r>
          </w:p>
          <w:p w14:paraId="4701FEF9" w14:textId="77777777" w:rsidR="003D4077" w:rsidRPr="00A1566A" w:rsidRDefault="003D4077" w:rsidP="00494BC7">
            <w:pPr>
              <w:numPr>
                <w:ilvl w:val="0"/>
                <w:numId w:val="82"/>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démarcation des limites et stratégie de protection (pour la mobilisation et la construction, afin de prévenir les impacts négatifs hors site)</w:t>
            </w:r>
          </w:p>
          <w:p w14:paraId="329F6F19"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d’action pour la biodiversité</w:t>
            </w:r>
          </w:p>
          <w:p w14:paraId="2975E75A"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de gestion du chantier</w:t>
            </w:r>
          </w:p>
          <w:p w14:paraId="2B39364C"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d’urgence sur site</w:t>
            </w:r>
          </w:p>
          <w:p w14:paraId="4CE4C9D7"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Par ex. plan de logement  </w:t>
            </w:r>
          </w:p>
          <w:p w14:paraId="00201AD8"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de gestion des déchets</w:t>
            </w:r>
          </w:p>
          <w:p w14:paraId="6AB28CDC"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de gestion des matières dangereuses</w:t>
            </w:r>
          </w:p>
          <w:p w14:paraId="5ED2BD32"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d’atténuation spécifique dédié aux espèces en danger dans le secteur élargi</w:t>
            </w:r>
          </w:p>
          <w:p w14:paraId="55B11741" w14:textId="77777777" w:rsidR="003D4077" w:rsidRPr="00A1566A" w:rsidRDefault="003D4077"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plan d’urgence</w:t>
            </w:r>
          </w:p>
          <w:p w14:paraId="47C54765" w14:textId="267D3DD0" w:rsidR="00C313AE" w:rsidRPr="00A1566A" w:rsidRDefault="00C313AE" w:rsidP="00494BC7">
            <w:pPr>
              <w:numPr>
                <w:ilvl w:val="0"/>
                <w:numId w:val="78"/>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szCs w:val="22"/>
              </w:rPr>
              <w:t>Par ex. Plan d’interaction communautaire</w:t>
            </w:r>
          </w:p>
          <w:p w14:paraId="05D60EA1" w14:textId="7C76C8B2" w:rsidR="003D4077" w:rsidRP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szCs w:val="22"/>
                <w:lang w:eastAsia="fr-FR" w:bidi="fr-FR"/>
              </w:rPr>
            </w:pPr>
            <w:r w:rsidRPr="0009049F">
              <w:rPr>
                <w:rFonts w:ascii="Arial" w:hAnsi="Arial" w:cs="Arial"/>
                <w:color w:val="000000"/>
                <w:sz w:val="22"/>
                <w:lang w:eastAsia="fr-FR" w:bidi="fr-FR"/>
              </w:rPr>
              <w:t>Le PGES-ZA, ainsi que les plans secondaires, sont structurés selon le plan spécifié dans l’Annexe 1 des présentes Spécifications ESSS.</w:t>
            </w:r>
          </w:p>
          <w:p w14:paraId="7FFBED2F" w14:textId="77777777" w:rsidR="003D4077" w:rsidRPr="00A1566A"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PGES-ZA couvre toute la période qui s’étend de la date de signature du Marché à la date d’émission du Certificat de Bonne Fin par le Maître d’Œuvre.</w:t>
            </w:r>
          </w:p>
          <w:p w14:paraId="7EC714D6" w14:textId="747EBF78" w:rsidR="003D4077" w:rsidRP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lang w:eastAsia="fr-FR" w:bidi="fr-FR"/>
              </w:rPr>
            </w:pPr>
            <w:r w:rsidRPr="00A1566A">
              <w:rPr>
                <w:rFonts w:ascii="Arial" w:hAnsi="Arial" w:cs="Arial"/>
                <w:color w:val="000000"/>
                <w:sz w:val="22"/>
                <w:lang w:eastAsia="fr-FR" w:bidi="fr-FR"/>
              </w:rPr>
              <w:t>Sauf indication contraire du Maître d’Œuvre, le PGES-ZA est écrit dans la langue de communication</w:t>
            </w:r>
            <w:r w:rsidR="00F76796" w:rsidRPr="00A1566A">
              <w:rPr>
                <w:rFonts w:ascii="Arial" w:hAnsi="Arial" w:cs="Arial"/>
                <w:color w:val="000000"/>
                <w:sz w:val="22"/>
                <w:lang w:eastAsia="fr-FR" w:bidi="fr-FR"/>
              </w:rPr>
              <w:t xml:space="preserve"> définie à l’article 1.4 du CCA</w:t>
            </w:r>
            <w:r w:rsidRPr="00A1566A">
              <w:rPr>
                <w:rFonts w:ascii="Arial" w:hAnsi="Arial" w:cs="Arial"/>
                <w:color w:val="000000"/>
                <w:sz w:val="22"/>
                <w:lang w:eastAsia="fr-FR" w:bidi="fr-FR"/>
              </w:rPr>
              <w:t>.</w:t>
            </w:r>
          </w:p>
          <w:p w14:paraId="3677642F" w14:textId="77777777" w:rsidR="003D4077" w:rsidRP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lang w:eastAsia="fr-FR" w:bidi="fr-FR"/>
              </w:rPr>
            </w:pPr>
            <w:r w:rsidRPr="00A1566A">
              <w:rPr>
                <w:rFonts w:ascii="Arial" w:hAnsi="Arial" w:cs="Arial"/>
                <w:color w:val="000000"/>
                <w:sz w:val="22"/>
                <w:lang w:eastAsia="fr-FR" w:bidi="fr-FR"/>
              </w:rPr>
              <w:t>La première version du PGES-ZA est transmise par l’Entrepreneur au Maître d’Œuvre au plus tard 28 jours après la date de signature de l’acte d’engagement.</w:t>
            </w:r>
          </w:p>
          <w:p w14:paraId="1D4B1E17" w14:textId="3A7CA0B8" w:rsidR="003D4077" w:rsidRP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exécute les opérations conformément au programme établit, soumis à l’approbation du Maître d’Œuvre du </w:t>
            </w:r>
            <w:r w:rsidRPr="00A1566A">
              <w:rPr>
                <w:rFonts w:ascii="Arial" w:hAnsi="Arial" w:cs="Arial"/>
                <w:color w:val="000000"/>
                <w:sz w:val="22"/>
                <w:lang w:eastAsia="fr-FR" w:bidi="fr-FR"/>
              </w:rPr>
              <w:lastRenderedPageBreak/>
              <w:t>PGES-ZA. Le personnel du Maître d’Ouvrage a le droit de se baser sur le programme pour la planification de ses activités.</w:t>
            </w:r>
          </w:p>
          <w:p w14:paraId="65CE28FA" w14:textId="7F7FA2D1" w:rsidR="003D4077" w:rsidRPr="0009049F"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lang w:eastAsia="fr-FR" w:bidi="fr-FR"/>
              </w:rPr>
            </w:pPr>
            <w:r w:rsidRPr="00A1566A">
              <w:rPr>
                <w:rFonts w:ascii="Arial" w:hAnsi="Arial" w:cs="Arial"/>
                <w:color w:val="000000"/>
                <w:sz w:val="22"/>
                <w:lang w:eastAsia="fr-FR" w:bidi="fr-FR"/>
              </w:rPr>
              <w:t>Aucun travail physique ou activité ne doit commencer sur une Zone d’Activités avant que le PGES-ZA et que le</w:t>
            </w:r>
            <w:r w:rsidR="00051F7E" w:rsidRPr="00A1566A">
              <w:rPr>
                <w:rFonts w:ascii="Arial" w:hAnsi="Arial" w:cs="Arial"/>
                <w:color w:val="000000"/>
                <w:sz w:val="22"/>
                <w:lang w:eastAsia="fr-FR" w:bidi="fr-FR"/>
              </w:rPr>
              <w:t xml:space="preserve"> PGES</w:t>
            </w:r>
            <w:r w:rsidR="00DC079A" w:rsidRPr="00A1566A">
              <w:rPr>
                <w:rFonts w:ascii="Arial" w:hAnsi="Arial" w:cs="Arial"/>
                <w:color w:val="000000"/>
                <w:sz w:val="22"/>
                <w:lang w:eastAsia="fr-FR" w:bidi="fr-FR"/>
              </w:rPr>
              <w:t xml:space="preserve">-Chantier </w:t>
            </w:r>
            <w:r w:rsidRPr="00A1566A">
              <w:rPr>
                <w:rFonts w:ascii="Arial" w:hAnsi="Arial" w:cs="Arial"/>
                <w:color w:val="000000"/>
                <w:sz w:val="22"/>
                <w:lang w:eastAsia="fr-FR" w:bidi="fr-FR"/>
              </w:rPr>
              <w:t>correspondant à la Zone d’Activités et annexé ne soient approuvés par le Maître d’Œuvre.</w:t>
            </w:r>
          </w:p>
          <w:p w14:paraId="3106E9BF" w14:textId="7E1D3755" w:rsidR="003D4077" w:rsidRPr="00A1566A"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Pendant l’exécution des travaux, à chaque fois que le Maître d’Œuvre en donne l’instruction, le PGES-ZA sera mis à jour par l’Entrepreneur et renvoyé au Maître d’Œuvre. La version révisée doit mettre en évidence les nouveaux éléments introduits dans le document. L’approbation </w:t>
            </w:r>
            <w:r w:rsidR="00BD4DAD" w:rsidRPr="00A1566A">
              <w:rPr>
                <w:rFonts w:ascii="Arial" w:hAnsi="Arial" w:cs="Arial"/>
                <w:color w:val="000000"/>
                <w:sz w:val="22"/>
                <w:lang w:eastAsia="fr-FR" w:bidi="fr-FR"/>
              </w:rPr>
              <w:t>est uniquement</w:t>
            </w:r>
            <w:r w:rsidRPr="00A1566A">
              <w:rPr>
                <w:rFonts w:ascii="Arial" w:hAnsi="Arial" w:cs="Arial"/>
                <w:color w:val="000000"/>
                <w:sz w:val="22"/>
                <w:lang w:eastAsia="fr-FR" w:bidi="fr-FR"/>
              </w:rPr>
              <w:t xml:space="preserve"> </w:t>
            </w:r>
            <w:r w:rsidR="00CA4325" w:rsidRPr="00A1566A">
              <w:rPr>
                <w:rFonts w:ascii="Arial" w:hAnsi="Arial" w:cs="Arial"/>
                <w:color w:val="000000"/>
                <w:sz w:val="22"/>
                <w:lang w:eastAsia="fr-FR" w:bidi="fr-FR"/>
              </w:rPr>
              <w:t xml:space="preserve">refusée </w:t>
            </w:r>
            <w:r w:rsidRPr="00A1566A">
              <w:rPr>
                <w:rFonts w:ascii="Arial" w:hAnsi="Arial" w:cs="Arial"/>
                <w:color w:val="000000"/>
                <w:sz w:val="22"/>
                <w:lang w:eastAsia="fr-FR" w:bidi="fr-FR"/>
              </w:rPr>
              <w:t>si le PGES-ZA révèle des manquements substantiels.</w:t>
            </w:r>
          </w:p>
          <w:p w14:paraId="7141FF94" w14:textId="77777777" w:rsidR="003D4077" w:rsidRPr="00A1566A" w:rsidRDefault="003D4077"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est responsable des points suivants en lien avec le PGES-ZA : </w:t>
            </w:r>
          </w:p>
          <w:p w14:paraId="0BF6BDA4" w14:textId="77777777" w:rsidR="003D4077" w:rsidRPr="00A1566A" w:rsidRDefault="003D4077" w:rsidP="00494BC7">
            <w:pPr>
              <w:numPr>
                <w:ilvl w:val="1"/>
                <w:numId w:val="83"/>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La communication du contenu des PGES à leurs Sous-Traitants et à leurs Fournisseurs (surtout ceux traitant des composants majeurs) ainsi qu’à leurs employés, et leur formation pour garantir la bonne compréhension de leurs responsabilités respectives. </w:t>
            </w:r>
          </w:p>
          <w:p w14:paraId="13D5ED36" w14:textId="77777777" w:rsidR="003D4077" w:rsidRPr="00A1566A" w:rsidRDefault="003D4077" w:rsidP="00494BC7">
            <w:pPr>
              <w:numPr>
                <w:ilvl w:val="1"/>
                <w:numId w:val="83"/>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Veiller à ce que les ressources adéquates soient mobilisées pour la mise en œuvre des plans spécifiques, y compris l’intervention de toute expertise spécialisée requise pour garantir la planification effective et la mise en application des mesures.</w:t>
            </w:r>
          </w:p>
          <w:p w14:paraId="10F9DFAD" w14:textId="77777777" w:rsidR="003D4077" w:rsidRPr="00A1566A" w:rsidRDefault="003D4077" w:rsidP="00494BC7">
            <w:pPr>
              <w:numPr>
                <w:ilvl w:val="1"/>
                <w:numId w:val="83"/>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Veiller à ce que les procédures établies dans les PGES-ZA soient bien respectées par les travailleurs et les fournisseurs (surtout ceux traitant des composants majeurs).</w:t>
            </w:r>
          </w:p>
          <w:p w14:paraId="5D06A605" w14:textId="77777777" w:rsidR="003D4077" w:rsidRPr="00A1566A" w:rsidRDefault="003D4077" w:rsidP="00494BC7">
            <w:pPr>
              <w:numPr>
                <w:ilvl w:val="1"/>
                <w:numId w:val="83"/>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Mise en œuvre des mesures de suivi effective détaillées dans le PGES-ZA, pour garantir une étude de l’efficacité des activités et veiller à ce que les problèmes soient identifiés et gérés rapidement.</w:t>
            </w:r>
          </w:p>
          <w:p w14:paraId="631BF42B" w14:textId="77777777" w:rsidR="003D4077" w:rsidRPr="00A1566A" w:rsidRDefault="003D4077" w:rsidP="00494BC7">
            <w:pPr>
              <w:numPr>
                <w:ilvl w:val="1"/>
                <w:numId w:val="83"/>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Veiller à ce que les erreurs servent de leçon et que des actions correctives soient prises.</w:t>
            </w:r>
          </w:p>
          <w:p w14:paraId="4272F41B" w14:textId="77777777" w:rsidR="003D4077" w:rsidRPr="00A1566A" w:rsidRDefault="003D4077" w:rsidP="00494BC7">
            <w:pPr>
              <w:numPr>
                <w:ilvl w:val="1"/>
                <w:numId w:val="83"/>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Veiller à ce que le Maître d’Œuvre reste bien informé de tout ce qui a trait à l’ESSS de Zone d’Activités.</w:t>
            </w:r>
          </w:p>
        </w:tc>
      </w:tr>
      <w:tr w:rsidR="003D4077" w:rsidRPr="00A1566A" w14:paraId="733670E9" w14:textId="77777777" w:rsidTr="00F50796">
        <w:trPr>
          <w:hidden/>
        </w:trPr>
        <w:tc>
          <w:tcPr>
            <w:tcW w:w="2802" w:type="dxa"/>
          </w:tcPr>
          <w:p w14:paraId="08F453BF" w14:textId="58C93CF0" w:rsidR="003D4077" w:rsidRPr="00A1566A" w:rsidRDefault="003D4077" w:rsidP="008F7871">
            <w:pPr>
              <w:tabs>
                <w:tab w:val="left" w:pos="601"/>
              </w:tabs>
              <w:suppressAutoHyphens w:val="0"/>
              <w:overflowPunct/>
              <w:autoSpaceDE/>
              <w:autoSpaceDN/>
              <w:adjustRightInd/>
              <w:spacing w:before="142" w:line="240" w:lineRule="atLeast"/>
              <w:jc w:val="left"/>
              <w:textAlignment w:val="auto"/>
              <w:rPr>
                <w:rFonts w:ascii="Arial" w:hAnsi="Arial" w:cs="Arial"/>
                <w:b/>
                <w:vanish/>
                <w:color w:val="000000"/>
                <w:sz w:val="22"/>
                <w:szCs w:val="22"/>
                <w:lang w:eastAsia="fr-FR" w:bidi="fr-FR"/>
              </w:rPr>
            </w:pPr>
          </w:p>
        </w:tc>
        <w:tc>
          <w:tcPr>
            <w:tcW w:w="7263" w:type="dxa"/>
            <w:vMerge/>
          </w:tcPr>
          <w:p w14:paraId="203D857B" w14:textId="77777777" w:rsidR="003D4077" w:rsidRPr="00A1566A" w:rsidRDefault="003D4077" w:rsidP="003D4077">
            <w:pPr>
              <w:tabs>
                <w:tab w:val="left" w:pos="601"/>
              </w:tabs>
              <w:suppressAutoHyphens w:val="0"/>
              <w:overflowPunct/>
              <w:autoSpaceDE/>
              <w:autoSpaceDN/>
              <w:adjustRightInd/>
              <w:spacing w:before="142" w:line="240" w:lineRule="atLeast"/>
              <w:textAlignment w:val="auto"/>
              <w:rPr>
                <w:rFonts w:ascii="Arial" w:hAnsi="Arial" w:cs="Arial"/>
                <w:vanish/>
                <w:color w:val="000000"/>
                <w:sz w:val="22"/>
                <w:szCs w:val="22"/>
                <w:lang w:eastAsia="fr-FR" w:bidi="fr-FR"/>
              </w:rPr>
            </w:pPr>
          </w:p>
        </w:tc>
      </w:tr>
      <w:tr w:rsidR="003D4077" w:rsidRPr="00A1566A" w14:paraId="140F1D52" w14:textId="77777777" w:rsidTr="00F50796">
        <w:trPr>
          <w:trHeight w:val="850"/>
        </w:trPr>
        <w:tc>
          <w:tcPr>
            <w:tcW w:w="2802" w:type="dxa"/>
          </w:tcPr>
          <w:p w14:paraId="0A968173"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4AF0D458"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3D94129E" w14:textId="77777777" w:rsidTr="00F50796">
        <w:tc>
          <w:tcPr>
            <w:tcW w:w="2802" w:type="dxa"/>
          </w:tcPr>
          <w:p w14:paraId="22E4951A"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3638D6C5"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02D5F183" w14:textId="77777777" w:rsidTr="00F50796">
        <w:tc>
          <w:tcPr>
            <w:tcW w:w="2802" w:type="dxa"/>
          </w:tcPr>
          <w:p w14:paraId="749B0313"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79D1DB45"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641D2241" w14:textId="77777777" w:rsidTr="00F50796">
        <w:tc>
          <w:tcPr>
            <w:tcW w:w="2802" w:type="dxa"/>
          </w:tcPr>
          <w:p w14:paraId="649EE36A"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3E873586"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36BA9D4F" w14:textId="77777777" w:rsidTr="00F50796">
        <w:tc>
          <w:tcPr>
            <w:tcW w:w="2802" w:type="dxa"/>
          </w:tcPr>
          <w:p w14:paraId="4CB809E1"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4B5FD6A7"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3C08E0E5" w14:textId="77777777" w:rsidTr="00F50796">
        <w:tc>
          <w:tcPr>
            <w:tcW w:w="2802" w:type="dxa"/>
          </w:tcPr>
          <w:p w14:paraId="3031B4F8"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7DF85CB1"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65142078" w14:textId="77777777" w:rsidTr="00F50796">
        <w:tc>
          <w:tcPr>
            <w:tcW w:w="2802" w:type="dxa"/>
          </w:tcPr>
          <w:p w14:paraId="3BA88EED"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4C7FFCDA"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1AB4228C" w14:textId="77777777" w:rsidTr="00F50796">
        <w:tc>
          <w:tcPr>
            <w:tcW w:w="2802" w:type="dxa"/>
          </w:tcPr>
          <w:p w14:paraId="502E7D4D"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2289C76B"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68FFA1F1" w14:textId="77777777" w:rsidTr="00F50796">
        <w:tc>
          <w:tcPr>
            <w:tcW w:w="2802" w:type="dxa"/>
          </w:tcPr>
          <w:p w14:paraId="0B9E2410"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4CDA2D10"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51098801" w14:textId="77777777" w:rsidTr="00F50796">
        <w:tc>
          <w:tcPr>
            <w:tcW w:w="2802" w:type="dxa"/>
          </w:tcPr>
          <w:p w14:paraId="31F4804E"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vMerge/>
          </w:tcPr>
          <w:p w14:paraId="0BEAFD71" w14:textId="77777777" w:rsidR="003D4077" w:rsidRPr="00A1566A" w:rsidRDefault="003D4077" w:rsidP="00494BC7">
            <w:pPr>
              <w:numPr>
                <w:ilvl w:val="0"/>
                <w:numId w:val="5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r>
      <w:tr w:rsidR="003D4077" w:rsidRPr="00A1566A" w14:paraId="19A0B3DC" w14:textId="77777777" w:rsidTr="00F50796">
        <w:tc>
          <w:tcPr>
            <w:tcW w:w="2802" w:type="dxa"/>
            <w:shd w:val="clear" w:color="auto" w:fill="auto"/>
          </w:tcPr>
          <w:p w14:paraId="75B371CA" w14:textId="6C7C4E84" w:rsidR="003D4077" w:rsidRPr="00D111B6" w:rsidRDefault="003D4077" w:rsidP="00D111B6">
            <w:pPr>
              <w:pStyle w:val="CG2"/>
            </w:pPr>
            <w:bookmarkStart w:id="625" w:name="_Toc478119100"/>
            <w:bookmarkStart w:id="626" w:name="_Toc481653943"/>
            <w:bookmarkStart w:id="627" w:name="_Toc486335701"/>
            <w:bookmarkStart w:id="628" w:name="_Toc523403614"/>
            <w:bookmarkStart w:id="629" w:name="_Toc523410633"/>
            <w:r w:rsidRPr="00D111B6">
              <w:t>Gestion des non</w:t>
            </w:r>
            <w:r w:rsidRPr="00D111B6">
              <w:noBreakHyphen/>
              <w:t>conformités</w:t>
            </w:r>
            <w:bookmarkEnd w:id="625"/>
            <w:bookmarkEnd w:id="626"/>
            <w:bookmarkEnd w:id="627"/>
            <w:bookmarkEnd w:id="628"/>
            <w:bookmarkEnd w:id="629"/>
          </w:p>
        </w:tc>
        <w:tc>
          <w:tcPr>
            <w:tcW w:w="7263" w:type="dxa"/>
            <w:shd w:val="clear" w:color="auto" w:fill="auto"/>
          </w:tcPr>
          <w:p w14:paraId="321524F6" w14:textId="1B03FF0E" w:rsidR="00404856" w:rsidRPr="00A1566A" w:rsidRDefault="00404856" w:rsidP="00494BC7">
            <w:pPr>
              <w:numPr>
                <w:ilvl w:val="1"/>
                <w:numId w:val="67"/>
              </w:numPr>
              <w:tabs>
                <w:tab w:val="left" w:pos="601"/>
              </w:tabs>
              <w:suppressAutoHyphens w:val="0"/>
              <w:overflowPunct/>
              <w:autoSpaceDE/>
              <w:autoSpaceDN/>
              <w:adjustRightInd/>
              <w:spacing w:before="142" w:line="240" w:lineRule="atLeast"/>
              <w:ind w:left="635" w:hanging="567"/>
              <w:textAlignment w:val="auto"/>
              <w:rPr>
                <w:rFonts w:ascii="Arial" w:hAnsi="Arial" w:cs="Arial"/>
                <w:sz w:val="22"/>
                <w:szCs w:val="22"/>
              </w:rPr>
            </w:pPr>
            <w:r w:rsidRPr="00A1566A">
              <w:rPr>
                <w:rFonts w:ascii="Arial" w:hAnsi="Arial" w:cs="Arial"/>
                <w:sz w:val="22"/>
                <w:szCs w:val="22"/>
              </w:rPr>
              <w:t>En application de la Clause 5, les non-conformités détectées lors des inspections effectuées par l'Ingénieur sont soumises à un processus adapté à la gravité de la situation. Les non-conformités seront définies comme des écarts par rapport aux exigences de la réglementation applicable, aux présentes spécifications ESSS, au PGES et au PGES-Chantier. Les non-conformités sont divisées en 4 catégories comme suit</w:t>
            </w:r>
          </w:p>
          <w:p w14:paraId="268A0CCA" w14:textId="77777777" w:rsidR="00404856" w:rsidRPr="00A1566A" w:rsidRDefault="00404856" w:rsidP="00494BC7">
            <w:pPr>
              <w:numPr>
                <w:ilvl w:val="0"/>
                <w:numId w:val="101"/>
              </w:numPr>
              <w:tabs>
                <w:tab w:val="left" w:pos="601"/>
              </w:tabs>
              <w:suppressAutoHyphens w:val="0"/>
              <w:overflowPunct/>
              <w:autoSpaceDE/>
              <w:autoSpaceDN/>
              <w:adjustRightInd/>
              <w:spacing w:before="142" w:line="240" w:lineRule="atLeast"/>
              <w:ind w:left="1418" w:hanging="698"/>
              <w:textAlignment w:val="auto"/>
              <w:rPr>
                <w:rFonts w:ascii="Arial" w:hAnsi="Arial" w:cs="Arial"/>
                <w:sz w:val="22"/>
                <w:szCs w:val="22"/>
              </w:rPr>
            </w:pPr>
            <w:r w:rsidRPr="00A1566A">
              <w:rPr>
                <w:rFonts w:ascii="Arial" w:hAnsi="Arial" w:cs="Arial"/>
                <w:sz w:val="22"/>
                <w:szCs w:val="22"/>
              </w:rPr>
              <w:t xml:space="preserve">Notification de l'observation de non-conformités mineures. La non-conformité donne lieu à une notification </w:t>
            </w:r>
            <w:r w:rsidRPr="00A1566A">
              <w:rPr>
                <w:rFonts w:ascii="Arial" w:hAnsi="Arial" w:cs="Arial"/>
                <w:sz w:val="22"/>
                <w:szCs w:val="22"/>
              </w:rPr>
              <w:lastRenderedPageBreak/>
              <w:t>au Représentant de l'Entrepreneur, suivie d'une notification signée d'observations préparée par l'Ingénieur. La multiplication des notifications d'observation dans la Zone d’activité du projet, ou l'absence d'actions correctives de la part de l'Entrepreneur, peut faire passer la gravité de la non-conformité au niveau 1.</w:t>
            </w:r>
          </w:p>
          <w:p w14:paraId="19197BD3" w14:textId="77777777" w:rsidR="00404856" w:rsidRPr="00A1566A" w:rsidRDefault="00404856" w:rsidP="00494BC7">
            <w:pPr>
              <w:numPr>
                <w:ilvl w:val="2"/>
                <w:numId w:val="102"/>
              </w:numPr>
              <w:tabs>
                <w:tab w:val="left" w:pos="1418"/>
              </w:tabs>
              <w:suppressAutoHyphens w:val="0"/>
              <w:overflowPunct/>
              <w:autoSpaceDE/>
              <w:autoSpaceDN/>
              <w:adjustRightInd/>
              <w:spacing w:before="142" w:line="240" w:lineRule="atLeast"/>
              <w:textAlignment w:val="auto"/>
              <w:rPr>
                <w:rFonts w:ascii="Arial" w:hAnsi="Arial" w:cs="Arial"/>
                <w:sz w:val="22"/>
                <w:szCs w:val="22"/>
              </w:rPr>
            </w:pPr>
            <w:r w:rsidRPr="00A1566A">
              <w:rPr>
                <w:rFonts w:ascii="Arial" w:hAnsi="Arial" w:cs="Arial"/>
                <w:sz w:val="22"/>
                <w:szCs w:val="22"/>
              </w:rPr>
              <w:t>Non-conformité de niveau 1 : Les non-conformités qui ne représentent pas un risque immédiat grave pour la santé, l'environnement, la société ou la sécurité. La non-conformité fait l'objet d'un rapport adressé à l'Entrepreneur et qui doit être résolu dans les cinq (5) jours. L'Entrepreneur adresse à l'Ingénieur un rapport expliquant comment la non-conformité a été corrigée. Suite à une inspection et une évaluation favorable de l'efficacité de l'action corrective, l'Ingénieur signe un rapport de clôture pour la non-conformité. Dans tous les cas où une non-conformité de niveau 1 n'est pas résolue dans un (1) mois, la gravité de la non-conformité est portée au niveau 2.</w:t>
            </w:r>
          </w:p>
          <w:p w14:paraId="01B00A59" w14:textId="77777777" w:rsidR="00404856" w:rsidRPr="00A1566A" w:rsidRDefault="00404856" w:rsidP="00494BC7">
            <w:pPr>
              <w:numPr>
                <w:ilvl w:val="2"/>
                <w:numId w:val="102"/>
              </w:numPr>
              <w:tabs>
                <w:tab w:val="left" w:pos="1913"/>
              </w:tabs>
              <w:suppressAutoHyphens w:val="0"/>
              <w:overflowPunct/>
              <w:autoSpaceDE/>
              <w:autoSpaceDN/>
              <w:adjustRightInd/>
              <w:spacing w:before="142" w:line="240" w:lineRule="atLeast"/>
              <w:textAlignment w:val="auto"/>
              <w:rPr>
                <w:rFonts w:ascii="Arial" w:hAnsi="Arial" w:cs="Arial"/>
                <w:sz w:val="22"/>
                <w:szCs w:val="22"/>
              </w:rPr>
            </w:pPr>
            <w:r w:rsidRPr="00A1566A">
              <w:rPr>
                <w:rFonts w:ascii="Arial" w:hAnsi="Arial" w:cs="Arial"/>
                <w:sz w:val="22"/>
                <w:szCs w:val="22"/>
              </w:rPr>
              <w:t>Non-conformités de niveau 2 : s'applique à toutes les non-conformités qui représentent un risque ayant des conséquences majeures pour la santé et/ou l'environnement, social ou la sécurité. La même procédure que pour les non-conformités de niveau 1 est appliquée. L'Entrepreneur doit prendre des mesures correctives dans les trois (3) jours. L'Entrepreneur présente un rapport expliquant les mesures correctives mises en œuvre. Toutes les non-conformités de niveau 2 qui ne sont pas résolues dans un (1) mois sont portées au niveau 3.</w:t>
            </w:r>
          </w:p>
          <w:p w14:paraId="00215403" w14:textId="18EA39D4" w:rsidR="003D4077" w:rsidRPr="00A1566A" w:rsidRDefault="00404856" w:rsidP="00494BC7">
            <w:pPr>
              <w:numPr>
                <w:ilvl w:val="2"/>
                <w:numId w:val="102"/>
              </w:numPr>
              <w:tabs>
                <w:tab w:val="left" w:pos="1913"/>
              </w:tabs>
              <w:suppressAutoHyphens w:val="0"/>
              <w:overflowPunct/>
              <w:autoSpaceDE/>
              <w:autoSpaceDN/>
              <w:adjustRightInd/>
              <w:spacing w:before="142" w:line="240" w:lineRule="atLeast"/>
              <w:textAlignment w:val="auto"/>
              <w:rPr>
                <w:rFonts w:ascii="Arial" w:hAnsi="Arial" w:cs="Arial"/>
                <w:sz w:val="22"/>
                <w:szCs w:val="22"/>
              </w:rPr>
            </w:pPr>
            <w:r w:rsidRPr="00A1566A">
              <w:rPr>
                <w:rFonts w:ascii="Arial" w:hAnsi="Arial" w:cs="Arial"/>
                <w:sz w:val="22"/>
                <w:szCs w:val="22"/>
              </w:rPr>
              <w:t xml:space="preserve">Non-conformités de niveau 3 : s'applique à toutes les non-conformités qui représentent un risque ayant des conséquences majeures pour la santé et/ou l'environnement, social ou la sécurité. Les plus hauts supérieurs hiérarchiques de l’Entrepreneur et de l'Ingénieur présents dans le pays du Maître d'Ouvrage sont immédiatement informés et l’Entrepreneur dispose de vingt-quatre (24) heures pour maîtriser la situation. Conformément à la clause 14.6 du Cahier des clauses administratives particulières (CCAP), une non-conformité de niveau 3 entraîne une réduction progressive des paiements intermédiaires jusqu'à ce que la non-conformité ait été résolue. Après la résolution de la non-conformité de niveau 3, la (les) réduction(s) sera (seront) incluse(s) dans le prochain certificat de paiement intermédiaire. Aucun intérêt ne sera payé sur les réductions ou les montants de paiement suspendus. Si la situation l'exige, et en application de la clause 8.8 du </w:t>
            </w:r>
            <w:r w:rsidRPr="00A1566A">
              <w:rPr>
                <w:rFonts w:ascii="Arial" w:hAnsi="Arial" w:cs="Arial"/>
                <w:sz w:val="22"/>
                <w:szCs w:val="22"/>
              </w:rPr>
              <w:lastRenderedPageBreak/>
              <w:t>CCAP, l'Ingénieur peut ordonner la suspension des travaux jusqu'à la résolution de la non-conformité.</w:t>
            </w:r>
          </w:p>
        </w:tc>
      </w:tr>
      <w:tr w:rsidR="003D4077" w:rsidRPr="00A1566A" w14:paraId="0D11386D" w14:textId="77777777" w:rsidTr="00F50796">
        <w:tc>
          <w:tcPr>
            <w:tcW w:w="2802" w:type="dxa"/>
          </w:tcPr>
          <w:p w14:paraId="4520BE50" w14:textId="2E5C36DF" w:rsidR="003D4077" w:rsidRPr="00752F00" w:rsidRDefault="003D4077" w:rsidP="00D111B6">
            <w:pPr>
              <w:pStyle w:val="CG2"/>
              <w:rPr>
                <w:bCs/>
                <w:color w:val="000000"/>
                <w:szCs w:val="22"/>
                <w:lang w:val="fr-FR" w:eastAsia="fr-FR" w:bidi="fr-FR"/>
              </w:rPr>
            </w:pPr>
            <w:bookmarkStart w:id="630" w:name="_Toc478119101"/>
            <w:bookmarkStart w:id="631" w:name="_Toc481653944"/>
            <w:bookmarkStart w:id="632" w:name="_Toc486335702"/>
            <w:bookmarkStart w:id="633" w:name="_Toc523403615"/>
            <w:bookmarkStart w:id="634" w:name="_Toc523410634"/>
            <w:r w:rsidRPr="00752F00">
              <w:rPr>
                <w:lang w:val="fr-FR" w:eastAsia="fr-FR" w:bidi="fr-FR"/>
              </w:rPr>
              <w:lastRenderedPageBreak/>
              <w:t>Ressources humaines, logistiques et équipements dédiés à la gestion ESSS</w:t>
            </w:r>
            <w:bookmarkEnd w:id="630"/>
            <w:bookmarkEnd w:id="631"/>
            <w:bookmarkEnd w:id="632"/>
            <w:bookmarkEnd w:id="633"/>
            <w:bookmarkEnd w:id="634"/>
          </w:p>
        </w:tc>
        <w:tc>
          <w:tcPr>
            <w:tcW w:w="7263" w:type="dxa"/>
          </w:tcPr>
          <w:p w14:paraId="1431DE89" w14:textId="09C4E5C3" w:rsidR="003D4077" w:rsidRPr="00A1566A" w:rsidRDefault="003D4077" w:rsidP="00494BC7">
            <w:pPr>
              <w:numPr>
                <w:ilvl w:val="1"/>
                <w:numId w:val="59"/>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Superviseurs et </w:t>
            </w:r>
            <w:r w:rsidR="009F0010" w:rsidRPr="00A1566A">
              <w:rPr>
                <w:rFonts w:ascii="Arial" w:hAnsi="Arial" w:cs="Arial"/>
                <w:color w:val="000000"/>
                <w:sz w:val="22"/>
                <w:lang w:eastAsia="fr-FR" w:bidi="fr-FR"/>
              </w:rPr>
              <w:t>gestionnaires</w:t>
            </w:r>
            <w:r w:rsidRPr="00A1566A">
              <w:rPr>
                <w:rFonts w:ascii="Arial" w:hAnsi="Arial" w:cs="Arial"/>
                <w:color w:val="000000"/>
                <w:sz w:val="22"/>
                <w:lang w:eastAsia="fr-FR" w:bidi="fr-FR"/>
              </w:rPr>
              <w:t xml:space="preserve"> ESSS </w:t>
            </w:r>
          </w:p>
          <w:p w14:paraId="5832E0CB" w14:textId="25B8152A" w:rsidR="003D4077" w:rsidRPr="00A1566A" w:rsidRDefault="003D4077" w:rsidP="00494BC7">
            <w:pPr>
              <w:pStyle w:val="Listenabsatz"/>
              <w:numPr>
                <w:ilvl w:val="2"/>
                <w:numId w:val="59"/>
              </w:numPr>
              <w:tabs>
                <w:tab w:val="left" w:pos="601"/>
              </w:tabs>
              <w:spacing w:before="142" w:line="240" w:lineRule="atLeast"/>
              <w:ind w:hanging="808"/>
              <w:rPr>
                <w:rFonts w:ascii="Arial" w:hAnsi="Arial" w:cs="Arial"/>
                <w:color w:val="000000"/>
                <w:sz w:val="22"/>
                <w:szCs w:val="22"/>
              </w:rPr>
            </w:pPr>
            <w:r w:rsidRPr="00A1566A">
              <w:rPr>
                <w:rFonts w:ascii="Arial" w:hAnsi="Arial" w:cs="Arial"/>
                <w:color w:val="000000"/>
                <w:sz w:val="22"/>
              </w:rPr>
              <w:t xml:space="preserve">En vertu des spécifications de la sous-section </w:t>
            </w:r>
            <w:r w:rsidR="00C47C7F" w:rsidRPr="00A1566A">
              <w:rPr>
                <w:rFonts w:ascii="Arial" w:hAnsi="Arial" w:cs="Arial"/>
                <w:color w:val="000000"/>
                <w:sz w:val="22"/>
              </w:rPr>
              <w:t>(c)</w:t>
            </w:r>
            <w:r w:rsidRPr="00A1566A">
              <w:rPr>
                <w:rFonts w:ascii="Arial" w:hAnsi="Arial" w:cs="Arial"/>
                <w:color w:val="000000"/>
                <w:sz w:val="22"/>
              </w:rPr>
              <w:t xml:space="preserve"> Besoins en personnel, article 4.18 du CCA et en plus des dispositions de l’article 6.7 du CCA, l’Entrepreneur nomme un ou plusieurs </w:t>
            </w:r>
            <w:r w:rsidR="00C47C7F" w:rsidRPr="00A1566A">
              <w:rPr>
                <w:rFonts w:ascii="Arial" w:hAnsi="Arial" w:cs="Arial"/>
                <w:color w:val="000000"/>
                <w:sz w:val="22"/>
              </w:rPr>
              <w:t xml:space="preserve">Gestionnaires </w:t>
            </w:r>
            <w:r w:rsidRPr="00A1566A">
              <w:rPr>
                <w:rFonts w:ascii="Arial" w:hAnsi="Arial" w:cs="Arial"/>
                <w:color w:val="000000"/>
                <w:sz w:val="22"/>
              </w:rPr>
              <w:t>Environnement, Social, Sécurité &amp; Santé responsable(s) de la mise en œuvre des présentes Spécifications ESSS.</w:t>
            </w:r>
          </w:p>
          <w:p w14:paraId="32E6C056" w14:textId="74A5E64B" w:rsidR="003D4077" w:rsidRPr="00A1566A" w:rsidRDefault="003D4077" w:rsidP="00494BC7">
            <w:pPr>
              <w:numPr>
                <w:ilvl w:val="2"/>
                <w:numId w:val="59"/>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w:t>
            </w:r>
            <w:r w:rsidR="00C47C7F" w:rsidRPr="00A1566A">
              <w:rPr>
                <w:rFonts w:ascii="Arial" w:hAnsi="Arial" w:cs="Arial"/>
                <w:color w:val="000000"/>
                <w:sz w:val="22"/>
                <w:lang w:eastAsia="fr-FR" w:bidi="fr-FR"/>
              </w:rPr>
              <w:t>Gestionnaire</w:t>
            </w:r>
            <w:r w:rsidRPr="00A1566A">
              <w:rPr>
                <w:rFonts w:ascii="Arial" w:hAnsi="Arial" w:cs="Arial"/>
                <w:color w:val="000000"/>
                <w:sz w:val="22"/>
                <w:lang w:eastAsia="fr-FR" w:bidi="fr-FR"/>
              </w:rPr>
              <w:t xml:space="preserve"> ESSS est chargé d’une instruction spécifique pour la mise en application des règlementations et d’un mandat lui permettant d’appliquer des mesures ou de donner des instructions concernant la mise en application de telles mesures. L’ensemble du personnel et des travailleurs sur la Zone d’Activités doit être mis au courant des noms et mandats du </w:t>
            </w:r>
            <w:r w:rsidR="00C47C7F" w:rsidRPr="00A1566A">
              <w:rPr>
                <w:rFonts w:ascii="Arial" w:hAnsi="Arial" w:cs="Arial"/>
                <w:color w:val="000000"/>
                <w:sz w:val="22"/>
                <w:lang w:eastAsia="fr-FR" w:bidi="fr-FR"/>
              </w:rPr>
              <w:t>Gestionnaire</w:t>
            </w:r>
            <w:r w:rsidRPr="00A1566A">
              <w:rPr>
                <w:rFonts w:ascii="Arial" w:hAnsi="Arial" w:cs="Arial"/>
                <w:color w:val="000000"/>
                <w:sz w:val="22"/>
                <w:lang w:eastAsia="fr-FR" w:bidi="fr-FR"/>
              </w:rPr>
              <w:t xml:space="preserve"> ESSS et des superviseurs. </w:t>
            </w:r>
          </w:p>
          <w:p w14:paraId="596D6EFE" w14:textId="06658361" w:rsidR="003D4077" w:rsidRPr="00A1566A" w:rsidRDefault="003D4077" w:rsidP="00494BC7">
            <w:pPr>
              <w:numPr>
                <w:ilvl w:val="2"/>
                <w:numId w:val="59"/>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 xml:space="preserve">ESSS a le niveau hiérarchique suffisant dans l’organisation de l’Entrepreneur pour arrêter les travaux s’il le juge nécessaire en cas de non-conformité sérieuse, et pour mobiliser les engins, le personnel et les équipements pour mettre en œuvre toute mesure de correction jugée nécessaire. Le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ESSS s’exprime couramment dans la langue de communication du Marché et dans une langue officielle nationale du pays du Maître d’Ouvrage si la langue de communication du Marché</w:t>
            </w:r>
            <w:r w:rsidR="00C47C7F" w:rsidRPr="00A1566A">
              <w:rPr>
                <w:rFonts w:ascii="Arial" w:hAnsi="Arial" w:cs="Arial"/>
                <w:color w:val="000000"/>
                <w:sz w:val="22"/>
                <w:lang w:eastAsia="fr-FR" w:bidi="fr-FR"/>
              </w:rPr>
              <w:t xml:space="preserve"> ne correspond pas à la langue officielle nationale</w:t>
            </w:r>
            <w:r w:rsidRPr="00A1566A">
              <w:rPr>
                <w:rFonts w:ascii="Arial" w:hAnsi="Arial" w:cs="Arial"/>
                <w:color w:val="000000"/>
                <w:sz w:val="22"/>
                <w:lang w:eastAsia="fr-FR" w:bidi="fr-FR"/>
              </w:rPr>
              <w:t xml:space="preserve">. </w:t>
            </w:r>
          </w:p>
          <w:p w14:paraId="5647F89D" w14:textId="313DBDBA" w:rsidR="003D4077" w:rsidRPr="00A1566A" w:rsidRDefault="003D4077" w:rsidP="00494BC7">
            <w:pPr>
              <w:numPr>
                <w:ilvl w:val="2"/>
                <w:numId w:val="59"/>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Si nécessaire et spécifié dans la sous-section Spécifications (c) Besoins en personnel, les superviseurs ESSS sont le relais du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 xml:space="preserve">ESSS au sein des équipes de travail. Ils ont pour rôle de veiller à ce que les travaux soient conduits en conformité avec les présentes Spécifications ESSS et d’alerter le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ESSS en cas de non-conformité.</w:t>
            </w:r>
          </w:p>
          <w:p w14:paraId="22197FEB" w14:textId="77777777" w:rsidR="003D4077" w:rsidRPr="00A1566A" w:rsidRDefault="003D4077" w:rsidP="00494BC7">
            <w:pPr>
              <w:numPr>
                <w:ilvl w:val="1"/>
                <w:numId w:val="59"/>
              </w:numPr>
              <w:tabs>
                <w:tab w:val="left" w:pos="601"/>
              </w:tabs>
              <w:suppressAutoHyphens w:val="0"/>
              <w:overflowPunct/>
              <w:autoSpaceDE/>
              <w:autoSpaceDN/>
              <w:adjustRightInd/>
              <w:spacing w:before="142" w:line="240" w:lineRule="atLeast"/>
              <w:ind w:left="884"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Personnel responsable des relations avec les parties prenantes extérieures</w:t>
            </w:r>
          </w:p>
          <w:p w14:paraId="474D2EE4" w14:textId="41EACFA6" w:rsidR="003D4077" w:rsidRPr="00A1566A" w:rsidRDefault="003D4077" w:rsidP="00494BC7">
            <w:pPr>
              <w:numPr>
                <w:ilvl w:val="2"/>
                <w:numId w:val="59"/>
              </w:numPr>
              <w:tabs>
                <w:tab w:val="left" w:pos="601"/>
              </w:tabs>
              <w:suppressAutoHyphens w:val="0"/>
              <w:overflowPunct/>
              <w:autoSpaceDE/>
              <w:autoSpaceDN/>
              <w:adjustRightInd/>
              <w:spacing w:before="142" w:line="240" w:lineRule="atLeast"/>
              <w:ind w:hanging="52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Si nécessaire et spécifié dans la sous-section (c) Besoins en personnel, l’Entrepreneur nomme un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 xml:space="preserve">des relations avec les intervenants externes, en charge des relations entre les communautés locales, les administrations et les représentants des activités économiques situées dans un périmètre d’une heure de trajet autour de la Zone d’Activités. Sur les projets de moindre envergure, le responsable des relations avec les parties prenantes </w:t>
            </w:r>
            <w:r w:rsidRPr="00A1566A">
              <w:rPr>
                <w:rFonts w:ascii="Arial" w:hAnsi="Arial" w:cs="Arial"/>
                <w:color w:val="000000"/>
                <w:sz w:val="22"/>
                <w:lang w:eastAsia="fr-FR" w:bidi="fr-FR"/>
              </w:rPr>
              <w:lastRenderedPageBreak/>
              <w:t xml:space="preserve">extérieures peut être la même personne que le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ESSS nommé au titre de l’article 4.1.1 des Spécifications ESSS à la condition qu’il parle couramment la langue des populations locales.</w:t>
            </w:r>
          </w:p>
          <w:p w14:paraId="770CB678" w14:textId="77777777" w:rsidR="003D4077" w:rsidRPr="00A1566A" w:rsidRDefault="003D4077" w:rsidP="00494BC7">
            <w:pPr>
              <w:numPr>
                <w:ilvl w:val="2"/>
                <w:numId w:val="59"/>
              </w:numPr>
              <w:tabs>
                <w:tab w:val="left" w:pos="601"/>
              </w:tabs>
              <w:suppressAutoHyphens w:val="0"/>
              <w:overflowPunct/>
              <w:autoSpaceDE/>
              <w:autoSpaceDN/>
              <w:adjustRightInd/>
              <w:spacing w:before="142" w:line="240" w:lineRule="atLeast"/>
              <w:ind w:hanging="52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Si nécessaire et spécifié dans la sous-section (c) Besoins en personnel, l’Entrepreneur peut nommer différents agents de liaison avec les collectivités, propres aux différents sujets. </w:t>
            </w:r>
          </w:p>
          <w:p w14:paraId="3DC10B09" w14:textId="77777777" w:rsidR="003D4077" w:rsidRPr="00A1566A" w:rsidRDefault="003D4077" w:rsidP="00494BC7">
            <w:pPr>
              <w:numPr>
                <w:ilvl w:val="2"/>
                <w:numId w:val="59"/>
              </w:numPr>
              <w:tabs>
                <w:tab w:val="left" w:pos="601"/>
              </w:tabs>
              <w:suppressAutoHyphens w:val="0"/>
              <w:overflowPunct/>
              <w:autoSpaceDE/>
              <w:autoSpaceDN/>
              <w:adjustRightInd/>
              <w:spacing w:before="142" w:line="240" w:lineRule="atLeast"/>
              <w:ind w:hanging="52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personnel responsable des relations avec les parties prenantes extérieures sera basé sur la Zone d’Activités ou à proximité, de façon permanente.</w:t>
            </w:r>
          </w:p>
          <w:p w14:paraId="31D13269" w14:textId="77777777" w:rsidR="003D4077" w:rsidRPr="00A1566A" w:rsidRDefault="003D4077" w:rsidP="00494BC7">
            <w:pPr>
              <w:numPr>
                <w:ilvl w:val="2"/>
                <w:numId w:val="59"/>
              </w:numPr>
              <w:tabs>
                <w:tab w:val="left" w:pos="601"/>
              </w:tabs>
              <w:suppressAutoHyphens w:val="0"/>
              <w:overflowPunct/>
              <w:autoSpaceDE/>
              <w:autoSpaceDN/>
              <w:adjustRightInd/>
              <w:spacing w:before="142" w:line="240" w:lineRule="atLeast"/>
              <w:ind w:hanging="52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Il se fait connaître dès le démarrage des travaux par les responsables administratifs des collectivités locales, qui disposent de ses coordonnées téléphoniques pour le contacter en cas de problème lié à la conduite des travaux ou au comportement du personnel de l’Entrepreneur, à l’intérieur ou à l’extérieur des Zones d’Activités.</w:t>
            </w:r>
          </w:p>
          <w:p w14:paraId="4187AD54" w14:textId="682CEFFD" w:rsidR="003D4077" w:rsidRPr="00A1566A" w:rsidRDefault="003D4077" w:rsidP="00494BC7">
            <w:pPr>
              <w:numPr>
                <w:ilvl w:val="1"/>
                <w:numId w:val="59"/>
              </w:numPr>
              <w:tabs>
                <w:tab w:val="left" w:pos="601"/>
              </w:tabs>
              <w:suppressAutoHyphens w:val="0"/>
              <w:overflowPunct/>
              <w:autoSpaceDE/>
              <w:autoSpaceDN/>
              <w:adjustRightInd/>
              <w:spacing w:before="142" w:line="240" w:lineRule="atLeast"/>
              <w:ind w:left="884"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L’équipe constituée du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et des superviseurs ESSS, et du responsable des relations avec les parties prenantes extérieures est dotée de ressources garantissant une autonomie d’action et lui permettant de se déplacer de façon réactive sur l’ensemble de la Zone d’Activités. En fonction de l’ampleur et du lieu du projet, cela peut inclure :</w:t>
            </w:r>
          </w:p>
        </w:tc>
      </w:tr>
      <w:tr w:rsidR="003D4077" w:rsidRPr="00A1566A" w14:paraId="7D189AAE" w14:textId="77777777" w:rsidTr="00F50796">
        <w:tc>
          <w:tcPr>
            <w:tcW w:w="2802" w:type="dxa"/>
          </w:tcPr>
          <w:p w14:paraId="68AE56F5"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lastRenderedPageBreak/>
              <w:t xml:space="preserve"> </w:t>
            </w:r>
          </w:p>
        </w:tc>
        <w:tc>
          <w:tcPr>
            <w:tcW w:w="7263" w:type="dxa"/>
          </w:tcPr>
          <w:p w14:paraId="034AD90A" w14:textId="77777777" w:rsidR="003D4077" w:rsidRPr="00A1566A" w:rsidRDefault="003D4077" w:rsidP="00494BC7">
            <w:pPr>
              <w:numPr>
                <w:ilvl w:val="0"/>
                <w:numId w:val="29"/>
              </w:numPr>
              <w:suppressAutoHyphens w:val="0"/>
              <w:overflowPunct/>
              <w:autoSpaceDE/>
              <w:autoSpaceDN/>
              <w:adjustRightInd/>
              <w:spacing w:before="142" w:line="240" w:lineRule="atLeast"/>
              <w:ind w:left="1627" w:hanging="567"/>
              <w:textAlignment w:val="auto"/>
              <w:rPr>
                <w:rFonts w:ascii="Arial" w:hAnsi="Arial" w:cs="Arial"/>
                <w:color w:val="000000"/>
                <w:sz w:val="22"/>
                <w:szCs w:val="22"/>
                <w:lang w:eastAsia="fr-FR" w:bidi="fr-FR"/>
              </w:rPr>
            </w:pPr>
            <w:r w:rsidRPr="00A1566A">
              <w:rPr>
                <w:rFonts w:ascii="Arial" w:eastAsia="Calibri" w:hAnsi="Arial" w:cs="Arial"/>
                <w:color w:val="000000"/>
                <w:sz w:val="22"/>
                <w:lang w:eastAsia="fr-FR" w:bidi="fr-FR"/>
              </w:rPr>
              <w:t>Un véhicule 4x4 (sauf instruction contraire du Maître d’Œuvre) et son budget de fonctionnement</w:t>
            </w:r>
          </w:p>
          <w:p w14:paraId="6974F48D" w14:textId="77777777" w:rsidR="003D4077" w:rsidRPr="00A1566A" w:rsidRDefault="003D4077" w:rsidP="00494BC7">
            <w:pPr>
              <w:numPr>
                <w:ilvl w:val="0"/>
                <w:numId w:val="29"/>
              </w:numPr>
              <w:suppressAutoHyphens w:val="0"/>
              <w:overflowPunct/>
              <w:autoSpaceDE/>
              <w:autoSpaceDN/>
              <w:adjustRightInd/>
              <w:spacing w:before="142" w:line="240" w:lineRule="atLeast"/>
              <w:ind w:left="162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 poste de travail informatique complet : ordinateur, imprimante, accès Internet</w:t>
            </w:r>
          </w:p>
          <w:p w14:paraId="46D6AD9A" w14:textId="77777777" w:rsidR="003D4077" w:rsidRPr="00A1566A" w:rsidRDefault="003D4077" w:rsidP="00494BC7">
            <w:pPr>
              <w:numPr>
                <w:ilvl w:val="0"/>
                <w:numId w:val="29"/>
              </w:numPr>
              <w:suppressAutoHyphens w:val="0"/>
              <w:overflowPunct/>
              <w:autoSpaceDE/>
              <w:autoSpaceDN/>
              <w:adjustRightInd/>
              <w:spacing w:before="142" w:line="240" w:lineRule="atLeast"/>
              <w:ind w:left="162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 équipement de terrain : GPS, appareil photo numérique</w:t>
            </w:r>
          </w:p>
          <w:p w14:paraId="34CEB866" w14:textId="77777777" w:rsidR="003D4077" w:rsidRPr="00A1566A" w:rsidRDefault="003D4077" w:rsidP="00494BC7">
            <w:pPr>
              <w:numPr>
                <w:ilvl w:val="0"/>
                <w:numId w:val="29"/>
              </w:numPr>
              <w:suppressAutoHyphens w:val="0"/>
              <w:overflowPunct/>
              <w:autoSpaceDE/>
              <w:autoSpaceDN/>
              <w:adjustRightInd/>
              <w:spacing w:before="142" w:line="240" w:lineRule="atLeast"/>
              <w:ind w:left="162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 équipement de téléphonie par personne, adapté au contexte (téléphone portable ou satellite, ou à défaut talkie-walkie de longue portée)</w:t>
            </w:r>
          </w:p>
          <w:p w14:paraId="7984F785" w14:textId="1EFFB134" w:rsidR="003D4077" w:rsidRPr="00A1566A" w:rsidRDefault="003D4077" w:rsidP="00494BC7">
            <w:pPr>
              <w:numPr>
                <w:ilvl w:val="0"/>
                <w:numId w:val="29"/>
              </w:numPr>
              <w:suppressAutoHyphens w:val="0"/>
              <w:overflowPunct/>
              <w:autoSpaceDE/>
              <w:autoSpaceDN/>
              <w:adjustRightInd/>
              <w:spacing w:before="142" w:line="240" w:lineRule="atLeast"/>
              <w:ind w:left="162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listes des équipements sont conservées sur le chantier à la disposition du Maître d’Ouvrage.</w:t>
            </w:r>
          </w:p>
        </w:tc>
      </w:tr>
      <w:tr w:rsidR="003D4077" w:rsidRPr="00A1566A" w14:paraId="69F75E4F" w14:textId="77777777" w:rsidTr="00F50796">
        <w:trPr>
          <w:trHeight w:val="1701"/>
        </w:trPr>
        <w:tc>
          <w:tcPr>
            <w:tcW w:w="2802" w:type="dxa"/>
          </w:tcPr>
          <w:p w14:paraId="33F2FEAC" w14:textId="6A8CD56A" w:rsidR="003D4077" w:rsidRPr="00A1566A" w:rsidRDefault="003D4077" w:rsidP="00D111B6">
            <w:pPr>
              <w:pStyle w:val="CG2"/>
              <w:rPr>
                <w:bCs/>
                <w:color w:val="000000"/>
                <w:szCs w:val="22"/>
                <w:lang w:eastAsia="fr-FR" w:bidi="fr-FR"/>
              </w:rPr>
            </w:pPr>
            <w:bookmarkStart w:id="635" w:name="_Toc478119102"/>
            <w:bookmarkStart w:id="636" w:name="_Toc481653945"/>
            <w:bookmarkStart w:id="637" w:name="_Toc486335703"/>
            <w:bookmarkStart w:id="638" w:name="_Toc523403616"/>
            <w:bookmarkStart w:id="639" w:name="_Toc523410635"/>
            <w:r w:rsidRPr="00A1566A">
              <w:rPr>
                <w:lang w:eastAsia="fr-FR" w:bidi="fr-FR"/>
              </w:rPr>
              <w:t>Inspections</w:t>
            </w:r>
            <w:bookmarkEnd w:id="635"/>
            <w:bookmarkEnd w:id="636"/>
            <w:bookmarkEnd w:id="637"/>
            <w:bookmarkEnd w:id="638"/>
            <w:bookmarkEnd w:id="639"/>
          </w:p>
        </w:tc>
        <w:tc>
          <w:tcPr>
            <w:tcW w:w="7263" w:type="dxa"/>
          </w:tcPr>
          <w:p w14:paraId="0C20D0E6" w14:textId="523DC7C5" w:rsidR="003D4077" w:rsidRPr="00A1566A" w:rsidRDefault="003D4077" w:rsidP="00494BC7">
            <w:pPr>
              <w:numPr>
                <w:ilvl w:val="1"/>
                <w:numId w:val="60"/>
              </w:numPr>
              <w:tabs>
                <w:tab w:val="left" w:pos="601"/>
              </w:tabs>
              <w:suppressAutoHyphens w:val="0"/>
              <w:overflowPunct/>
              <w:autoSpaceDE/>
              <w:autoSpaceDN/>
              <w:adjustRightInd/>
              <w:spacing w:before="142" w:line="240" w:lineRule="atLeast"/>
              <w:ind w:left="601" w:hanging="601"/>
              <w:textAlignment w:val="auto"/>
              <w:rPr>
                <w:rFonts w:ascii="Arial" w:hAnsi="Arial" w:cs="Arial"/>
                <w:sz w:val="22"/>
                <w:szCs w:val="22"/>
                <w:lang w:eastAsia="fr-FR" w:bidi="fr-FR"/>
              </w:rPr>
            </w:pPr>
            <w:r w:rsidRPr="00A1566A">
              <w:rPr>
                <w:rFonts w:ascii="Arial" w:hAnsi="Arial" w:cs="Arial"/>
                <w:color w:val="000000"/>
                <w:sz w:val="22"/>
                <w:lang w:eastAsia="fr-FR" w:bidi="fr-FR"/>
              </w:rPr>
              <w:t xml:space="preserve">Le </w:t>
            </w:r>
            <w:r w:rsidR="00C47C7F"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 xml:space="preserve">ESSS réalise une fois par semaine une inspection ESSS des Zones d’Activités. </w:t>
            </w:r>
            <w:r w:rsidRPr="00A1566A">
              <w:rPr>
                <w:rFonts w:ascii="Arial" w:hAnsi="Arial" w:cs="Arial"/>
                <w:sz w:val="22"/>
                <w:lang w:eastAsia="fr-FR" w:bidi="fr-FR"/>
              </w:rPr>
              <w:t>Chaque inspection hebdomadaire donne lieu à un compte-rendu de longueur raisonnable, écrit sous une forme approuvée par le Maître d’Œuvre, des situations de non-conformité avec les présentes Spécifications environnementales, sociales, de sécurité ou de santé observées sur la ou les Zones d’Activités.</w:t>
            </w:r>
          </w:p>
          <w:p w14:paraId="61FAB4CF" w14:textId="77777777" w:rsidR="003D4077" w:rsidRPr="00A1566A" w:rsidRDefault="003D4077" w:rsidP="00494BC7">
            <w:pPr>
              <w:numPr>
                <w:ilvl w:val="1"/>
                <w:numId w:val="60"/>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sz w:val="22"/>
                <w:lang w:eastAsia="fr-FR" w:bidi="fr-FR"/>
              </w:rPr>
              <w:t>La moindre non-conformité doit être résolue par des actions correctives, détaillées dans les rapports faits au Maître d’Œuvre.</w:t>
            </w:r>
          </w:p>
        </w:tc>
      </w:tr>
      <w:tr w:rsidR="003D4077" w:rsidRPr="00A1566A" w14:paraId="7E216499" w14:textId="77777777" w:rsidTr="00F50796">
        <w:tc>
          <w:tcPr>
            <w:tcW w:w="2802" w:type="dxa"/>
          </w:tcPr>
          <w:p w14:paraId="51E9F93B"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tcPr>
          <w:p w14:paraId="180B21EE" w14:textId="77777777" w:rsidR="003D4077" w:rsidRPr="00A1566A" w:rsidRDefault="003D4077" w:rsidP="00494BC7">
            <w:pPr>
              <w:numPr>
                <w:ilvl w:val="1"/>
                <w:numId w:val="60"/>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Cs w:val="22"/>
                <w:lang w:eastAsia="fr-FR" w:bidi="fr-FR"/>
              </w:rPr>
            </w:pPr>
            <w:r w:rsidRPr="00A1566A">
              <w:rPr>
                <w:rFonts w:ascii="Arial" w:hAnsi="Arial" w:cs="Arial"/>
                <w:color w:val="000000"/>
                <w:sz w:val="22"/>
                <w:lang w:eastAsia="fr-FR" w:bidi="fr-FR"/>
              </w:rPr>
              <w:t>Les non</w:t>
            </w:r>
            <w:r w:rsidRPr="00A1566A">
              <w:rPr>
                <w:rFonts w:ascii="Arial" w:hAnsi="Arial" w:cs="Arial"/>
                <w:lang w:eastAsia="fr-FR" w:bidi="fr-FR"/>
              </w:rPr>
              <w:noBreakHyphen/>
            </w:r>
            <w:r w:rsidRPr="00A1566A">
              <w:rPr>
                <w:rFonts w:ascii="Arial" w:hAnsi="Arial" w:cs="Arial"/>
                <w:color w:val="000000"/>
                <w:sz w:val="22"/>
                <w:lang w:eastAsia="fr-FR" w:bidi="fr-FR"/>
              </w:rPr>
              <w:t>conformités sont illustrées visuellement par photographie numérique légendée de sorte que le lieu, la date de l’inspection et la non-conformité illustrée soient explicites.</w:t>
            </w:r>
          </w:p>
        </w:tc>
      </w:tr>
      <w:tr w:rsidR="003D4077" w:rsidRPr="00A1566A" w14:paraId="5EF96C53" w14:textId="77777777" w:rsidTr="00F50796">
        <w:tc>
          <w:tcPr>
            <w:tcW w:w="2802" w:type="dxa"/>
          </w:tcPr>
          <w:p w14:paraId="621D4A2D" w14:textId="2852E01C" w:rsidR="003D4077" w:rsidRPr="00A1566A" w:rsidRDefault="003D4077" w:rsidP="00D111B6">
            <w:pPr>
              <w:pStyle w:val="CG2"/>
              <w:rPr>
                <w:bCs/>
                <w:color w:val="000000"/>
                <w:szCs w:val="22"/>
                <w:lang w:eastAsia="fr-FR" w:bidi="fr-FR"/>
              </w:rPr>
            </w:pPr>
            <w:bookmarkStart w:id="640" w:name="_Toc478119103"/>
            <w:bookmarkStart w:id="641" w:name="_Toc481653946"/>
            <w:bookmarkStart w:id="642" w:name="_Toc486335704"/>
            <w:bookmarkStart w:id="643" w:name="_Toc523403617"/>
            <w:bookmarkStart w:id="644" w:name="_Toc523410636"/>
            <w:r w:rsidRPr="00A1566A">
              <w:rPr>
                <w:lang w:eastAsia="fr-FR" w:bidi="fr-FR"/>
              </w:rPr>
              <w:t>R</w:t>
            </w:r>
            <w:bookmarkEnd w:id="640"/>
            <w:bookmarkEnd w:id="641"/>
            <w:bookmarkEnd w:id="642"/>
            <w:r w:rsidR="00BD4DAD">
              <w:rPr>
                <w:lang w:eastAsia="fr-FR" w:bidi="fr-FR"/>
              </w:rPr>
              <w:t>apport</w:t>
            </w:r>
            <w:bookmarkEnd w:id="643"/>
            <w:bookmarkEnd w:id="644"/>
            <w:r w:rsidRPr="00A1566A">
              <w:rPr>
                <w:color w:val="000000"/>
                <w:lang w:eastAsia="fr-FR" w:bidi="fr-FR"/>
              </w:rPr>
              <w:t xml:space="preserve"> </w:t>
            </w:r>
          </w:p>
        </w:tc>
        <w:tc>
          <w:tcPr>
            <w:tcW w:w="7263" w:type="dxa"/>
          </w:tcPr>
          <w:p w14:paraId="18B37F49" w14:textId="77777777" w:rsidR="003D4077" w:rsidRPr="00A1566A" w:rsidRDefault="003D4077" w:rsidP="00494BC7">
            <w:pPr>
              <w:numPr>
                <w:ilvl w:val="1"/>
                <w:numId w:val="6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intègre dans le rapport d’avancement mensuel adressé au Maître d’Œuvre un résumé des activités ESSS mises en œuvre pour la conduite des travaux durant la période précédente (comme spécifié dans l’article 4.21 du CCAG) L’Entrepreneur doit rendre compte du respect des lois en vigueur, des permis et des réglementations et des exigences ESSS liées au projet. Les principaux enjeux concernent notamment : les résultats de suivi, couvrant entre autres les problèmes de sécurité, les incidents/accidents, les besoins en mesures correctives, les conflits au sein de la main d’œuvre ou avec les résidents locaux, les griefs des ouvriers ou des intervenants, tout autre détail lié à la gestion et la performance sociale et environnementale. Les questions concernant les Sous-Traitants et les Fournisseurs (en particulier pour les composants majeurs) doivent également être mentionnées. </w:t>
            </w:r>
          </w:p>
          <w:p w14:paraId="3926CC51" w14:textId="77777777" w:rsidR="003D4077" w:rsidRPr="00A1566A" w:rsidRDefault="003D4077" w:rsidP="00494BC7">
            <w:pPr>
              <w:numPr>
                <w:ilvl w:val="1"/>
                <w:numId w:val="6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rapport d’avancement ESSS est établi exclusivement dans la langue de communication définie dans l’article 1.4 du CCAG.</w:t>
            </w:r>
          </w:p>
          <w:p w14:paraId="20790D21" w14:textId="77777777" w:rsidR="003D4077" w:rsidRPr="00A1566A" w:rsidRDefault="003D4077" w:rsidP="00494BC7">
            <w:pPr>
              <w:numPr>
                <w:ilvl w:val="1"/>
                <w:numId w:val="6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exigences spécifiques en matière de rapports sur la santé et la sécurité sont détaillées dans chaque section respective (par ex. Santé et Sécurité, rapport d’accident)</w:t>
            </w:r>
          </w:p>
        </w:tc>
      </w:tr>
      <w:tr w:rsidR="003D4077" w:rsidRPr="00A1566A" w14:paraId="7B87F21D" w14:textId="77777777" w:rsidTr="00F50796">
        <w:tc>
          <w:tcPr>
            <w:tcW w:w="2802" w:type="dxa"/>
          </w:tcPr>
          <w:p w14:paraId="21BD94FB" w14:textId="480AB132" w:rsidR="003D4077" w:rsidRPr="00D111B6" w:rsidRDefault="003D4077" w:rsidP="00D111B6">
            <w:pPr>
              <w:pStyle w:val="CG2"/>
            </w:pPr>
            <w:bookmarkStart w:id="645" w:name="_Toc481653947"/>
            <w:bookmarkStart w:id="646" w:name="_Toc486335705"/>
            <w:bookmarkStart w:id="647" w:name="_Toc523403618"/>
            <w:bookmarkStart w:id="648" w:name="_Toc523410637"/>
            <w:r w:rsidRPr="00D111B6">
              <w:t>Code de conduite</w:t>
            </w:r>
            <w:bookmarkEnd w:id="645"/>
            <w:bookmarkEnd w:id="646"/>
            <w:bookmarkEnd w:id="647"/>
            <w:bookmarkEnd w:id="648"/>
          </w:p>
        </w:tc>
        <w:tc>
          <w:tcPr>
            <w:tcW w:w="7263" w:type="dxa"/>
          </w:tcPr>
          <w:p w14:paraId="01091916" w14:textId="686E705A" w:rsidR="003D4077" w:rsidRPr="00A1566A" w:rsidRDefault="003D4077"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établit un code de conduite pour les Zones d’Activités mentionnant les règles de sécurité, les interdictions d’abus de substance (se référer à l’article 41 de ces spécifications ESSS), les éléments sensibles de l’environnement entourant les Zones d’Activités, les dangers des MST et du VIH/SIDA, </w:t>
            </w:r>
            <w:r w:rsidR="00C47C7F" w:rsidRPr="00A1566A">
              <w:rPr>
                <w:rFonts w:ascii="Arial" w:hAnsi="Arial" w:cs="Arial"/>
                <w:color w:val="000000"/>
                <w:sz w:val="22"/>
                <w:lang w:eastAsia="fr-FR" w:bidi="fr-FR"/>
              </w:rPr>
              <w:t xml:space="preserve">les problèmes liés au genre/égalité entre le sexes (en particulier le harcèlement sexuel) </w:t>
            </w:r>
            <w:r w:rsidRPr="00A1566A">
              <w:rPr>
                <w:rFonts w:ascii="Arial" w:hAnsi="Arial" w:cs="Arial"/>
                <w:color w:val="000000"/>
                <w:sz w:val="22"/>
                <w:lang w:eastAsia="fr-FR" w:bidi="fr-FR"/>
              </w:rPr>
              <w:t>et le respect des us et coutumes des populations et des relations humaines d’une manière générale (avec une attention particulière portée sur le risque de prostitution et de trafic d’êtres humains).</w:t>
            </w:r>
          </w:p>
          <w:p w14:paraId="5514016F" w14:textId="7296C3FB" w:rsidR="003D4077" w:rsidRPr="00A1566A" w:rsidRDefault="003D4077"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règlement est </w:t>
            </w:r>
            <w:r w:rsidR="00F95A71" w:rsidRPr="00A1566A">
              <w:rPr>
                <w:rFonts w:ascii="Arial" w:hAnsi="Arial" w:cs="Arial"/>
                <w:color w:val="000000"/>
                <w:sz w:val="22"/>
                <w:lang w:eastAsia="fr-FR" w:bidi="fr-FR"/>
              </w:rPr>
              <w:t xml:space="preserve">clairement </w:t>
            </w:r>
            <w:r w:rsidRPr="00A1566A">
              <w:rPr>
                <w:rFonts w:ascii="Arial" w:hAnsi="Arial" w:cs="Arial"/>
                <w:color w:val="000000"/>
                <w:sz w:val="22"/>
                <w:lang w:eastAsia="fr-FR" w:bidi="fr-FR"/>
              </w:rPr>
              <w:t xml:space="preserve">affiché dans les diverses Zones d’Activités et figure dans les </w:t>
            </w:r>
            <w:r w:rsidR="00F95A71" w:rsidRPr="00A1566A">
              <w:rPr>
                <w:rFonts w:ascii="Arial" w:hAnsi="Arial" w:cs="Arial"/>
                <w:color w:val="000000"/>
                <w:sz w:val="22"/>
                <w:lang w:eastAsia="fr-FR" w:bidi="fr-FR"/>
              </w:rPr>
              <w:t xml:space="preserve">cabines de conduite des </w:t>
            </w:r>
            <w:r w:rsidRPr="00A1566A">
              <w:rPr>
                <w:rFonts w:ascii="Arial" w:hAnsi="Arial" w:cs="Arial"/>
                <w:color w:val="000000"/>
                <w:sz w:val="22"/>
                <w:lang w:eastAsia="fr-FR" w:bidi="fr-FR"/>
              </w:rPr>
              <w:t>véhicules et engins de l’Entrepreneur.</w:t>
            </w:r>
          </w:p>
        </w:tc>
      </w:tr>
      <w:tr w:rsidR="003D4077" w:rsidRPr="00A1566A" w14:paraId="64B094E2" w14:textId="77777777" w:rsidTr="00F50796">
        <w:tc>
          <w:tcPr>
            <w:tcW w:w="2802" w:type="dxa"/>
          </w:tcPr>
          <w:p w14:paraId="29603254"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tcPr>
          <w:p w14:paraId="6A779AA7" w14:textId="2725AD08" w:rsidR="003D4077" w:rsidRPr="00A1566A" w:rsidRDefault="00F95A71"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règlement</w:t>
            </w:r>
            <w:r w:rsidR="003D4077" w:rsidRPr="00A1566A">
              <w:rPr>
                <w:rFonts w:ascii="Arial" w:hAnsi="Arial" w:cs="Arial"/>
                <w:color w:val="000000"/>
                <w:sz w:val="22"/>
                <w:lang w:eastAsia="fr-FR" w:bidi="fr-FR"/>
              </w:rPr>
              <w:t xml:space="preserve"> confirme l’engagement de l’Entrepreneur à la mise en œuvre des dispositions ESSS prévues au Marché.</w:t>
            </w:r>
          </w:p>
          <w:p w14:paraId="0974E637" w14:textId="77777777" w:rsidR="003D4077" w:rsidRPr="00A1566A" w:rsidRDefault="003D4077"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Une présentation de ce règlement et des procédures associées est faite au nouveau personnel de l’Entrepreneur, ainsi qu’au personnel de l’Entrepreneur déjà en fonction, qui confirment en avoir compris le contenu. L’ensemble du personnel paraphe le document avant le démarrage physique des travaux sur les Zones d’Activités.</w:t>
            </w:r>
          </w:p>
        </w:tc>
      </w:tr>
      <w:tr w:rsidR="003D4077" w:rsidRPr="00A1566A" w14:paraId="21FECE5F" w14:textId="77777777" w:rsidTr="00F50796">
        <w:tc>
          <w:tcPr>
            <w:tcW w:w="2802" w:type="dxa"/>
          </w:tcPr>
          <w:p w14:paraId="654C9830"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tcPr>
          <w:p w14:paraId="46774D77" w14:textId="77777777" w:rsidR="003D4077" w:rsidRPr="00A1566A" w:rsidRDefault="003D4077"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Conformément aux articles 6.9 et 6.11 du CCAG, le règlement citera une liste de fautes graves qui doivent donner lieu, après </w:t>
            </w:r>
            <w:r w:rsidRPr="00A1566A">
              <w:rPr>
                <w:rFonts w:ascii="Arial" w:hAnsi="Arial" w:cs="Arial"/>
                <w:color w:val="000000"/>
                <w:sz w:val="22"/>
                <w:lang w:eastAsia="fr-FR" w:bidi="fr-FR"/>
              </w:rPr>
              <w:lastRenderedPageBreak/>
              <w:t>récidive de la part du fautif et malgré la connaissance du règlement interne, à un licenciement immédiat de la part de l’Entrepreneur, ou par le Maître d’Œuvre si l’Entrepreneur n’agit pas diligemment et ce, sans préjudice des éventuelles poursuites judiciaires engagées par l’autorité publique pour non-respect de la réglementation en vigueur :</w:t>
            </w:r>
          </w:p>
          <w:p w14:paraId="69E3BAE0"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Etat d’ébriété pendant les heures de travail, entraînant des risques pour la sécurité des riverains, clients, usagers et personnels</w:t>
            </w:r>
          </w:p>
          <w:p w14:paraId="60850BC0"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Propos et attitudes répréhensibles, harcèlement sexuel notamment</w:t>
            </w:r>
          </w:p>
          <w:p w14:paraId="6B209F90"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Comportements violents</w:t>
            </w:r>
          </w:p>
          <w:p w14:paraId="5D9636D8"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Atteintes volontaires aux biens et intérêts d’autrui ou à l’environnement</w:t>
            </w:r>
          </w:p>
          <w:p w14:paraId="66C2ED15"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Négligences ou imprudences répétées ayant entraîné des dommages ou préjudices à l’environnement, à la population, aux biens, notamment en rapport avec les prescriptions de lutte contre la propagation des MST et du SIDA</w:t>
            </w:r>
          </w:p>
          <w:p w14:paraId="5F0E3F0E"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Consommation de stupéfiants</w:t>
            </w:r>
          </w:p>
          <w:p w14:paraId="4095E2AA"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Possession et/ou consommation de viande ou de tout autre partie animale ou végétale issue d’espèces protégées au sens de la Convention de Washington (CITES) et de la réglementation nationale</w:t>
            </w:r>
          </w:p>
          <w:p w14:paraId="512560C9" w14:textId="77777777" w:rsidR="003D4077" w:rsidRPr="00A1566A" w:rsidRDefault="003D4077" w:rsidP="00494BC7">
            <w:pPr>
              <w:numPr>
                <w:ilvl w:val="0"/>
                <w:numId w:val="97"/>
              </w:numPr>
              <w:suppressAutoHyphens w:val="0"/>
              <w:overflowPunct/>
              <w:autoSpaceDE/>
              <w:autoSpaceDN/>
              <w:adjustRightInd/>
              <w:spacing w:before="142" w:line="240" w:lineRule="atLeast"/>
              <w:ind w:left="1168" w:hanging="3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Entrée sur une propriété du voisinage sans l’autorisation des propriétaires ou des personnes cultivant ou louant le terrain </w:t>
            </w:r>
          </w:p>
        </w:tc>
      </w:tr>
      <w:tr w:rsidR="003D4077" w:rsidRPr="00A1566A" w14:paraId="592B7B82" w14:textId="77777777" w:rsidTr="00F50796">
        <w:tc>
          <w:tcPr>
            <w:tcW w:w="2802" w:type="dxa"/>
          </w:tcPr>
          <w:p w14:paraId="473FD3B3"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tcPr>
          <w:p w14:paraId="76A954EA" w14:textId="77777777" w:rsidR="003D4077" w:rsidRPr="00A1566A" w:rsidRDefault="003D4077"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fautes telles que proxénétisme, pédophilie, coups et blessures, trafic de stupéfiants, pollution volontaire grave, commerce et/ou trafic de tout ou partie d’espèces protégées, donneront lieu à un licenciement immédiat dès la première constatation de la faute, en application du règlement intérieur et de la législation du travail en vigueur.</w:t>
            </w:r>
          </w:p>
        </w:tc>
      </w:tr>
      <w:tr w:rsidR="003D4077" w:rsidRPr="00A1566A" w14:paraId="663709F5" w14:textId="77777777" w:rsidTr="00F50796">
        <w:tc>
          <w:tcPr>
            <w:tcW w:w="2802" w:type="dxa"/>
          </w:tcPr>
          <w:p w14:paraId="742E16A5"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tcPr>
          <w:p w14:paraId="2727B1C7" w14:textId="77777777" w:rsidR="003D4077" w:rsidRPr="00A1566A" w:rsidRDefault="003D4077"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établira une fiche pour chaque faute grave, dont une copie sera remise au personnel de l’Entrepreneur concerné portant mention des dispositions prises pour mettre fin aux actes fautifs de la part du personnel de l’Entrepreneur concerné et pour attirer l’attention des autres membres du personnel de l’Entrepreneur sur le type de dérive constatée. Cette fiche sera transmise au Maître d’Œuvre en pièce jointe des rapports d’avancement ESSS (voir article 6.1 des Spécifications ESSS). </w:t>
            </w:r>
          </w:p>
          <w:p w14:paraId="38DBE042" w14:textId="6B6BC4ED" w:rsidR="003D4077" w:rsidRPr="00A1566A" w:rsidRDefault="003D4077" w:rsidP="00494BC7">
            <w:pPr>
              <w:numPr>
                <w:ilvl w:val="1"/>
                <w:numId w:val="6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informer sans délai le Maître d’Œuvre, qui doit en informer immédiatement le Maître d’Ouvrage en cas de faute grave.</w:t>
            </w:r>
          </w:p>
        </w:tc>
      </w:tr>
      <w:tr w:rsidR="003D4077" w:rsidRPr="00A1566A" w14:paraId="5B7DA928" w14:textId="77777777" w:rsidTr="00F50796">
        <w:tc>
          <w:tcPr>
            <w:tcW w:w="2802" w:type="dxa"/>
          </w:tcPr>
          <w:p w14:paraId="6885EEDE" w14:textId="2EDA867C" w:rsidR="003D4077" w:rsidRPr="00D111B6" w:rsidRDefault="003D4077" w:rsidP="00D111B6">
            <w:pPr>
              <w:pStyle w:val="CG2"/>
            </w:pPr>
            <w:bookmarkStart w:id="649" w:name="_Toc478119105"/>
            <w:bookmarkStart w:id="650" w:name="_Toc481653948"/>
            <w:bookmarkStart w:id="651" w:name="_Toc486335706"/>
            <w:bookmarkStart w:id="652" w:name="_Toc523403619"/>
            <w:bookmarkStart w:id="653" w:name="_Toc523410638"/>
            <w:r w:rsidRPr="00D111B6">
              <w:t>Formations ESSS</w:t>
            </w:r>
            <w:bookmarkEnd w:id="649"/>
            <w:bookmarkEnd w:id="650"/>
            <w:bookmarkEnd w:id="651"/>
            <w:bookmarkEnd w:id="652"/>
            <w:bookmarkEnd w:id="653"/>
          </w:p>
        </w:tc>
        <w:tc>
          <w:tcPr>
            <w:tcW w:w="7263" w:type="dxa"/>
          </w:tcPr>
          <w:p w14:paraId="7529A5F1" w14:textId="77777777"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met en place un programme de formation adapté </w:t>
            </w:r>
            <w:r w:rsidRPr="00A1566A">
              <w:rPr>
                <w:rFonts w:ascii="Arial" w:hAnsi="Arial" w:cs="Arial"/>
                <w:color w:val="000000"/>
                <w:sz w:val="22"/>
                <w:lang w:eastAsia="fr-FR" w:bidi="fr-FR"/>
              </w:rPr>
              <w:lastRenderedPageBreak/>
              <w:t>aux travaux à accomplir sur la Zone d’Activités et pour le personnel engagé sur le chantier.</w:t>
            </w:r>
          </w:p>
          <w:p w14:paraId="59D012F3" w14:textId="77777777"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est garant des qualifications des employés ayant une responsabilité directe pour les activités relevant des performances ESSS du projet, et que ces employés sont formés de sorte à disposer des connaissances et des compétences requises pour l’exécution de leurs travaux. </w:t>
            </w:r>
          </w:p>
          <w:p w14:paraId="1E73CC9F" w14:textId="77777777"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formations sont structurées en deux groupes : les formations initiales reçues lors de la première intervention sur une Zone d’Activités, et les formations techniques requises pour la conduite des travaux.</w:t>
            </w:r>
          </w:p>
        </w:tc>
      </w:tr>
      <w:tr w:rsidR="003D4077" w:rsidRPr="00A1566A" w14:paraId="0AFB9C1C" w14:textId="77777777" w:rsidTr="00F50796">
        <w:tc>
          <w:tcPr>
            <w:tcW w:w="2802" w:type="dxa"/>
          </w:tcPr>
          <w:p w14:paraId="7ECF429D"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tcPr>
          <w:p w14:paraId="703B6E21" w14:textId="77777777" w:rsidR="003D4077" w:rsidRPr="00A1566A" w:rsidRDefault="003D4077" w:rsidP="00494BC7">
            <w:pPr>
              <w:numPr>
                <w:ilvl w:val="2"/>
                <w:numId w:val="63"/>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formations initiales devant être dispensée à chaque membre du personnel de l’Entrepreneur doivent au minimum couvrir les sujets suivants :</w:t>
            </w:r>
          </w:p>
          <w:p w14:paraId="32FCD3D0"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Règlement intérieur</w:t>
            </w:r>
          </w:p>
          <w:p w14:paraId="285694BA"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Règles de sécurité sur les Zones d’Activités</w:t>
            </w:r>
          </w:p>
          <w:p w14:paraId="1C9465F6"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Protection des zones adjacentes aux Zones d’Activités</w:t>
            </w:r>
          </w:p>
          <w:p w14:paraId="04183F4D"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Risques liés aux maladies sexuellement transmissibles (article 6.7 du CCAG), prostitution, trafic d’êtres humains et harcèlement sexuel</w:t>
            </w:r>
          </w:p>
          <w:p w14:paraId="3141118A"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Santé de base : lutte contre le paludisme (si présent), maladies hydriques, rôle de l’hygiène </w:t>
            </w:r>
          </w:p>
          <w:p w14:paraId="284AA730"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Formation de sensibilisation au VIH/SIDA </w:t>
            </w:r>
          </w:p>
          <w:p w14:paraId="52FC9DED"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Sensibilisation à l’égalité entre les sexes</w:t>
            </w:r>
          </w:p>
          <w:p w14:paraId="40435D7F"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Réactions en cas d’alerte et procédures d’évacuation</w:t>
            </w:r>
          </w:p>
          <w:p w14:paraId="7366A727"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Formation aux relations communautaires pour les travailleurs interagissant avec les communautés locales</w:t>
            </w:r>
          </w:p>
          <w:p w14:paraId="44277116"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Communication du contenu des plans de gestion de l’emploi, de la formation et du site aux travailleurs et à tous les Sous-Traitants et Fournisseurs (en particulier ceux des composants majeurs) ; formation des personnes concernées pour garantir la bonne compréhension de leurs responsabilités respectives en matière de gestion de l’emploi, de la formation et du chantier, ainsi que des rapports d’incidents et de la réactivité</w:t>
            </w:r>
          </w:p>
          <w:p w14:paraId="382A44D1"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Formation de sensibilisation à la santé et à la sécurité</w:t>
            </w:r>
          </w:p>
          <w:p w14:paraId="489EC803" w14:textId="77777777" w:rsidR="003D4077" w:rsidRPr="00A1566A" w:rsidRDefault="003D4077" w:rsidP="00494BC7">
            <w:pPr>
              <w:numPr>
                <w:ilvl w:val="0"/>
                <w:numId w:val="30"/>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eastAsia="fr-FR" w:bidi="fr-FR"/>
              </w:rPr>
            </w:pPr>
            <w:r w:rsidRPr="00A1566A">
              <w:rPr>
                <w:rFonts w:ascii="Arial" w:hAnsi="Arial" w:cs="Arial"/>
                <w:sz w:val="22"/>
                <w:lang w:eastAsia="fr-FR" w:bidi="fr-FR"/>
              </w:rPr>
              <w:t xml:space="preserve">L’Entrepreneur doit veiller à ce que tous les </w:t>
            </w:r>
            <w:r w:rsidRPr="00A1566A">
              <w:rPr>
                <w:rFonts w:ascii="Arial" w:hAnsi="Arial" w:cs="Arial"/>
                <w:sz w:val="22"/>
                <w:lang w:eastAsia="fr-FR" w:bidi="fr-FR"/>
              </w:rPr>
              <w:lastRenderedPageBreak/>
              <w:t>travailleurs soient bien informés au sujet du mécanisme de gestions des griefs des travailleurs au moment de leur embauche.</w:t>
            </w:r>
          </w:p>
          <w:p w14:paraId="0E6BFCE0" w14:textId="77777777"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veiller à mobiliser les ressources adéquates pour ces formations, y compris l’intervention de toute expertise spécialisée requise pour garantir la planification effective et la mise en application des mesures et garantir que de telles formations sont dispensées en temps voulu. </w:t>
            </w:r>
          </w:p>
          <w:p w14:paraId="5FD0D26C" w14:textId="430477F3"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Formations </w:t>
            </w:r>
            <w:r w:rsidR="00F95A71" w:rsidRPr="00A1566A">
              <w:rPr>
                <w:rFonts w:ascii="Arial" w:hAnsi="Arial" w:cs="Arial"/>
                <w:color w:val="000000"/>
                <w:sz w:val="22"/>
                <w:lang w:eastAsia="fr-FR" w:bidi="fr-FR"/>
              </w:rPr>
              <w:t xml:space="preserve">techniques </w:t>
            </w:r>
            <w:r w:rsidRPr="00A1566A">
              <w:rPr>
                <w:rFonts w:ascii="Arial" w:hAnsi="Arial" w:cs="Arial"/>
                <w:color w:val="000000"/>
                <w:sz w:val="22"/>
                <w:lang w:eastAsia="fr-FR" w:bidi="fr-FR"/>
              </w:rPr>
              <w:t>spécifiques :</w:t>
            </w:r>
          </w:p>
          <w:p w14:paraId="69256A26" w14:textId="77777777" w:rsidR="003D4077" w:rsidRPr="00A1566A" w:rsidRDefault="003D4077" w:rsidP="00494BC7">
            <w:pPr>
              <w:numPr>
                <w:ilvl w:val="0"/>
                <w:numId w:val="31"/>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Formation aux compétences requises pour travailler sur des tâches exigeant un permis de travail (voir article 27 des Spécifications ESSS)</w:t>
            </w:r>
          </w:p>
          <w:p w14:paraId="5B6629BE" w14:textId="77777777" w:rsidR="003D4077" w:rsidRPr="00A1566A" w:rsidRDefault="003D4077" w:rsidP="00494BC7">
            <w:pPr>
              <w:numPr>
                <w:ilvl w:val="0"/>
                <w:numId w:val="31"/>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Formation aux premiers secours et au transport des blessés</w:t>
            </w:r>
          </w:p>
          <w:p w14:paraId="795C341D" w14:textId="4E31C6BA" w:rsidR="003D4077" w:rsidRPr="00A1566A" w:rsidRDefault="003D4077" w:rsidP="00494BC7">
            <w:pPr>
              <w:numPr>
                <w:ilvl w:val="0"/>
                <w:numId w:val="31"/>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cas échéant : </w:t>
            </w:r>
            <w:r w:rsidR="00F95A71" w:rsidRPr="00A1566A">
              <w:rPr>
                <w:rFonts w:ascii="Arial" w:hAnsi="Arial" w:cs="Arial"/>
                <w:color w:val="000000"/>
                <w:sz w:val="22"/>
                <w:lang w:eastAsia="fr-FR" w:bidi="fr-FR"/>
              </w:rPr>
              <w:t xml:space="preserve">compétences au volant </w:t>
            </w:r>
            <w:r w:rsidRPr="00A1566A">
              <w:rPr>
                <w:rFonts w:ascii="Arial" w:hAnsi="Arial" w:cs="Arial"/>
                <w:color w:val="000000"/>
                <w:sz w:val="22"/>
                <w:lang w:eastAsia="fr-FR" w:bidi="fr-FR"/>
              </w:rPr>
              <w:t>approprié</w:t>
            </w:r>
            <w:r w:rsidR="00F95A71" w:rsidRPr="00A1566A">
              <w:rPr>
                <w:rFonts w:ascii="Arial" w:hAnsi="Arial" w:cs="Arial"/>
                <w:color w:val="000000"/>
                <w:sz w:val="22"/>
                <w:lang w:eastAsia="fr-FR" w:bidi="fr-FR"/>
              </w:rPr>
              <w:t>es</w:t>
            </w:r>
            <w:r w:rsidRPr="00A1566A">
              <w:rPr>
                <w:rFonts w:ascii="Arial" w:hAnsi="Arial" w:cs="Arial"/>
                <w:color w:val="000000"/>
                <w:sz w:val="22"/>
                <w:lang w:eastAsia="fr-FR" w:bidi="fr-FR"/>
              </w:rPr>
              <w:t xml:space="preserve"> aux missions</w:t>
            </w:r>
          </w:p>
          <w:p w14:paraId="6148316C" w14:textId="54D371CF" w:rsidR="003D4077" w:rsidRPr="00A1566A" w:rsidRDefault="003D4077" w:rsidP="00494BC7">
            <w:pPr>
              <w:numPr>
                <w:ilvl w:val="0"/>
                <w:numId w:val="31"/>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cas échéant : l’Entrepreneur établit et met en œuvre, en toute transparence, un plan de formation </w:t>
            </w:r>
            <w:r w:rsidR="00F95A71" w:rsidRPr="00A1566A">
              <w:rPr>
                <w:rFonts w:ascii="Arial" w:hAnsi="Arial" w:cs="Arial"/>
                <w:color w:val="000000"/>
                <w:sz w:val="22"/>
                <w:lang w:eastAsia="fr-FR" w:bidi="fr-FR"/>
              </w:rPr>
              <w:t>obligatoire pour</w:t>
            </w:r>
            <w:r w:rsidRPr="00A1566A">
              <w:rPr>
                <w:rFonts w:ascii="Arial" w:hAnsi="Arial" w:cs="Arial"/>
                <w:color w:val="000000"/>
                <w:sz w:val="22"/>
                <w:lang w:eastAsia="fr-FR" w:bidi="fr-FR"/>
              </w:rPr>
              <w:t xml:space="preserve"> la main d’œuvre locale et </w:t>
            </w:r>
            <w:r w:rsidR="00BE4679" w:rsidRPr="00A1566A">
              <w:rPr>
                <w:rFonts w:ascii="Arial" w:hAnsi="Arial" w:cs="Arial"/>
                <w:color w:val="000000"/>
                <w:sz w:val="22"/>
                <w:lang w:eastAsia="fr-FR" w:bidi="fr-FR"/>
              </w:rPr>
              <w:t>l</w:t>
            </w:r>
            <w:r w:rsidRPr="00A1566A">
              <w:rPr>
                <w:rFonts w:ascii="Arial" w:hAnsi="Arial" w:cs="Arial"/>
                <w:color w:val="000000"/>
                <w:sz w:val="22"/>
                <w:lang w:eastAsia="fr-FR" w:bidi="fr-FR"/>
              </w:rPr>
              <w:t xml:space="preserve">es fournisseurs, afin d’améliorer les capacités des populations et entreprises locales, dans le but d’améliorer la </w:t>
            </w:r>
            <w:r w:rsidR="00BE4679" w:rsidRPr="00A1566A">
              <w:rPr>
                <w:rFonts w:ascii="Arial" w:hAnsi="Arial" w:cs="Arial"/>
                <w:color w:val="000000"/>
                <w:sz w:val="22"/>
                <w:lang w:eastAsia="fr-FR" w:bidi="fr-FR"/>
              </w:rPr>
              <w:t xml:space="preserve">participation </w:t>
            </w:r>
            <w:r w:rsidRPr="00A1566A">
              <w:rPr>
                <w:rFonts w:ascii="Arial" w:hAnsi="Arial" w:cs="Arial"/>
                <w:color w:val="000000"/>
                <w:sz w:val="22"/>
                <w:lang w:eastAsia="fr-FR" w:bidi="fr-FR"/>
              </w:rPr>
              <w:t>de la population locale</w:t>
            </w:r>
          </w:p>
          <w:p w14:paraId="299CE3DD" w14:textId="77777777" w:rsidR="003D4077" w:rsidRPr="00A1566A" w:rsidRDefault="003D4077" w:rsidP="00494BC7">
            <w:pPr>
              <w:numPr>
                <w:ilvl w:val="0"/>
                <w:numId w:val="31"/>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Une matrice des besoins en formation répertoriant la fréquence des formations et les intervalles entre les sessions de mise à jour et couvrant les points suivants :</w:t>
            </w:r>
          </w:p>
          <w:p w14:paraId="02DE50C8" w14:textId="77777777"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détaillera dans son programme de formation les actions et formations ESSS à destination de ses Sous-Traitants et Fournisseurs (en particulier ceux des composants majeurs) ou du personnel de son groupement d’entreprises le cas échéant.</w:t>
            </w:r>
          </w:p>
          <w:p w14:paraId="25CDC4AD" w14:textId="77777777"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préparera un programme de sensibilisation pour les communautés locales sur les risques de prostitution, trafic humain et d’autres formes de trafic illégal. </w:t>
            </w:r>
          </w:p>
          <w:p w14:paraId="61FEE748" w14:textId="77777777" w:rsidR="003D4077" w:rsidRPr="00A1566A" w:rsidRDefault="003D4077" w:rsidP="00494BC7">
            <w:pPr>
              <w:numPr>
                <w:ilvl w:val="1"/>
                <w:numId w:val="6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mettra en place les moyens nécessaires pour confirmer que le dispositif de formation est efficace.</w:t>
            </w:r>
          </w:p>
        </w:tc>
      </w:tr>
      <w:tr w:rsidR="003D4077" w:rsidRPr="00A1566A" w14:paraId="26261211" w14:textId="77777777" w:rsidTr="00F50796">
        <w:tc>
          <w:tcPr>
            <w:tcW w:w="2802" w:type="dxa"/>
          </w:tcPr>
          <w:p w14:paraId="71A0A7AC" w14:textId="56B0C39C" w:rsidR="003D4077" w:rsidRPr="00A1566A" w:rsidRDefault="003D4077" w:rsidP="00D111B6">
            <w:pPr>
              <w:pStyle w:val="CG2"/>
              <w:rPr>
                <w:bCs/>
                <w:color w:val="000000"/>
                <w:szCs w:val="22"/>
                <w:lang w:eastAsia="fr-FR" w:bidi="fr-FR"/>
              </w:rPr>
            </w:pPr>
            <w:bookmarkStart w:id="654" w:name="_Toc478119106"/>
            <w:bookmarkStart w:id="655" w:name="_Toc481653949"/>
            <w:bookmarkStart w:id="656" w:name="_Toc486335707"/>
            <w:bookmarkStart w:id="657" w:name="_Toc523403620"/>
            <w:bookmarkStart w:id="658" w:name="_Toc523410639"/>
            <w:r w:rsidRPr="00A1566A">
              <w:rPr>
                <w:lang w:eastAsia="fr-FR" w:bidi="fr-FR"/>
              </w:rPr>
              <w:lastRenderedPageBreak/>
              <w:t>Standards</w:t>
            </w:r>
            <w:bookmarkEnd w:id="654"/>
            <w:bookmarkEnd w:id="655"/>
            <w:bookmarkEnd w:id="656"/>
            <w:bookmarkEnd w:id="657"/>
            <w:bookmarkEnd w:id="658"/>
          </w:p>
        </w:tc>
        <w:tc>
          <w:tcPr>
            <w:tcW w:w="7263" w:type="dxa"/>
          </w:tcPr>
          <w:p w14:paraId="3B4D78F5" w14:textId="77777777" w:rsidR="003D4077" w:rsidRPr="00A1566A" w:rsidRDefault="003D4077" w:rsidP="00494BC7">
            <w:pPr>
              <w:numPr>
                <w:ilvl w:val="1"/>
                <w:numId w:val="64"/>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se conforme aux normes en vigueur, standards, seuils et concentrations de rejets fixés par la voie réglementaire du pays où les travaux sont exécutés conformément à l’article 1.6 des présentes Spécifications ESSS.</w:t>
            </w:r>
          </w:p>
        </w:tc>
      </w:tr>
      <w:tr w:rsidR="003D4077" w:rsidRPr="00A1566A" w14:paraId="443D8A2E" w14:textId="77777777" w:rsidTr="00F50796">
        <w:tc>
          <w:tcPr>
            <w:tcW w:w="2802" w:type="dxa"/>
          </w:tcPr>
          <w:p w14:paraId="1D8FDF75"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63" w:type="dxa"/>
          </w:tcPr>
          <w:p w14:paraId="337C57B5" w14:textId="4EC1E43F" w:rsidR="003D4077" w:rsidRPr="00A1566A" w:rsidRDefault="003D4077" w:rsidP="00494BC7">
            <w:pPr>
              <w:numPr>
                <w:ilvl w:val="1"/>
                <w:numId w:val="64"/>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respecte également les normes, standards, seuils et concentrations de rejets préconisés en matière ESSS par les institutions spécialisées internationales affiliées aux Nations Unies, décrites dans l’article 9.3 des spécifications ESSS. En cas de divergence entre les normes internationales et les réglementations nationales, l’Entrepreneur doit satisfaire aux exigences les plus strictes.</w:t>
            </w:r>
          </w:p>
        </w:tc>
      </w:tr>
      <w:tr w:rsidR="003D4077" w:rsidRPr="00A1566A" w14:paraId="449A1CD0" w14:textId="77777777" w:rsidTr="00F50796">
        <w:tc>
          <w:tcPr>
            <w:tcW w:w="2802" w:type="dxa"/>
          </w:tcPr>
          <w:p w14:paraId="07EACEDF" w14:textId="77777777" w:rsidR="003D4077" w:rsidRPr="00A1566A" w:rsidRDefault="003D4077" w:rsidP="003D4077">
            <w:pPr>
              <w:tabs>
                <w:tab w:val="left" w:pos="601"/>
              </w:tabs>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p>
        </w:tc>
        <w:tc>
          <w:tcPr>
            <w:tcW w:w="7263" w:type="dxa"/>
          </w:tcPr>
          <w:p w14:paraId="560EF16A" w14:textId="77777777" w:rsidR="003D4077" w:rsidRPr="00A1566A" w:rsidRDefault="003D4077" w:rsidP="00494BC7">
            <w:pPr>
              <w:numPr>
                <w:ilvl w:val="1"/>
                <w:numId w:val="64"/>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Institutions spécialisées internationales affiliés aux Nations Unies mentionnées dans l’article 9.2 des Spécifications ESSS sont :</w:t>
            </w:r>
          </w:p>
          <w:p w14:paraId="16505663" w14:textId="77777777" w:rsidR="003D4077" w:rsidRPr="00A1566A" w:rsidRDefault="003D4077" w:rsidP="00494BC7">
            <w:pPr>
              <w:numPr>
                <w:ilvl w:val="0"/>
                <w:numId w:val="91"/>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Banque Mondiale, dont l’IFC et ses Directives Environnementales, Sanitaires et Sécuritaires accessibles à l’adresse http://www.ifc.org/ehsguidelines</w:t>
            </w:r>
          </w:p>
          <w:p w14:paraId="230ED681" w14:textId="77777777" w:rsidR="003D4077" w:rsidRPr="00A1566A" w:rsidRDefault="003D4077" w:rsidP="003D4077">
            <w:pPr>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Sur des aspects non traités dans le document de l’IFC cité plus haut, les normes, valeurs guides, standards, seuils et concentrations de rejets les plus stricts des institutions suivantes s’appliqueront :</w:t>
            </w:r>
          </w:p>
          <w:p w14:paraId="0B47D1BB" w14:textId="77777777" w:rsidR="003D4077" w:rsidRPr="00A1566A" w:rsidRDefault="003D4077" w:rsidP="00494BC7">
            <w:pPr>
              <w:numPr>
                <w:ilvl w:val="0"/>
                <w:numId w:val="92"/>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Organisation Mondiale de la Santé (OMS)</w:t>
            </w:r>
          </w:p>
          <w:p w14:paraId="5D45B59E" w14:textId="29C54EB4" w:rsidR="003D4077" w:rsidRPr="00ED6843" w:rsidRDefault="003D4077" w:rsidP="00494BC7">
            <w:pPr>
              <w:numPr>
                <w:ilvl w:val="0"/>
                <w:numId w:val="92"/>
              </w:numPr>
              <w:tabs>
                <w:tab w:val="left" w:pos="1310"/>
              </w:tabs>
              <w:suppressAutoHyphens w:val="0"/>
              <w:overflowPunct/>
              <w:autoSpaceDE/>
              <w:autoSpaceDN/>
              <w:adjustRightInd/>
              <w:spacing w:before="142" w:line="240" w:lineRule="atLeast"/>
              <w:ind w:left="1168" w:hanging="567"/>
              <w:textAlignment w:val="auto"/>
              <w:rPr>
                <w:rFonts w:ascii="Arial" w:hAnsi="Arial" w:cs="Arial"/>
                <w:sz w:val="22"/>
                <w:szCs w:val="22"/>
                <w:lang w:eastAsia="fr-FR" w:bidi="fr-FR"/>
              </w:rPr>
            </w:pPr>
            <w:r w:rsidRPr="00ED6843">
              <w:rPr>
                <w:rFonts w:ascii="Arial" w:hAnsi="Arial" w:cs="Arial"/>
                <w:sz w:val="22"/>
                <w:lang w:eastAsia="fr-FR" w:bidi="fr-FR"/>
              </w:rPr>
              <w:t>Organisation I</w:t>
            </w:r>
            <w:r w:rsidR="00495FD2" w:rsidRPr="00ED6843">
              <w:rPr>
                <w:rFonts w:ascii="Arial" w:hAnsi="Arial" w:cs="Arial"/>
                <w:sz w:val="22"/>
                <w:lang w:eastAsia="fr-FR" w:bidi="fr-FR"/>
              </w:rPr>
              <w:t xml:space="preserve">nternationale du Travail (OIT) </w:t>
            </w:r>
            <w:r w:rsidRPr="00ED6843">
              <w:rPr>
                <w:rFonts w:ascii="Arial" w:hAnsi="Arial" w:cs="Arial"/>
                <w:sz w:val="22"/>
                <w:lang w:eastAsia="fr-FR" w:bidi="fr-FR"/>
              </w:rPr>
              <w:t>en particulier, conformément aux dispositions des articles 6.20, 6.21, 6.23 et 6.24 du CCA</w:t>
            </w:r>
            <w:r w:rsidR="00495FD2" w:rsidRPr="00ED6843">
              <w:rPr>
                <w:rFonts w:ascii="Arial" w:hAnsi="Arial" w:cs="Arial"/>
                <w:sz w:val="22"/>
                <w:lang w:eastAsia="fr-FR" w:bidi="fr-FR"/>
              </w:rPr>
              <w:t>P (</w:t>
            </w:r>
            <w:r w:rsidR="00ED6843" w:rsidRPr="00ED6843">
              <w:rPr>
                <w:rFonts w:ascii="Arial" w:hAnsi="Arial" w:cs="Arial"/>
                <w:sz w:val="22"/>
                <w:lang w:eastAsia="fr-FR" w:bidi="fr-FR"/>
              </w:rPr>
              <w:t>Partie B</w:t>
            </w:r>
            <w:r w:rsidRPr="00ED6843">
              <w:rPr>
                <w:rFonts w:ascii="Arial" w:hAnsi="Arial" w:cs="Arial"/>
                <w:sz w:val="22"/>
                <w:lang w:eastAsia="fr-FR" w:bidi="fr-FR"/>
              </w:rPr>
              <w:t>)</w:t>
            </w:r>
          </w:p>
          <w:p w14:paraId="56556190" w14:textId="77777777" w:rsidR="003D4077" w:rsidRPr="00A1566A" w:rsidRDefault="003D4077" w:rsidP="00494BC7">
            <w:pPr>
              <w:numPr>
                <w:ilvl w:val="0"/>
                <w:numId w:val="92"/>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Organisation Maritime Internationale (IMO)</w:t>
            </w:r>
          </w:p>
          <w:p w14:paraId="248CB21F" w14:textId="77777777" w:rsidR="003D4077" w:rsidRPr="00A1566A" w:rsidRDefault="003D4077" w:rsidP="003D4077">
            <w:pPr>
              <w:tabs>
                <w:tab w:val="left" w:pos="601"/>
              </w:tabs>
              <w:suppressAutoHyphens w:val="0"/>
              <w:overflowPunct/>
              <w:autoSpaceDE/>
              <w:autoSpaceDN/>
              <w:adjustRightInd/>
              <w:spacing w:before="142" w:line="240" w:lineRule="atLeast"/>
              <w:ind w:left="1224"/>
              <w:textAlignment w:val="auto"/>
              <w:rPr>
                <w:rFonts w:ascii="Arial" w:hAnsi="Arial" w:cs="Arial"/>
                <w:color w:val="000000"/>
                <w:sz w:val="22"/>
                <w:szCs w:val="22"/>
                <w:lang w:eastAsia="fr-FR" w:bidi="fr-FR"/>
              </w:rPr>
            </w:pPr>
          </w:p>
        </w:tc>
      </w:tr>
    </w:tbl>
    <w:p w14:paraId="67503153" w14:textId="77777777" w:rsidR="003D4077" w:rsidRPr="00A1566A" w:rsidRDefault="003D4077" w:rsidP="00D111B6">
      <w:pPr>
        <w:pStyle w:val="CG1"/>
      </w:pPr>
      <w:bookmarkStart w:id="659" w:name="_Toc478119107"/>
      <w:bookmarkStart w:id="660" w:name="_Toc478716232"/>
      <w:bookmarkStart w:id="661" w:name="_Toc481653950"/>
      <w:bookmarkStart w:id="662" w:name="_Toc486335708"/>
      <w:bookmarkStart w:id="663" w:name="_Toc523403621"/>
      <w:bookmarkStart w:id="664" w:name="_Toc523410640"/>
      <w:r w:rsidRPr="00A1566A">
        <w:t>Protection de l’environnement</w:t>
      </w:r>
      <w:bookmarkEnd w:id="659"/>
      <w:r w:rsidRPr="00A1566A">
        <w:t xml:space="preserve"> et des populations</w:t>
      </w:r>
      <w:bookmarkEnd w:id="660"/>
      <w:bookmarkEnd w:id="661"/>
      <w:bookmarkEnd w:id="662"/>
      <w:bookmarkEnd w:id="663"/>
      <w:bookmarkEnd w:id="664"/>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57"/>
      </w:tblGrid>
      <w:tr w:rsidR="003D4077" w:rsidRPr="00A1566A" w14:paraId="1E9AD868" w14:textId="77777777" w:rsidTr="00F50796">
        <w:tc>
          <w:tcPr>
            <w:tcW w:w="2410" w:type="dxa"/>
            <w:tcBorders>
              <w:top w:val="nil"/>
              <w:left w:val="nil"/>
              <w:bottom w:val="nil"/>
              <w:right w:val="nil"/>
            </w:tcBorders>
          </w:tcPr>
          <w:p w14:paraId="0A812E39" w14:textId="77777777" w:rsidR="003D4077" w:rsidRPr="00D111B6" w:rsidRDefault="003D4077" w:rsidP="00D111B6">
            <w:pPr>
              <w:pStyle w:val="CG2"/>
            </w:pPr>
            <w:bookmarkStart w:id="665" w:name="_Toc478716233"/>
            <w:bookmarkStart w:id="666" w:name="_Toc481653951"/>
            <w:bookmarkStart w:id="667" w:name="_Toc486335709"/>
            <w:bookmarkStart w:id="668" w:name="_Toc523403622"/>
            <w:bookmarkStart w:id="669" w:name="_Toc523410641"/>
            <w:r w:rsidRPr="00D111B6">
              <w:t>Protection des zones adjacentes</w:t>
            </w:r>
            <w:bookmarkEnd w:id="665"/>
            <w:bookmarkEnd w:id="666"/>
            <w:bookmarkEnd w:id="667"/>
            <w:bookmarkEnd w:id="668"/>
            <w:bookmarkEnd w:id="669"/>
          </w:p>
          <w:p w14:paraId="18D6F7DB" w14:textId="77777777" w:rsidR="003D4077" w:rsidRPr="00A1566A" w:rsidRDefault="003D4077" w:rsidP="003D4077">
            <w:pPr>
              <w:tabs>
                <w:tab w:val="left" w:pos="567"/>
              </w:tabs>
              <w:suppressAutoHyphens w:val="0"/>
              <w:overflowPunct/>
              <w:autoSpaceDE/>
              <w:autoSpaceDN/>
              <w:adjustRightInd/>
              <w:spacing w:before="142" w:line="240" w:lineRule="atLeast"/>
              <w:ind w:left="567"/>
              <w:jc w:val="left"/>
              <w:textAlignment w:val="auto"/>
              <w:rPr>
                <w:rFonts w:ascii="Arial" w:hAnsi="Arial" w:cs="Arial"/>
                <w:b/>
                <w:bCs/>
                <w:color w:val="000000"/>
                <w:sz w:val="22"/>
                <w:szCs w:val="22"/>
                <w:lang w:eastAsia="fr-FR" w:bidi="fr-FR"/>
              </w:rPr>
            </w:pPr>
          </w:p>
        </w:tc>
        <w:tc>
          <w:tcPr>
            <w:tcW w:w="7257" w:type="dxa"/>
            <w:tcBorders>
              <w:top w:val="nil"/>
              <w:left w:val="nil"/>
              <w:bottom w:val="nil"/>
              <w:right w:val="nil"/>
            </w:tcBorders>
          </w:tcPr>
          <w:p w14:paraId="09EF5A6A" w14:textId="7DCAE5D0" w:rsidR="003D4077" w:rsidRPr="00A1566A" w:rsidRDefault="003D4077" w:rsidP="00494BC7">
            <w:pPr>
              <w:numPr>
                <w:ilvl w:val="1"/>
                <w:numId w:val="65"/>
              </w:numPr>
              <w:tabs>
                <w:tab w:val="left" w:pos="601"/>
              </w:tabs>
              <w:suppressAutoHyphens w:val="0"/>
              <w:overflowPunct/>
              <w:autoSpaceDE/>
              <w:autoSpaceDN/>
              <w:adjustRightInd/>
              <w:spacing w:before="142" w:line="240" w:lineRule="atLeast"/>
              <w:ind w:left="601" w:hanging="66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est responsable des impacts négatifs prévisibles environnementaux et sociaux résultant de ses activités et opérations ; il prend en charge les mesures requises pour prévenir ces impacts, ou</w:t>
            </w:r>
            <w:r w:rsidR="00BE4679" w:rsidRPr="00A1566A">
              <w:rPr>
                <w:rFonts w:ascii="Arial" w:hAnsi="Arial" w:cs="Arial"/>
                <w:color w:val="000000"/>
                <w:sz w:val="22"/>
                <w:lang w:eastAsia="fr-FR" w:bidi="fr-FR"/>
              </w:rPr>
              <w:t>, au cas où ceci s’avère comme étant impossible,</w:t>
            </w:r>
            <w:r w:rsidRPr="00A1566A">
              <w:rPr>
                <w:rFonts w:ascii="Arial" w:hAnsi="Arial" w:cs="Arial"/>
                <w:color w:val="000000"/>
                <w:sz w:val="22"/>
                <w:lang w:eastAsia="fr-FR" w:bidi="fr-FR"/>
              </w:rPr>
              <w:t xml:space="preserve"> tout au moins pour en minimiser la portée. </w:t>
            </w:r>
          </w:p>
          <w:p w14:paraId="3E6C3D6B" w14:textId="77777777" w:rsidR="003D4077" w:rsidRPr="00A1566A" w:rsidRDefault="003D4077" w:rsidP="00494BC7">
            <w:pPr>
              <w:numPr>
                <w:ilvl w:val="1"/>
                <w:numId w:val="6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En application de l’article 4.18 du CCAG, sauf instruction contraire du Maître d’Œuvre, l’Entrepreneur met en place, pendant toute la durée des travaux, les mesures de protection et méthodes de construction nécessaires pour ne pas affecter la végétation, les sols, les nappes d’eau souterraine et superficielles, la diversité biologique des espèces animales et végétales, le drainage naturel et la qualité des eaux des zones à l’intérieur des Zones d’Activités et des zones adjacentes.</w:t>
            </w:r>
          </w:p>
          <w:p w14:paraId="597D1274" w14:textId="709AF81B" w:rsidR="003D4077" w:rsidRPr="00A1566A" w:rsidRDefault="003D4077" w:rsidP="00494BC7">
            <w:pPr>
              <w:numPr>
                <w:ilvl w:val="1"/>
                <w:numId w:val="6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Avant de démarrer les opérations liées au projet, l’Entrepreneur définira les tracés, les démarcations et les limites du chantier en fonction des plans établis </w:t>
            </w:r>
            <w:r w:rsidR="00BE4679" w:rsidRPr="00A1566A">
              <w:rPr>
                <w:rFonts w:ascii="Arial" w:hAnsi="Arial" w:cs="Arial"/>
                <w:color w:val="000000"/>
                <w:sz w:val="22"/>
                <w:lang w:eastAsia="fr-FR" w:bidi="fr-FR"/>
              </w:rPr>
              <w:t xml:space="preserve">préalablement </w:t>
            </w:r>
            <w:r w:rsidRPr="00A1566A">
              <w:rPr>
                <w:rFonts w:ascii="Arial" w:hAnsi="Arial" w:cs="Arial"/>
                <w:color w:val="000000"/>
                <w:sz w:val="22"/>
                <w:lang w:eastAsia="fr-FR" w:bidi="fr-FR"/>
              </w:rPr>
              <w:t>avec le Maître d’Œuvre. L’Entrepreneur établira le périmètre de travail pour restreindre la zone d’impact à la zone de travail et pour cantonner les mouvements du personnel et des véhicules dans les limites des zones de travail.</w:t>
            </w:r>
          </w:p>
          <w:p w14:paraId="2E39CB27" w14:textId="0D9C12C9" w:rsidR="003D4077" w:rsidRPr="00A1566A" w:rsidRDefault="003D4077" w:rsidP="00494BC7">
            <w:pPr>
              <w:numPr>
                <w:ilvl w:val="1"/>
                <w:numId w:val="6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Toutes les opérations menées dans le cadre du projet seront cantonnées aux tracés et aux démarcations délimités, </w:t>
            </w:r>
            <w:r w:rsidR="00BE4679" w:rsidRPr="00A1566A">
              <w:rPr>
                <w:rFonts w:ascii="Arial" w:hAnsi="Arial" w:cs="Arial"/>
                <w:color w:val="000000"/>
                <w:sz w:val="22"/>
                <w:lang w:eastAsia="fr-FR" w:bidi="fr-FR"/>
              </w:rPr>
              <w:t>à l’extérieur d</w:t>
            </w:r>
            <w:r w:rsidRPr="00A1566A">
              <w:rPr>
                <w:rFonts w:ascii="Arial" w:hAnsi="Arial" w:cs="Arial"/>
                <w:color w:val="000000"/>
                <w:sz w:val="22"/>
                <w:lang w:eastAsia="fr-FR" w:bidi="fr-FR"/>
              </w:rPr>
              <w:t xml:space="preserve">es zones sensibles écologiques et archéologiques, sauf </w:t>
            </w:r>
            <w:r w:rsidR="00BE4679" w:rsidRPr="00A1566A">
              <w:rPr>
                <w:rFonts w:ascii="Arial" w:hAnsi="Arial" w:cs="Arial"/>
                <w:color w:val="000000"/>
                <w:sz w:val="22"/>
                <w:lang w:eastAsia="fr-FR" w:bidi="fr-FR"/>
              </w:rPr>
              <w:t xml:space="preserve">si elles sont expressément autorisées par le </w:t>
            </w:r>
            <w:r w:rsidRPr="00A1566A">
              <w:rPr>
                <w:rFonts w:ascii="Arial" w:hAnsi="Arial" w:cs="Arial"/>
                <w:color w:val="000000"/>
                <w:sz w:val="22"/>
                <w:lang w:eastAsia="fr-FR" w:bidi="fr-FR"/>
              </w:rPr>
              <w:t>Maître d’Ouvrage</w:t>
            </w:r>
            <w:r w:rsidR="00BE4679" w:rsidRPr="00A1566A">
              <w:rPr>
                <w:rFonts w:ascii="Arial" w:hAnsi="Arial" w:cs="Arial"/>
                <w:color w:val="000000"/>
                <w:sz w:val="22"/>
                <w:lang w:eastAsia="fr-FR" w:bidi="fr-FR"/>
              </w:rPr>
              <w:t>, parce qu’étant partie intégrale du Projet</w:t>
            </w:r>
            <w:r w:rsidRPr="00A1566A">
              <w:rPr>
                <w:rFonts w:ascii="Arial" w:hAnsi="Arial" w:cs="Arial"/>
                <w:color w:val="000000"/>
                <w:sz w:val="22"/>
                <w:lang w:eastAsia="fr-FR" w:bidi="fr-FR"/>
              </w:rPr>
              <w:t>.</w:t>
            </w:r>
          </w:p>
          <w:p w14:paraId="7A3356EE" w14:textId="77777777" w:rsidR="003D4077" w:rsidRPr="00A1566A" w:rsidRDefault="003D4077" w:rsidP="00494BC7">
            <w:pPr>
              <w:numPr>
                <w:ilvl w:val="1"/>
                <w:numId w:val="6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Avant de démarrer les travaux, l’Entrepreneur doit placer une </w:t>
            </w:r>
            <w:r w:rsidRPr="00A1566A">
              <w:rPr>
                <w:rFonts w:ascii="Arial" w:hAnsi="Arial" w:cs="Arial"/>
                <w:color w:val="000000"/>
                <w:sz w:val="22"/>
                <w:lang w:eastAsia="fr-FR" w:bidi="fr-FR"/>
              </w:rPr>
              <w:lastRenderedPageBreak/>
              <w:t>signalétique d’information sur la protection de l’environnement dans les zones identifiées comme écologiquement sensibles et dans les autres zones directement adjacentes aux périmètres du chantier et comportant des espèces de faune et de flore susceptibles d’être perturbées voire mises en danger pendant les travaux de construction. Ces zones sensibles intègrent, sans toutefois s’y limiter, les sites de nidification, les espèces végétales et sauvages identifiées comme majeures en termes de conservation et les caractéristiques d’habitat spécifiques au site devant être protégées.</w:t>
            </w:r>
          </w:p>
        </w:tc>
      </w:tr>
      <w:tr w:rsidR="003D4077" w:rsidRPr="00A1566A" w14:paraId="41F36EB4" w14:textId="77777777" w:rsidTr="00F50796">
        <w:tc>
          <w:tcPr>
            <w:tcW w:w="2410" w:type="dxa"/>
            <w:tcBorders>
              <w:top w:val="nil"/>
              <w:left w:val="nil"/>
              <w:bottom w:val="nil"/>
              <w:right w:val="nil"/>
            </w:tcBorders>
          </w:tcPr>
          <w:p w14:paraId="356CCFA5"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2A66B9D2" w14:textId="77777777" w:rsidR="003D4077" w:rsidRPr="00A1566A" w:rsidRDefault="003D4077" w:rsidP="00494BC7">
            <w:pPr>
              <w:numPr>
                <w:ilvl w:val="1"/>
                <w:numId w:val="6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zones humides sont des étendues de marais, de fagnes, de tourbières ou d’eaux naturelles ou artificielles, permanentes ou temporaires, où l’eau est stagnante ou courante, douce, saumâtre ou salée, y compris des étendues d’eau marine dont la profondeur à marée basse n’excède pas six mètres. Le remblayage de tout ou partie d’une zone humide est interdit, sauf s’il est établi que ces travaux résultent nécessairement des dispositions du Marché ou de prescriptions du Maître d’Œuvre.</w:t>
            </w:r>
          </w:p>
        </w:tc>
      </w:tr>
      <w:tr w:rsidR="003D4077" w:rsidRPr="00A1566A" w14:paraId="1A858525" w14:textId="77777777" w:rsidTr="00F50796">
        <w:trPr>
          <w:trHeight w:val="851"/>
        </w:trPr>
        <w:tc>
          <w:tcPr>
            <w:tcW w:w="2410" w:type="dxa"/>
            <w:tcBorders>
              <w:top w:val="nil"/>
              <w:left w:val="nil"/>
              <w:bottom w:val="nil"/>
              <w:right w:val="nil"/>
            </w:tcBorders>
          </w:tcPr>
          <w:p w14:paraId="32EAB8D2"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71C12A6D" w14:textId="77777777" w:rsidR="003D4077" w:rsidRPr="00A1566A" w:rsidRDefault="003D4077" w:rsidP="00494BC7">
            <w:pPr>
              <w:numPr>
                <w:ilvl w:val="1"/>
                <w:numId w:val="6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A l’exception des voies d’accès ou sauf instruction contraire du Maître d’Œuvre, les limites des Zones d’Activités terrestres de moins de deux (2) hectares sont matérialisées par une clôture, un ruban ou un grillage sur l’ensemble du périmètre des installations. Pour les Zones d’Activités de superficie supérieure à deux (2) hectares, les limites sont physiquement délimitées au sol par un accès de ceinture, des panneaux ou tout autre signal ne laissant aucune interprétation possible sur la localisation des limites de la Zone d’Activités. </w:t>
            </w:r>
          </w:p>
        </w:tc>
      </w:tr>
      <w:tr w:rsidR="003D4077" w:rsidRPr="00A1566A" w14:paraId="60042B57" w14:textId="77777777" w:rsidTr="00F50796">
        <w:tc>
          <w:tcPr>
            <w:tcW w:w="2410" w:type="dxa"/>
            <w:tcBorders>
              <w:top w:val="nil"/>
              <w:left w:val="nil"/>
              <w:bottom w:val="nil"/>
              <w:right w:val="nil"/>
            </w:tcBorders>
          </w:tcPr>
          <w:p w14:paraId="0F51A580"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4A46D6CC" w14:textId="77777777" w:rsidR="003D4077" w:rsidRPr="00A1566A" w:rsidRDefault="003D4077" w:rsidP="00494BC7">
            <w:pPr>
              <w:numPr>
                <w:ilvl w:val="1"/>
                <w:numId w:val="65"/>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instruction contraire, les limites des Zones d’Activités sont définies à une distance d’au moins :</w:t>
            </w:r>
          </w:p>
          <w:p w14:paraId="1AAB2BE6" w14:textId="77777777" w:rsidR="003D4077" w:rsidRPr="00A1566A" w:rsidRDefault="003D4077" w:rsidP="00494BC7">
            <w:pPr>
              <w:numPr>
                <w:ilvl w:val="0"/>
                <w:numId w:val="68"/>
              </w:numPr>
              <w:suppressAutoHyphens w:val="0"/>
              <w:overflowPunct/>
              <w:autoSpaceDE/>
              <w:autoSpaceDN/>
              <w:adjustRightInd/>
              <w:spacing w:before="142" w:line="240" w:lineRule="atLeast"/>
              <w:ind w:left="1212"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50 m de tout cours d’eau permanent et hors zone inondable, </w:t>
            </w:r>
          </w:p>
          <w:p w14:paraId="33BFDD96" w14:textId="5AEC9FAE" w:rsidR="003D4077" w:rsidRPr="00A1566A" w:rsidRDefault="003D4077" w:rsidP="00494BC7">
            <w:pPr>
              <w:numPr>
                <w:ilvl w:val="0"/>
                <w:numId w:val="68"/>
              </w:numPr>
              <w:suppressAutoHyphens w:val="0"/>
              <w:overflowPunct/>
              <w:autoSpaceDE/>
              <w:autoSpaceDN/>
              <w:adjustRightInd/>
              <w:spacing w:before="142" w:line="240" w:lineRule="atLeast"/>
              <w:ind w:left="1212"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300 m des équipements urbains sensibles (centre de santé, </w:t>
            </w:r>
            <w:r w:rsidR="00BE4679" w:rsidRPr="00A1566A">
              <w:rPr>
                <w:rFonts w:ascii="Arial" w:hAnsi="Arial" w:cs="Arial"/>
                <w:color w:val="000000"/>
                <w:sz w:val="22"/>
                <w:lang w:eastAsia="fr-FR" w:bidi="fr-FR"/>
              </w:rPr>
              <w:t>établissement d’</w:t>
            </w:r>
            <w:r w:rsidRPr="00A1566A">
              <w:rPr>
                <w:rFonts w:ascii="Arial" w:hAnsi="Arial" w:cs="Arial"/>
                <w:color w:val="000000"/>
                <w:sz w:val="22"/>
                <w:lang w:eastAsia="fr-FR" w:bidi="fr-FR"/>
              </w:rPr>
              <w:t>enseignement, approvisionnement en eau des populations),</w:t>
            </w:r>
          </w:p>
          <w:p w14:paraId="62A4A4D2" w14:textId="77777777" w:rsidR="003D4077" w:rsidRPr="00A1566A" w:rsidRDefault="003D4077" w:rsidP="00494BC7">
            <w:pPr>
              <w:numPr>
                <w:ilvl w:val="0"/>
                <w:numId w:val="68"/>
              </w:numPr>
              <w:suppressAutoHyphens w:val="0"/>
              <w:overflowPunct/>
              <w:autoSpaceDE/>
              <w:autoSpaceDN/>
              <w:adjustRightInd/>
              <w:spacing w:before="142" w:line="240" w:lineRule="atLeast"/>
              <w:ind w:left="1212"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200 m de toute habitation, et</w:t>
            </w:r>
          </w:p>
          <w:p w14:paraId="61540A9E" w14:textId="77777777" w:rsidR="003D4077" w:rsidRPr="00A1566A" w:rsidRDefault="003D4077" w:rsidP="00494BC7">
            <w:pPr>
              <w:numPr>
                <w:ilvl w:val="0"/>
                <w:numId w:val="68"/>
              </w:numPr>
              <w:suppressAutoHyphens w:val="0"/>
              <w:overflowPunct/>
              <w:autoSpaceDE/>
              <w:autoSpaceDN/>
              <w:adjustRightInd/>
              <w:spacing w:before="142" w:line="240" w:lineRule="atLeast"/>
              <w:ind w:left="1212"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300 m d’habitations pour le cas spécifique des travaux effectués avec explosifs.</w:t>
            </w:r>
          </w:p>
          <w:p w14:paraId="702832AD" w14:textId="77777777" w:rsidR="003D4077" w:rsidRPr="00A1566A" w:rsidRDefault="003D4077" w:rsidP="00494BC7">
            <w:pPr>
              <w:numPr>
                <w:ilvl w:val="1"/>
                <w:numId w:val="65"/>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Si l’emprise des ouvrages objets des travaux du Marché se trouve dans l’une des situations a) à d) de l’article 10.8 ci-dessus des spécifications ESSS, l’Entrepreneur réalise, sauf accord du Maître d’Œuvre sur des modalités différentes, un constat d’huissier assermenté des biens immobiliers situés autour des limites des Zones d’Activités dans un rayon égal à celui spécifié dans l’article 10.8 ci-dessus. </w:t>
            </w:r>
          </w:p>
          <w:p w14:paraId="512D0A89" w14:textId="77777777" w:rsidR="003D4077" w:rsidRPr="00A1566A" w:rsidRDefault="003D4077" w:rsidP="00494BC7">
            <w:pPr>
              <w:numPr>
                <w:ilvl w:val="1"/>
                <w:numId w:val="65"/>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réaliser une étude topographique de l’ensemble des zones et équipements complémentaires, y </w:t>
            </w:r>
            <w:r w:rsidRPr="00A1566A">
              <w:rPr>
                <w:rFonts w:ascii="Arial" w:hAnsi="Arial" w:cs="Arial"/>
                <w:color w:val="000000"/>
                <w:sz w:val="22"/>
                <w:lang w:eastAsia="fr-FR" w:bidi="fr-FR"/>
              </w:rPr>
              <w:lastRenderedPageBreak/>
              <w:t>compris les élévations de terrain, afin de réhabiliter le terrain à l’issue des travaux ; cela inclut de répertorier toutes les coordonnées GPS du périmètre ; il doit également veiller à ce que l’ensemble de la zone proposée pour l’occupation des terres ou en usage temporaire est bien intégrée à l’étude et cartographiée par le biais de photographies. Il doit identifier les voies d’accès par catégories : nouvelles, rénovées ou existantes. Toutes les données, y compris les coordonnées GPS, doivent être transmises au Maître d’Œuvre sous forme électronique.</w:t>
            </w:r>
          </w:p>
          <w:p w14:paraId="47FA14FE" w14:textId="1701403C" w:rsidR="003D4077" w:rsidRPr="00A1566A" w:rsidRDefault="003D4077" w:rsidP="00494BC7">
            <w:pPr>
              <w:numPr>
                <w:ilvl w:val="1"/>
                <w:numId w:val="65"/>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ou les constats d’huissiers sont réalisés et soumis au Maître d’Œuvre avec le </w:t>
            </w:r>
            <w:r w:rsidR="00051F7E" w:rsidRPr="00A1566A">
              <w:rPr>
                <w:rFonts w:ascii="Arial" w:hAnsi="Arial" w:cs="Arial"/>
                <w:color w:val="000000"/>
                <w:sz w:val="22"/>
                <w:lang w:eastAsia="fr-FR" w:bidi="fr-FR"/>
              </w:rPr>
              <w:t>PGES</w:t>
            </w:r>
            <w:r w:rsidR="00F76796" w:rsidRPr="00A1566A">
              <w:rPr>
                <w:rFonts w:ascii="Arial" w:hAnsi="Arial" w:cs="Arial"/>
                <w:color w:val="000000"/>
                <w:sz w:val="22"/>
                <w:lang w:eastAsia="fr-FR" w:bidi="fr-FR"/>
              </w:rPr>
              <w:t>-Chantier</w:t>
            </w:r>
            <w:r w:rsidRPr="00A1566A">
              <w:rPr>
                <w:rFonts w:ascii="Arial" w:hAnsi="Arial" w:cs="Arial"/>
                <w:color w:val="000000"/>
                <w:sz w:val="22"/>
                <w:lang w:eastAsia="fr-FR" w:bidi="fr-FR"/>
              </w:rPr>
              <w:t>.</w:t>
            </w:r>
          </w:p>
        </w:tc>
      </w:tr>
      <w:tr w:rsidR="003D4077" w:rsidRPr="00A1566A" w14:paraId="472C7EB8" w14:textId="77777777" w:rsidTr="00F50796">
        <w:tc>
          <w:tcPr>
            <w:tcW w:w="2410" w:type="dxa"/>
            <w:tcBorders>
              <w:top w:val="nil"/>
              <w:left w:val="nil"/>
              <w:bottom w:val="nil"/>
              <w:right w:val="nil"/>
            </w:tcBorders>
          </w:tcPr>
          <w:p w14:paraId="1AFF84FF" w14:textId="658DA09D" w:rsidR="003D4077" w:rsidRPr="00B10FE5" w:rsidRDefault="003D4077" w:rsidP="00D111B6">
            <w:pPr>
              <w:pStyle w:val="CG2"/>
              <w:rPr>
                <w:lang w:val="fr-FR"/>
              </w:rPr>
            </w:pPr>
            <w:bookmarkStart w:id="670" w:name="_Toc478119110"/>
            <w:bookmarkStart w:id="671" w:name="_Toc478716234"/>
            <w:bookmarkStart w:id="672" w:name="_Toc481653952"/>
            <w:bookmarkStart w:id="673" w:name="_Toc486335710"/>
            <w:bookmarkStart w:id="674" w:name="_Toc523403623"/>
            <w:bookmarkStart w:id="675" w:name="_Toc523410642"/>
            <w:r w:rsidRPr="00B10FE5">
              <w:rPr>
                <w:lang w:val="fr-FR"/>
              </w:rPr>
              <w:lastRenderedPageBreak/>
              <w:t>Sélection des zones d’emprunts, de déblai et des accès aux Zones d’Activités</w:t>
            </w:r>
            <w:bookmarkEnd w:id="670"/>
            <w:bookmarkEnd w:id="671"/>
            <w:bookmarkEnd w:id="672"/>
            <w:bookmarkEnd w:id="673"/>
            <w:bookmarkEnd w:id="674"/>
            <w:bookmarkEnd w:id="675"/>
          </w:p>
        </w:tc>
        <w:tc>
          <w:tcPr>
            <w:tcW w:w="7257" w:type="dxa"/>
            <w:tcBorders>
              <w:top w:val="nil"/>
              <w:left w:val="nil"/>
              <w:bottom w:val="nil"/>
              <w:right w:val="nil"/>
            </w:tcBorders>
          </w:tcPr>
          <w:p w14:paraId="579DDCB0" w14:textId="77777777" w:rsidR="003D4077" w:rsidRPr="00A1566A" w:rsidRDefault="003D4077" w:rsidP="00494BC7">
            <w:pPr>
              <w:numPr>
                <w:ilvl w:val="1"/>
                <w:numId w:val="66"/>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soumet à l’accord préalable du Maître d’Œuvre, sans toutefois s’y limiter, le choix des terrains dont il a besoin comme (i) zones d’emprunt ou d’excavation de tout matériau nécessaire à la construction ou (ii) lieux de dépôt de déblais en excédent, ou dépôt de gravats issus de travaux de démolition ; sites de maintenance et de stockage, centrales à béton, etc. </w:t>
            </w:r>
          </w:p>
          <w:p w14:paraId="5E2832AA" w14:textId="77777777" w:rsidR="003D4077" w:rsidRPr="00A1566A" w:rsidRDefault="003D4077" w:rsidP="00494BC7">
            <w:pPr>
              <w:numPr>
                <w:ilvl w:val="1"/>
                <w:numId w:val="66"/>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Cette exigence s’applique également au déversement latéral des matériaux excavés pour la construction des ouvrages linéaires (routes, pipeline, ligne de transport) qui entre dans la catégorie des zones de dépôt.</w:t>
            </w:r>
          </w:p>
        </w:tc>
      </w:tr>
      <w:tr w:rsidR="003D4077" w:rsidRPr="00A1566A" w14:paraId="5EBEEAA1" w14:textId="77777777" w:rsidTr="00F50796">
        <w:tc>
          <w:tcPr>
            <w:tcW w:w="2410" w:type="dxa"/>
            <w:tcBorders>
              <w:top w:val="nil"/>
              <w:left w:val="nil"/>
              <w:bottom w:val="nil"/>
              <w:right w:val="nil"/>
            </w:tcBorders>
          </w:tcPr>
          <w:p w14:paraId="11064651"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8C4535D" w14:textId="77777777" w:rsidR="003D4077" w:rsidRPr="00A1566A" w:rsidRDefault="003D4077" w:rsidP="00494BC7">
            <w:pPr>
              <w:numPr>
                <w:ilvl w:val="1"/>
                <w:numId w:val="66"/>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L’ouverture ou la remise en état de tous les accès entre les Zones d’Activités sont localisées sur un plan et approuvées par le Maître d’Œuvre avant démarrage des travaux correspondants.</w:t>
            </w:r>
          </w:p>
        </w:tc>
      </w:tr>
      <w:tr w:rsidR="003D4077" w:rsidRPr="00A1566A" w14:paraId="76500BF8" w14:textId="77777777" w:rsidTr="00F50796">
        <w:tc>
          <w:tcPr>
            <w:tcW w:w="2410" w:type="dxa"/>
            <w:tcBorders>
              <w:top w:val="nil"/>
              <w:left w:val="nil"/>
              <w:bottom w:val="nil"/>
              <w:right w:val="nil"/>
            </w:tcBorders>
          </w:tcPr>
          <w:p w14:paraId="62C4833E" w14:textId="598F9388" w:rsidR="003D4077" w:rsidRPr="00A1566A" w:rsidRDefault="003D4077" w:rsidP="001A4390">
            <w:pPr>
              <w:pStyle w:val="CG2"/>
            </w:pPr>
            <w:bookmarkStart w:id="676" w:name="_Toc478716235"/>
            <w:bookmarkStart w:id="677" w:name="_Toc481653953"/>
            <w:bookmarkStart w:id="678" w:name="_Toc486335711"/>
            <w:bookmarkStart w:id="679" w:name="_Toc523403624"/>
            <w:bookmarkStart w:id="680" w:name="_Toc523410643"/>
            <w:r w:rsidRPr="001A4390">
              <w:t>Prévention de la pollution</w:t>
            </w:r>
            <w:bookmarkEnd w:id="676"/>
            <w:bookmarkEnd w:id="677"/>
            <w:bookmarkEnd w:id="678"/>
            <w:bookmarkEnd w:id="679"/>
            <w:bookmarkEnd w:id="680"/>
          </w:p>
        </w:tc>
        <w:tc>
          <w:tcPr>
            <w:tcW w:w="7257" w:type="dxa"/>
            <w:tcBorders>
              <w:top w:val="nil"/>
              <w:left w:val="nil"/>
              <w:bottom w:val="nil"/>
              <w:right w:val="nil"/>
            </w:tcBorders>
          </w:tcPr>
          <w:p w14:paraId="382F5075" w14:textId="0DCB5816" w:rsidR="000368DD" w:rsidRPr="00524A6D" w:rsidRDefault="003D4077" w:rsidP="00494BC7">
            <w:pPr>
              <w:pStyle w:val="Listenabsatz"/>
              <w:numPr>
                <w:ilvl w:val="1"/>
                <w:numId w:val="123"/>
              </w:numPr>
              <w:spacing w:before="120" w:after="120"/>
              <w:ind w:left="538" w:hanging="538"/>
              <w:contextualSpacing w:val="0"/>
              <w:rPr>
                <w:rFonts w:ascii="Arial" w:hAnsi="Arial" w:cs="Arial"/>
                <w:sz w:val="22"/>
                <w:szCs w:val="22"/>
              </w:rPr>
            </w:pPr>
            <w:r w:rsidRPr="000368DD">
              <w:rPr>
                <w:rFonts w:ascii="Arial" w:hAnsi="Arial" w:cs="Arial"/>
                <w:sz w:val="22"/>
                <w:szCs w:val="22"/>
              </w:rPr>
              <w:t>L’Entrepreneur doit prendre toutes les me</w:t>
            </w:r>
            <w:r w:rsidRPr="00524A6D">
              <w:rPr>
                <w:rFonts w:ascii="Arial" w:hAnsi="Arial" w:cs="Arial"/>
                <w:sz w:val="22"/>
                <w:szCs w:val="22"/>
              </w:rPr>
              <w:t xml:space="preserve">sures nécessaires pour prévenir une pollution de l’air, de l’eau et du sol, ou, dans l’impossibilité d’y </w:t>
            </w:r>
            <w:r w:rsidR="00BD4DAD" w:rsidRPr="00524A6D">
              <w:rPr>
                <w:rFonts w:ascii="Arial" w:hAnsi="Arial" w:cs="Arial"/>
                <w:sz w:val="22"/>
                <w:szCs w:val="22"/>
              </w:rPr>
              <w:t>pallier</w:t>
            </w:r>
            <w:r w:rsidRPr="00524A6D">
              <w:rPr>
                <w:rFonts w:ascii="Arial" w:hAnsi="Arial" w:cs="Arial"/>
                <w:sz w:val="22"/>
                <w:szCs w:val="22"/>
              </w:rPr>
              <w:t>, en réduire la portée par tous les moyens possibles durant la phase de construction. Si spécifié dans le PGES-ZA, l’Entrepreneur doit établir un plan de prévention de la pollution afin de gérer par ex. les émissions dans l’atmosphère et les dégagements de poussière, les émissions sonores et les vibrations, les déchets (comme détaillé dans les spécifications ESSS 13, 14 et 15 ci-dessous) :</w:t>
            </w:r>
          </w:p>
          <w:p w14:paraId="6E8384D7" w14:textId="77777777" w:rsidR="000368DD" w:rsidRPr="000368DD" w:rsidRDefault="003D4077" w:rsidP="00494BC7">
            <w:pPr>
              <w:pStyle w:val="Listenabsatz"/>
              <w:numPr>
                <w:ilvl w:val="0"/>
                <w:numId w:val="124"/>
              </w:numPr>
              <w:spacing w:after="120"/>
              <w:ind w:left="1246" w:hanging="425"/>
              <w:contextualSpacing w:val="0"/>
              <w:rPr>
                <w:rFonts w:ascii="Arial" w:hAnsi="Arial" w:cs="Arial"/>
                <w:sz w:val="22"/>
              </w:rPr>
            </w:pPr>
            <w:r w:rsidRPr="000368DD">
              <w:rPr>
                <w:rFonts w:ascii="Arial" w:hAnsi="Arial" w:cs="Arial"/>
                <w:sz w:val="22"/>
              </w:rPr>
              <w:t xml:space="preserve">Effluents liquides (voir article 15 de ces spécifications ESSS) </w:t>
            </w:r>
          </w:p>
          <w:p w14:paraId="1BC2B537" w14:textId="77777777" w:rsidR="000368DD" w:rsidRPr="000368DD" w:rsidRDefault="003D4077" w:rsidP="00494BC7">
            <w:pPr>
              <w:pStyle w:val="Listenabsatz"/>
              <w:numPr>
                <w:ilvl w:val="0"/>
                <w:numId w:val="124"/>
              </w:numPr>
              <w:spacing w:after="120"/>
              <w:ind w:left="1246" w:hanging="425"/>
              <w:contextualSpacing w:val="0"/>
              <w:rPr>
                <w:rFonts w:ascii="Arial" w:hAnsi="Arial" w:cs="Arial"/>
                <w:sz w:val="22"/>
              </w:rPr>
            </w:pPr>
            <w:r w:rsidRPr="000368DD">
              <w:rPr>
                <w:rFonts w:ascii="Arial" w:hAnsi="Arial" w:cs="Arial"/>
                <w:sz w:val="22"/>
              </w:rPr>
              <w:t>Emissions dans l’air</w:t>
            </w:r>
          </w:p>
          <w:p w14:paraId="125F7FB5" w14:textId="77777777" w:rsidR="000368DD" w:rsidRPr="000368DD" w:rsidRDefault="003D4077" w:rsidP="00494BC7">
            <w:pPr>
              <w:pStyle w:val="Listenabsatz"/>
              <w:numPr>
                <w:ilvl w:val="0"/>
                <w:numId w:val="124"/>
              </w:numPr>
              <w:spacing w:after="120"/>
              <w:ind w:left="1246" w:hanging="425"/>
              <w:contextualSpacing w:val="0"/>
              <w:rPr>
                <w:rFonts w:ascii="Arial" w:hAnsi="Arial" w:cs="Arial"/>
                <w:sz w:val="22"/>
              </w:rPr>
            </w:pPr>
            <w:r w:rsidRPr="000368DD">
              <w:rPr>
                <w:rFonts w:ascii="Arial" w:hAnsi="Arial" w:cs="Arial"/>
                <w:sz w:val="22"/>
              </w:rPr>
              <w:t>Gestion du bruit et des vibrations</w:t>
            </w:r>
          </w:p>
          <w:p w14:paraId="4301DB24" w14:textId="77777777" w:rsidR="000368DD" w:rsidRPr="000368DD" w:rsidRDefault="003D4077" w:rsidP="00494BC7">
            <w:pPr>
              <w:pStyle w:val="Listenabsatz"/>
              <w:numPr>
                <w:ilvl w:val="0"/>
                <w:numId w:val="124"/>
              </w:numPr>
              <w:spacing w:after="120"/>
              <w:ind w:left="1246" w:hanging="425"/>
              <w:contextualSpacing w:val="0"/>
              <w:rPr>
                <w:rFonts w:ascii="Arial" w:hAnsi="Arial" w:cs="Arial"/>
                <w:sz w:val="22"/>
              </w:rPr>
            </w:pPr>
            <w:r w:rsidRPr="000368DD">
              <w:rPr>
                <w:rFonts w:ascii="Arial" w:hAnsi="Arial" w:cs="Arial"/>
                <w:sz w:val="22"/>
              </w:rPr>
              <w:t>Maintenance et sélection des équipements et des véhicules</w:t>
            </w:r>
          </w:p>
          <w:p w14:paraId="5D1DDB9C" w14:textId="77777777" w:rsidR="000368DD" w:rsidRPr="000368DD" w:rsidRDefault="003D4077" w:rsidP="00494BC7">
            <w:pPr>
              <w:pStyle w:val="Listenabsatz"/>
              <w:numPr>
                <w:ilvl w:val="0"/>
                <w:numId w:val="124"/>
              </w:numPr>
              <w:spacing w:after="120"/>
              <w:ind w:left="1246" w:hanging="425"/>
              <w:contextualSpacing w:val="0"/>
              <w:rPr>
                <w:rFonts w:ascii="Arial" w:hAnsi="Arial" w:cs="Arial"/>
                <w:sz w:val="22"/>
              </w:rPr>
            </w:pPr>
            <w:r w:rsidRPr="000368DD">
              <w:rPr>
                <w:rFonts w:ascii="Arial" w:hAnsi="Arial" w:cs="Arial"/>
                <w:sz w:val="22"/>
              </w:rPr>
              <w:t>Stockage et manipulation du carburant, des huiles et des produits chimiques</w:t>
            </w:r>
          </w:p>
          <w:p w14:paraId="0A68ECC6" w14:textId="5D7ED01A" w:rsidR="003D4077" w:rsidRPr="000368DD" w:rsidRDefault="003D4077" w:rsidP="00494BC7">
            <w:pPr>
              <w:pStyle w:val="Listenabsatz"/>
              <w:numPr>
                <w:ilvl w:val="1"/>
                <w:numId w:val="123"/>
              </w:numPr>
              <w:spacing w:before="120" w:after="120"/>
              <w:ind w:left="538" w:hanging="538"/>
              <w:contextualSpacing w:val="0"/>
              <w:rPr>
                <w:rFonts w:ascii="Arial" w:hAnsi="Arial" w:cs="Arial"/>
                <w:sz w:val="22"/>
                <w:szCs w:val="22"/>
              </w:rPr>
            </w:pPr>
            <w:r w:rsidRPr="00524A6D">
              <w:rPr>
                <w:rFonts w:ascii="Arial" w:hAnsi="Arial" w:cs="Arial"/>
                <w:sz w:val="22"/>
                <w:szCs w:val="22"/>
              </w:rPr>
              <w:t>Les autorités responsables de l’environnement et/ou de la sécurité et de la santé au travail doivent être averties et informées, conformément à la législation en vigueur, de toute pollution écologique. L’Entrepreneur doit veiller à ce que</w:t>
            </w:r>
            <w:r w:rsidR="00BE4679" w:rsidRPr="00524A6D">
              <w:rPr>
                <w:rFonts w:ascii="Arial" w:hAnsi="Arial" w:cs="Arial"/>
                <w:sz w:val="22"/>
                <w:szCs w:val="22"/>
              </w:rPr>
              <w:t xml:space="preserve"> toutes</w:t>
            </w:r>
            <w:r w:rsidRPr="00524A6D">
              <w:rPr>
                <w:rFonts w:ascii="Arial" w:hAnsi="Arial" w:cs="Arial"/>
                <w:sz w:val="22"/>
                <w:szCs w:val="22"/>
              </w:rPr>
              <w:t xml:space="preserve"> les </w:t>
            </w:r>
            <w:r w:rsidRPr="00524A6D">
              <w:rPr>
                <w:rFonts w:ascii="Arial" w:hAnsi="Arial" w:cs="Arial"/>
                <w:sz w:val="22"/>
                <w:szCs w:val="22"/>
              </w:rPr>
              <w:lastRenderedPageBreak/>
              <w:t>mesures de protection de l’environnement adaptées soient mises en œuvre pendant la phase de nettoyage du site à l’issue des travaux et que les opérations de nettoyage soient documentées dans les règles de l’art.</w:t>
            </w:r>
          </w:p>
        </w:tc>
      </w:tr>
      <w:tr w:rsidR="003D4077" w:rsidRPr="00A1566A" w14:paraId="7422B9B5" w14:textId="77777777" w:rsidTr="00F50796">
        <w:tc>
          <w:tcPr>
            <w:tcW w:w="2410" w:type="dxa"/>
            <w:tcBorders>
              <w:top w:val="nil"/>
              <w:left w:val="nil"/>
              <w:bottom w:val="nil"/>
              <w:right w:val="nil"/>
            </w:tcBorders>
          </w:tcPr>
          <w:p w14:paraId="77E81117" w14:textId="11F668E6" w:rsidR="003D4077" w:rsidRPr="0009049F" w:rsidRDefault="003D4077" w:rsidP="00494BC7">
            <w:pPr>
              <w:pStyle w:val="CG2"/>
              <w:numPr>
                <w:ilvl w:val="0"/>
                <w:numId w:val="127"/>
              </w:numPr>
            </w:pPr>
            <w:bookmarkStart w:id="681" w:name="_Toc481653954"/>
            <w:bookmarkStart w:id="682" w:name="_Toc486335712"/>
            <w:bookmarkStart w:id="683" w:name="_Toc523403625"/>
            <w:bookmarkStart w:id="684" w:name="_Toc523410644"/>
            <w:r w:rsidRPr="0009049F">
              <w:lastRenderedPageBreak/>
              <w:t>Effluents</w:t>
            </w:r>
            <w:bookmarkEnd w:id="681"/>
            <w:bookmarkEnd w:id="682"/>
            <w:bookmarkEnd w:id="683"/>
            <w:bookmarkEnd w:id="684"/>
          </w:p>
        </w:tc>
        <w:tc>
          <w:tcPr>
            <w:tcW w:w="7257" w:type="dxa"/>
            <w:tcBorders>
              <w:top w:val="nil"/>
              <w:left w:val="nil"/>
              <w:bottom w:val="nil"/>
              <w:right w:val="nil"/>
            </w:tcBorders>
          </w:tcPr>
          <w:p w14:paraId="1CE4A40E" w14:textId="7E71680C" w:rsidR="003D4077" w:rsidRPr="00A1566A" w:rsidRDefault="003D4077" w:rsidP="00494BC7">
            <w:pPr>
              <w:numPr>
                <w:ilvl w:val="1"/>
                <w:numId w:val="67"/>
              </w:numPr>
              <w:tabs>
                <w:tab w:val="left" w:pos="-205"/>
                <w:tab w:val="left" w:pos="1496"/>
              </w:tabs>
              <w:suppressAutoHyphens w:val="0"/>
              <w:overflowPunct/>
              <w:autoSpaceDE/>
              <w:autoSpaceDN/>
              <w:adjustRightInd/>
              <w:spacing w:before="142" w:line="240" w:lineRule="atLeast"/>
              <w:ind w:left="538" w:hanging="713"/>
              <w:textAlignment w:val="auto"/>
              <w:rPr>
                <w:rFonts w:ascii="Arial" w:hAnsi="Arial" w:cs="Arial"/>
                <w:color w:val="000000"/>
                <w:sz w:val="22"/>
                <w:szCs w:val="22"/>
                <w:lang w:eastAsia="fr-FR" w:bidi="fr-FR"/>
              </w:rPr>
            </w:pPr>
            <w:bookmarkStart w:id="685" w:name="_Ref471487402"/>
            <w:r w:rsidRPr="00A1566A">
              <w:rPr>
                <w:rFonts w:ascii="Arial" w:hAnsi="Arial" w:cs="Arial"/>
                <w:color w:val="000000"/>
                <w:sz w:val="22"/>
                <w:lang w:eastAsia="fr-FR" w:bidi="fr-FR"/>
              </w:rPr>
              <w:t>Les effluents sont constitués de tout rejet liquide, infiltrations comprises, issus des Zones d’Activités véhiculant une charge polluante (dissoute, colloïdale ou particulaire).</w:t>
            </w:r>
            <w:bookmarkEnd w:id="685"/>
          </w:p>
          <w:p w14:paraId="0A767AF1" w14:textId="089B755D" w:rsidR="003D4077" w:rsidRPr="00A1566A" w:rsidRDefault="006B1006" w:rsidP="00494BC7">
            <w:pPr>
              <w:numPr>
                <w:ilvl w:val="1"/>
                <w:numId w:val="67"/>
              </w:numPr>
              <w:tabs>
                <w:tab w:val="left" w:pos="-205"/>
                <w:tab w:val="left" w:pos="1638"/>
              </w:tabs>
              <w:suppressAutoHyphens w:val="0"/>
              <w:overflowPunct/>
              <w:autoSpaceDE/>
              <w:autoSpaceDN/>
              <w:adjustRightInd/>
              <w:spacing w:before="142" w:line="240" w:lineRule="atLeast"/>
              <w:ind w:left="538"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w:t>
            </w:r>
            <w:r w:rsidR="003D4077" w:rsidRPr="00A1566A">
              <w:rPr>
                <w:rFonts w:ascii="Arial" w:hAnsi="Arial" w:cs="Arial"/>
                <w:color w:val="000000"/>
                <w:sz w:val="22"/>
                <w:lang w:eastAsia="fr-FR" w:bidi="fr-FR"/>
              </w:rPr>
              <w:t xml:space="preserve"> </w:t>
            </w:r>
            <w:r w:rsidR="00BE4679" w:rsidRPr="00A1566A">
              <w:rPr>
                <w:rFonts w:ascii="Arial" w:hAnsi="Arial" w:cs="Arial"/>
                <w:color w:val="000000"/>
                <w:sz w:val="22"/>
                <w:lang w:eastAsia="fr-FR" w:bidi="fr-FR"/>
              </w:rPr>
              <w:t xml:space="preserve">agent chimique est tout composant chimique dont la concentration dépasse </w:t>
            </w:r>
            <w:r w:rsidR="003D4077" w:rsidRPr="00A1566A">
              <w:rPr>
                <w:rFonts w:ascii="Arial" w:hAnsi="Arial" w:cs="Arial"/>
                <w:color w:val="000000"/>
                <w:sz w:val="22"/>
                <w:lang w:eastAsia="fr-FR" w:bidi="fr-FR"/>
              </w:rPr>
              <w:t>les seuils admissibles reconnus pour ce composant selon les dispositions de l’article 9 des présentes Spécifications ESSS.</w:t>
            </w:r>
          </w:p>
          <w:p w14:paraId="7E571875" w14:textId="77777777" w:rsidR="003D4077" w:rsidRPr="00A1566A" w:rsidRDefault="003D4077" w:rsidP="00494BC7">
            <w:pPr>
              <w:numPr>
                <w:ilvl w:val="1"/>
                <w:numId w:val="67"/>
              </w:numPr>
              <w:tabs>
                <w:tab w:val="left" w:pos="-205"/>
                <w:tab w:val="left" w:pos="1638"/>
              </w:tabs>
              <w:suppressAutoHyphens w:val="0"/>
              <w:overflowPunct/>
              <w:autoSpaceDE/>
              <w:autoSpaceDN/>
              <w:adjustRightInd/>
              <w:spacing w:before="142" w:line="240" w:lineRule="atLeast"/>
              <w:ind w:left="538"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En l’absence de tout seuil officiel pour un composant chimique donné conformément aux spécifications ESSS, article 12.2, l’Entrepreneur doit fournir la preuve que les concentrations des produits chimiques dans les effluents (rejetés) dans l’environnement sont inoffensives à la fois pour l’environnement et pour l’homme.</w:t>
            </w:r>
          </w:p>
          <w:p w14:paraId="6E524772" w14:textId="77777777" w:rsidR="003D4077" w:rsidRPr="00A1566A" w:rsidRDefault="003D4077" w:rsidP="00494BC7">
            <w:pPr>
              <w:numPr>
                <w:ilvl w:val="1"/>
                <w:numId w:val="67"/>
              </w:numPr>
              <w:tabs>
                <w:tab w:val="left" w:pos="-205"/>
                <w:tab w:val="left" w:pos="1638"/>
              </w:tabs>
              <w:suppressAutoHyphens w:val="0"/>
              <w:overflowPunct/>
              <w:autoSpaceDE/>
              <w:autoSpaceDN/>
              <w:adjustRightInd/>
              <w:spacing w:before="142" w:line="240" w:lineRule="atLeast"/>
              <w:ind w:left="538"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Aucun effluent n’est rejeté par l’Entrepreneur dans les cours d’eau, les plans d’eau et les eaux marines sans qu’un traitement préalable et sans que des mesures de suivi de l’efficacité de ce traitement ne garantissent l’absence de charge polluante. Les rejets d’effluents et les débits de ces effluents dans les plans d’eau doivent faire l’objet d’un plan de gestion pour contrôler l’érosion/les sédiments.</w:t>
            </w:r>
          </w:p>
          <w:p w14:paraId="658BE5DC" w14:textId="4EF23798" w:rsidR="003D4077" w:rsidRPr="00A1566A" w:rsidRDefault="003D4077" w:rsidP="00494BC7">
            <w:pPr>
              <w:numPr>
                <w:ilvl w:val="1"/>
                <w:numId w:val="67"/>
              </w:numPr>
              <w:tabs>
                <w:tab w:val="left" w:pos="-205"/>
                <w:tab w:val="left" w:pos="1638"/>
              </w:tabs>
              <w:suppressAutoHyphens w:val="0"/>
              <w:overflowPunct/>
              <w:autoSpaceDE/>
              <w:autoSpaceDN/>
              <w:adjustRightInd/>
              <w:spacing w:before="142" w:line="240" w:lineRule="atLeast"/>
              <w:ind w:left="538"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est chargé d’effectuer un suivi ou de faire réaliser un suivi de la qualité des effluents conformément à l’article 12.4 des présentes spécifications ESSS, par le biais de mesures sur site et d’analyses d’échantillons en laboratoire. Dans le premier cas, l’Entrepreneur dote en ressources, en équipement et en compétences le </w:t>
            </w:r>
            <w:r w:rsidR="00BE4679"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ESSS pour la mesure in situ et l’analyse en laboratoire des paramètres de suivi. Dans le second cas, l’Entrepreneur établit un contrat de sous-traitance avec un laboratoire accrédité par l’autorité nationale pour cette activité.</w:t>
            </w:r>
          </w:p>
          <w:p w14:paraId="42FE1618" w14:textId="16AC3446" w:rsidR="003D4077" w:rsidRPr="00A1566A" w:rsidRDefault="003D4077" w:rsidP="00494BC7">
            <w:pPr>
              <w:numPr>
                <w:ilvl w:val="1"/>
                <w:numId w:val="67"/>
              </w:numPr>
              <w:tabs>
                <w:tab w:val="left" w:pos="-205"/>
                <w:tab w:val="left" w:pos="787"/>
                <w:tab w:val="left" w:pos="1638"/>
              </w:tabs>
              <w:suppressAutoHyphens w:val="0"/>
              <w:overflowPunct/>
              <w:autoSpaceDE/>
              <w:autoSpaceDN/>
              <w:adjustRightInd/>
              <w:spacing w:before="142" w:line="240" w:lineRule="atLeast"/>
              <w:ind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paramètres physico-chimiques d’un effluent qui nécessite un suivi de quantité et de qualité sont ceux </w:t>
            </w:r>
            <w:r w:rsidR="00BE4679" w:rsidRPr="00A1566A">
              <w:rPr>
                <w:rFonts w:ascii="Arial" w:hAnsi="Arial" w:cs="Arial"/>
                <w:color w:val="000000"/>
                <w:sz w:val="22"/>
                <w:lang w:eastAsia="fr-FR" w:bidi="fr-FR"/>
              </w:rPr>
              <w:t>énumérés</w:t>
            </w:r>
            <w:r w:rsidRPr="00A1566A">
              <w:rPr>
                <w:rFonts w:ascii="Arial" w:hAnsi="Arial" w:cs="Arial"/>
                <w:color w:val="000000"/>
                <w:sz w:val="22"/>
                <w:lang w:eastAsia="fr-FR" w:bidi="fr-FR"/>
              </w:rPr>
              <w:t xml:space="preserve"> par la réglementation nationale </w:t>
            </w:r>
            <w:r w:rsidR="008F6095" w:rsidRPr="00A1566A">
              <w:rPr>
                <w:rFonts w:ascii="Arial" w:hAnsi="Arial" w:cs="Arial"/>
                <w:color w:val="000000"/>
                <w:sz w:val="22"/>
                <w:lang w:eastAsia="fr-FR" w:bidi="fr-FR"/>
              </w:rPr>
              <w:t xml:space="preserve">du pays du Maître d’Ouvrage ou des standards et lignes directrices internationales supplémentaires </w:t>
            </w:r>
            <w:r w:rsidRPr="00A1566A">
              <w:rPr>
                <w:rFonts w:ascii="Arial" w:hAnsi="Arial" w:cs="Arial"/>
                <w:color w:val="000000"/>
                <w:sz w:val="22"/>
                <w:lang w:eastAsia="fr-FR" w:bidi="fr-FR"/>
              </w:rPr>
              <w:t>ou, à défaut, les préconisations des institutions</w:t>
            </w:r>
            <w:r w:rsidR="008F6095" w:rsidRPr="00A1566A">
              <w:rPr>
                <w:rFonts w:ascii="Arial" w:hAnsi="Arial" w:cs="Arial"/>
                <w:color w:val="000000"/>
                <w:sz w:val="22"/>
                <w:lang w:eastAsia="fr-FR" w:bidi="fr-FR"/>
              </w:rPr>
              <w:t xml:space="preserve"> spécialisées</w:t>
            </w:r>
            <w:r w:rsidRPr="00A1566A">
              <w:rPr>
                <w:rFonts w:ascii="Arial" w:hAnsi="Arial" w:cs="Arial"/>
                <w:color w:val="000000"/>
                <w:sz w:val="22"/>
                <w:lang w:eastAsia="fr-FR" w:bidi="fr-FR"/>
              </w:rPr>
              <w:t xml:space="preserve"> qui constituent la norme de référence conformément à l’article 9 des présentes Spécifications ESSS. La liste des paramètres de suivi nécessite l’approbation</w:t>
            </w:r>
            <w:r w:rsidR="008F6095" w:rsidRPr="00A1566A">
              <w:rPr>
                <w:rFonts w:ascii="Arial" w:hAnsi="Arial" w:cs="Arial"/>
                <w:color w:val="000000"/>
                <w:sz w:val="22"/>
                <w:lang w:eastAsia="fr-FR" w:bidi="fr-FR"/>
              </w:rPr>
              <w:t xml:space="preserve"> par l’Ingénieur</w:t>
            </w:r>
            <w:r w:rsidRPr="00A1566A">
              <w:rPr>
                <w:rFonts w:ascii="Arial" w:hAnsi="Arial" w:cs="Arial"/>
                <w:color w:val="000000"/>
                <w:sz w:val="22"/>
                <w:lang w:eastAsia="fr-FR" w:bidi="fr-FR"/>
              </w:rPr>
              <w:t>.</w:t>
            </w:r>
          </w:p>
          <w:p w14:paraId="28A26326" w14:textId="675E1D38" w:rsidR="003D4077" w:rsidRPr="00A1566A" w:rsidRDefault="003D4077" w:rsidP="00494BC7">
            <w:pPr>
              <w:numPr>
                <w:ilvl w:val="1"/>
                <w:numId w:val="67"/>
              </w:numPr>
              <w:tabs>
                <w:tab w:val="left" w:pos="-205"/>
                <w:tab w:val="left" w:pos="787"/>
                <w:tab w:val="left" w:pos="1638"/>
              </w:tabs>
              <w:suppressAutoHyphens w:val="0"/>
              <w:overflowPunct/>
              <w:autoSpaceDE/>
              <w:autoSpaceDN/>
              <w:adjustRightInd/>
              <w:spacing w:before="142" w:line="240" w:lineRule="atLeast"/>
              <w:ind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w:t>
            </w:r>
            <w:r w:rsidR="008F6095" w:rsidRPr="00A1566A">
              <w:rPr>
                <w:rFonts w:ascii="Arial" w:hAnsi="Arial" w:cs="Arial"/>
                <w:color w:val="000000"/>
                <w:sz w:val="22"/>
                <w:lang w:eastAsia="fr-FR" w:bidi="fr-FR"/>
              </w:rPr>
              <w:t xml:space="preserve"> énumère</w:t>
            </w:r>
            <w:r w:rsidRPr="00A1566A">
              <w:rPr>
                <w:rFonts w:ascii="Arial" w:hAnsi="Arial" w:cs="Arial"/>
                <w:color w:val="000000"/>
                <w:sz w:val="22"/>
                <w:lang w:eastAsia="fr-FR" w:bidi="fr-FR"/>
              </w:rPr>
              <w:t>, localise, caractérise (débit, qualité attendue, fréquence de rejet) toutes les sources d’effluents et les points d’exutoire dans le milieu naturel dans le(s) Plan(s) de Gestion de l’Environnement du site.</w:t>
            </w:r>
          </w:p>
          <w:p w14:paraId="78C266C4" w14:textId="77777777" w:rsidR="003D4077" w:rsidRPr="00A1566A" w:rsidRDefault="003D4077" w:rsidP="00494BC7">
            <w:pPr>
              <w:numPr>
                <w:ilvl w:val="1"/>
                <w:numId w:val="67"/>
              </w:numPr>
              <w:tabs>
                <w:tab w:val="left" w:pos="-205"/>
                <w:tab w:val="left" w:pos="787"/>
                <w:tab w:val="left" w:pos="1638"/>
              </w:tabs>
              <w:suppressAutoHyphens w:val="0"/>
              <w:overflowPunct/>
              <w:autoSpaceDE/>
              <w:autoSpaceDN/>
              <w:adjustRightInd/>
              <w:spacing w:before="142" w:line="240" w:lineRule="atLeast"/>
              <w:ind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Tous les mois, l’Entrepreneur soumet au Maître d’Œuvre un </w:t>
            </w:r>
            <w:r w:rsidRPr="00A1566A">
              <w:rPr>
                <w:rFonts w:ascii="Arial" w:hAnsi="Arial" w:cs="Arial"/>
                <w:color w:val="000000"/>
                <w:sz w:val="22"/>
                <w:lang w:eastAsia="fr-FR" w:bidi="fr-FR"/>
              </w:rPr>
              <w:lastRenderedPageBreak/>
              <w:t>rapport de suivi de la qualité des effluents dans lequel sont documentés, pour chaque point de rejet d’effluent : (i) les débits moyens rejetés, (ii) les fréquences et durées de rejet durant le mois écoulé, et (iii) la qualité physico-chimique de l’effluent rejeté, pour la conformité aux paramètres référés dans l’article 12.1 ci-dessus.</w:t>
            </w:r>
          </w:p>
          <w:p w14:paraId="54ED75B9" w14:textId="77777777" w:rsidR="003D4077" w:rsidRPr="00A1566A" w:rsidRDefault="003D4077" w:rsidP="00494BC7">
            <w:pPr>
              <w:numPr>
                <w:ilvl w:val="1"/>
                <w:numId w:val="67"/>
              </w:numPr>
              <w:tabs>
                <w:tab w:val="left" w:pos="-205"/>
                <w:tab w:val="left" w:pos="646"/>
                <w:tab w:val="left" w:pos="1638"/>
              </w:tabs>
              <w:suppressAutoHyphens w:val="0"/>
              <w:overflowPunct/>
              <w:autoSpaceDE/>
              <w:autoSpaceDN/>
              <w:adjustRightInd/>
              <w:spacing w:before="142" w:line="240" w:lineRule="atLeast"/>
              <w:ind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Ruissellement des eaux usées</w:t>
            </w:r>
          </w:p>
          <w:p w14:paraId="34CA1240" w14:textId="7BE35E61" w:rsidR="003D4077" w:rsidRPr="00A1566A" w:rsidRDefault="003D4077" w:rsidP="00494BC7">
            <w:pPr>
              <w:numPr>
                <w:ilvl w:val="2"/>
                <w:numId w:val="67"/>
              </w:numPr>
              <w:suppressAutoHyphens w:val="0"/>
              <w:overflowPunct/>
              <w:autoSpaceDE/>
              <w:autoSpaceDN/>
              <w:adjustRightInd/>
              <w:spacing w:before="142" w:line="240" w:lineRule="atLeast"/>
              <w:ind w:left="1496" w:hanging="78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prendre les mesures appropriées pour garantir que les rejets des eaux usées industrielles, des eaux domestiques, des eaux usées issues des services publics ou que les eaux pluviales qui remontent en surface n’entraînent pas de contamination dépassant les critères </w:t>
            </w:r>
            <w:r w:rsidR="008F6095" w:rsidRPr="00A1566A">
              <w:rPr>
                <w:rFonts w:ascii="Arial" w:hAnsi="Arial" w:cs="Arial"/>
                <w:color w:val="000000"/>
                <w:sz w:val="22"/>
                <w:lang w:eastAsia="fr-FR" w:bidi="fr-FR"/>
              </w:rPr>
              <w:t xml:space="preserve">ambients locaux </w:t>
            </w:r>
            <w:r w:rsidRPr="00A1566A">
              <w:rPr>
                <w:rFonts w:ascii="Arial" w:hAnsi="Arial" w:cs="Arial"/>
                <w:color w:val="000000"/>
                <w:sz w:val="22"/>
                <w:lang w:eastAsia="fr-FR" w:bidi="fr-FR"/>
              </w:rPr>
              <w:t xml:space="preserve">de qualité de l’eau ou, en l’absence de critères de qualité de l’eau, d’autres sources de qualité de l’eau. </w:t>
            </w:r>
          </w:p>
          <w:p w14:paraId="472AE523" w14:textId="77777777" w:rsidR="003D4077" w:rsidRPr="00A1566A" w:rsidRDefault="003D4077" w:rsidP="00494BC7">
            <w:pPr>
              <w:numPr>
                <w:ilvl w:val="1"/>
                <w:numId w:val="67"/>
              </w:numPr>
              <w:tabs>
                <w:tab w:val="left" w:pos="-205"/>
                <w:tab w:val="left" w:pos="646"/>
                <w:tab w:val="left" w:pos="1638"/>
              </w:tabs>
              <w:suppressAutoHyphens w:val="0"/>
              <w:overflowPunct/>
              <w:autoSpaceDE/>
              <w:autoSpaceDN/>
              <w:adjustRightInd/>
              <w:spacing w:before="142" w:line="240" w:lineRule="atLeast"/>
              <w:ind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Ruissellement des eaux pluviales</w:t>
            </w:r>
          </w:p>
          <w:p w14:paraId="53A538EB" w14:textId="77777777" w:rsidR="003D4077" w:rsidRPr="00A1566A" w:rsidRDefault="003D4077" w:rsidP="00494BC7">
            <w:pPr>
              <w:numPr>
                <w:ilvl w:val="2"/>
                <w:numId w:val="67"/>
              </w:numPr>
              <w:suppressAutoHyphens w:val="0"/>
              <w:overflowPunct/>
              <w:autoSpaceDE/>
              <w:autoSpaceDN/>
              <w:adjustRightInd/>
              <w:spacing w:before="142" w:line="240" w:lineRule="atLeast"/>
              <w:ind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ruissellements désignent l’écoulement des eaux de pluies à la surface des sols et autres surfaces techniques des Zones d’Activités.</w:t>
            </w:r>
          </w:p>
          <w:p w14:paraId="04857AF9" w14:textId="77777777" w:rsidR="003D4077" w:rsidRPr="00A1566A" w:rsidRDefault="003D4077" w:rsidP="00494BC7">
            <w:pPr>
              <w:numPr>
                <w:ilvl w:val="2"/>
                <w:numId w:val="67"/>
              </w:numPr>
              <w:suppressAutoHyphens w:val="0"/>
              <w:overflowPunct/>
              <w:autoSpaceDE/>
              <w:autoSpaceDN/>
              <w:adjustRightInd/>
              <w:spacing w:before="142" w:line="240" w:lineRule="atLeast"/>
              <w:ind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Dans le cadre du Marché, les ruissellements en surface sont considérés comme effluents sauf démonstration contraire documentée et justifiée par l’Entrepreneur, et validée par le Maître d’Œuvre.</w:t>
            </w:r>
          </w:p>
          <w:p w14:paraId="0FCB4FA4" w14:textId="2093EB9A" w:rsidR="003D4077" w:rsidRPr="00A1566A" w:rsidRDefault="003D4077" w:rsidP="00494BC7">
            <w:pPr>
              <w:numPr>
                <w:ilvl w:val="2"/>
                <w:numId w:val="67"/>
              </w:numPr>
              <w:suppressAutoHyphens w:val="0"/>
              <w:overflowPunct/>
              <w:autoSpaceDE/>
              <w:autoSpaceDN/>
              <w:adjustRightInd/>
              <w:spacing w:before="142" w:line="240" w:lineRule="atLeast"/>
              <w:ind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plateformes où sont installés les groupes électrogènes, les dépôts de carburants et les stations de ravitaillement en hydrocarbures sont imperméabilisées et résistantes aux agressions chimiques, et drainées vers un dispositif de déshuilage (séparateur huile-eau) pour un</w:t>
            </w:r>
            <w:r w:rsidR="008F6095" w:rsidRPr="00A1566A">
              <w:rPr>
                <w:rFonts w:ascii="Arial" w:hAnsi="Arial" w:cs="Arial"/>
                <w:color w:val="000000"/>
                <w:sz w:val="22"/>
                <w:lang w:eastAsia="fr-FR" w:bidi="fr-FR"/>
              </w:rPr>
              <w:t>e prévention</w:t>
            </w:r>
            <w:r w:rsidRPr="00A1566A">
              <w:rPr>
                <w:rFonts w:ascii="Arial" w:hAnsi="Arial" w:cs="Arial"/>
                <w:color w:val="000000"/>
                <w:sz w:val="22"/>
                <w:lang w:eastAsia="fr-FR" w:bidi="fr-FR"/>
              </w:rPr>
              <w:t xml:space="preserve"> de la pollution conforme à l’article 12.4 ci-dessus. Les centrales à béton drainent leur ruissellement vers un bassin de décantation où le pH est tamponné. </w:t>
            </w:r>
          </w:p>
          <w:p w14:paraId="05BB0E5D" w14:textId="77777777" w:rsidR="003D4077" w:rsidRPr="00A1566A" w:rsidRDefault="003D4077" w:rsidP="00494BC7">
            <w:pPr>
              <w:numPr>
                <w:ilvl w:val="1"/>
                <w:numId w:val="67"/>
              </w:numPr>
              <w:tabs>
                <w:tab w:val="left" w:pos="-205"/>
                <w:tab w:val="left" w:pos="646"/>
                <w:tab w:val="left" w:pos="1638"/>
              </w:tabs>
              <w:suppressAutoHyphens w:val="0"/>
              <w:overflowPunct/>
              <w:autoSpaceDE/>
              <w:autoSpaceDN/>
              <w:adjustRightInd/>
              <w:spacing w:before="142" w:line="240" w:lineRule="atLeast"/>
              <w:ind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Entrepreneurs doivent interdire formellement à leurs ouvriers et à leurs sous-traitants de se baigner ou de laver leurs vêtements et leurs véhicules/équipements dans les rivières ou les cours d’eau.</w:t>
            </w:r>
          </w:p>
        </w:tc>
      </w:tr>
      <w:tr w:rsidR="003D4077" w:rsidRPr="00A1566A" w14:paraId="259A1334" w14:textId="77777777" w:rsidTr="00F50796">
        <w:tc>
          <w:tcPr>
            <w:tcW w:w="2410" w:type="dxa"/>
            <w:tcBorders>
              <w:top w:val="nil"/>
              <w:left w:val="nil"/>
              <w:bottom w:val="nil"/>
              <w:right w:val="nil"/>
            </w:tcBorders>
          </w:tcPr>
          <w:p w14:paraId="733B503C" w14:textId="0CBF0D6A" w:rsidR="003D4077" w:rsidRPr="00B10FE5" w:rsidRDefault="003D4077" w:rsidP="00494BC7">
            <w:pPr>
              <w:pStyle w:val="CG2"/>
              <w:numPr>
                <w:ilvl w:val="0"/>
                <w:numId w:val="126"/>
              </w:numPr>
              <w:rPr>
                <w:bCs/>
                <w:color w:val="000000"/>
                <w:szCs w:val="22"/>
                <w:lang w:val="fr-FR" w:eastAsia="fr-FR" w:bidi="fr-FR"/>
              </w:rPr>
            </w:pPr>
            <w:bookmarkStart w:id="686" w:name="_Toc478119113"/>
            <w:bookmarkStart w:id="687" w:name="_Toc481653955"/>
            <w:bookmarkStart w:id="688" w:name="_Toc486335713"/>
            <w:bookmarkStart w:id="689" w:name="_Toc523403626"/>
            <w:bookmarkStart w:id="690" w:name="_Toc523410645"/>
            <w:r w:rsidRPr="00B10FE5">
              <w:rPr>
                <w:lang w:val="fr-FR" w:eastAsia="fr-FR" w:bidi="fr-FR"/>
              </w:rPr>
              <w:lastRenderedPageBreak/>
              <w:t>Emissions dans l’air et poussières</w:t>
            </w:r>
            <w:bookmarkEnd w:id="686"/>
            <w:bookmarkEnd w:id="687"/>
            <w:bookmarkEnd w:id="688"/>
            <w:bookmarkEnd w:id="689"/>
            <w:bookmarkEnd w:id="690"/>
          </w:p>
        </w:tc>
        <w:tc>
          <w:tcPr>
            <w:tcW w:w="7257" w:type="dxa"/>
            <w:tcBorders>
              <w:top w:val="nil"/>
              <w:left w:val="nil"/>
              <w:bottom w:val="nil"/>
              <w:right w:val="nil"/>
            </w:tcBorders>
          </w:tcPr>
          <w:p w14:paraId="4581F4D3" w14:textId="77777777" w:rsidR="003D4077" w:rsidRPr="00A1566A"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émissions sont constituées de tout rejet dans l’air de substances solides, aérosols, ou gazeuses, de rayonnements, d’énergies, que les sources soient ponctuelles (par exemple, cheminée d’une unité d’incinération) ou diffuses (par exemple poussières soulevées par les camions).</w:t>
            </w:r>
          </w:p>
        </w:tc>
      </w:tr>
      <w:tr w:rsidR="003D4077" w:rsidRPr="00A1566A" w14:paraId="435560EB" w14:textId="77777777" w:rsidTr="00F50796">
        <w:tc>
          <w:tcPr>
            <w:tcW w:w="2410" w:type="dxa"/>
            <w:tcBorders>
              <w:top w:val="nil"/>
              <w:left w:val="nil"/>
              <w:bottom w:val="nil"/>
              <w:right w:val="nil"/>
            </w:tcBorders>
          </w:tcPr>
          <w:p w14:paraId="22DF6F7C"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70C4A75C" w14:textId="77777777" w:rsidR="003D4077" w:rsidRPr="00524A6D"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utilise des équipements et adopte des méthodes de construction et de transport qui n’émettent pas dans l’atmosphère des charges polluantes supérieures aux seuils préconisés par les normes nationales ou les institutions mentionnées à l’article 9. </w:t>
            </w:r>
          </w:p>
        </w:tc>
      </w:tr>
      <w:tr w:rsidR="003D4077" w:rsidRPr="00A1566A" w14:paraId="266F1D66" w14:textId="77777777" w:rsidTr="00F50796">
        <w:tc>
          <w:tcPr>
            <w:tcW w:w="2410" w:type="dxa"/>
            <w:tcBorders>
              <w:top w:val="nil"/>
              <w:left w:val="nil"/>
              <w:bottom w:val="nil"/>
              <w:right w:val="nil"/>
            </w:tcBorders>
          </w:tcPr>
          <w:p w14:paraId="3D73F1CF"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24107542" w14:textId="5045B394" w:rsidR="003D4077" w:rsidRPr="00524A6D"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Une fois qu’il a reçu l’accord du Maître d’Œuvre, l’Entrepreneur documente les carnets d’entretien de sa flotte de véhicules, d’engins et d’équipements. Les carnets seront rédigés dans la langue de communication dé</w:t>
            </w:r>
            <w:r w:rsidR="00F34482" w:rsidRPr="00A1566A">
              <w:rPr>
                <w:rFonts w:ascii="Arial" w:hAnsi="Arial" w:cs="Arial"/>
                <w:color w:val="000000"/>
                <w:sz w:val="22"/>
                <w:lang w:eastAsia="fr-FR" w:bidi="fr-FR"/>
              </w:rPr>
              <w:t>finie dans l’article 1.4 du CCA</w:t>
            </w:r>
            <w:r w:rsidRPr="00A1566A">
              <w:rPr>
                <w:rFonts w:ascii="Arial" w:hAnsi="Arial" w:cs="Arial"/>
                <w:color w:val="000000"/>
                <w:sz w:val="22"/>
                <w:lang w:eastAsia="fr-FR" w:bidi="fr-FR"/>
              </w:rPr>
              <w:t xml:space="preserve"> ou dans une autre langue ayant reçu l’accord du Maître d’Œuvre, et seront mis à la disposition du Maître d’Œuvre.</w:t>
            </w:r>
          </w:p>
        </w:tc>
      </w:tr>
      <w:tr w:rsidR="003D4077" w:rsidRPr="00A1566A" w14:paraId="52BC033F" w14:textId="77777777" w:rsidTr="00F50796">
        <w:tc>
          <w:tcPr>
            <w:tcW w:w="2410" w:type="dxa"/>
            <w:tcBorders>
              <w:top w:val="nil"/>
              <w:left w:val="nil"/>
              <w:bottom w:val="nil"/>
              <w:right w:val="nil"/>
            </w:tcBorders>
          </w:tcPr>
          <w:p w14:paraId="0FC7A348"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78CFB0BC" w14:textId="77777777" w:rsidR="003D4077" w:rsidRPr="00524A6D"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La flotte de véhicules et les équipements émetteurs de gaz de combustion sont entretenus selon la fréquence et la méthode spécifiées par le constructeur.</w:t>
            </w:r>
          </w:p>
        </w:tc>
      </w:tr>
      <w:tr w:rsidR="003D4077" w:rsidRPr="00A1566A" w14:paraId="70556294" w14:textId="77777777" w:rsidTr="00F50796">
        <w:tc>
          <w:tcPr>
            <w:tcW w:w="2410" w:type="dxa"/>
            <w:tcBorders>
              <w:top w:val="nil"/>
              <w:left w:val="nil"/>
              <w:bottom w:val="nil"/>
              <w:right w:val="nil"/>
            </w:tcBorders>
          </w:tcPr>
          <w:p w14:paraId="11D577E8"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4565C7F6" w14:textId="77777777" w:rsidR="003D4077" w:rsidRPr="00524A6D"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doit veiller à minimiser les émissions de poussière issues de ses activités, y compris de la circulation de véhicules, sur les chantiers, dans les zones résidentielles et les routes d’accès. Lorsque l’on juge que le dégagement de poussière a ou risque d’avoir un impact sur l’homme, les végétaux ou les animaux, ou lorsque la poussière peut provoquer une sédimentation des cours d’eau/des plans d’eau ou des niveaux inacceptables d’érosion des sols, l’Entrepreneur doit arroser la zone concernée par le dégagement de poussière, et doit envisager la mise en œuvre d’autres mesures de maîtrise de la poussière, en utilisant par ex. des brise-vent, des grillages ou des barrières semi-perméables. Il doit également veiller à limiter la vitesse des véhicules pour réduire la dispersion et remise en suspension de poussière induite par la circulation, en imposant des limites de vitesse (les limites de vitesse des véhicules de l’Entrepreneur sont encadrées par l’article 50.10 des Spécifications ESSS). </w:t>
            </w:r>
          </w:p>
          <w:p w14:paraId="6CB5098C" w14:textId="65C228E4" w:rsidR="003D4077" w:rsidRPr="00524A6D"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Ces mesures doivent comporter, entre autres, les actions suivantes : mettre en place une signalétique limitant la vitesse dans les zones sensibles ; veiller à ce que les camions transportant du sable, de la poussière ou des matériaux en vrac soient bien couverts (camions bâchés) ; suspendre les travaux de décapage </w:t>
            </w:r>
            <w:r w:rsidR="008F6095" w:rsidRPr="00A1566A">
              <w:rPr>
                <w:rFonts w:ascii="Arial" w:hAnsi="Arial" w:cs="Arial"/>
                <w:color w:val="000000"/>
                <w:sz w:val="22"/>
                <w:lang w:eastAsia="fr-FR" w:bidi="fr-FR"/>
              </w:rPr>
              <w:t xml:space="preserve">ou remplacement </w:t>
            </w:r>
            <w:r w:rsidRPr="00A1566A">
              <w:rPr>
                <w:rFonts w:ascii="Arial" w:hAnsi="Arial" w:cs="Arial"/>
                <w:color w:val="000000"/>
                <w:sz w:val="22"/>
                <w:lang w:eastAsia="fr-FR" w:bidi="fr-FR"/>
              </w:rPr>
              <w:t>de terre en cas de vents forts ; utiliser un système de récupération des poussières issues du déchargement des matériaux en vrac ; procéder à un dépoussiérage humide (si requis en fonction du type de sol) en saison sèche lorsque les routes non asphaltées et/ou la zone d’abattage sont situées à moins de 200 m d’une zone</w:t>
            </w:r>
            <w:r w:rsidR="008F6095" w:rsidRPr="00A1566A">
              <w:rPr>
                <w:rFonts w:ascii="Arial" w:hAnsi="Arial" w:cs="Arial"/>
                <w:color w:val="000000"/>
                <w:sz w:val="22"/>
                <w:lang w:eastAsia="fr-FR" w:bidi="fr-FR"/>
              </w:rPr>
              <w:t xml:space="preserve"> d’habitation</w:t>
            </w:r>
            <w:r w:rsidRPr="00A1566A">
              <w:rPr>
                <w:rFonts w:ascii="Arial" w:hAnsi="Arial" w:cs="Arial"/>
                <w:color w:val="000000"/>
                <w:sz w:val="22"/>
                <w:lang w:eastAsia="fr-FR" w:bidi="fr-FR"/>
              </w:rPr>
              <w:t xml:space="preserve"> appliqu</w:t>
            </w:r>
            <w:r w:rsidR="008F6095" w:rsidRPr="00A1566A">
              <w:rPr>
                <w:rFonts w:ascii="Arial" w:hAnsi="Arial" w:cs="Arial"/>
                <w:color w:val="000000"/>
                <w:sz w:val="22"/>
                <w:lang w:eastAsia="fr-FR" w:bidi="fr-FR"/>
              </w:rPr>
              <w:t>er</w:t>
            </w:r>
            <w:r w:rsidRPr="00A1566A">
              <w:rPr>
                <w:rFonts w:ascii="Arial" w:hAnsi="Arial" w:cs="Arial"/>
                <w:color w:val="000000"/>
                <w:sz w:val="22"/>
                <w:lang w:eastAsia="fr-FR" w:bidi="fr-FR"/>
              </w:rPr>
              <w:t xml:space="preserve"> des mesures de réduction appropriées. </w:t>
            </w:r>
          </w:p>
          <w:p w14:paraId="783C3040" w14:textId="77777777" w:rsidR="003D4077" w:rsidRPr="00524A6D"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décrit dans le PGES-ZA les sections de routes ciblées pour l’arrosage et les méthodes et fréquences d’arrosage envisagées. Il met en œuvre les mesures approuvées par le Maître d’Œuvre. </w:t>
            </w:r>
          </w:p>
          <w:p w14:paraId="3813F2C6" w14:textId="77777777" w:rsidR="003D4077" w:rsidRPr="00524A6D" w:rsidRDefault="003D4077" w:rsidP="00494BC7">
            <w:pPr>
              <w:numPr>
                <w:ilvl w:val="1"/>
                <w:numId w:val="128"/>
              </w:numPr>
              <w:tabs>
                <w:tab w:val="left" w:pos="-205"/>
                <w:tab w:val="left" w:pos="821"/>
                <w:tab w:val="left" w:pos="1638"/>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 cas échéant, il réalise des inspections visuelles des émissions atmosphériques, en particulier les émissions de poussière et des particules dégagées par les véhicules et les engins de construction, comme convenu avec le Maître d’Œuvre. Les inspections doivent identifier les zones </w:t>
            </w:r>
            <w:r w:rsidRPr="00A1566A">
              <w:rPr>
                <w:rFonts w:ascii="Arial" w:hAnsi="Arial" w:cs="Arial"/>
                <w:color w:val="000000"/>
                <w:sz w:val="22"/>
                <w:lang w:eastAsia="fr-FR" w:bidi="fr-FR"/>
              </w:rPr>
              <w:lastRenderedPageBreak/>
              <w:t>nécessitant la mise en place de mesures de réduction de la poussière.</w:t>
            </w:r>
          </w:p>
        </w:tc>
      </w:tr>
      <w:tr w:rsidR="003D4077" w:rsidRPr="00A1566A" w14:paraId="5E17EE80" w14:textId="77777777" w:rsidTr="00F50796">
        <w:tc>
          <w:tcPr>
            <w:tcW w:w="2410" w:type="dxa"/>
            <w:tcBorders>
              <w:top w:val="nil"/>
              <w:left w:val="nil"/>
              <w:bottom w:val="nil"/>
              <w:right w:val="nil"/>
            </w:tcBorders>
          </w:tcPr>
          <w:p w14:paraId="16B3C101"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8FFF2F2" w14:textId="77777777" w:rsidR="003D4077" w:rsidRPr="00A1566A" w:rsidRDefault="003D4077" w:rsidP="00494BC7">
            <w:pPr>
              <w:numPr>
                <w:ilvl w:val="2"/>
                <w:numId w:val="67"/>
              </w:numPr>
              <w:tabs>
                <w:tab w:val="left" w:pos="426"/>
                <w:tab w:val="left" w:pos="1637"/>
              </w:tabs>
              <w:suppressAutoHyphens w:val="0"/>
              <w:overflowPunct/>
              <w:autoSpaceDE/>
              <w:autoSpaceDN/>
              <w:adjustRightInd/>
              <w:spacing w:before="142" w:line="240" w:lineRule="atLeast"/>
              <w:ind w:hanging="85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Lorsque les opérations de stockage, de transport et de manipulation de matériaux en vrac sont réalisées en plein air et exposées au vent, l’Entrepreneur met en œuvre les mesures de réduction des poussières qui s’imposent. </w:t>
            </w:r>
          </w:p>
        </w:tc>
      </w:tr>
      <w:tr w:rsidR="003D4077" w:rsidRPr="00A1566A" w14:paraId="0B51960A" w14:textId="77777777" w:rsidTr="00F50796">
        <w:tc>
          <w:tcPr>
            <w:tcW w:w="2410" w:type="dxa"/>
            <w:tcBorders>
              <w:top w:val="nil"/>
              <w:left w:val="nil"/>
              <w:bottom w:val="nil"/>
              <w:right w:val="nil"/>
            </w:tcBorders>
          </w:tcPr>
          <w:p w14:paraId="5725945E" w14:textId="446FBA10" w:rsidR="003D4077" w:rsidRPr="00A1566A" w:rsidRDefault="003D4077" w:rsidP="0009049F">
            <w:pPr>
              <w:pStyle w:val="CG2"/>
              <w:rPr>
                <w:bCs/>
                <w:color w:val="000000"/>
                <w:szCs w:val="22"/>
                <w:lang w:eastAsia="fr-FR" w:bidi="fr-FR"/>
              </w:rPr>
            </w:pPr>
            <w:bookmarkStart w:id="691" w:name="_Toc478119114"/>
            <w:bookmarkStart w:id="692" w:name="_Toc481653956"/>
            <w:bookmarkStart w:id="693" w:name="_Toc486335714"/>
            <w:bookmarkStart w:id="694" w:name="_Toc523403627"/>
            <w:bookmarkStart w:id="695" w:name="_Toc523410646"/>
            <w:r w:rsidRPr="00A1566A">
              <w:rPr>
                <w:lang w:eastAsia="fr-FR" w:bidi="fr-FR"/>
              </w:rPr>
              <w:t>Bruit et vibrations</w:t>
            </w:r>
            <w:bookmarkEnd w:id="691"/>
            <w:bookmarkEnd w:id="692"/>
            <w:bookmarkEnd w:id="693"/>
            <w:bookmarkEnd w:id="694"/>
            <w:bookmarkEnd w:id="695"/>
          </w:p>
        </w:tc>
        <w:tc>
          <w:tcPr>
            <w:tcW w:w="7257" w:type="dxa"/>
            <w:tcBorders>
              <w:top w:val="nil"/>
              <w:left w:val="nil"/>
              <w:bottom w:val="nil"/>
              <w:right w:val="nil"/>
            </w:tcBorders>
          </w:tcPr>
          <w:p w14:paraId="57B9BB41" w14:textId="77777777" w:rsidR="003D4077" w:rsidRPr="00A1566A" w:rsidRDefault="003D4077" w:rsidP="00494BC7">
            <w:pPr>
              <w:numPr>
                <w:ilvl w:val="1"/>
                <w:numId w:val="129"/>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utilise des équipements et adopte des méthodes de construction et de transport qui n’émettent pas dans l’atmosphère de nuisances sonores supérieures aux seuils préconisés par les normes nationales et les institutions mentionnées à l’article 9.</w:t>
            </w:r>
          </w:p>
        </w:tc>
      </w:tr>
      <w:tr w:rsidR="003D4077" w:rsidRPr="00A1566A" w14:paraId="4F2789DA" w14:textId="77777777" w:rsidTr="00F50796">
        <w:tc>
          <w:tcPr>
            <w:tcW w:w="2410" w:type="dxa"/>
            <w:tcBorders>
              <w:top w:val="nil"/>
              <w:left w:val="nil"/>
              <w:bottom w:val="nil"/>
              <w:right w:val="nil"/>
            </w:tcBorders>
          </w:tcPr>
          <w:p w14:paraId="53F5C6E9"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16DCCB36" w14:textId="0F4A1A11" w:rsidR="003D4077" w:rsidRPr="00524A6D" w:rsidRDefault="003D4077" w:rsidP="00494BC7">
            <w:pPr>
              <w:numPr>
                <w:ilvl w:val="1"/>
                <w:numId w:val="129"/>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Pour les travaux générant de fortes émissions sonores (par ex. le battage de pieux, le dynamitage, le dégagement de roches, le forage, le forage par percussion), l’Entrepreneur veille à travailler en conformité avec les réglementations nationales, en respectant les niveaux de bruit ambiant et les heures de repos pendant la nuit dans</w:t>
            </w:r>
            <w:r w:rsidR="00992479" w:rsidRPr="00A1566A">
              <w:rPr>
                <w:rFonts w:ascii="Arial" w:hAnsi="Arial" w:cs="Arial"/>
                <w:color w:val="000000"/>
                <w:sz w:val="22"/>
                <w:lang w:eastAsia="fr-FR" w:bidi="fr-FR"/>
              </w:rPr>
              <w:t xml:space="preserve"> les zones réceptrices les plus proches</w:t>
            </w:r>
            <w:r w:rsidRPr="00A1566A">
              <w:rPr>
                <w:rFonts w:ascii="Arial" w:hAnsi="Arial" w:cs="Arial"/>
                <w:color w:val="000000"/>
                <w:sz w:val="22"/>
                <w:lang w:eastAsia="fr-FR" w:bidi="fr-FR"/>
              </w:rPr>
              <w:t xml:space="preserve">. Un </w:t>
            </w:r>
            <w:r w:rsidR="00992479" w:rsidRPr="00A1566A">
              <w:rPr>
                <w:rFonts w:ascii="Arial" w:hAnsi="Arial" w:cs="Arial"/>
                <w:color w:val="000000"/>
                <w:sz w:val="22"/>
                <w:lang w:eastAsia="fr-FR" w:bidi="fr-FR"/>
              </w:rPr>
              <w:t xml:space="preserve">récepteur </w:t>
            </w:r>
            <w:r w:rsidRPr="00A1566A">
              <w:rPr>
                <w:rFonts w:ascii="Arial" w:hAnsi="Arial" w:cs="Arial"/>
                <w:color w:val="000000"/>
                <w:sz w:val="22"/>
                <w:lang w:eastAsia="fr-FR" w:bidi="fr-FR"/>
              </w:rPr>
              <w:t>est toute forme d’occupation humaine nocturne (par exemple, base-vie, habitation, hôtel, centre de santé).</w:t>
            </w:r>
          </w:p>
          <w:p w14:paraId="2F6CA60B" w14:textId="28D6B267" w:rsidR="003D4077" w:rsidRPr="00524A6D" w:rsidRDefault="003D4077" w:rsidP="00494BC7">
            <w:pPr>
              <w:numPr>
                <w:ilvl w:val="1"/>
                <w:numId w:val="129"/>
              </w:numPr>
              <w:tabs>
                <w:tab w:val="left" w:pos="601"/>
              </w:tabs>
              <w:suppressAutoHyphens w:val="0"/>
              <w:overflowPunct/>
              <w:autoSpaceDE/>
              <w:autoSpaceDN/>
              <w:adjustRightInd/>
              <w:spacing w:before="142" w:line="240" w:lineRule="atLeast"/>
              <w:ind w:hanging="792"/>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doit placer les équipements stationnaires (tels que les groupes électrogènes et les compresseurs) aussi loin que possible des</w:t>
            </w:r>
            <w:r w:rsidR="00992479" w:rsidRPr="00A1566A">
              <w:rPr>
                <w:rFonts w:ascii="Arial" w:hAnsi="Arial" w:cs="Arial"/>
                <w:color w:val="000000"/>
                <w:sz w:val="22"/>
                <w:lang w:eastAsia="fr-FR" w:bidi="fr-FR"/>
              </w:rPr>
              <w:t xml:space="preserve"> récepteurs</w:t>
            </w:r>
            <w:r w:rsidRPr="00A1566A">
              <w:rPr>
                <w:rFonts w:ascii="Arial" w:hAnsi="Arial" w:cs="Arial"/>
                <w:color w:val="000000"/>
                <w:sz w:val="22"/>
                <w:lang w:eastAsia="fr-FR" w:bidi="fr-FR"/>
              </w:rPr>
              <w:t xml:space="preserve"> (par ex. les zones de repos des travailleurs, les zones d’habitation et les zones écologiquement sensibles). Les équipements réputés émettre un bruit fort dans une direction doivent être orientés, autant que possible, de sorte que le bruit s’éloigne des lieux de réception sensibles</w:t>
            </w:r>
          </w:p>
          <w:p w14:paraId="762ABC26" w14:textId="77777777" w:rsidR="003D4077" w:rsidRPr="00524A6D" w:rsidRDefault="003D4077" w:rsidP="00494BC7">
            <w:pPr>
              <w:numPr>
                <w:ilvl w:val="1"/>
                <w:numId w:val="129"/>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 trafic nocturne de véhicules lourds est encadré par l’article 50.9 des Spécifications ESSS. </w:t>
            </w:r>
          </w:p>
          <w:p w14:paraId="6080FAEF" w14:textId="77777777" w:rsidR="003D4077" w:rsidRPr="00524A6D" w:rsidRDefault="003D4077" w:rsidP="00494BC7">
            <w:pPr>
              <w:numPr>
                <w:ilvl w:val="1"/>
                <w:numId w:val="129"/>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L’équipement de réduction du bruit doit être monté sur l’équipement de l’Entrepreneur, et doit faire l’objet d’une utilisation et d’une maintenance suivant les consignes du constructeur.</w:t>
            </w:r>
          </w:p>
        </w:tc>
      </w:tr>
      <w:tr w:rsidR="003D4077" w:rsidRPr="00A1566A" w14:paraId="568E7008" w14:textId="77777777" w:rsidTr="00F50796">
        <w:tc>
          <w:tcPr>
            <w:tcW w:w="2410" w:type="dxa"/>
            <w:tcBorders>
              <w:top w:val="nil"/>
              <w:left w:val="nil"/>
              <w:bottom w:val="nil"/>
              <w:right w:val="nil"/>
            </w:tcBorders>
          </w:tcPr>
          <w:p w14:paraId="3AE040AB" w14:textId="28321C11" w:rsidR="003D4077" w:rsidRPr="00A1566A" w:rsidRDefault="003D4077" w:rsidP="0009049F">
            <w:pPr>
              <w:pStyle w:val="CG2"/>
              <w:rPr>
                <w:lang w:eastAsia="fr-FR" w:bidi="fr-FR"/>
              </w:rPr>
            </w:pPr>
            <w:bookmarkStart w:id="696" w:name="_Toc478119115"/>
            <w:bookmarkStart w:id="697" w:name="_Toc481653957"/>
            <w:bookmarkStart w:id="698" w:name="_Toc486335715"/>
            <w:bookmarkStart w:id="699" w:name="_Toc523403628"/>
            <w:bookmarkStart w:id="700" w:name="_Toc523410647"/>
            <w:r w:rsidRPr="00A1566A">
              <w:rPr>
                <w:lang w:eastAsia="fr-FR" w:bidi="fr-FR"/>
              </w:rPr>
              <w:t>Déchets</w:t>
            </w:r>
            <w:bookmarkEnd w:id="696"/>
            <w:bookmarkEnd w:id="697"/>
            <w:bookmarkEnd w:id="698"/>
            <w:bookmarkEnd w:id="699"/>
            <w:bookmarkEnd w:id="700"/>
          </w:p>
          <w:p w14:paraId="481DBD1B" w14:textId="77777777" w:rsidR="003D4077" w:rsidRPr="00A1566A" w:rsidRDefault="003D4077" w:rsidP="003D4077">
            <w:pPr>
              <w:tabs>
                <w:tab w:val="left" w:pos="567"/>
              </w:tabs>
              <w:suppressAutoHyphens w:val="0"/>
              <w:overflowPunct/>
              <w:autoSpaceDE/>
              <w:autoSpaceDN/>
              <w:adjustRightInd/>
              <w:spacing w:before="142" w:line="240" w:lineRule="atLeast"/>
              <w:ind w:left="567"/>
              <w:jc w:val="left"/>
              <w:textAlignment w:val="auto"/>
              <w:rPr>
                <w:rFonts w:ascii="Arial" w:hAnsi="Arial" w:cs="Arial"/>
                <w:b/>
                <w:bCs/>
                <w:color w:val="000000"/>
                <w:sz w:val="22"/>
                <w:szCs w:val="22"/>
                <w:lang w:eastAsia="fr-FR" w:bidi="fr-FR"/>
              </w:rPr>
            </w:pPr>
          </w:p>
        </w:tc>
        <w:tc>
          <w:tcPr>
            <w:tcW w:w="7257" w:type="dxa"/>
            <w:tcBorders>
              <w:top w:val="nil"/>
              <w:left w:val="nil"/>
              <w:bottom w:val="nil"/>
              <w:right w:val="nil"/>
            </w:tcBorders>
          </w:tcPr>
          <w:p w14:paraId="37EC9E9C" w14:textId="77777777" w:rsidR="003D4077" w:rsidRPr="00524A6D" w:rsidRDefault="003D4077" w:rsidP="00494BC7">
            <w:pPr>
              <w:numPr>
                <w:ilvl w:val="1"/>
                <w:numId w:val="130"/>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est responsable de l’identification, de la collecte, du transport et du traitement de tous les déchets produits sur les Zones d’Activités. </w:t>
            </w:r>
          </w:p>
          <w:p w14:paraId="0B8D8C6F" w14:textId="77777777" w:rsidR="003D4077" w:rsidRPr="00524A6D" w:rsidRDefault="003D4077" w:rsidP="00494BC7">
            <w:pPr>
              <w:numPr>
                <w:ilvl w:val="1"/>
                <w:numId w:val="67"/>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doit veiller à minimiser la génération de déchets et réutiliser, recycler et récupérer les déchets dans le respect de la santé humaine et de l’environnement. </w:t>
            </w:r>
          </w:p>
          <w:p w14:paraId="505135EC" w14:textId="77777777" w:rsidR="003D4077" w:rsidRPr="00524A6D" w:rsidRDefault="003D4077" w:rsidP="00494BC7">
            <w:pPr>
              <w:numPr>
                <w:ilvl w:val="1"/>
                <w:numId w:val="67"/>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doit établir un plan de gestion des déchets détaillant un concept pour gérer les déchets non dangereux et dangereux, en conformité avec la législation locale et en fonction du niveau de dangerosité pour la santé humaine ou l’environnement naturel. En l’absence de législation adéquate, les déchets doivent être gérés suivant les orientations fournies dans les sections respectives des lignes directrices ESS du General World Bank Group, avec l’objectif de protéger les sols et les ressources en eau. Ce plan de gestion des déchets doit également prévoir la formation des travailleurs. </w:t>
            </w:r>
          </w:p>
        </w:tc>
      </w:tr>
      <w:tr w:rsidR="003D4077" w:rsidRPr="00A1566A" w14:paraId="7F62DFBF" w14:textId="77777777" w:rsidTr="00F50796">
        <w:tc>
          <w:tcPr>
            <w:tcW w:w="2410" w:type="dxa"/>
            <w:tcBorders>
              <w:top w:val="nil"/>
              <w:left w:val="nil"/>
              <w:bottom w:val="nil"/>
              <w:right w:val="nil"/>
            </w:tcBorders>
          </w:tcPr>
          <w:p w14:paraId="316CBFD2"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40797C2" w14:textId="77777777" w:rsidR="003D4077" w:rsidRPr="00524A6D" w:rsidRDefault="003D4077" w:rsidP="00494BC7">
            <w:pPr>
              <w:numPr>
                <w:ilvl w:val="1"/>
                <w:numId w:val="67"/>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Registre de suivi des déchets et catégorisation :</w:t>
            </w:r>
          </w:p>
          <w:p w14:paraId="2255B75C" w14:textId="77777777" w:rsidR="003D4077" w:rsidRPr="00524A6D" w:rsidRDefault="003D4077" w:rsidP="00494BC7">
            <w:pPr>
              <w:numPr>
                <w:ilvl w:val="2"/>
                <w:numId w:val="67"/>
              </w:numPr>
              <w:tabs>
                <w:tab w:val="left" w:pos="601"/>
              </w:tabs>
              <w:suppressAutoHyphens w:val="0"/>
              <w:overflowPunct/>
              <w:autoSpaceDE/>
              <w:autoSpaceDN/>
              <w:adjustRightInd/>
              <w:spacing w:before="142" w:line="240" w:lineRule="atLeast"/>
              <w:ind w:hanging="817"/>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maintient, et tient à la disposition du Maître d’Œuvre, un registre de suivi de tous ses déchets. Ce registre de suivi trace l’ensemble des opérations relatives à la gestion des déchets : production, collecte, transport, traitement. Il est disponible dès la mobilisation de l’Entrepreneur sur toute Zone d’Activités. Les déchets sont catégorisés suivant les définitions suivantes : </w:t>
            </w:r>
          </w:p>
          <w:p w14:paraId="4D67FBA5" w14:textId="77777777" w:rsidR="003D4077" w:rsidRPr="00524A6D" w:rsidRDefault="003D4077" w:rsidP="00494BC7">
            <w:pPr>
              <w:numPr>
                <w:ilvl w:val="3"/>
                <w:numId w:val="131"/>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Les déchets solides non dangereux générés sur les sites de construction et de démantèlement incluent les matériaux de remblai issus des opérations de nivellement et d’excavation, des chutes de bois et des métaux, et des faibles volumes de déversement de béton. Les autres déchets solides non dangereux incluent les déchets de bureau, de cuisine et d’hébergement, si tant est que les activités correspondantes font partie du projet de construction. </w:t>
            </w:r>
          </w:p>
          <w:p w14:paraId="292DBDC3" w14:textId="77777777" w:rsidR="003D4077" w:rsidRPr="00524A6D" w:rsidRDefault="003D4077" w:rsidP="00494BC7">
            <w:pPr>
              <w:numPr>
                <w:ilvl w:val="3"/>
                <w:numId w:val="131"/>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A1566A">
              <w:rPr>
                <w:rFonts w:ascii="Arial" w:hAnsi="Arial" w:cs="Arial"/>
                <w:color w:val="000000"/>
                <w:sz w:val="22"/>
                <w:lang w:eastAsia="fr-FR" w:bidi="fr-FR"/>
              </w:rPr>
              <w:t>Les déchets solides dangereux incluent les sols contaminés du chantier provenant potentiellement des activités précédentes exercées sur le terrain, ou de faibles volumes de matériaux de maintenance des machines, tels que les chiffons souillés par l’huile, les filtres à huile usagés et l’huile usagée elle-même, sans oublier les matériaux utilisés pour le nettoyage en cas de déversement accidentels d’huile et de carburant.</w:t>
            </w:r>
          </w:p>
          <w:p w14:paraId="5AD5ACFE" w14:textId="77777777" w:rsidR="003D4077" w:rsidRPr="00524A6D" w:rsidRDefault="003D4077" w:rsidP="00494BC7">
            <w:pPr>
              <w:numPr>
                <w:ilvl w:val="3"/>
                <w:numId w:val="131"/>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A1566A">
              <w:rPr>
                <w:rFonts w:ascii="Arial" w:hAnsi="Arial" w:cs="Arial"/>
                <w:color w:val="000000"/>
                <w:sz w:val="22"/>
                <w:lang w:eastAsia="fr-FR" w:bidi="fr-FR"/>
              </w:rPr>
              <w:t>Les déchets liquides dangereux incluent les effluents et les matériaux contenant des « liquides libres » (par ex. l’huile de coupe usagée ou les eaux usées mélangées avec de l’huile après nettoyage des machines).</w:t>
            </w:r>
          </w:p>
          <w:p w14:paraId="525A6D3B" w14:textId="77777777" w:rsidR="003D4077" w:rsidRPr="00524A6D" w:rsidRDefault="003D4077" w:rsidP="00494BC7">
            <w:pPr>
              <w:numPr>
                <w:ilvl w:val="1"/>
                <w:numId w:val="67"/>
              </w:numPr>
              <w:tabs>
                <w:tab w:val="left" w:pos="601"/>
              </w:tabs>
              <w:suppressAutoHyphens w:val="0"/>
              <w:overflowPunct/>
              <w:autoSpaceDE/>
              <w:autoSpaceDN/>
              <w:adjustRightInd/>
              <w:spacing w:before="142" w:line="240" w:lineRule="atLeast"/>
              <w:ind w:hanging="680"/>
              <w:textAlignment w:val="auto"/>
              <w:rPr>
                <w:rFonts w:ascii="Arial" w:hAnsi="Arial" w:cs="Arial"/>
                <w:color w:val="000000"/>
                <w:sz w:val="22"/>
                <w:lang w:eastAsia="fr-FR" w:bidi="fr-FR"/>
              </w:rPr>
            </w:pPr>
            <w:r w:rsidRPr="00A1566A">
              <w:rPr>
                <w:rFonts w:ascii="Arial" w:hAnsi="Arial" w:cs="Arial"/>
                <w:color w:val="000000"/>
                <w:sz w:val="22"/>
                <w:lang w:eastAsia="fr-FR" w:bidi="fr-FR"/>
              </w:rPr>
              <w:t>Ce registre documente les aspects suivants :</w:t>
            </w:r>
          </w:p>
          <w:p w14:paraId="721D4BEB" w14:textId="77777777" w:rsidR="003D4077" w:rsidRPr="00524A6D" w:rsidRDefault="003D4077" w:rsidP="00494BC7">
            <w:pPr>
              <w:numPr>
                <w:ilvl w:val="2"/>
                <w:numId w:val="132"/>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524A6D">
              <w:rPr>
                <w:rFonts w:ascii="Arial" w:hAnsi="Arial" w:cs="Arial"/>
                <w:color w:val="000000"/>
                <w:sz w:val="22"/>
                <w:lang w:eastAsia="fr-FR" w:bidi="fr-FR"/>
              </w:rPr>
              <w:t>Nature des déchets en utilisant la nomenclature spécifiée à l’article 16.3.1</w:t>
            </w:r>
          </w:p>
          <w:p w14:paraId="68F66E41" w14:textId="77777777" w:rsidR="003D4077" w:rsidRPr="00524A6D" w:rsidRDefault="003D4077" w:rsidP="00494BC7">
            <w:pPr>
              <w:numPr>
                <w:ilvl w:val="2"/>
                <w:numId w:val="132"/>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524A6D">
              <w:rPr>
                <w:rFonts w:ascii="Arial" w:hAnsi="Arial" w:cs="Arial"/>
                <w:color w:val="000000"/>
                <w:sz w:val="22"/>
                <w:lang w:eastAsia="fr-FR" w:bidi="fr-FR"/>
              </w:rPr>
              <w:t>Quantité de déchets</w:t>
            </w:r>
          </w:p>
          <w:p w14:paraId="50F0A56E" w14:textId="77777777" w:rsidR="003D4077" w:rsidRPr="00524A6D" w:rsidRDefault="003D4077" w:rsidP="00494BC7">
            <w:pPr>
              <w:numPr>
                <w:ilvl w:val="2"/>
                <w:numId w:val="132"/>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524A6D">
              <w:rPr>
                <w:rFonts w:ascii="Arial" w:hAnsi="Arial" w:cs="Arial"/>
                <w:color w:val="000000"/>
                <w:sz w:val="22"/>
                <w:lang w:eastAsia="fr-FR" w:bidi="fr-FR"/>
              </w:rPr>
              <w:t>Nom et adresse de l’installation vers laquelle les déchets sont expédiés ou de la personne ayant pris possession des substances ayant cessé d’être des déchets ;</w:t>
            </w:r>
          </w:p>
          <w:p w14:paraId="3B07436E" w14:textId="77777777" w:rsidR="003D4077" w:rsidRPr="00524A6D" w:rsidRDefault="003D4077" w:rsidP="00494BC7">
            <w:pPr>
              <w:numPr>
                <w:ilvl w:val="2"/>
                <w:numId w:val="132"/>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524A6D">
              <w:rPr>
                <w:rFonts w:ascii="Arial" w:hAnsi="Arial" w:cs="Arial"/>
                <w:color w:val="000000"/>
                <w:sz w:val="22"/>
                <w:lang w:eastAsia="fr-FR" w:bidi="fr-FR"/>
              </w:rPr>
              <w:t>Nom et adresse du ou des transporteurs ;</w:t>
            </w:r>
          </w:p>
          <w:p w14:paraId="20B29DF7" w14:textId="4F86E40C" w:rsidR="003D4077" w:rsidRPr="00524A6D" w:rsidRDefault="003D4077" w:rsidP="00494BC7">
            <w:pPr>
              <w:numPr>
                <w:ilvl w:val="2"/>
                <w:numId w:val="132"/>
              </w:numPr>
              <w:suppressAutoHyphens w:val="0"/>
              <w:overflowPunct/>
              <w:autoSpaceDE/>
              <w:autoSpaceDN/>
              <w:adjustRightInd/>
              <w:spacing w:before="142" w:line="240" w:lineRule="atLeast"/>
              <w:textAlignment w:val="auto"/>
              <w:rPr>
                <w:rFonts w:ascii="Arial" w:hAnsi="Arial" w:cs="Arial"/>
                <w:color w:val="000000"/>
                <w:sz w:val="22"/>
                <w:lang w:eastAsia="fr-FR" w:bidi="fr-FR"/>
              </w:rPr>
            </w:pPr>
            <w:r w:rsidRPr="00524A6D">
              <w:rPr>
                <w:rFonts w:ascii="Arial" w:hAnsi="Arial" w:cs="Arial"/>
                <w:color w:val="000000"/>
                <w:sz w:val="22"/>
                <w:lang w:eastAsia="fr-FR" w:bidi="fr-FR"/>
              </w:rPr>
              <w:t xml:space="preserve">Type du traitement </w:t>
            </w:r>
            <w:r w:rsidR="00992479" w:rsidRPr="00524A6D">
              <w:rPr>
                <w:rFonts w:ascii="Arial" w:hAnsi="Arial" w:cs="Arial"/>
                <w:color w:val="000000"/>
                <w:sz w:val="22"/>
                <w:lang w:eastAsia="fr-FR" w:bidi="fr-FR"/>
              </w:rPr>
              <w:t>projeté</w:t>
            </w:r>
            <w:r w:rsidRPr="00A1566A">
              <w:rPr>
                <w:rFonts w:ascii="Arial" w:hAnsi="Arial" w:cs="Arial"/>
                <w:color w:val="000000"/>
                <w:sz w:val="22"/>
                <w:lang w:eastAsia="fr-FR" w:bidi="fr-FR"/>
              </w:rPr>
              <w:t xml:space="preserve"> </w:t>
            </w:r>
          </w:p>
        </w:tc>
      </w:tr>
      <w:tr w:rsidR="003D4077" w:rsidRPr="00A1566A" w14:paraId="4D7629DF" w14:textId="77777777" w:rsidTr="00F50796">
        <w:tc>
          <w:tcPr>
            <w:tcW w:w="2410" w:type="dxa"/>
            <w:tcBorders>
              <w:top w:val="nil"/>
              <w:left w:val="nil"/>
              <w:bottom w:val="nil"/>
              <w:right w:val="nil"/>
            </w:tcBorders>
          </w:tcPr>
          <w:p w14:paraId="0F2EAC7C"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C9BBB89"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Conformément aux réglementations nationales, l’Entrepreneur conserve et maintient à la disposition du Maître d’Œuvre les bordereaux d’enlèvement, de réception, de traitement et/ou d’élimination des déchets.</w:t>
            </w:r>
          </w:p>
        </w:tc>
      </w:tr>
      <w:tr w:rsidR="003D4077" w:rsidRPr="00A1566A" w14:paraId="5FECB5D1" w14:textId="77777777" w:rsidTr="00F50796">
        <w:tc>
          <w:tcPr>
            <w:tcW w:w="2410" w:type="dxa"/>
            <w:tcBorders>
              <w:top w:val="nil"/>
              <w:left w:val="nil"/>
              <w:bottom w:val="nil"/>
              <w:right w:val="nil"/>
            </w:tcBorders>
          </w:tcPr>
          <w:p w14:paraId="49312534"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7D6D29E2"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examine, documente et met effectivement en œuvre les possibilités locales de recyclage ou de réutilisation de ses déchets.</w:t>
            </w:r>
          </w:p>
        </w:tc>
      </w:tr>
      <w:tr w:rsidR="003D4077" w:rsidRPr="00A1566A" w14:paraId="6C4A0184" w14:textId="77777777" w:rsidTr="00F50796">
        <w:tc>
          <w:tcPr>
            <w:tcW w:w="2410" w:type="dxa"/>
            <w:tcBorders>
              <w:top w:val="nil"/>
              <w:left w:val="nil"/>
              <w:bottom w:val="nil"/>
              <w:right w:val="nil"/>
            </w:tcBorders>
          </w:tcPr>
          <w:p w14:paraId="1707F05D"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269CE6AB" w14:textId="2E18F489"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déchets sont stockés séparément avant enlèvement hors des Zones d’Activités, selon leur dangerosité, leur état (liquide, solide, gazeux), la filière de traitement</w:t>
            </w:r>
            <w:r w:rsidR="00992479" w:rsidRPr="00A1566A">
              <w:rPr>
                <w:rFonts w:ascii="Arial" w:hAnsi="Arial" w:cs="Arial"/>
                <w:color w:val="000000"/>
                <w:sz w:val="22"/>
                <w:lang w:eastAsia="fr-FR" w:bidi="fr-FR"/>
              </w:rPr>
              <w:t xml:space="preserve"> à appliquer</w:t>
            </w:r>
            <w:r w:rsidRPr="00A1566A">
              <w:rPr>
                <w:rFonts w:ascii="Arial" w:hAnsi="Arial" w:cs="Arial"/>
                <w:color w:val="000000"/>
                <w:sz w:val="22"/>
                <w:lang w:eastAsia="fr-FR" w:bidi="fr-FR"/>
              </w:rPr>
              <w:t>, et selon leur potentiel de recyclage ou de réutilisation.</w:t>
            </w:r>
          </w:p>
        </w:tc>
      </w:tr>
      <w:tr w:rsidR="003D4077" w:rsidRPr="00A1566A" w14:paraId="21B34EAC" w14:textId="77777777" w:rsidTr="00F50796">
        <w:tc>
          <w:tcPr>
            <w:tcW w:w="2410" w:type="dxa"/>
            <w:tcBorders>
              <w:top w:val="nil"/>
              <w:left w:val="nil"/>
              <w:bottom w:val="nil"/>
              <w:right w:val="nil"/>
            </w:tcBorders>
          </w:tcPr>
          <w:p w14:paraId="6E290529"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6B7D86D" w14:textId="1FFA7CB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Sur chaque Zone d’Activités, les déchets sont collectés au </w:t>
            </w:r>
            <w:r w:rsidR="006E7C57" w:rsidRPr="00A1566A">
              <w:rPr>
                <w:rFonts w:ascii="Arial" w:hAnsi="Arial" w:cs="Arial"/>
                <w:color w:val="000000"/>
                <w:sz w:val="22"/>
                <w:lang w:eastAsia="fr-FR" w:bidi="fr-FR"/>
              </w:rPr>
              <w:t>rythme de</w:t>
            </w:r>
            <w:r w:rsidRPr="00A1566A">
              <w:rPr>
                <w:rFonts w:ascii="Arial" w:hAnsi="Arial" w:cs="Arial"/>
                <w:color w:val="000000"/>
                <w:sz w:val="22"/>
                <w:lang w:eastAsia="fr-FR" w:bidi="fr-FR"/>
              </w:rPr>
              <w:t xml:space="preserve"> leur production et déposés dans des emplacements transitoires répondant aux critères suivants :</w:t>
            </w:r>
          </w:p>
          <w:p w14:paraId="45F6A20B" w14:textId="77777777" w:rsidR="003D4077" w:rsidRPr="00A1566A" w:rsidRDefault="003D4077" w:rsidP="003D4077">
            <w:pPr>
              <w:spacing w:before="142" w:line="240" w:lineRule="atLeast"/>
              <w:ind w:left="601"/>
              <w:rPr>
                <w:rFonts w:ascii="Arial" w:hAnsi="Arial" w:cs="Arial"/>
                <w:color w:val="000000"/>
                <w:sz w:val="22"/>
                <w:szCs w:val="22"/>
                <w:lang w:eastAsia="fr-FR" w:bidi="fr-FR"/>
              </w:rPr>
            </w:pPr>
            <w:r w:rsidRPr="00A1566A">
              <w:rPr>
                <w:rFonts w:ascii="Arial" w:hAnsi="Arial" w:cs="Arial"/>
                <w:color w:val="000000"/>
                <w:sz w:val="22"/>
                <w:lang w:eastAsia="fr-FR" w:bidi="fr-FR"/>
              </w:rPr>
              <w:t>Ils doivent être distants de plus de 100 m de toute zone sensible naturelle et de plus de 500 m de toute zone sensible humaine (école, marché, centre de santé, puits d’eau ou captage), à l’exception des poubelles dans les bases-vie ; avec surface imperméable pour prévenir toute infiltration.</w:t>
            </w:r>
          </w:p>
        </w:tc>
      </w:tr>
      <w:tr w:rsidR="003D4077" w:rsidRPr="00A1566A" w14:paraId="2708666E" w14:textId="77777777" w:rsidTr="00F50796">
        <w:tc>
          <w:tcPr>
            <w:tcW w:w="2410" w:type="dxa"/>
            <w:tcBorders>
              <w:top w:val="nil"/>
              <w:left w:val="nil"/>
              <w:bottom w:val="nil"/>
              <w:right w:val="nil"/>
            </w:tcBorders>
          </w:tcPr>
          <w:p w14:paraId="76DDEBAE"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AA77230"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indication contraire du Maître d’Œuvre ou dans le contrat, l’incinération des déchets est interdite sur la Zone d’Activités. Deux exceptions sont faites pour les déchets médicaux et les déchets verts qui, sauf indication contraire du Maître d’Œuvre, sont gérés suivant l’article 16.3 des présentes spécifications ESSS.</w:t>
            </w:r>
          </w:p>
          <w:p w14:paraId="44D47E91"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La prise en charge des déchets par un prestataire extérieur doit être précédée d’une inspection documentée de ses installations de traitement, de recyclage ou bien de mise en dépôt par l’Entrepreneur afin de garantir l’application des dispositions sur les déchets des présentes Spécifications ESSS.</w:t>
            </w:r>
          </w:p>
        </w:tc>
      </w:tr>
      <w:tr w:rsidR="003D4077" w:rsidRPr="00A1566A" w14:paraId="02DA70AA" w14:textId="77777777" w:rsidTr="00F50796">
        <w:tc>
          <w:tcPr>
            <w:tcW w:w="2410" w:type="dxa"/>
            <w:tcBorders>
              <w:top w:val="nil"/>
              <w:left w:val="nil"/>
              <w:bottom w:val="nil"/>
              <w:right w:val="nil"/>
            </w:tcBorders>
          </w:tcPr>
          <w:p w14:paraId="084E5711"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5DC97DE5" w14:textId="77777777" w:rsidR="00B10FE5" w:rsidRPr="00B10FE5"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En application de l’article 1.5 des présentes Spécifications ESSS, toute prise en charge du traitement ou de l’évacuation des déchets par un prestataire extérieur est soumise aux mêmes dispositions que celles applicables à l’Entrepreneur. Le Maître d’Œuvre se réserve le droit de visiter les installations du prestataire extérieur et d’en refuser l’utilisation à l’Entrepreneur si les conditions de traitement </w:t>
            </w:r>
            <w:r w:rsidR="00B10FE5">
              <w:rPr>
                <w:rFonts w:ascii="Arial" w:hAnsi="Arial" w:cs="Arial"/>
                <w:color w:val="000000"/>
                <w:sz w:val="22"/>
                <w:lang w:eastAsia="fr-FR" w:bidi="fr-FR"/>
              </w:rPr>
              <w:t>ne sont pas jugées acceptables.</w:t>
            </w:r>
          </w:p>
          <w:p w14:paraId="773FF06A" w14:textId="7D95256B" w:rsidR="003D4077" w:rsidRPr="00B10FE5"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B10FE5">
              <w:rPr>
                <w:rFonts w:ascii="Arial" w:hAnsi="Arial" w:cs="Arial"/>
                <w:color w:val="000000"/>
                <w:sz w:val="22"/>
                <w:lang w:eastAsia="fr-FR" w:bidi="fr-FR"/>
              </w:rPr>
              <w:t>Gestion des déchets non dangereux</w:t>
            </w:r>
          </w:p>
          <w:p w14:paraId="6AF71422" w14:textId="77777777" w:rsidR="003D4077" w:rsidRPr="00A1566A" w:rsidRDefault="003D4077" w:rsidP="00494BC7">
            <w:pPr>
              <w:numPr>
                <w:ilvl w:val="2"/>
                <w:numId w:val="67"/>
              </w:numPr>
              <w:tabs>
                <w:tab w:val="left" w:pos="36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traitement des déchets non dangereux doit répondre aux conditions suivantes :</w:t>
            </w:r>
          </w:p>
          <w:p w14:paraId="23CC3F7C" w14:textId="3EC94DE4" w:rsidR="003D4077" w:rsidRPr="00A1566A" w:rsidRDefault="003D4077" w:rsidP="00494BC7">
            <w:pPr>
              <w:numPr>
                <w:ilvl w:val="2"/>
                <w:numId w:val="87"/>
              </w:numPr>
              <w:tabs>
                <w:tab w:val="left" w:pos="426"/>
                <w:tab w:val="left" w:pos="601"/>
              </w:tabs>
              <w:suppressAutoHyphens w:val="0"/>
              <w:overflowPunct/>
              <w:autoSpaceDE/>
              <w:autoSpaceDN/>
              <w:adjustRightInd/>
              <w:spacing w:before="142" w:line="240" w:lineRule="atLeast"/>
              <w:ind w:left="2340" w:hanging="360"/>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Maître d’Ouvrage communique à l’Entrepreneur les informations sur la localisation et la distance de la zone de décharge la plus proche, ainsi que les conditions de mise en décharge. </w:t>
            </w:r>
          </w:p>
          <w:p w14:paraId="6DAC3782" w14:textId="47B49319" w:rsidR="003D4077" w:rsidRPr="00A1566A" w:rsidRDefault="003D4077" w:rsidP="00494BC7">
            <w:pPr>
              <w:numPr>
                <w:ilvl w:val="2"/>
                <w:numId w:val="87"/>
              </w:numPr>
              <w:tabs>
                <w:tab w:val="left" w:pos="426"/>
                <w:tab w:val="left" w:pos="601"/>
              </w:tabs>
              <w:suppressAutoHyphens w:val="0"/>
              <w:overflowPunct/>
              <w:autoSpaceDE/>
              <w:autoSpaceDN/>
              <w:adjustRightInd/>
              <w:spacing w:before="142" w:line="240" w:lineRule="atLeast"/>
              <w:ind w:left="2340" w:hanging="360"/>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En l’absence de zone de décharge, le Maître d’Ouvrage communique à l’Entrepreneur où le Maître d’Ouvrage peut établir une zone de décharge temporaire. Le Maître d’Ouvrage se charge d’obtenir les permis nécessaires. </w:t>
            </w:r>
          </w:p>
        </w:tc>
      </w:tr>
      <w:tr w:rsidR="003D4077" w:rsidRPr="00A1566A" w14:paraId="31D532CC" w14:textId="77777777" w:rsidTr="00F50796">
        <w:tc>
          <w:tcPr>
            <w:tcW w:w="2410" w:type="dxa"/>
            <w:tcBorders>
              <w:top w:val="nil"/>
              <w:left w:val="nil"/>
              <w:bottom w:val="nil"/>
              <w:right w:val="nil"/>
            </w:tcBorders>
          </w:tcPr>
          <w:p w14:paraId="1120D5BE" w14:textId="15EF9622"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3B4A568"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 Gestion des déchets dangereux</w:t>
            </w:r>
          </w:p>
          <w:p w14:paraId="170273A7" w14:textId="77777777" w:rsidR="00B10FE5"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établir un plan de gestion des matériaux dangereux pour les matériaux dangereux dont l’Entrepreneur est directement responsable et définir des procédures détaillées pour tous les travaux avec des produits chimiques et des matériaux dangereux ainsi que pour la manipulation de déchets dangereux. </w:t>
            </w:r>
          </w:p>
          <w:p w14:paraId="3ABF91CB" w14:textId="541B9393" w:rsidR="003D4077" w:rsidRPr="00B10FE5"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B10FE5">
              <w:rPr>
                <w:rFonts w:ascii="Arial" w:hAnsi="Arial" w:cs="Arial"/>
                <w:color w:val="000000"/>
                <w:sz w:val="22"/>
                <w:lang w:eastAsia="fr-FR" w:bidi="fr-FR"/>
              </w:rPr>
              <w:t>Les matériaux dangereux sont ceux qui représentent un risque potentiel pour la santé humaine ou l’environnement ; ils incluent les produits chimiques de nettoyage, les solvants et les carburants.</w:t>
            </w:r>
          </w:p>
          <w:p w14:paraId="6248EC37" w14:textId="757C0A55"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carburants et les produits chimiques/matériaux dangereux doivent être stockés dans des endroits appropriés, conformément à l’article 26.8 des présentes spécifications ESSS, exception fa</w:t>
            </w:r>
            <w:r w:rsidR="00992479" w:rsidRPr="00A1566A">
              <w:rPr>
                <w:rFonts w:ascii="Arial" w:hAnsi="Arial" w:cs="Arial"/>
                <w:color w:val="000000"/>
                <w:sz w:val="22"/>
                <w:lang w:eastAsia="fr-FR" w:bidi="fr-FR"/>
              </w:rPr>
              <w:t>i</w:t>
            </w:r>
            <w:r w:rsidRPr="00A1566A">
              <w:rPr>
                <w:rFonts w:ascii="Arial" w:hAnsi="Arial" w:cs="Arial"/>
                <w:color w:val="000000"/>
                <w:sz w:val="22"/>
                <w:lang w:eastAsia="fr-FR" w:bidi="fr-FR"/>
              </w:rPr>
              <w:t>te des volumes générés ou requis pour les travaux de construction quotidiens. Le carburant, l’huile ou les matériaux dangereux qui doivent être stockés temporairement sur site doivent être stockés dans des locaux de confinement secondaire situé à plus de 100 m de tout cours d’eau ou plan d’eau.</w:t>
            </w:r>
          </w:p>
          <w:p w14:paraId="229AE129"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zones de stockage du carburant et des produits chimiques dangereux ne doivent pas être situées à moins de 30 m d’un cours d’eau mineur et à moins de 100 m d’un cours d’eau majeur, dans une plaine inondable ou dans une zone où tout déversement de carburant est susceptible de contaminer les eaux souterraines.</w:t>
            </w:r>
          </w:p>
          <w:p w14:paraId="2ABC99F1"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équipements de stockage du carburant et des produits chimiques dangereux doivent être situés sur un terrain plat ou en pente douce et doivent être protégés par un muret de rétention conçu pour contenir au moins 110% de la capacité totale des conteneurs de stockage, plus 10% du volume total de stockage dans la zone de confinement ou suivant toute autre exigence réglementaire. Les murets et le sol doivent être en béton ou tout autre matériau suffisamment étanche. Le raccord de remplissage doit être situé à l’intérieur du muret. Aucun robinet de vidange ou tout autre raccord n’est autorisé à travers les parois du muret. Les réservoirs doivent être munis d’une jauge pour surveiller le niveau de remplissage pendant l’opération de remplissage, avec de préférence un niveau d’alarme élevé.</w:t>
            </w:r>
          </w:p>
          <w:p w14:paraId="206A874C" w14:textId="32A5606E"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Si la gestion des déchets dangereux de l’Entrepreneur est assurée par des tierces parties, celles-ci doivent être reconnues et habilitées par les autorités du pays du Maître d’Ouvrage pour l’activité concernée.</w:t>
            </w:r>
          </w:p>
        </w:tc>
      </w:tr>
      <w:tr w:rsidR="003D4077" w:rsidRPr="00A1566A" w14:paraId="33E797F2" w14:textId="77777777" w:rsidTr="00F50796">
        <w:tc>
          <w:tcPr>
            <w:tcW w:w="2410" w:type="dxa"/>
            <w:tcBorders>
              <w:top w:val="nil"/>
              <w:left w:val="nil"/>
              <w:bottom w:val="nil"/>
              <w:right w:val="nil"/>
            </w:tcBorders>
          </w:tcPr>
          <w:p w14:paraId="5B0A7AD3"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6B8EE77" w14:textId="77777777" w:rsidR="00B10FE5" w:rsidRDefault="003D4077" w:rsidP="00494BC7">
            <w:pPr>
              <w:numPr>
                <w:ilvl w:val="1"/>
                <w:numId w:val="67"/>
              </w:numPr>
              <w:tabs>
                <w:tab w:val="left" w:pos="646"/>
                <w:tab w:val="left" w:pos="743"/>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cas échéant, et en l’absence de solution de gestion des déchets dangereux, l’Entrepreneur prend la mesure suivante :</w:t>
            </w:r>
          </w:p>
          <w:p w14:paraId="5193F33F" w14:textId="6FA1213F" w:rsidR="003D4077" w:rsidRPr="00B10FE5" w:rsidRDefault="003D4077" w:rsidP="00494BC7">
            <w:pPr>
              <w:numPr>
                <w:ilvl w:val="2"/>
                <w:numId w:val="67"/>
              </w:numPr>
              <w:tabs>
                <w:tab w:val="left" w:pos="646"/>
                <w:tab w:val="left" w:pos="743"/>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B10FE5">
              <w:rPr>
                <w:rFonts w:ascii="Arial" w:hAnsi="Arial" w:cs="Arial"/>
                <w:color w:val="000000"/>
                <w:sz w:val="22"/>
                <w:lang w:eastAsia="fr-FR" w:bidi="fr-FR"/>
              </w:rPr>
              <w:t>Les déchets médicaux sont incinérés dans une installation spécifiquement fabriquée et agréée à cet effet. L’Entrepreneur soumet les spécifications techniques de l’installation au Maître d’Œuvre avant import ou acquisition de l’équipement.</w:t>
            </w:r>
          </w:p>
        </w:tc>
      </w:tr>
      <w:tr w:rsidR="003D4077" w:rsidRPr="00A1566A" w14:paraId="29986510" w14:textId="77777777" w:rsidTr="00F50796">
        <w:tc>
          <w:tcPr>
            <w:tcW w:w="2410" w:type="dxa"/>
            <w:tcBorders>
              <w:top w:val="nil"/>
              <w:left w:val="nil"/>
              <w:bottom w:val="nil"/>
              <w:right w:val="nil"/>
            </w:tcBorders>
          </w:tcPr>
          <w:p w14:paraId="56BCF382"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29D69ED7"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hydrocarbures, lubrifiants, peintures, solvants, batteries sont conditionnés dans des fûts et transportés vers des installations de traitement adaptées, si de telles installations existent. </w:t>
            </w:r>
          </w:p>
        </w:tc>
      </w:tr>
      <w:tr w:rsidR="003D4077" w:rsidRPr="00A1566A" w14:paraId="3933B03B" w14:textId="77777777" w:rsidTr="00F50796">
        <w:tc>
          <w:tcPr>
            <w:tcW w:w="2410" w:type="dxa"/>
            <w:tcBorders>
              <w:top w:val="nil"/>
              <w:left w:val="nil"/>
              <w:bottom w:val="nil"/>
              <w:right w:val="nil"/>
            </w:tcBorders>
          </w:tcPr>
          <w:p w14:paraId="5669F12D"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956276F" w14:textId="0D71380D"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En l’absence de toute autre instruction du Maître d’Œuvre, les sols pollués durant la construction ou issus de la démolition, et les boues de forage sont traités, stabilisés et mis en décharge. La méthode et le site choisis doivent être avalisés en amont par le Maître d’Œuvre. Le Maître d’Ouvrage obtient l’accord des autorités locales compétentes avant la mise en décharge.</w:t>
            </w:r>
          </w:p>
        </w:tc>
      </w:tr>
      <w:tr w:rsidR="003D4077" w:rsidRPr="00A1566A" w14:paraId="1D7837F5" w14:textId="77777777" w:rsidTr="00F50796">
        <w:tc>
          <w:tcPr>
            <w:tcW w:w="2410" w:type="dxa"/>
            <w:tcBorders>
              <w:top w:val="nil"/>
              <w:left w:val="nil"/>
              <w:bottom w:val="nil"/>
              <w:right w:val="nil"/>
            </w:tcBorders>
          </w:tcPr>
          <w:p w14:paraId="0EFC9849"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B6ADBA0"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traitement de tout autre déchet dangereux est soumis à approbation préalable du Maître d’Œuvre.</w:t>
            </w:r>
          </w:p>
        </w:tc>
      </w:tr>
      <w:tr w:rsidR="003D4077" w:rsidRPr="00A1566A" w14:paraId="37514E0A" w14:textId="77777777" w:rsidTr="00F50796">
        <w:tc>
          <w:tcPr>
            <w:tcW w:w="2410" w:type="dxa"/>
            <w:tcBorders>
              <w:top w:val="nil"/>
              <w:left w:val="nil"/>
              <w:bottom w:val="nil"/>
              <w:right w:val="nil"/>
            </w:tcBorders>
          </w:tcPr>
          <w:p w14:paraId="280779A3"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41D22E91" w14:textId="4CCDE5D8"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hanging="81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Avant de traiter de la question du </w:t>
            </w:r>
            <w:r w:rsidR="00AA16AB" w:rsidRPr="00A1566A">
              <w:rPr>
                <w:rFonts w:ascii="Arial" w:hAnsi="Arial" w:cs="Arial"/>
                <w:color w:val="000000"/>
                <w:sz w:val="22"/>
                <w:lang w:eastAsia="fr-FR" w:bidi="fr-FR"/>
              </w:rPr>
              <w:t>Certificat de Réception des Ouvrages</w:t>
            </w:r>
            <w:r w:rsidRPr="00A1566A">
              <w:rPr>
                <w:rFonts w:ascii="Arial" w:hAnsi="Arial" w:cs="Arial"/>
                <w:color w:val="000000"/>
                <w:sz w:val="22"/>
                <w:lang w:eastAsia="fr-FR" w:bidi="fr-FR"/>
              </w:rPr>
              <w:t>, l’Entrepreneur fournit la documentation relative aux déchets dangereux générés par les travaux de l’Entrepreneur et mis en décharge sur des sites différents autres que les installations de traitement des déchets accrédités. Une telle documentation doit inclure un plan illustrant la localisation des sites de mise en décharge. Ce document est transmis aux autorités locales compétentes où est localisé le site de mise en décharge.</w:t>
            </w:r>
          </w:p>
        </w:tc>
      </w:tr>
      <w:tr w:rsidR="003D4077" w:rsidRPr="00A1566A" w14:paraId="3699AE09" w14:textId="77777777" w:rsidTr="00F50796">
        <w:tc>
          <w:tcPr>
            <w:tcW w:w="2410" w:type="dxa"/>
            <w:tcBorders>
              <w:top w:val="nil"/>
              <w:left w:val="nil"/>
              <w:bottom w:val="nil"/>
              <w:right w:val="nil"/>
            </w:tcBorders>
          </w:tcPr>
          <w:p w14:paraId="452B958C" w14:textId="20E4E63C" w:rsidR="003D4077" w:rsidRPr="00A1566A" w:rsidRDefault="003D4077" w:rsidP="0009049F">
            <w:pPr>
              <w:pStyle w:val="CG2"/>
              <w:rPr>
                <w:bCs/>
                <w:color w:val="000000"/>
                <w:szCs w:val="22"/>
                <w:lang w:eastAsia="fr-FR" w:bidi="fr-FR"/>
              </w:rPr>
            </w:pPr>
            <w:bookmarkStart w:id="701" w:name="_Toc478119116"/>
            <w:bookmarkStart w:id="702" w:name="_Toc481653958"/>
            <w:bookmarkStart w:id="703" w:name="_Toc486335716"/>
            <w:bookmarkStart w:id="704" w:name="_Toc523403629"/>
            <w:bookmarkStart w:id="705" w:name="_Toc523410648"/>
            <w:r w:rsidRPr="00A1566A">
              <w:rPr>
                <w:lang w:eastAsia="fr-FR" w:bidi="fr-FR"/>
              </w:rPr>
              <w:t>Défrichement de la végétation</w:t>
            </w:r>
            <w:bookmarkEnd w:id="701"/>
            <w:bookmarkEnd w:id="702"/>
            <w:bookmarkEnd w:id="703"/>
            <w:bookmarkEnd w:id="704"/>
            <w:bookmarkEnd w:id="705"/>
          </w:p>
        </w:tc>
        <w:tc>
          <w:tcPr>
            <w:tcW w:w="7257" w:type="dxa"/>
            <w:tcBorders>
              <w:top w:val="nil"/>
              <w:left w:val="nil"/>
              <w:bottom w:val="nil"/>
              <w:right w:val="nil"/>
            </w:tcBorders>
          </w:tcPr>
          <w:p w14:paraId="3414F360" w14:textId="77777777" w:rsidR="003D4077" w:rsidRPr="00A1566A" w:rsidRDefault="003D4077" w:rsidP="00494BC7">
            <w:pPr>
              <w:numPr>
                <w:ilvl w:val="1"/>
                <w:numId w:val="134"/>
              </w:numPr>
              <w:tabs>
                <w:tab w:val="left" w:pos="646"/>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travaux, notamment l’ouverture de l’emprise et d’autres chantiers (tels que les bases-vie, les routes d’accès, les aires de stockage) peuvent nécessiter un défrichement de la végétation. On désigne par végétation les cultures, arbres, arbustes, buissons, herbes et autre végétation mineure. Les superviseurs doivent être formés à l’abattage contrôlé des arbres, pour prévenir tout impact au-delà des chantiers de construction. Ils doivent également être formés à l’importance de l’identification et de la préservation de la faune sauvage rencontrée et perturbée pendant les opérations d’abattage. </w:t>
            </w:r>
          </w:p>
          <w:p w14:paraId="22C989B6"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décrit dans le PGES-ZA les méthodes et le calendrier prévus pour le défrichement de la végétation. Un accord spécifique du Maître d’Œuvre est requis avant tous travaux de défrichement. </w:t>
            </w:r>
          </w:p>
          <w:p w14:paraId="28B4CACF"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vanish/>
                <w:color w:val="000000"/>
                <w:sz w:val="22"/>
                <w:szCs w:val="22"/>
                <w:lang w:eastAsia="fr-FR" w:bidi="fr-FR"/>
              </w:rPr>
            </w:pPr>
            <w:r w:rsidRPr="00A1566A">
              <w:rPr>
                <w:rFonts w:ascii="Arial" w:hAnsi="Arial" w:cs="Arial"/>
                <w:color w:val="000000"/>
                <w:sz w:val="22"/>
                <w:lang w:eastAsia="fr-FR" w:bidi="fr-FR"/>
              </w:rPr>
              <w:t>Le défrichement par méthode chimique est interdit.</w:t>
            </w:r>
          </w:p>
          <w:p w14:paraId="3AD529D0"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défrichement par bulldozer n’est pas accepté à moins de 30 m de zones notifiées comme sensibles par le Maître d’Œuvre ; seul le défrichement manuel sera autorisé dans ces zones.</w:t>
            </w:r>
          </w:p>
          <w:p w14:paraId="1EB1D666"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Lorsqu’il apparaît impossible de limiter le calendrier des opérations de construction, la végétation doit être défrichée en-dehors de la période de reproduction, pour permettre l’exécution des travaux sans entrave pendant cette période.</w:t>
            </w:r>
          </w:p>
          <w:p w14:paraId="277AC59F"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L’abattage d’arbres doit être évité dans la mesure du possible. Les arbres abattus peuvent être utilisés si nécessaire pour la construction de gabions pour la stabilisation des sols.  Le matériel végétal (débris végétaux) ne doit pas être utilisé à des fins de construction et doit être stockés en bordures des chantiers. Les zones de collecte des matières végétales doivent être isolées pour prévenir tout risque de propagation en cas d’incendie.</w:t>
            </w:r>
          </w:p>
          <w:p w14:paraId="2BFC31F0"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indication contraire du Maître d’Œuvre ou dans le contrat, l’incinération de la végétation est interdite. Les déchets verts peuvent être brûlés avec l’autorisation préalable du Maître d’Œuvre concernant le lieu, la méthode et le moment de procéder à cette opération.</w:t>
            </w:r>
          </w:p>
          <w:p w14:paraId="0514A17A"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Il est interdit de toucher aux plantes sauvages.</w:t>
            </w:r>
          </w:p>
          <w:p w14:paraId="03837E45" w14:textId="09A38C8E"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Il est interdit de faire des feux sur les chantiers de construction, sauf autorisation expresse du Maître d’Ouvrage.</w:t>
            </w:r>
          </w:p>
          <w:p w14:paraId="668FD257"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Il est interdit d’introduire de la végétation étrangère/non adaptée sur les chantiers de construction.</w:t>
            </w:r>
          </w:p>
          <w:p w14:paraId="36853311"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La végétation défrichée est collectée à bonne distance des eaux de surfaces. Les débris de bois doivent être stockés en bordure extérieure du chantier, dans des zones dégagées. Les petites brindilles, branches et débris de végétation peuvent être intégrés à un compost, avec les déchets biodégradables générés sur la base-vie et sur les chantiers.</w:t>
            </w:r>
          </w:p>
          <w:p w14:paraId="2F04D663"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défrichement de la végétation doit se limiter au strict nécessaire.</w:t>
            </w:r>
          </w:p>
          <w:p w14:paraId="67A16B2E"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Dans la mesure du possible, le défrichement en pentes raides doit rester minimal.</w:t>
            </w:r>
          </w:p>
        </w:tc>
      </w:tr>
      <w:tr w:rsidR="003D4077" w:rsidRPr="00A1566A" w14:paraId="647ABEFD" w14:textId="77777777" w:rsidTr="00F50796">
        <w:tc>
          <w:tcPr>
            <w:tcW w:w="2410" w:type="dxa"/>
            <w:tcBorders>
              <w:top w:val="nil"/>
              <w:left w:val="nil"/>
              <w:bottom w:val="nil"/>
              <w:right w:val="nil"/>
            </w:tcBorders>
          </w:tcPr>
          <w:p w14:paraId="40B65F71"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2F785987"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zones défrichées en amont des travaux de terrassement sont cartographiées sur plan à une échelle minimum de 1/10000e. Les plans sont soumis au Maître d’Œuvre pour validation préalable au démarrage du défrichement.</w:t>
            </w:r>
          </w:p>
          <w:p w14:paraId="370F63F7"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délimite physiquement sur le terrain, selon une méthode approuvée par le Maître d’Œuvre, chaque zone à défricher.</w:t>
            </w:r>
          </w:p>
        </w:tc>
      </w:tr>
      <w:tr w:rsidR="003D4077" w:rsidRPr="00A1566A" w14:paraId="1921380F" w14:textId="77777777" w:rsidTr="00F50796">
        <w:tc>
          <w:tcPr>
            <w:tcW w:w="2410" w:type="dxa"/>
            <w:tcBorders>
              <w:top w:val="nil"/>
              <w:left w:val="nil"/>
              <w:bottom w:val="nil"/>
              <w:right w:val="nil"/>
            </w:tcBorders>
          </w:tcPr>
          <w:p w14:paraId="53FDDBF5"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4CEC1CFF" w14:textId="6253D6AF"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caractéristiques (localisation, essence, diamètre à hauteur de poitrine) des arbres ne devant pas être coupés sont définies par le Maître d’Œuvre en coordination avec le Maître d’Ouvrage. Les arbres sont marqués en conséquence à la peinture et protégés contre les engins de défrichement selon une méthode approuvée par le Maître d’Œuvre.</w:t>
            </w:r>
          </w:p>
        </w:tc>
      </w:tr>
      <w:tr w:rsidR="003D4077" w:rsidRPr="00A1566A" w14:paraId="66CEC70B" w14:textId="77777777" w:rsidTr="00F50796">
        <w:tc>
          <w:tcPr>
            <w:tcW w:w="2410" w:type="dxa"/>
            <w:tcBorders>
              <w:top w:val="nil"/>
              <w:left w:val="nil"/>
              <w:bottom w:val="nil"/>
              <w:right w:val="nil"/>
            </w:tcBorders>
          </w:tcPr>
          <w:p w14:paraId="2A704DA0"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15EB31D" w14:textId="77777777" w:rsidR="003D4077" w:rsidRPr="00A1566A" w:rsidRDefault="003D4077" w:rsidP="00494BC7">
            <w:pPr>
              <w:numPr>
                <w:ilvl w:val="1"/>
                <w:numId w:val="6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arbres et les zones à défricher doivent être identifiés avec précision pour éviter tout endommagement des zones adjacentes non concernées par le défrichement. La terre végétale est stockée en bordure des zones défrichées. Le défrichement se fait en partant de la bordure, vers l’intérieur.</w:t>
            </w:r>
          </w:p>
          <w:p w14:paraId="190A3E06" w14:textId="29006ED3" w:rsidR="003D4077" w:rsidRPr="00A1566A" w:rsidRDefault="003D4077" w:rsidP="003D4077">
            <w:pPr>
              <w:tabs>
                <w:tab w:val="left" w:pos="645"/>
                <w:tab w:val="left" w:pos="1452"/>
              </w:tabs>
              <w:suppressAutoHyphens w:val="0"/>
              <w:overflowPunct/>
              <w:autoSpaceDE/>
              <w:autoSpaceDN/>
              <w:adjustRightInd/>
              <w:spacing w:before="142" w:line="240" w:lineRule="atLeast"/>
              <w:ind w:left="64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17.7.1 Pendant le défrichement, l’Entrepreneur collecte </w:t>
            </w:r>
            <w:r w:rsidR="00992479" w:rsidRPr="00A1566A">
              <w:rPr>
                <w:rFonts w:ascii="Arial" w:hAnsi="Arial" w:cs="Arial"/>
                <w:color w:val="000000"/>
                <w:sz w:val="22"/>
                <w:lang w:eastAsia="fr-FR" w:bidi="fr-FR"/>
              </w:rPr>
              <w:t xml:space="preserve">et entrepose </w:t>
            </w:r>
            <w:r w:rsidRPr="00A1566A">
              <w:rPr>
                <w:rFonts w:ascii="Arial" w:hAnsi="Arial" w:cs="Arial"/>
                <w:color w:val="000000"/>
                <w:sz w:val="22"/>
                <w:lang w:eastAsia="fr-FR" w:bidi="fr-FR"/>
              </w:rPr>
              <w:t>séparément :</w:t>
            </w:r>
          </w:p>
          <w:p w14:paraId="38FA2188" w14:textId="132EB0E9" w:rsidR="003D4077" w:rsidRPr="00B10FE5" w:rsidRDefault="003D4077" w:rsidP="00494BC7">
            <w:pPr>
              <w:pStyle w:val="Listenabsatz"/>
              <w:numPr>
                <w:ilvl w:val="0"/>
                <w:numId w:val="135"/>
              </w:numPr>
              <w:tabs>
                <w:tab w:val="left" w:pos="426"/>
                <w:tab w:val="left" w:pos="1452"/>
              </w:tabs>
              <w:spacing w:before="142" w:line="240" w:lineRule="atLeast"/>
              <w:ind w:left="1168" w:hanging="142"/>
              <w:rPr>
                <w:rFonts w:ascii="Arial" w:hAnsi="Arial" w:cs="Arial"/>
                <w:color w:val="000000"/>
                <w:sz w:val="22"/>
                <w:szCs w:val="22"/>
              </w:rPr>
            </w:pPr>
            <w:r w:rsidRPr="00B10FE5">
              <w:rPr>
                <w:rFonts w:ascii="Arial" w:hAnsi="Arial" w:cs="Arial"/>
                <w:color w:val="000000"/>
                <w:sz w:val="22"/>
              </w:rPr>
              <w:t xml:space="preserve">les troncs d’arbre dont le diamètre à hauteur de poitrine est supérieur à la dimension définie par le Maître d’Œuvre, et </w:t>
            </w:r>
          </w:p>
          <w:p w14:paraId="6EE51E78" w14:textId="7028B8B9" w:rsidR="003D4077" w:rsidRPr="00B10FE5" w:rsidRDefault="003D4077" w:rsidP="00494BC7">
            <w:pPr>
              <w:pStyle w:val="Listenabsatz"/>
              <w:numPr>
                <w:ilvl w:val="0"/>
                <w:numId w:val="135"/>
              </w:numPr>
              <w:tabs>
                <w:tab w:val="left" w:pos="426"/>
                <w:tab w:val="left" w:pos="1452"/>
              </w:tabs>
              <w:spacing w:before="142" w:line="240" w:lineRule="atLeast"/>
              <w:ind w:left="1168" w:hanging="142"/>
              <w:rPr>
                <w:rFonts w:ascii="Arial" w:hAnsi="Arial" w:cs="Arial"/>
                <w:color w:val="000000"/>
                <w:sz w:val="22"/>
                <w:szCs w:val="22"/>
              </w:rPr>
            </w:pPr>
            <w:r w:rsidRPr="00B10FE5">
              <w:rPr>
                <w:rFonts w:ascii="Arial" w:hAnsi="Arial" w:cs="Arial"/>
                <w:color w:val="000000"/>
                <w:sz w:val="22"/>
              </w:rPr>
              <w:t>les troncs de diamètre inférieur, avec les branches, les feuilles, les souches et les racines.</w:t>
            </w:r>
          </w:p>
        </w:tc>
      </w:tr>
      <w:tr w:rsidR="003D4077" w:rsidRPr="00A1566A" w14:paraId="66E3FFFA" w14:textId="77777777" w:rsidTr="00F50796">
        <w:tc>
          <w:tcPr>
            <w:tcW w:w="2410" w:type="dxa"/>
            <w:tcBorders>
              <w:top w:val="nil"/>
              <w:left w:val="nil"/>
              <w:bottom w:val="nil"/>
              <w:right w:val="nil"/>
            </w:tcBorders>
          </w:tcPr>
          <w:p w14:paraId="25B6EF1A"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75FF86D1" w14:textId="77777777" w:rsidR="003D4077" w:rsidRPr="00A1566A" w:rsidRDefault="003D4077" w:rsidP="003D4077">
            <w:pPr>
              <w:tabs>
                <w:tab w:val="left" w:pos="1354"/>
              </w:tabs>
              <w:suppressAutoHyphens w:val="0"/>
              <w:overflowPunct/>
              <w:autoSpaceDE/>
              <w:autoSpaceDN/>
              <w:adjustRightInd/>
              <w:spacing w:before="142" w:line="240" w:lineRule="atLeast"/>
              <w:ind w:left="1354"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17.7.2 Sauf indication contraire du Maître d’Œuvre, les troncs des arbres dépassant le diamètre défini par le Maître d’Œuvre restent la propriété de l’Entrepreneur.</w:t>
            </w:r>
          </w:p>
        </w:tc>
      </w:tr>
      <w:tr w:rsidR="003D4077" w:rsidRPr="00A1566A" w14:paraId="1BA2D7F8" w14:textId="77777777" w:rsidTr="00F50796">
        <w:tc>
          <w:tcPr>
            <w:tcW w:w="2410" w:type="dxa"/>
            <w:tcBorders>
              <w:top w:val="nil"/>
              <w:left w:val="nil"/>
              <w:bottom w:val="nil"/>
              <w:right w:val="nil"/>
            </w:tcBorders>
          </w:tcPr>
          <w:p w14:paraId="53E003FE" w14:textId="277E53BB" w:rsidR="003D4077" w:rsidRPr="00B10FE5" w:rsidRDefault="003D4077" w:rsidP="00B10FE5">
            <w:pPr>
              <w:pStyle w:val="CG2"/>
            </w:pPr>
            <w:bookmarkStart w:id="706" w:name="_Toc478119117"/>
            <w:bookmarkStart w:id="707" w:name="_Toc481653959"/>
            <w:bookmarkStart w:id="708" w:name="_Toc486335717"/>
            <w:bookmarkStart w:id="709" w:name="_Toc523403630"/>
            <w:bookmarkStart w:id="710" w:name="_Toc523410649"/>
            <w:r w:rsidRPr="00B10FE5">
              <w:t>Biodiversité</w:t>
            </w:r>
            <w:bookmarkEnd w:id="706"/>
            <w:bookmarkEnd w:id="707"/>
            <w:bookmarkEnd w:id="708"/>
            <w:bookmarkEnd w:id="709"/>
            <w:bookmarkEnd w:id="710"/>
          </w:p>
        </w:tc>
        <w:tc>
          <w:tcPr>
            <w:tcW w:w="7257" w:type="dxa"/>
            <w:tcBorders>
              <w:top w:val="nil"/>
              <w:left w:val="nil"/>
              <w:bottom w:val="nil"/>
              <w:right w:val="nil"/>
            </w:tcBorders>
          </w:tcPr>
          <w:p w14:paraId="54060FDF" w14:textId="77777777"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s’assure que tout son personnel est informé de l’importance de protéger les espèces, leur habitat, la faune et la flore, et connaissent les procédures en cas de rencontre avec la faune sauvage. Les sessions d’information et de sensibilisation seront documentées. </w:t>
            </w:r>
          </w:p>
          <w:p w14:paraId="079BCDBC" w14:textId="0CFF26FD"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cas échéant, le Maître d’Ouvrage fournit à l’Entrepreneur, avant le début des travaux, les études écologiques menées par le Maître d’Ouvrage. Elles incluent, sans s’y limiter, le type des espèces identifiées et leurs localisations dans les limites de la Zone d’Activités, les habitats revêtant un intérêt de conservation ainsi que toutes les mesures devant être mises en œuvre par l’Entrepreneur.</w:t>
            </w:r>
          </w:p>
          <w:p w14:paraId="7F30521A" w14:textId="33875DE6"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Maître d’Ouvrage fournit à l’Entrepreneur une carte illustrant les restrictions, les zones connues pour abriter des espèces sensibles, menacées ou en reproduction, y compris les zones protégées, les sites importants pour la conservation de la nature, les refuges de faune sauvage, les parcs naturels et nationaux, les zones importantes pour la conservation des oiseaux.</w:t>
            </w:r>
          </w:p>
          <w:p w14:paraId="7BCAA11C" w14:textId="49CA8049"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Maître d’Ouvrage informe l’Entrepreneur des périodes de protection des oiseaux et de la faune sauvage. Le cas échéant, le Maître d’Ouvrage informe l’Entrepreneur des périodes éventuelles de restrictions pour les travaux de construction, mises en place dans le cadre de la protection des oiseaux et de la faune sauvage, et/ou si l’Entrepreneur doit prendre des mesures de précaution conformément à la législation nationale et/ou aux réglementations locales respectives. </w:t>
            </w:r>
          </w:p>
          <w:p w14:paraId="27939E24" w14:textId="7F19BF2F"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Maître d’Ouvrage doit veiller à maintenir à jour les informations relatives à la faune sauvage ou à la présence d’espèces menacées dans la Zone d’Activités en fonction de toute nouvelle étude sur la vie sauvage/espèces menacées. Si de nouvelles espèces sont identifiées, le Maître d’Ouvrage en informe l’Entrepreneur qui veillera à communiquer avec son personnel pour que tous soient conscients des mesures de préservation à mettre en œuvre comme </w:t>
            </w:r>
            <w:r w:rsidR="006E7C57" w:rsidRPr="00A1566A">
              <w:rPr>
                <w:rFonts w:ascii="Arial" w:hAnsi="Arial" w:cs="Arial"/>
                <w:color w:val="000000"/>
                <w:sz w:val="22"/>
                <w:lang w:eastAsia="fr-FR" w:bidi="fr-FR"/>
              </w:rPr>
              <w:t>communiqué</w:t>
            </w:r>
            <w:r w:rsidR="00154576" w:rsidRPr="00A1566A">
              <w:rPr>
                <w:rFonts w:ascii="Arial" w:hAnsi="Arial" w:cs="Arial"/>
                <w:color w:val="000000"/>
                <w:sz w:val="22"/>
                <w:lang w:eastAsia="fr-FR" w:bidi="fr-FR"/>
              </w:rPr>
              <w:t xml:space="preserve"> par </w:t>
            </w:r>
            <w:r w:rsidRPr="00A1566A">
              <w:rPr>
                <w:rFonts w:ascii="Arial" w:hAnsi="Arial" w:cs="Arial"/>
                <w:color w:val="000000"/>
                <w:sz w:val="22"/>
                <w:lang w:eastAsia="fr-FR" w:bidi="fr-FR"/>
              </w:rPr>
              <w:t>le Maître d’Ouvrage.</w:t>
            </w:r>
          </w:p>
          <w:p w14:paraId="6526A55D" w14:textId="0096EEE1"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applique les procédures du Maître d’Ouvrage pour la gestion de la faune et la flore avant de procéder aux activités de défrichement et de terrassement.</w:t>
            </w:r>
          </w:p>
          <w:p w14:paraId="16A2DC45" w14:textId="3956D6CD"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Maître d’Ouvrage informe l’Entrepreneur de ses responsabilités spécifiques, en lien avec la protection des espèces menacées, de la biodiversité et de la faune sauvage vivant dans la Zone d’Activités. De telles responsabilités peuvent inclure, sans s’y limiter, les mesures suivantes :</w:t>
            </w:r>
          </w:p>
          <w:p w14:paraId="00E903BC"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personnel de l’Entrepreneur ne devra pas approcher, blesser, capturer, posséder, nourrir, transporter, élever ou faire du commerce d’animaux sauvages, ni ne devra ramasser des œufs d’oiseaux sur les Zones d’Activités.</w:t>
            </w:r>
          </w:p>
          <w:p w14:paraId="0640ED69" w14:textId="3A1E88B8"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personnel de l’Entrepreneur doit éviter autant que possible de pénétrer dans les zones de reproduction, de nourrissage et de nidification des espèces menacées, telles qu’identifiées par les experts en environnement du Maître d’Ouvrage et communiquées à l’Entrepreneur par le Maître d’Ouvrage.</w:t>
            </w:r>
          </w:p>
          <w:p w14:paraId="03E08BC6"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personnel de l’Entrepreneur ne devra pas toucher aux espèces de la flore ou de la faune pendant le travail sur les Zones d’Activités.</w:t>
            </w:r>
          </w:p>
          <w:p w14:paraId="585ED37F"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reporte immédiatement au Maître d’Œuvre toute observation ou découverte d’animaux sauvages morts des suites des travaux.</w:t>
            </w:r>
          </w:p>
          <w:p w14:paraId="48E4A247"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devra protéger les excavations avec des clôtures temporaires pour éviter toute blessure aux animaux.</w:t>
            </w:r>
          </w:p>
          <w:p w14:paraId="06325ED4"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devra libérer immédiatement tout animal piégé non blessé. </w:t>
            </w:r>
          </w:p>
          <w:p w14:paraId="556CA71B"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signaler au Maître d’Œuvre les animaux menacés et blessés et/ou les animaux plus grands, qui en informera l’autorité concernée. </w:t>
            </w:r>
          </w:p>
          <w:p w14:paraId="4453AA93" w14:textId="406FD9B4"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ne devra pas </w:t>
            </w:r>
            <w:r w:rsidR="00154576" w:rsidRPr="00A1566A">
              <w:rPr>
                <w:rFonts w:ascii="Arial" w:hAnsi="Arial" w:cs="Arial"/>
                <w:color w:val="000000"/>
                <w:sz w:val="22"/>
                <w:lang w:eastAsia="fr-FR" w:bidi="fr-FR"/>
              </w:rPr>
              <w:t xml:space="preserve">perturber </w:t>
            </w:r>
            <w:r w:rsidRPr="00A1566A">
              <w:rPr>
                <w:rFonts w:ascii="Arial" w:hAnsi="Arial" w:cs="Arial"/>
                <w:color w:val="000000"/>
                <w:sz w:val="22"/>
                <w:lang w:eastAsia="fr-FR" w:bidi="fr-FR"/>
              </w:rPr>
              <w:t>les habitats naturels en dehors des Zones d’Activités.</w:t>
            </w:r>
          </w:p>
          <w:p w14:paraId="58C3953B"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utilise seulement les routes et voies désignées et appliquera les limites de vitesse. </w:t>
            </w:r>
          </w:p>
          <w:p w14:paraId="6240CB61"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ne déclenchera pas de feux de forêt.</w:t>
            </w:r>
          </w:p>
          <w:p w14:paraId="6AC724FF"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n’introduira pas d’Espèces Exotiques Envahissantes (EEE)</w:t>
            </w:r>
          </w:p>
          <w:p w14:paraId="74E345E4" w14:textId="1DFFA695"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Toute machine de construction importée de l’étranger devra être inspectée pour détecter les EEE et lavée avant son usage dans les Zones d’Activités.</w:t>
            </w:r>
          </w:p>
          <w:p w14:paraId="4DFD3463" w14:textId="19C87566"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Si le suivi indique la présence d’EEE, des mesures de contrôle seront p</w:t>
            </w:r>
            <w:r w:rsidR="00154576" w:rsidRPr="00A1566A">
              <w:rPr>
                <w:rFonts w:ascii="Arial" w:hAnsi="Arial" w:cs="Arial"/>
                <w:color w:val="000000"/>
                <w:sz w:val="22"/>
                <w:lang w:eastAsia="fr-FR" w:bidi="fr-FR"/>
              </w:rPr>
              <w:t>rises</w:t>
            </w:r>
            <w:r w:rsidRPr="00A1566A">
              <w:rPr>
                <w:rFonts w:ascii="Arial" w:hAnsi="Arial" w:cs="Arial"/>
                <w:color w:val="000000"/>
                <w:sz w:val="22"/>
                <w:lang w:eastAsia="fr-FR" w:bidi="fr-FR"/>
              </w:rPr>
              <w:t xml:space="preserve"> (par exemple, fauchage, arrachage manuel, </w:t>
            </w:r>
            <w:r w:rsidR="00154576" w:rsidRPr="00A1566A">
              <w:rPr>
                <w:rFonts w:ascii="Arial" w:hAnsi="Arial" w:cs="Arial"/>
                <w:color w:val="000000"/>
                <w:sz w:val="22"/>
                <w:lang w:eastAsia="fr-FR" w:bidi="fr-FR"/>
              </w:rPr>
              <w:t xml:space="preserve">paillage </w:t>
            </w:r>
            <w:r w:rsidRPr="00A1566A">
              <w:rPr>
                <w:rFonts w:ascii="Arial" w:hAnsi="Arial" w:cs="Arial"/>
                <w:color w:val="000000"/>
                <w:sz w:val="22"/>
                <w:lang w:eastAsia="fr-FR" w:bidi="fr-FR"/>
              </w:rPr>
              <w:t>et application</w:t>
            </w:r>
            <w:r w:rsidR="006E7C57">
              <w:rPr>
                <w:rFonts w:ascii="Arial" w:hAnsi="Arial" w:cs="Arial"/>
                <w:color w:val="000000"/>
                <w:sz w:val="22"/>
                <w:lang w:eastAsia="fr-FR" w:bidi="fr-FR"/>
              </w:rPr>
              <w:t xml:space="preserve"> </w:t>
            </w:r>
            <w:r w:rsidRPr="00A1566A">
              <w:rPr>
                <w:rFonts w:ascii="Arial" w:hAnsi="Arial" w:cs="Arial"/>
                <w:color w:val="000000"/>
                <w:sz w:val="22"/>
                <w:lang w:eastAsia="fr-FR" w:bidi="fr-FR"/>
              </w:rPr>
              <w:t>d’herbicides, etc.). Les méthodes utilisées pour contrôler ou empêcher ces espèces ne devront pas causer d’effets indésirables sur l’environnement ou les communautés.</w:t>
            </w:r>
          </w:p>
          <w:p w14:paraId="05CF9DD9" w14:textId="77777777" w:rsidR="003D4077" w:rsidRPr="00A1566A" w:rsidRDefault="003D4077" w:rsidP="00494BC7">
            <w:pPr>
              <w:numPr>
                <w:ilvl w:val="2"/>
                <w:numId w:val="88"/>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Pour limiter le risque d’introduction d’espèces marines invasives, l’Entrepreneur contrôlera l’eau de lestage et les systèmes antisalissure des bateaux provenant d’autres bio-régions, conformément aux conventions et directives de l’Organisation Maritime Internationale (OMI).</w:t>
            </w:r>
          </w:p>
          <w:p w14:paraId="08E7462F" w14:textId="77777777" w:rsidR="003D4077" w:rsidRPr="00A1566A" w:rsidRDefault="003D4077" w:rsidP="00494BC7">
            <w:pPr>
              <w:numPr>
                <w:ilvl w:val="1"/>
                <w:numId w:val="67"/>
              </w:numPr>
              <w:suppressAutoHyphens w:val="0"/>
              <w:overflowPunct/>
              <w:autoSpaceDE/>
              <w:autoSpaceDN/>
              <w:adjustRightInd/>
              <w:spacing w:before="142" w:line="240" w:lineRule="atLeast"/>
              <w:ind w:left="503"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Concernant les impacts sur les ressources biologiques :</w:t>
            </w:r>
          </w:p>
          <w:p w14:paraId="2B7C1CF7" w14:textId="77777777" w:rsidR="003D4077" w:rsidRPr="00A1566A" w:rsidRDefault="003D4077" w:rsidP="00494BC7">
            <w:pPr>
              <w:numPr>
                <w:ilvl w:val="1"/>
                <w:numId w:val="89"/>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Développement d’un plan d’atténuation spécifique dédié aux espèces en danger dans le secteur élargi</w:t>
            </w:r>
          </w:p>
          <w:p w14:paraId="537009CB" w14:textId="77777777" w:rsidR="003D4077" w:rsidRPr="00A1566A" w:rsidRDefault="003D4077" w:rsidP="00494BC7">
            <w:pPr>
              <w:numPr>
                <w:ilvl w:val="1"/>
                <w:numId w:val="89"/>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tranchées et trous créés pendant les travaux quotidiens doivent être recouverts la nuit venue</w:t>
            </w:r>
          </w:p>
          <w:p w14:paraId="0C349754" w14:textId="77777777" w:rsidR="003D4077" w:rsidRPr="00A1566A" w:rsidRDefault="003D4077" w:rsidP="00494BC7">
            <w:pPr>
              <w:numPr>
                <w:ilvl w:val="1"/>
                <w:numId w:val="67"/>
              </w:numPr>
              <w:suppressAutoHyphens w:val="0"/>
              <w:overflowPunct/>
              <w:autoSpaceDE/>
              <w:autoSpaceDN/>
              <w:adjustRightInd/>
              <w:spacing w:before="142" w:line="240" w:lineRule="atLeast"/>
              <w:ind w:left="645"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Concernant la perte/la dégradation de l’habitat et la fragmentation des habitats, l’Entrepreneur s’engage à :</w:t>
            </w:r>
          </w:p>
          <w:p w14:paraId="589E182D" w14:textId="77777777" w:rsidR="003D4077" w:rsidRPr="00A1566A" w:rsidRDefault="003D4077" w:rsidP="00494BC7">
            <w:pPr>
              <w:numPr>
                <w:ilvl w:val="1"/>
                <w:numId w:val="90"/>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héberger les infrastructures permanentes sur des terrains non utilisés dénué de valeur écologique particulière ; </w:t>
            </w:r>
          </w:p>
          <w:p w14:paraId="44126C0F" w14:textId="77777777" w:rsidR="003D4077" w:rsidRPr="00A1566A" w:rsidRDefault="003D4077" w:rsidP="00494BC7">
            <w:pPr>
              <w:numPr>
                <w:ilvl w:val="1"/>
                <w:numId w:val="90"/>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ne pas prélever de matériaux de construction dans l’environnement, sauf indication contraire dans le plan de gestion respectif ;</w:t>
            </w:r>
          </w:p>
          <w:p w14:paraId="11C86301" w14:textId="77777777" w:rsidR="003D4077" w:rsidRPr="00A1566A" w:rsidRDefault="003D4077" w:rsidP="00494BC7">
            <w:pPr>
              <w:numPr>
                <w:ilvl w:val="1"/>
                <w:numId w:val="90"/>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faire le suivi des impacts sur la faune et la flore aux endroits sensibles. </w:t>
            </w:r>
          </w:p>
          <w:p w14:paraId="4F8AD1E3" w14:textId="77777777" w:rsidR="003D4077" w:rsidRPr="00A1566A" w:rsidRDefault="003D4077" w:rsidP="00494BC7">
            <w:pPr>
              <w:numPr>
                <w:ilvl w:val="1"/>
                <w:numId w:val="67"/>
              </w:numPr>
              <w:suppressAutoHyphens w:val="0"/>
              <w:overflowPunct/>
              <w:autoSpaceDE/>
              <w:autoSpaceDN/>
              <w:adjustRightInd/>
              <w:spacing w:before="142" w:line="240" w:lineRule="atLeast"/>
              <w:ind w:left="786" w:hanging="85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adopte les meilleures pratiques de construction afin de minimiser les risques d’impacts négatifs sur les habitats/espèces avoisinantes des activités de construction (poussière, bruit, mise en décharge, etc.). Il met notamment en place des toilettes appropriées et des installations de collecte d’ordures, comme établi par le coordinateur environnemental.</w:t>
            </w:r>
          </w:p>
        </w:tc>
      </w:tr>
      <w:tr w:rsidR="003D4077" w:rsidRPr="00A1566A" w14:paraId="0D63F4AF" w14:textId="77777777" w:rsidTr="00F50796">
        <w:tc>
          <w:tcPr>
            <w:tcW w:w="2410" w:type="dxa"/>
            <w:tcBorders>
              <w:top w:val="nil"/>
              <w:left w:val="nil"/>
              <w:bottom w:val="nil"/>
              <w:right w:val="nil"/>
            </w:tcBorders>
          </w:tcPr>
          <w:p w14:paraId="51440B27" w14:textId="66FE25B0" w:rsidR="003D4077" w:rsidRPr="00A1566A" w:rsidRDefault="003D4077" w:rsidP="0009049F">
            <w:pPr>
              <w:pStyle w:val="CG2"/>
              <w:rPr>
                <w:lang w:eastAsia="fr-FR" w:bidi="fr-FR"/>
              </w:rPr>
            </w:pPr>
            <w:bookmarkStart w:id="711" w:name="_Toc478119118"/>
            <w:bookmarkStart w:id="712" w:name="_Toc481653960"/>
            <w:bookmarkStart w:id="713" w:name="_Toc486335718"/>
            <w:bookmarkStart w:id="714" w:name="_Toc523403631"/>
            <w:bookmarkStart w:id="715" w:name="_Toc523410650"/>
            <w:r w:rsidRPr="00A1566A">
              <w:rPr>
                <w:lang w:eastAsia="fr-FR" w:bidi="fr-FR"/>
              </w:rPr>
              <w:t>Erosion et sédimentation</w:t>
            </w:r>
            <w:bookmarkEnd w:id="711"/>
            <w:bookmarkEnd w:id="712"/>
            <w:bookmarkEnd w:id="713"/>
            <w:bookmarkEnd w:id="714"/>
            <w:bookmarkEnd w:id="715"/>
          </w:p>
          <w:p w14:paraId="3A6CAAA4"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257" w:type="dxa"/>
            <w:tcBorders>
              <w:top w:val="nil"/>
              <w:left w:val="nil"/>
              <w:bottom w:val="nil"/>
              <w:right w:val="nil"/>
            </w:tcBorders>
          </w:tcPr>
          <w:p w14:paraId="75DB1663" w14:textId="77777777" w:rsidR="003D4077" w:rsidRPr="00A1566A" w:rsidRDefault="003D4077" w:rsidP="00494BC7">
            <w:pPr>
              <w:numPr>
                <w:ilvl w:val="1"/>
                <w:numId w:val="67"/>
              </w:numPr>
              <w:suppressAutoHyphens w:val="0"/>
              <w:overflowPunct/>
              <w:autoSpaceDE/>
              <w:autoSpaceDN/>
              <w:adjustRightInd/>
              <w:spacing w:before="142" w:line="240" w:lineRule="atLeast"/>
              <w:ind w:left="786" w:hanging="78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contrôle de l’érosion et de la sédimentation doit être pris en compte dès le début de la phase de construction, c.-à-d. à partir du nettoyage du site. </w:t>
            </w:r>
          </w:p>
          <w:p w14:paraId="70F6D8BC" w14:textId="77777777" w:rsidR="003D4077" w:rsidRPr="00A1566A" w:rsidRDefault="003D4077" w:rsidP="00494BC7">
            <w:pPr>
              <w:numPr>
                <w:ilvl w:val="1"/>
                <w:numId w:val="67"/>
              </w:numPr>
              <w:suppressAutoHyphens w:val="0"/>
              <w:overflowPunct/>
              <w:autoSpaceDE/>
              <w:autoSpaceDN/>
              <w:adjustRightInd/>
              <w:spacing w:before="142" w:line="240" w:lineRule="atLeast"/>
              <w:ind w:left="786" w:hanging="78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Sur toutes les Zones d’Activités, l’Entrepreneur planifie les travaux de terrassement et optimise la gestion de l’espace de sorte que soient minimisées les surfaces défrichées et exposées à l’érosion des sols et que l’érosion soit réduite autant que possible. </w:t>
            </w:r>
          </w:p>
          <w:p w14:paraId="48E59F67" w14:textId="77777777" w:rsidR="003D4077" w:rsidRPr="00A1566A" w:rsidRDefault="003D4077" w:rsidP="00494BC7">
            <w:pPr>
              <w:numPr>
                <w:ilvl w:val="1"/>
                <w:numId w:val="67"/>
              </w:numPr>
              <w:suppressAutoHyphens w:val="0"/>
              <w:overflowPunct/>
              <w:autoSpaceDE/>
              <w:autoSpaceDN/>
              <w:adjustRightInd/>
              <w:spacing w:before="142" w:line="240" w:lineRule="atLeast"/>
              <w:ind w:left="786" w:hanging="78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détermine les lieux appropriés et le type de mesures de contrôle de l’érosion en accord avec le Maître d’Œuvre. </w:t>
            </w:r>
          </w:p>
          <w:p w14:paraId="2C211D0B" w14:textId="15CCC19F" w:rsidR="003D4077" w:rsidRPr="00A1566A" w:rsidRDefault="003D4077" w:rsidP="00494BC7">
            <w:pPr>
              <w:numPr>
                <w:ilvl w:val="1"/>
                <w:numId w:val="67"/>
              </w:numPr>
              <w:tabs>
                <w:tab w:val="left" w:pos="786"/>
              </w:tabs>
              <w:suppressAutoHyphens w:val="0"/>
              <w:overflowPunct/>
              <w:autoSpaceDE/>
              <w:autoSpaceDN/>
              <w:adjustRightInd/>
              <w:spacing w:before="142" w:line="240" w:lineRule="atLeast"/>
              <w:ind w:left="786" w:hanging="78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instruction contraire du Maître d’Ouvrage, l’Entrepreneur met en place des nattes anti-érosion, qui vont assurer une protection immédiate des pentes contre l’érosion, prévenir le lessivage des graines et améliorer les conditions microclimatiques dans le sol pour la croissance des plantes. Les nattes anti-érosion sont utilisées en guise de protection temporaire de la surface du sol jusqu’à établissement d’une couverture végétale naturelle suffisante.</w:t>
            </w:r>
          </w:p>
        </w:tc>
      </w:tr>
      <w:tr w:rsidR="003D4077" w:rsidRPr="00A1566A" w14:paraId="23691C98" w14:textId="77777777" w:rsidTr="00F50796">
        <w:tc>
          <w:tcPr>
            <w:tcW w:w="2410" w:type="dxa"/>
            <w:tcBorders>
              <w:top w:val="nil"/>
              <w:left w:val="nil"/>
              <w:bottom w:val="nil"/>
              <w:right w:val="nil"/>
            </w:tcBorders>
          </w:tcPr>
          <w:p w14:paraId="4EAE8E34"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19923650" w14:textId="77777777" w:rsidR="003D4077" w:rsidRPr="00A1566A" w:rsidRDefault="003D4077" w:rsidP="00494BC7">
            <w:pPr>
              <w:numPr>
                <w:ilvl w:val="1"/>
                <w:numId w:val="67"/>
              </w:numPr>
              <w:tabs>
                <w:tab w:val="left" w:pos="786"/>
              </w:tabs>
              <w:suppressAutoHyphens w:val="0"/>
              <w:overflowPunct/>
              <w:autoSpaceDE/>
              <w:autoSpaceDN/>
              <w:adjustRightInd/>
              <w:spacing w:before="142" w:line="240" w:lineRule="atLeast"/>
              <w:ind w:left="786" w:hanging="78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Terre végétale </w:t>
            </w:r>
          </w:p>
          <w:p w14:paraId="193A513D" w14:textId="77777777" w:rsidR="003D4077" w:rsidRPr="00A1566A" w:rsidRDefault="003D4077" w:rsidP="00494BC7">
            <w:pPr>
              <w:numPr>
                <w:ilvl w:val="2"/>
                <w:numId w:val="67"/>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La terre végétale est la couche supérieure du sol, celle qui est la plus fertile (sauf indication contraire, il s’agit des 25 derniers centimètres en surface), contenant de la matière organique, des graines et des nutriments favorables à la croissance de la végétation. Sa présence est un facteur clé pour réussir la revégétalisation du sol. Par conséquent, préserver la terre végétale est un élément primordial pour la revégétalisation des chantiers de construction et pour la restauration de la capacité du sol à se protéger contre l’érosion. L’Entrepreneur doit respecter les principes fondamentaux suivants en matière de gestion de la terre végétale :</w:t>
            </w:r>
          </w:p>
          <w:p w14:paraId="6D4B5125" w14:textId="77777777" w:rsidR="003D4077" w:rsidRPr="00A1566A" w:rsidRDefault="003D4077" w:rsidP="00494BC7">
            <w:pPr>
              <w:numPr>
                <w:ilvl w:val="2"/>
                <w:numId w:val="67"/>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La terre végétale doit être enlevée sur les zones de travail uniquement lorsque c’est absolument nécessaire et en suivant les directives du projet. Les zones soumises au décapage de la terre végétale sont identifiées avant les opérations de nivellement.</w:t>
            </w:r>
          </w:p>
          <w:p w14:paraId="7D74FD49" w14:textId="77777777" w:rsidR="003D4077" w:rsidRPr="00A1566A" w:rsidRDefault="003D4077" w:rsidP="00494BC7">
            <w:pPr>
              <w:numPr>
                <w:ilvl w:val="2"/>
                <w:numId w:val="67"/>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Toute plante, couche de gazon ou masse racinaire doit être retirée avec la terre végétale, sauf dans les zones humides où le gazon doit, dans la mesure du possible, être décapé séparément de la couche de terre végétale. La terre végétale doit être retirée uniquement avec une pelleteuse.</w:t>
            </w:r>
          </w:p>
          <w:p w14:paraId="0C25DBAC" w14:textId="77777777" w:rsidR="003D4077" w:rsidRPr="00A1566A" w:rsidRDefault="003D4077" w:rsidP="00494BC7">
            <w:pPr>
              <w:numPr>
                <w:ilvl w:val="2"/>
                <w:numId w:val="67"/>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 Le stockage de la terre végétale se fait selon des dispositions approuvées par le Maître d’Œuvre permettant leur réutilisation pour la remise en état de la Zone d’Activités. </w:t>
            </w:r>
          </w:p>
        </w:tc>
      </w:tr>
      <w:tr w:rsidR="003D4077" w:rsidRPr="00A1566A" w14:paraId="6E0A623B" w14:textId="77777777" w:rsidTr="00F50796">
        <w:tc>
          <w:tcPr>
            <w:tcW w:w="2410" w:type="dxa"/>
            <w:tcBorders>
              <w:top w:val="nil"/>
              <w:left w:val="nil"/>
              <w:bottom w:val="nil"/>
              <w:right w:val="nil"/>
            </w:tcBorders>
          </w:tcPr>
          <w:p w14:paraId="127AB529"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8849361" w14:textId="77777777" w:rsidR="003D4077" w:rsidRPr="00A1566A" w:rsidRDefault="003D4077" w:rsidP="00494BC7">
            <w:pPr>
              <w:numPr>
                <w:ilvl w:val="1"/>
                <w:numId w:val="67"/>
              </w:numPr>
              <w:suppressAutoHyphens w:val="0"/>
              <w:overflowPunct/>
              <w:autoSpaceDE/>
              <w:autoSpaceDN/>
              <w:adjustRightInd/>
              <w:spacing w:before="142" w:line="240" w:lineRule="atLeast"/>
              <w:ind w:left="601"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Drainage des eaux de ruissellement</w:t>
            </w:r>
          </w:p>
          <w:p w14:paraId="6116AD87" w14:textId="77777777"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ruissellement provenant de la zone de travail doit être intercepté. Le ruissellement des eaux de surface ne peut pas aller se fondre aux eaux de surface des cours d’eau. L’Entrepreneur doit prendre les mesures nécessaires dans ce sens. </w:t>
            </w:r>
          </w:p>
          <w:p w14:paraId="3E0C0436" w14:textId="77777777"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La pente des Zones d’Activités permet le drainage et la collecte des eaux de pluie sur l’ensemble de sa superficie, vers un ou plusieurs points de rejet. Aucun point de stagnation n’est créé.</w:t>
            </w:r>
          </w:p>
        </w:tc>
      </w:tr>
      <w:tr w:rsidR="003D4077" w:rsidRPr="00A1566A" w14:paraId="2945060A" w14:textId="77777777" w:rsidTr="00F50796">
        <w:tc>
          <w:tcPr>
            <w:tcW w:w="2410" w:type="dxa"/>
            <w:tcBorders>
              <w:top w:val="nil"/>
              <w:left w:val="nil"/>
              <w:bottom w:val="nil"/>
              <w:right w:val="nil"/>
            </w:tcBorders>
          </w:tcPr>
          <w:p w14:paraId="1F6770BD"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5E5CCD83" w14:textId="11F76F9B"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solides en suspension dans les eaux de pluie sont </w:t>
            </w:r>
            <w:r w:rsidR="00881F11" w:rsidRPr="00A1566A">
              <w:rPr>
                <w:rFonts w:ascii="Arial" w:hAnsi="Arial" w:cs="Arial"/>
                <w:color w:val="000000"/>
                <w:sz w:val="22"/>
                <w:lang w:eastAsia="fr-FR" w:bidi="fr-FR"/>
              </w:rPr>
              <w:t>éliminés</w:t>
            </w:r>
            <w:r w:rsidRPr="00A1566A">
              <w:rPr>
                <w:rFonts w:ascii="Arial" w:hAnsi="Arial" w:cs="Arial"/>
                <w:color w:val="000000"/>
                <w:sz w:val="22"/>
                <w:lang w:eastAsia="fr-FR" w:bidi="fr-FR"/>
              </w:rPr>
              <w:t xml:space="preserve"> à l’aide de pièges à sédiment/bassins de décantation. Les eaux de pluies provenant des zones de parking, des secteurs des machines et des ateliers doivent être traitées par le biais de séparateurs huile/eau.</w:t>
            </w:r>
          </w:p>
        </w:tc>
      </w:tr>
      <w:tr w:rsidR="003D4077" w:rsidRPr="00A1566A" w14:paraId="29339167" w14:textId="77777777" w:rsidTr="00F50796">
        <w:tc>
          <w:tcPr>
            <w:tcW w:w="2410" w:type="dxa"/>
            <w:tcBorders>
              <w:top w:val="nil"/>
              <w:left w:val="nil"/>
              <w:bottom w:val="nil"/>
              <w:right w:val="nil"/>
            </w:tcBorders>
          </w:tcPr>
          <w:p w14:paraId="5805733D"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6422E18C" w14:textId="6B2CB193"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prétraitement des eaux pluviales est dimensionné, curé et accessible pour permettre </w:t>
            </w:r>
            <w:r w:rsidR="00372F08" w:rsidRPr="00A1566A">
              <w:rPr>
                <w:rFonts w:ascii="Arial" w:hAnsi="Arial" w:cs="Arial"/>
                <w:color w:val="000000"/>
                <w:sz w:val="22"/>
                <w:lang w:eastAsia="fr-FR" w:bidi="fr-FR"/>
              </w:rPr>
              <w:t xml:space="preserve">d’assurer la conformité avec </w:t>
            </w:r>
            <w:r w:rsidRPr="00A1566A">
              <w:rPr>
                <w:rFonts w:ascii="Arial" w:hAnsi="Arial" w:cs="Arial"/>
                <w:color w:val="000000"/>
                <w:sz w:val="22"/>
                <w:lang w:eastAsia="fr-FR" w:bidi="fr-FR"/>
              </w:rPr>
              <w:t>les objectifs de qualité fixés à l’article 12.9 des Spécifications ESSS et d</w:t>
            </w:r>
            <w:r w:rsidR="00372F08" w:rsidRPr="00A1566A">
              <w:rPr>
                <w:rFonts w:ascii="Arial" w:hAnsi="Arial" w:cs="Arial"/>
                <w:color w:val="000000"/>
                <w:sz w:val="22"/>
                <w:lang w:eastAsia="fr-FR" w:bidi="fr-FR"/>
              </w:rPr>
              <w:t>e permettre d</w:t>
            </w:r>
            <w:r w:rsidRPr="00A1566A">
              <w:rPr>
                <w:rFonts w:ascii="Arial" w:hAnsi="Arial" w:cs="Arial"/>
                <w:color w:val="000000"/>
                <w:sz w:val="22"/>
                <w:lang w:eastAsia="fr-FR" w:bidi="fr-FR"/>
              </w:rPr>
              <w:t xml:space="preserve">’en mesurer l’efficacité. </w:t>
            </w:r>
          </w:p>
        </w:tc>
      </w:tr>
      <w:tr w:rsidR="003D4077" w:rsidRPr="00A1566A" w14:paraId="4069E95C" w14:textId="77777777" w:rsidTr="00F50796">
        <w:tc>
          <w:tcPr>
            <w:tcW w:w="2410" w:type="dxa"/>
            <w:tcBorders>
              <w:top w:val="nil"/>
              <w:left w:val="nil"/>
              <w:bottom w:val="nil"/>
              <w:right w:val="nil"/>
            </w:tcBorders>
          </w:tcPr>
          <w:p w14:paraId="3A5DD238"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C5671DB" w14:textId="589B2A4E" w:rsidR="003D4077" w:rsidRPr="00A1566A" w:rsidRDefault="00372F08" w:rsidP="00494BC7">
            <w:pPr>
              <w:numPr>
                <w:ilvl w:val="1"/>
                <w:numId w:val="6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Contrôle des</w:t>
            </w:r>
            <w:r w:rsidR="003D4077" w:rsidRPr="00A1566A">
              <w:rPr>
                <w:rFonts w:ascii="Arial" w:hAnsi="Arial" w:cs="Arial"/>
                <w:color w:val="000000"/>
                <w:sz w:val="22"/>
                <w:lang w:eastAsia="fr-FR" w:bidi="fr-FR"/>
              </w:rPr>
              <w:t xml:space="preserve"> sédiments</w:t>
            </w:r>
          </w:p>
          <w:p w14:paraId="5B5AAB49" w14:textId="77777777"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met en place des barrières à sédiments pour ralentir l’écoulement des eaux et filtrer les sédiments sur les Zones d’Activités dont (i) les pentes sont supérieures à 20%, et dont (ii) les terrains perturbés par les travaux ou les matériaux stockés sont exposés à une érosion en nappe ou en rigole.</w:t>
            </w:r>
          </w:p>
        </w:tc>
      </w:tr>
      <w:tr w:rsidR="003D4077" w:rsidRPr="00A1566A" w14:paraId="7D62AA65" w14:textId="77777777" w:rsidTr="00F50796">
        <w:tc>
          <w:tcPr>
            <w:tcW w:w="2410" w:type="dxa"/>
            <w:tcBorders>
              <w:top w:val="nil"/>
              <w:left w:val="nil"/>
              <w:bottom w:val="nil"/>
              <w:right w:val="nil"/>
            </w:tcBorders>
          </w:tcPr>
          <w:p w14:paraId="3A2A4018"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1E9B21D" w14:textId="77777777"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barrières à sédiments sont posées dans la pente ou à la base de celle-ci, pour protéger le drainage naturel d’une sédimentation supérieure aux conditions sans travaux. Elles respectent les principes suivants :</w:t>
            </w:r>
          </w:p>
        </w:tc>
      </w:tr>
      <w:tr w:rsidR="003D4077" w:rsidRPr="00A1566A" w14:paraId="7F3A2D07" w14:textId="77777777" w:rsidTr="00F50796">
        <w:tc>
          <w:tcPr>
            <w:tcW w:w="2410" w:type="dxa"/>
            <w:tcBorders>
              <w:top w:val="nil"/>
              <w:left w:val="nil"/>
              <w:bottom w:val="nil"/>
              <w:right w:val="nil"/>
            </w:tcBorders>
          </w:tcPr>
          <w:p w14:paraId="4D2FD6CF"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F50A62E" w14:textId="77777777" w:rsidR="003D4077" w:rsidRPr="00A1566A" w:rsidRDefault="003D4077" w:rsidP="00494BC7">
            <w:pPr>
              <w:numPr>
                <w:ilvl w:val="0"/>
                <w:numId w:val="69"/>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Fabriquées en géotextile ou ballots de paille ou tout autre moyen préalablement approuvé par le Maître d’Œuvre ;</w:t>
            </w:r>
          </w:p>
          <w:p w14:paraId="14040A88" w14:textId="77777777" w:rsidR="003D4077" w:rsidRPr="00A1566A" w:rsidRDefault="003D4077" w:rsidP="00494BC7">
            <w:pPr>
              <w:numPr>
                <w:ilvl w:val="0"/>
                <w:numId w:val="69"/>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Mises en place avant le début des travaux et le décapage des sols. Elles peuvent servir à délimiter des zones de travail</w:t>
            </w:r>
          </w:p>
          <w:p w14:paraId="7A14B262" w14:textId="77777777" w:rsidR="003D4077" w:rsidRPr="00A1566A" w:rsidRDefault="003D4077" w:rsidP="00494BC7">
            <w:pPr>
              <w:numPr>
                <w:ilvl w:val="0"/>
                <w:numId w:val="69"/>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Installées, nettoyées, entretenues et remplacées selon les recommandations du fabricant.</w:t>
            </w:r>
          </w:p>
          <w:p w14:paraId="070C5589" w14:textId="77777777" w:rsidR="003D4077" w:rsidRPr="00A1566A" w:rsidRDefault="003D4077" w:rsidP="00494BC7">
            <w:pPr>
              <w:numPr>
                <w:ilvl w:val="0"/>
                <w:numId w:val="69"/>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cas échéant, la superficie de drainage ne dépasse pas 1 000 m²/30 m de barrière. La longueur de pente derrière la barrière est inférieure à 30 m, non utilisées pour des débits supérieurs à 30 l/s.</w:t>
            </w:r>
          </w:p>
        </w:tc>
      </w:tr>
      <w:tr w:rsidR="003D4077" w:rsidRPr="00A1566A" w14:paraId="5719EE11" w14:textId="77777777" w:rsidTr="00F50796">
        <w:tc>
          <w:tcPr>
            <w:tcW w:w="2410" w:type="dxa"/>
            <w:tcBorders>
              <w:top w:val="nil"/>
              <w:left w:val="nil"/>
              <w:bottom w:val="nil"/>
              <w:right w:val="nil"/>
            </w:tcBorders>
          </w:tcPr>
          <w:p w14:paraId="75DE5196"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6CECE4FF" w14:textId="77777777"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Lors des opérations de dragage de sédiments marins, le cas échéant et sauf disposition contraire dans le Marché, ou sauf instruction contraire du Maître d’Œuvre, notamment si la zone de travail est exposée aux courants marins, l’Entrepreneur met en place un rideau anti-dispersant en géotextile ou autre technique approuvée par le Maître d’Œuvre et permettant de contenir les nuages turbides. </w:t>
            </w:r>
          </w:p>
        </w:tc>
      </w:tr>
      <w:tr w:rsidR="003D4077" w:rsidRPr="00A1566A" w14:paraId="375CEBBC" w14:textId="77777777" w:rsidTr="00F50796">
        <w:tc>
          <w:tcPr>
            <w:tcW w:w="2410" w:type="dxa"/>
            <w:tcBorders>
              <w:top w:val="nil"/>
              <w:left w:val="nil"/>
              <w:bottom w:val="nil"/>
              <w:right w:val="nil"/>
            </w:tcBorders>
          </w:tcPr>
          <w:p w14:paraId="18CEDD84"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5314D48A" w14:textId="77777777" w:rsidR="003D4077" w:rsidRPr="00A1566A" w:rsidRDefault="003D4077" w:rsidP="00494BC7">
            <w:pPr>
              <w:numPr>
                <w:ilvl w:val="1"/>
                <w:numId w:val="67"/>
              </w:num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Déblais et dépôts de matériaux</w:t>
            </w:r>
          </w:p>
          <w:p w14:paraId="612A85D3" w14:textId="668A16FC" w:rsidR="003D4077" w:rsidRPr="00A1566A" w:rsidRDefault="003D4077" w:rsidP="00494BC7">
            <w:pPr>
              <w:numPr>
                <w:ilvl w:val="2"/>
                <w:numId w:val="67"/>
              </w:numPr>
              <w:tabs>
                <w:tab w:val="left" w:pos="426"/>
                <w:tab w:val="left" w:pos="2062"/>
              </w:tabs>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Pour des raisons de stabilité et de résistance à l’érosion pluviale, pour les dépôts de matériaux </w:t>
            </w:r>
            <w:r w:rsidR="00372F08" w:rsidRPr="00A1566A">
              <w:rPr>
                <w:rFonts w:ascii="Arial" w:hAnsi="Arial" w:cs="Arial"/>
                <w:color w:val="000000"/>
                <w:sz w:val="22"/>
                <w:lang w:eastAsia="fr-FR" w:bidi="fr-FR"/>
              </w:rPr>
              <w:t xml:space="preserve">minéraux </w:t>
            </w:r>
            <w:r w:rsidRPr="00A1566A">
              <w:rPr>
                <w:rFonts w:ascii="Arial" w:hAnsi="Arial" w:cs="Arial"/>
                <w:color w:val="000000"/>
                <w:sz w:val="22"/>
                <w:lang w:eastAsia="fr-FR" w:bidi="fr-FR"/>
              </w:rPr>
              <w:t>dépassant 6 m de hauteur, avec une pente maximum de 3H:2V, la pente sera interceptée à hauteur de 3 m par une berme de largeur minimum de 2 m qui portera un fossé de drainage périphérique.</w:t>
            </w:r>
          </w:p>
        </w:tc>
      </w:tr>
      <w:tr w:rsidR="003D4077" w:rsidRPr="00A1566A" w14:paraId="3C070F33" w14:textId="77777777" w:rsidTr="00F50796">
        <w:tc>
          <w:tcPr>
            <w:tcW w:w="2410" w:type="dxa"/>
            <w:tcBorders>
              <w:top w:val="nil"/>
              <w:left w:val="nil"/>
              <w:bottom w:val="nil"/>
              <w:right w:val="nil"/>
            </w:tcBorders>
          </w:tcPr>
          <w:p w14:paraId="02CC5D59"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7525CED5" w14:textId="77777777"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Pour les dépôts permanents de déblais, le déblai sera en plus mis en forme et compacté régulièrement tous les 30 cm afin d’assurer sa stabilité à long terme.</w:t>
            </w:r>
          </w:p>
          <w:p w14:paraId="467CC7BA" w14:textId="77777777" w:rsidR="003D4077" w:rsidRPr="00A1566A" w:rsidRDefault="003D4077" w:rsidP="00494BC7">
            <w:pPr>
              <w:numPr>
                <w:ilvl w:val="2"/>
                <w:numId w:val="67"/>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dépôts de matériaux temporaires dont la durée de séjour avant toute utilisation excède 60 jours feront l’objet d’une protection par (i) revégétalisation à l’aide d’espèces herbacées à développement rapide, soit par semis direct soit par ensemencement hydraulique, afin de protéger le dépôt contre l’érosion, ou alternativement par toute autre technique de matelas naturel anti-érosion préalablement approuvée par le Maître d’Œuvre.</w:t>
            </w:r>
          </w:p>
        </w:tc>
      </w:tr>
      <w:tr w:rsidR="003D4077" w:rsidRPr="00A1566A" w14:paraId="719D2CF1" w14:textId="77777777" w:rsidTr="00F50796">
        <w:tc>
          <w:tcPr>
            <w:tcW w:w="2410" w:type="dxa"/>
            <w:tcBorders>
              <w:top w:val="nil"/>
              <w:left w:val="nil"/>
              <w:bottom w:val="nil"/>
              <w:right w:val="nil"/>
            </w:tcBorders>
          </w:tcPr>
          <w:p w14:paraId="75DEEF31"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48B1893" w14:textId="77777777" w:rsidR="003D4077" w:rsidRPr="00A1566A" w:rsidRDefault="003D4077" w:rsidP="00494BC7">
            <w:pPr>
              <w:numPr>
                <w:ilvl w:val="1"/>
                <w:numId w:val="67"/>
              </w:numPr>
              <w:suppressAutoHyphens w:val="0"/>
              <w:overflowPunct/>
              <w:autoSpaceDE/>
              <w:autoSpaceDN/>
              <w:adjustRightInd/>
              <w:spacing w:before="142" w:line="240" w:lineRule="atLeast"/>
              <w:ind w:left="929"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déversement latéral des matériaux excavés pour la construction des ouvrages linéaires (routes, pipeline, ligne de transport…) sera autorisé aux conditions suivantes :</w:t>
            </w:r>
          </w:p>
          <w:p w14:paraId="673A76EC" w14:textId="77777777" w:rsidR="003D4077" w:rsidRPr="00A1566A" w:rsidRDefault="003D4077" w:rsidP="00494BC7">
            <w:pPr>
              <w:numPr>
                <w:ilvl w:val="2"/>
                <w:numId w:val="67"/>
              </w:numPr>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Sur les pentes naturelles inférieures à 40%, le matériau excavé sera déversé de sorte qu’une pente inférieure à 2H:1V soit donnée au remblai ainsi créé.</w:t>
            </w:r>
          </w:p>
          <w:p w14:paraId="48F12C6D" w14:textId="77777777" w:rsidR="003D4077" w:rsidRPr="00A1566A" w:rsidRDefault="003D4077" w:rsidP="00494BC7">
            <w:pPr>
              <w:numPr>
                <w:ilvl w:val="2"/>
                <w:numId w:val="67"/>
              </w:numPr>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Sur les pentes naturelles supérieures à 40%, la pente recevant le matériau excavé sera préalablement travaillée et interceptée par des bermes d’une largeur de 3 m. Le déblai sera mis en forme et compacté régulièrement afin d’assurer sa stabilité à long terme. La pente générale du remblai ne dépassera pas 3H:2V.</w:t>
            </w:r>
          </w:p>
          <w:p w14:paraId="674232A1" w14:textId="77777777" w:rsidR="003D4077" w:rsidRPr="00A1566A" w:rsidRDefault="003D4077" w:rsidP="00494BC7">
            <w:pPr>
              <w:numPr>
                <w:ilvl w:val="2"/>
                <w:numId w:val="67"/>
              </w:numPr>
              <w:suppressAutoHyphens w:val="0"/>
              <w:overflowPunct/>
              <w:autoSpaceDE/>
              <w:autoSpaceDN/>
              <w:adjustRightInd/>
              <w:spacing w:before="142" w:line="240" w:lineRule="atLeast"/>
              <w:ind w:left="1779" w:hanging="99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dispositions des articles 10 et 19.6 visant à protéger les cours d’eau exposés à l’érosion générée par les travaux, s’appliquent.</w:t>
            </w:r>
          </w:p>
        </w:tc>
      </w:tr>
      <w:tr w:rsidR="003D4077" w:rsidRPr="00A1566A" w14:paraId="1246FD95" w14:textId="77777777" w:rsidTr="00F50796">
        <w:tc>
          <w:tcPr>
            <w:tcW w:w="2410" w:type="dxa"/>
            <w:tcBorders>
              <w:top w:val="nil"/>
              <w:left w:val="nil"/>
              <w:bottom w:val="nil"/>
              <w:right w:val="nil"/>
            </w:tcBorders>
          </w:tcPr>
          <w:p w14:paraId="35D20D51" w14:textId="4625B6DF" w:rsidR="003D4077" w:rsidRPr="00A1566A" w:rsidRDefault="003D4077" w:rsidP="0009049F">
            <w:pPr>
              <w:pStyle w:val="CG2"/>
              <w:rPr>
                <w:bCs/>
                <w:color w:val="000000"/>
                <w:szCs w:val="22"/>
                <w:lang w:eastAsia="fr-FR" w:bidi="fr-FR"/>
              </w:rPr>
            </w:pPr>
            <w:bookmarkStart w:id="716" w:name="_Toc478119119"/>
            <w:bookmarkStart w:id="717" w:name="_Toc481653961"/>
            <w:bookmarkStart w:id="718" w:name="_Toc486335719"/>
            <w:bookmarkStart w:id="719" w:name="_Toc523403632"/>
            <w:bookmarkStart w:id="720" w:name="_Toc523410651"/>
            <w:r w:rsidRPr="00A1566A">
              <w:rPr>
                <w:lang w:eastAsia="fr-FR" w:bidi="fr-FR"/>
              </w:rPr>
              <w:t>Remise en état</w:t>
            </w:r>
            <w:bookmarkEnd w:id="716"/>
            <w:bookmarkEnd w:id="717"/>
            <w:bookmarkEnd w:id="718"/>
            <w:bookmarkEnd w:id="719"/>
            <w:bookmarkEnd w:id="720"/>
          </w:p>
        </w:tc>
        <w:tc>
          <w:tcPr>
            <w:tcW w:w="7257" w:type="dxa"/>
            <w:tcBorders>
              <w:top w:val="nil"/>
              <w:left w:val="nil"/>
              <w:bottom w:val="nil"/>
              <w:right w:val="nil"/>
            </w:tcBorders>
          </w:tcPr>
          <w:p w14:paraId="5655A854" w14:textId="53B2DCE2"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instruction contraire du Maître d’Œuvre, l’Entrepreneur remet en état toutes les Zones d’Activités et paysages ayant été perturbées par les travaux, dans leur état d’origine, à l’issue des travaux de construction et avant la r</w:t>
            </w:r>
            <w:r w:rsidR="00254D99" w:rsidRPr="00A1566A">
              <w:rPr>
                <w:rFonts w:ascii="Arial" w:hAnsi="Arial" w:cs="Arial"/>
                <w:color w:val="000000"/>
                <w:sz w:val="22"/>
                <w:lang w:eastAsia="fr-FR" w:bidi="fr-FR"/>
              </w:rPr>
              <w:t>éception provisoire des travaux</w:t>
            </w:r>
            <w:r w:rsidRPr="00A1566A">
              <w:rPr>
                <w:rFonts w:ascii="Arial" w:hAnsi="Arial" w:cs="Arial"/>
                <w:color w:val="000000"/>
                <w:sz w:val="22"/>
                <w:lang w:eastAsia="fr-FR" w:bidi="fr-FR"/>
              </w:rPr>
              <w:t xml:space="preserve">. Une collaboration étroite entre les différentes parties prenantes statutaires doit être menée en coopération avec le Maître d’Ouvrage pendant la réhabilitation. </w:t>
            </w:r>
          </w:p>
          <w:p w14:paraId="2F27786E" w14:textId="77777777"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décrit dans le PGES-ZA les méthodes, espèces et origine des plants ou graines, calendrier des activités calées sur la réception progressive des Zones d’Activités, qu’il prévoit de mettre en œuvre pour la revégétalisation durable des Zones d’Activités. </w:t>
            </w:r>
          </w:p>
          <w:p w14:paraId="1843EC9B" w14:textId="77777777"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réaliser au minimum les opérations de réhabilitation suivantes :</w:t>
            </w:r>
          </w:p>
          <w:p w14:paraId="00D8A538" w14:textId="77777777" w:rsidR="003D4077" w:rsidRPr="00A1566A" w:rsidRDefault="003D4077" w:rsidP="00494BC7">
            <w:pPr>
              <w:numPr>
                <w:ilvl w:val="2"/>
                <w:numId w:val="67"/>
              </w:numPr>
              <w:tabs>
                <w:tab w:val="left" w:pos="426"/>
                <w:tab w:val="left" w:pos="601"/>
              </w:tabs>
              <w:suppressAutoHyphens w:val="0"/>
              <w:overflowPunct/>
              <w:autoSpaceDE/>
              <w:autoSpaceDN/>
              <w:adjustRightInd/>
              <w:spacing w:before="142" w:line="240" w:lineRule="atLeast"/>
              <w:ind w:left="1495"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indication contraire du Maître d’Œuvre, après enlèvement de toutes structures bâties, fabriquées ou bien enfouies (par exemple, conduite ou fosse septique) selon les dispositions de l’article 4.23 du CCAG et évacuation des déchets ou gravats selon les dispositions de l’article 16 des présentes Spécifications ESSS, l’Entrepreneur remet en état les Zones d’Activités selon les dispositions suivantes :</w:t>
            </w:r>
          </w:p>
        </w:tc>
      </w:tr>
      <w:tr w:rsidR="003D4077" w:rsidRPr="00A1566A" w14:paraId="608CB579" w14:textId="77777777" w:rsidTr="00F50796">
        <w:tc>
          <w:tcPr>
            <w:tcW w:w="2410" w:type="dxa"/>
            <w:tcBorders>
              <w:top w:val="nil"/>
              <w:left w:val="nil"/>
              <w:bottom w:val="nil"/>
              <w:right w:val="nil"/>
            </w:tcBorders>
          </w:tcPr>
          <w:p w14:paraId="487B055C"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28983A9" w14:textId="77777777" w:rsidR="003D4077" w:rsidRPr="00A1566A" w:rsidRDefault="003D4077" w:rsidP="00494BC7">
            <w:pPr>
              <w:numPr>
                <w:ilvl w:val="2"/>
                <w:numId w:val="67"/>
              </w:numPr>
              <w:suppressAutoHyphens w:val="0"/>
              <w:overflowPunct/>
              <w:autoSpaceDE/>
              <w:autoSpaceDN/>
              <w:adjustRightInd/>
              <w:spacing w:before="142" w:line="240" w:lineRule="atLeast"/>
              <w:ind w:left="1495"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terrains sont aplanis de sorte que le drainage des eaux de ruissellement s’effectue sans érosion de sols ni stagnation des eaux. </w:t>
            </w:r>
          </w:p>
        </w:tc>
      </w:tr>
      <w:tr w:rsidR="003D4077" w:rsidRPr="00A1566A" w14:paraId="35F638D4" w14:textId="77777777" w:rsidTr="00F50796">
        <w:tc>
          <w:tcPr>
            <w:tcW w:w="2410" w:type="dxa"/>
            <w:tcBorders>
              <w:top w:val="nil"/>
              <w:left w:val="nil"/>
              <w:bottom w:val="nil"/>
              <w:right w:val="nil"/>
            </w:tcBorders>
          </w:tcPr>
          <w:p w14:paraId="111ABCF3"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49CF6F86" w14:textId="77777777" w:rsidR="003D4077" w:rsidRPr="00A1566A" w:rsidRDefault="003D4077" w:rsidP="00494BC7">
            <w:pPr>
              <w:numPr>
                <w:ilvl w:val="2"/>
                <w:numId w:val="67"/>
              </w:numPr>
              <w:suppressAutoHyphens w:val="0"/>
              <w:overflowPunct/>
              <w:autoSpaceDE/>
              <w:autoSpaceDN/>
              <w:adjustRightInd/>
              <w:spacing w:before="142" w:line="240" w:lineRule="atLeast"/>
              <w:ind w:left="1495"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Zones d’Activités remises en état ne doivent plus représenter une source de danger ou de risque pour les personnes. Les abords des fronts de taille sont clôturés et signalés avec des panneaux permanents en béton. Les trous sont rebouchés. Les éléments coupants, blessants ou instables sont rendus inoffensifs.</w:t>
            </w:r>
          </w:p>
        </w:tc>
      </w:tr>
      <w:tr w:rsidR="003D4077" w:rsidRPr="00A1566A" w14:paraId="46CD6C51" w14:textId="77777777" w:rsidTr="00F50796">
        <w:tc>
          <w:tcPr>
            <w:tcW w:w="2410" w:type="dxa"/>
            <w:tcBorders>
              <w:top w:val="nil"/>
              <w:left w:val="nil"/>
              <w:bottom w:val="nil"/>
              <w:right w:val="nil"/>
            </w:tcBorders>
          </w:tcPr>
          <w:p w14:paraId="41EEEBFE"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5E033FD" w14:textId="77777777" w:rsidR="003D4077" w:rsidRPr="00A1566A" w:rsidRDefault="003D4077" w:rsidP="00494BC7">
            <w:pPr>
              <w:numPr>
                <w:ilvl w:val="2"/>
                <w:numId w:val="67"/>
              </w:numPr>
              <w:suppressAutoHyphens w:val="0"/>
              <w:overflowPunct/>
              <w:autoSpaceDE/>
              <w:autoSpaceDN/>
              <w:adjustRightInd/>
              <w:spacing w:before="142" w:line="240" w:lineRule="atLeast"/>
              <w:ind w:left="1495"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disposition contraire dans le Marché, ou sauf instruction contraire du Maître d’Œuvre, la revégétalisation de toutes les Zones d’Activités perturbées par les travaux est à la charge de l’Entrepreneur.</w:t>
            </w:r>
          </w:p>
          <w:p w14:paraId="053713AE" w14:textId="77777777"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L’usage d’engrais doit être limité aux zones où il est indispensable d’établir une couverture végétale rapide, pour maîtriser l’érosion du sol, dans les zones à haut risque. L’application d’engrais doit être formulée et exécutée de sorte à ne pas altérer l’équilibre naturel des nutriments présents dans les écosystèmes voisins, particulièrement à proximité de plans d’eau. </w:t>
            </w:r>
          </w:p>
          <w:p w14:paraId="2CFAB87A" w14:textId="0FD0AF2F"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réaliser une maintenance régulière des zones revégétalisées jusqu’à ce que le terrain soit officiellement rendu aux mains du Maître d’Ouvrage ou des tierces parties. </w:t>
            </w:r>
          </w:p>
          <w:p w14:paraId="2983F7FD" w14:textId="77777777"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veiller au contrôle des végétaux nuisibles et des espèces invasives sur les zones revégétalisées. </w:t>
            </w:r>
          </w:p>
        </w:tc>
      </w:tr>
      <w:tr w:rsidR="003D4077" w:rsidRPr="00A1566A" w14:paraId="1021A379" w14:textId="77777777" w:rsidTr="00F50796">
        <w:tc>
          <w:tcPr>
            <w:tcW w:w="2410" w:type="dxa"/>
            <w:tcBorders>
              <w:top w:val="nil"/>
              <w:left w:val="nil"/>
              <w:bottom w:val="nil"/>
              <w:right w:val="nil"/>
            </w:tcBorders>
          </w:tcPr>
          <w:p w14:paraId="51C13D3C"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7D571084" w14:textId="5EA114B2"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Maître d’Œuvre donne son accord préalable sur les espèces et l’origine des graines ou des plants proposées par l’Entrepreneur. Les espèces utilisées pour la revégétalisation doivent être adaptées aux conditions environnementales locales, et sélectionnées en fonction de l’action de remise en état ciblée : stabilisation des remblais, aménagement paysager, drainage, prévention de l’érosion,</w:t>
            </w:r>
            <w:r w:rsidR="00372F08" w:rsidRPr="00A1566A">
              <w:rPr>
                <w:rFonts w:ascii="Arial" w:hAnsi="Arial" w:cs="Arial"/>
                <w:color w:val="000000"/>
                <w:sz w:val="22"/>
                <w:lang w:eastAsia="fr-FR" w:bidi="fr-FR"/>
              </w:rPr>
              <w:t xml:space="preserve"> et</w:t>
            </w:r>
            <w:r w:rsidRPr="00A1566A">
              <w:rPr>
                <w:rFonts w:ascii="Arial" w:hAnsi="Arial" w:cs="Arial"/>
                <w:color w:val="000000"/>
                <w:sz w:val="22"/>
                <w:lang w:eastAsia="fr-FR" w:bidi="fr-FR"/>
              </w:rPr>
              <w:t xml:space="preserve"> autre</w:t>
            </w:r>
            <w:r w:rsidR="00372F08" w:rsidRPr="00A1566A">
              <w:rPr>
                <w:rFonts w:ascii="Arial" w:hAnsi="Arial" w:cs="Arial"/>
                <w:color w:val="000000"/>
                <w:sz w:val="22"/>
                <w:lang w:eastAsia="fr-FR" w:bidi="fr-FR"/>
              </w:rPr>
              <w:t>s</w:t>
            </w:r>
            <w:r w:rsidRPr="00A1566A">
              <w:rPr>
                <w:rFonts w:ascii="Arial" w:hAnsi="Arial" w:cs="Arial"/>
                <w:color w:val="000000"/>
                <w:sz w:val="22"/>
                <w:lang w:eastAsia="fr-FR" w:bidi="fr-FR"/>
              </w:rPr>
              <w:t>.</w:t>
            </w:r>
          </w:p>
        </w:tc>
      </w:tr>
      <w:tr w:rsidR="003D4077" w:rsidRPr="00A1566A" w14:paraId="7D3C96ED" w14:textId="77777777" w:rsidTr="00F50796">
        <w:tc>
          <w:tcPr>
            <w:tcW w:w="2410" w:type="dxa"/>
            <w:tcBorders>
              <w:top w:val="nil"/>
              <w:left w:val="nil"/>
              <w:bottom w:val="nil"/>
              <w:right w:val="nil"/>
            </w:tcBorders>
          </w:tcPr>
          <w:p w14:paraId="758914D2"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26F0C183" w14:textId="77777777"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La revégétalisation est mise en œuvre tout au long de la période de construction, et non limitée à la restauration des Zones d’Activités en phase d’achèvement des travaux. </w:t>
            </w:r>
          </w:p>
        </w:tc>
      </w:tr>
      <w:tr w:rsidR="003D4077" w:rsidRPr="00A1566A" w14:paraId="282BA170" w14:textId="77777777" w:rsidTr="00F50796">
        <w:tc>
          <w:tcPr>
            <w:tcW w:w="2410" w:type="dxa"/>
            <w:tcBorders>
              <w:top w:val="nil"/>
              <w:left w:val="nil"/>
              <w:bottom w:val="nil"/>
              <w:right w:val="nil"/>
            </w:tcBorders>
          </w:tcPr>
          <w:p w14:paraId="18770839"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29832B94" w14:textId="77777777" w:rsidR="003D4077" w:rsidRPr="00A1566A" w:rsidRDefault="003D4077" w:rsidP="00494BC7">
            <w:pPr>
              <w:numPr>
                <w:ilvl w:val="1"/>
                <w:numId w:val="67"/>
              </w:numPr>
              <w:suppressAutoHyphens w:val="0"/>
              <w:overflowPunct/>
              <w:autoSpaceDE/>
              <w:autoSpaceDN/>
              <w:adjustRightInd/>
              <w:spacing w:before="142" w:line="240" w:lineRule="atLeast"/>
              <w:ind w:left="1070" w:hanging="71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présent article s’applique au déversement latéral des matériaux excavés pour la construction des ouvrages linéaires (routes, pipeline, ligne de transport).</w:t>
            </w:r>
          </w:p>
        </w:tc>
      </w:tr>
      <w:tr w:rsidR="003D4077" w:rsidRPr="00A1566A" w14:paraId="6B5FF6A2" w14:textId="77777777" w:rsidTr="00F50796">
        <w:tc>
          <w:tcPr>
            <w:tcW w:w="2410" w:type="dxa"/>
            <w:tcBorders>
              <w:top w:val="nil"/>
              <w:left w:val="nil"/>
              <w:bottom w:val="nil"/>
              <w:right w:val="nil"/>
            </w:tcBorders>
          </w:tcPr>
          <w:p w14:paraId="2CDD02E8" w14:textId="5D942DA7" w:rsidR="003D4077" w:rsidRPr="00752F00" w:rsidRDefault="003D4077" w:rsidP="0009049F">
            <w:pPr>
              <w:pStyle w:val="CG2"/>
              <w:rPr>
                <w:bCs/>
                <w:color w:val="000000"/>
                <w:szCs w:val="22"/>
                <w:lang w:val="fr-FR" w:eastAsia="fr-FR" w:bidi="fr-FR"/>
              </w:rPr>
            </w:pPr>
            <w:bookmarkStart w:id="721" w:name="_Toc478119120"/>
            <w:bookmarkStart w:id="722" w:name="_Toc481653962"/>
            <w:bookmarkStart w:id="723" w:name="_Toc486335720"/>
            <w:bookmarkStart w:id="724" w:name="_Toc523403633"/>
            <w:bookmarkStart w:id="725" w:name="_Toc523410652"/>
            <w:r w:rsidRPr="00752F00">
              <w:rPr>
                <w:lang w:val="fr-FR" w:eastAsia="fr-FR" w:bidi="fr-FR"/>
              </w:rPr>
              <w:t>Documentation de l’état des Zones d’Activités</w:t>
            </w:r>
            <w:bookmarkEnd w:id="721"/>
            <w:bookmarkEnd w:id="722"/>
            <w:bookmarkEnd w:id="723"/>
            <w:bookmarkEnd w:id="724"/>
            <w:bookmarkEnd w:id="725"/>
          </w:p>
        </w:tc>
        <w:tc>
          <w:tcPr>
            <w:tcW w:w="7257" w:type="dxa"/>
            <w:tcBorders>
              <w:top w:val="nil"/>
              <w:left w:val="nil"/>
              <w:bottom w:val="nil"/>
              <w:right w:val="nil"/>
            </w:tcBorders>
          </w:tcPr>
          <w:p w14:paraId="35C5411E" w14:textId="77777777" w:rsidR="003D4077" w:rsidRPr="00A1566A" w:rsidRDefault="003D4077" w:rsidP="00494BC7">
            <w:pPr>
              <w:numPr>
                <w:ilvl w:val="1"/>
                <w:numId w:val="67"/>
              </w:numPr>
              <w:suppressAutoHyphens w:val="0"/>
              <w:overflowPunct/>
              <w:autoSpaceDE/>
              <w:autoSpaceDN/>
              <w:adjustRightInd/>
              <w:spacing w:before="142" w:line="240" w:lineRule="atLeast"/>
              <w:ind w:left="1071"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documente à l’aide de photographies en couleur, datées et géoréférencées la situation de toutes les Zones d’Activités, depuis un point de vue et selon un angle, constants, du démarrage des travaux jusqu’à l’émission du Certificat de Bonne Fin.</w:t>
            </w:r>
          </w:p>
        </w:tc>
      </w:tr>
      <w:tr w:rsidR="003D4077" w:rsidRPr="00A1566A" w14:paraId="6CF3B3B0" w14:textId="77777777" w:rsidTr="00F50796">
        <w:tc>
          <w:tcPr>
            <w:tcW w:w="2410" w:type="dxa"/>
            <w:tcBorders>
              <w:top w:val="nil"/>
              <w:left w:val="nil"/>
              <w:bottom w:val="nil"/>
              <w:right w:val="nil"/>
            </w:tcBorders>
          </w:tcPr>
          <w:p w14:paraId="5B85A3C7"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30E8FE1B" w14:textId="77777777" w:rsidR="003D4077" w:rsidRPr="00A1566A" w:rsidRDefault="003D4077" w:rsidP="00494BC7">
            <w:pPr>
              <w:numPr>
                <w:ilvl w:val="1"/>
                <w:numId w:val="67"/>
              </w:numPr>
              <w:suppressAutoHyphens w:val="0"/>
              <w:overflowPunct/>
              <w:autoSpaceDE/>
              <w:autoSpaceDN/>
              <w:adjustRightInd/>
              <w:spacing w:before="142" w:line="240" w:lineRule="atLeast"/>
              <w:ind w:left="1071"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La situation des Zones d’Activités est ainsi documentée au minimum aux étapes suivantes : </w:t>
            </w:r>
          </w:p>
          <w:p w14:paraId="75693277" w14:textId="77777777" w:rsidR="003D4077" w:rsidRPr="00A1566A" w:rsidRDefault="003D4077" w:rsidP="00494BC7">
            <w:pPr>
              <w:numPr>
                <w:ilvl w:val="0"/>
                <w:numId w:val="70"/>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Avant perturbation des Zones d’Activités au démarrage des travaux</w:t>
            </w:r>
          </w:p>
          <w:p w14:paraId="5FC1E535" w14:textId="77777777" w:rsidR="003D4077" w:rsidRPr="00A1566A" w:rsidRDefault="003D4077" w:rsidP="00494BC7">
            <w:pPr>
              <w:numPr>
                <w:ilvl w:val="0"/>
                <w:numId w:val="70"/>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Après les travaux mais avant le démarrage des activités de remise en état</w:t>
            </w:r>
          </w:p>
          <w:p w14:paraId="2C830456" w14:textId="77777777" w:rsidR="003D4077" w:rsidRPr="00A1566A" w:rsidRDefault="003D4077" w:rsidP="00494BC7">
            <w:pPr>
              <w:numPr>
                <w:ilvl w:val="0"/>
                <w:numId w:val="70"/>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Après les activités de remise en état et, le cas échéant, de revégétalisation, et avant l’émission du Certificat de Réception des Ouvrages</w:t>
            </w:r>
          </w:p>
          <w:p w14:paraId="394A282A" w14:textId="77777777" w:rsidR="003D4077" w:rsidRPr="00A1566A" w:rsidRDefault="003D4077" w:rsidP="00494BC7">
            <w:pPr>
              <w:numPr>
                <w:ilvl w:val="0"/>
                <w:numId w:val="70"/>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Après la fin de la Période de Garantie et avant l’émission du Certificat de Bonne Fin</w:t>
            </w:r>
          </w:p>
        </w:tc>
      </w:tr>
      <w:tr w:rsidR="003D4077" w:rsidRPr="00A1566A" w14:paraId="500776AC" w14:textId="77777777" w:rsidTr="00F50796">
        <w:tc>
          <w:tcPr>
            <w:tcW w:w="2410" w:type="dxa"/>
            <w:tcBorders>
              <w:top w:val="nil"/>
              <w:left w:val="nil"/>
              <w:bottom w:val="nil"/>
              <w:right w:val="nil"/>
            </w:tcBorders>
          </w:tcPr>
          <w:p w14:paraId="5C415E5F"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52CE5108" w14:textId="77777777" w:rsidR="003D4077" w:rsidRPr="00A1566A" w:rsidRDefault="003D4077" w:rsidP="00494BC7">
            <w:pPr>
              <w:numPr>
                <w:ilvl w:val="1"/>
                <w:numId w:val="67"/>
              </w:numPr>
              <w:tabs>
                <w:tab w:val="left" w:pos="1212"/>
              </w:tabs>
              <w:suppressAutoHyphens w:val="0"/>
              <w:overflowPunct/>
              <w:autoSpaceDE/>
              <w:autoSpaceDN/>
              <w:adjustRightInd/>
              <w:spacing w:before="142" w:line="240" w:lineRule="atLeast"/>
              <w:ind w:left="1212" w:hanging="85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précise dans le PGES-ZA (i) la liste et (ii) couverture des points de vue, (iii) la méthode de prise de vue et d’archivage des photographies, conformément au standard de la photographie et de l’archivage industriels.</w:t>
            </w:r>
          </w:p>
        </w:tc>
      </w:tr>
      <w:tr w:rsidR="003D4077" w:rsidRPr="00A1566A" w14:paraId="68080E80" w14:textId="77777777" w:rsidTr="00F50796">
        <w:tc>
          <w:tcPr>
            <w:tcW w:w="2410" w:type="dxa"/>
            <w:tcBorders>
              <w:top w:val="nil"/>
              <w:left w:val="nil"/>
              <w:bottom w:val="nil"/>
              <w:right w:val="nil"/>
            </w:tcBorders>
          </w:tcPr>
          <w:p w14:paraId="49608B5C"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02A3FC05" w14:textId="33CBF090" w:rsidR="003D4077" w:rsidRPr="00A1566A" w:rsidRDefault="003D4077" w:rsidP="00494BC7">
            <w:pPr>
              <w:numPr>
                <w:ilvl w:val="1"/>
                <w:numId w:val="67"/>
              </w:numPr>
              <w:suppressAutoHyphens w:val="0"/>
              <w:overflowPunct/>
              <w:autoSpaceDE/>
              <w:autoSpaceDN/>
              <w:adjustRightInd/>
              <w:spacing w:before="142" w:line="240" w:lineRule="atLeast"/>
              <w:ind w:left="1212" w:hanging="85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zones adjacentes (100 m des limites de la Zone d’Activités) sont incluses dans les prises de vue.</w:t>
            </w:r>
          </w:p>
        </w:tc>
      </w:tr>
      <w:tr w:rsidR="003D4077" w:rsidRPr="00A1566A" w14:paraId="2D8EE186" w14:textId="77777777" w:rsidTr="00F50796">
        <w:tc>
          <w:tcPr>
            <w:tcW w:w="2410" w:type="dxa"/>
            <w:tcBorders>
              <w:top w:val="nil"/>
              <w:left w:val="nil"/>
              <w:bottom w:val="nil"/>
              <w:right w:val="nil"/>
            </w:tcBorders>
          </w:tcPr>
          <w:p w14:paraId="182137AB" w14:textId="77777777" w:rsidR="003D4077" w:rsidRPr="00A1566A" w:rsidRDefault="003D4077" w:rsidP="003D4077">
            <w:pPr>
              <w:tabs>
                <w:tab w:val="left" w:pos="426"/>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257" w:type="dxa"/>
            <w:tcBorders>
              <w:top w:val="nil"/>
              <w:left w:val="nil"/>
              <w:bottom w:val="nil"/>
              <w:right w:val="nil"/>
            </w:tcBorders>
          </w:tcPr>
          <w:p w14:paraId="4D616C91" w14:textId="77777777" w:rsidR="003D4077" w:rsidRPr="00A1566A" w:rsidRDefault="003D4077" w:rsidP="003D4077">
            <w:pPr>
              <w:tabs>
                <w:tab w:val="left" w:pos="426"/>
                <w:tab w:val="left" w:pos="601"/>
              </w:tabs>
              <w:suppressAutoHyphens w:val="0"/>
              <w:overflowPunct/>
              <w:autoSpaceDE/>
              <w:autoSpaceDN/>
              <w:adjustRightInd/>
              <w:spacing w:before="142" w:line="240" w:lineRule="atLeast"/>
              <w:ind w:left="601"/>
              <w:textAlignment w:val="auto"/>
              <w:rPr>
                <w:rFonts w:ascii="Arial" w:hAnsi="Arial" w:cs="Arial"/>
                <w:color w:val="000000"/>
                <w:sz w:val="22"/>
                <w:szCs w:val="22"/>
                <w:lang w:eastAsia="fr-FR" w:bidi="fr-FR"/>
              </w:rPr>
            </w:pPr>
          </w:p>
        </w:tc>
      </w:tr>
    </w:tbl>
    <w:p w14:paraId="5D6EAC44" w14:textId="77777777" w:rsidR="003D4077" w:rsidRPr="00A1566A" w:rsidRDefault="003D4077" w:rsidP="00D111B6">
      <w:pPr>
        <w:pStyle w:val="CG1"/>
      </w:pPr>
      <w:bookmarkStart w:id="726" w:name="_Toc478119121"/>
      <w:bookmarkStart w:id="727" w:name="_Toc478716236"/>
      <w:bookmarkStart w:id="728" w:name="_Toc481653963"/>
      <w:bookmarkStart w:id="729" w:name="_Toc486335721"/>
      <w:bookmarkStart w:id="730" w:name="_Toc523403634"/>
      <w:bookmarkStart w:id="731" w:name="_Toc523410653"/>
      <w:r w:rsidRPr="00A1566A">
        <w:t>Sécurité et Santé</w:t>
      </w:r>
      <w:bookmarkEnd w:id="726"/>
      <w:bookmarkEnd w:id="727"/>
      <w:bookmarkEnd w:id="728"/>
      <w:bookmarkEnd w:id="729"/>
      <w:bookmarkEnd w:id="730"/>
      <w:bookmarkEnd w:id="731"/>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7198"/>
      </w:tblGrid>
      <w:tr w:rsidR="003D4077" w:rsidRPr="00A1566A" w14:paraId="3F931A07" w14:textId="77777777" w:rsidTr="00F50796">
        <w:tc>
          <w:tcPr>
            <w:tcW w:w="2583" w:type="dxa"/>
            <w:tcBorders>
              <w:top w:val="nil"/>
              <w:left w:val="nil"/>
              <w:bottom w:val="nil"/>
              <w:right w:val="nil"/>
            </w:tcBorders>
          </w:tcPr>
          <w:p w14:paraId="79D39DB1" w14:textId="77777777" w:rsidR="003D4077" w:rsidRPr="00752F00" w:rsidRDefault="003D4077" w:rsidP="0009049F">
            <w:pPr>
              <w:pStyle w:val="CG2"/>
              <w:rPr>
                <w:bCs/>
                <w:color w:val="000000"/>
                <w:szCs w:val="22"/>
                <w:lang w:val="fr-FR" w:eastAsia="fr-FR" w:bidi="fr-FR"/>
              </w:rPr>
            </w:pPr>
            <w:bookmarkStart w:id="732" w:name="_Toc481653964"/>
            <w:bookmarkStart w:id="733" w:name="_Toc486335722"/>
            <w:bookmarkStart w:id="734" w:name="_Toc523403635"/>
            <w:bookmarkStart w:id="735" w:name="_Toc523410654"/>
            <w:r w:rsidRPr="00752F00">
              <w:rPr>
                <w:lang w:val="fr-FR" w:eastAsia="fr-FR" w:bidi="fr-FR"/>
              </w:rPr>
              <w:t>Plan de sécurité et de santé</w:t>
            </w:r>
            <w:bookmarkEnd w:id="732"/>
            <w:bookmarkEnd w:id="733"/>
            <w:bookmarkEnd w:id="734"/>
            <w:bookmarkEnd w:id="735"/>
          </w:p>
          <w:p w14:paraId="46558C35"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5AF09F4D"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4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En application des articles 4 et 6 du CCAG, l’Entrepreneur décrit son organisation Sécurité et Santé dans le PGES-ZA, section Plan de Sécurité et de Santé, en conformité avec son système de management Hygiène, Santé &amp; Sécurité (SM-HSS).</w:t>
            </w:r>
          </w:p>
          <w:p w14:paraId="5C1C22D7"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43"/>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Conformément à l’article 6 du CCAG, le plan identifie et caractérise :</w:t>
            </w:r>
          </w:p>
          <w:p w14:paraId="3E717217" w14:textId="77777777" w:rsidR="003D4077" w:rsidRPr="00A1566A" w:rsidRDefault="003D4077" w:rsidP="00494BC7">
            <w:pPr>
              <w:numPr>
                <w:ilvl w:val="1"/>
                <w:numId w:val="76"/>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Que l’Entrepreneur comprend et gère tous les risques de sécurité et de santé liés à la conduite des travaux, en identifiant les risques spécifiques liés au genre ;</w:t>
            </w:r>
          </w:p>
          <w:p w14:paraId="2132A9FC" w14:textId="6CBF3DB2" w:rsidR="003D4077" w:rsidRPr="00A1566A" w:rsidRDefault="003D4077" w:rsidP="00494BC7">
            <w:pPr>
              <w:numPr>
                <w:ilvl w:val="1"/>
                <w:numId w:val="76"/>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mesures de prévention et de protection contre les risques prévues pour la conduite des travaux, en distinguant, le cas échéant, les mesures concernant </w:t>
            </w:r>
            <w:r w:rsidR="00372F08" w:rsidRPr="00A1566A">
              <w:rPr>
                <w:rFonts w:ascii="Arial" w:hAnsi="Arial" w:cs="Arial"/>
                <w:color w:val="000000"/>
                <w:sz w:val="22"/>
                <w:lang w:eastAsia="fr-FR" w:bidi="fr-FR"/>
              </w:rPr>
              <w:t>la protection d</w:t>
            </w:r>
            <w:r w:rsidRPr="00A1566A">
              <w:rPr>
                <w:rFonts w:ascii="Arial" w:hAnsi="Arial" w:cs="Arial"/>
                <w:color w:val="000000"/>
                <w:sz w:val="22"/>
                <w:lang w:eastAsia="fr-FR" w:bidi="fr-FR"/>
              </w:rPr>
              <w:t xml:space="preserve">es hommes et </w:t>
            </w:r>
            <w:r w:rsidR="00372F08" w:rsidRPr="00A1566A">
              <w:rPr>
                <w:rFonts w:ascii="Arial" w:hAnsi="Arial" w:cs="Arial"/>
                <w:color w:val="000000"/>
                <w:sz w:val="22"/>
                <w:lang w:eastAsia="fr-FR" w:bidi="fr-FR"/>
              </w:rPr>
              <w:t>d</w:t>
            </w:r>
            <w:r w:rsidRPr="00A1566A">
              <w:rPr>
                <w:rFonts w:ascii="Arial" w:hAnsi="Arial" w:cs="Arial"/>
                <w:color w:val="000000"/>
                <w:sz w:val="22"/>
                <w:lang w:eastAsia="fr-FR" w:bidi="fr-FR"/>
              </w:rPr>
              <w:t>es femmes ;</w:t>
            </w:r>
          </w:p>
          <w:p w14:paraId="2FAFE2EB" w14:textId="77777777" w:rsidR="003D4077" w:rsidRPr="00A1566A" w:rsidRDefault="003D4077" w:rsidP="00494BC7">
            <w:pPr>
              <w:numPr>
                <w:ilvl w:val="1"/>
                <w:numId w:val="76"/>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ressources humaines et matérielles impliquées ;</w:t>
            </w:r>
          </w:p>
          <w:p w14:paraId="09A117F5" w14:textId="77777777" w:rsidR="003D4077" w:rsidRPr="00A1566A" w:rsidRDefault="003D4077" w:rsidP="00494BC7">
            <w:pPr>
              <w:numPr>
                <w:ilvl w:val="1"/>
                <w:numId w:val="76"/>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travaux nécessitant un permis (tels que le dynamitage, l’abattage d’arbres) ; </w:t>
            </w:r>
          </w:p>
          <w:p w14:paraId="0420C988" w14:textId="77777777" w:rsidR="003D4077" w:rsidRPr="00A1566A" w:rsidRDefault="003D4077" w:rsidP="00494BC7">
            <w:pPr>
              <w:numPr>
                <w:ilvl w:val="1"/>
                <w:numId w:val="76"/>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plans d’urgence à mettre en œuvre en cas d’accident.</w:t>
            </w:r>
          </w:p>
          <w:p w14:paraId="78E00A5E" w14:textId="77777777" w:rsidR="003D4077" w:rsidRPr="00A1566A" w:rsidRDefault="003D4077" w:rsidP="00494BC7">
            <w:pPr>
              <w:numPr>
                <w:ilvl w:val="1"/>
                <w:numId w:val="67"/>
              </w:numPr>
              <w:tabs>
                <w:tab w:val="left" w:pos="1103"/>
              </w:tabs>
              <w:suppressAutoHyphens w:val="0"/>
              <w:overflowPunct/>
              <w:autoSpaceDE/>
              <w:autoSpaceDN/>
              <w:adjustRightInd/>
              <w:spacing w:before="142" w:line="240" w:lineRule="atLeast"/>
              <w:ind w:left="1103"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met en œuvre les mesures de prévention, protection et de suivi décrites dans le plan de sécurité et de santé. </w:t>
            </w:r>
          </w:p>
          <w:p w14:paraId="45FABF8B" w14:textId="77777777" w:rsidR="003D4077" w:rsidRPr="00A1566A" w:rsidDel="004F001E" w:rsidRDefault="003D4077" w:rsidP="00494BC7">
            <w:pPr>
              <w:numPr>
                <w:ilvl w:val="1"/>
                <w:numId w:val="67"/>
              </w:numPr>
              <w:tabs>
                <w:tab w:val="left" w:pos="1103"/>
              </w:tabs>
              <w:suppressAutoHyphens w:val="0"/>
              <w:overflowPunct/>
              <w:autoSpaceDE/>
              <w:autoSpaceDN/>
              <w:adjustRightInd/>
              <w:spacing w:before="142" w:line="240" w:lineRule="atLeast"/>
              <w:ind w:left="1103" w:hanging="60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mettre en place un programme de suivi de la sécurité liée aux comportements et former et encourager de façon active le personnel à intervenir en cas de comportements et situations à risque, et à signaler les écarts.</w:t>
            </w:r>
          </w:p>
        </w:tc>
      </w:tr>
      <w:tr w:rsidR="003D4077" w:rsidRPr="00A1566A" w14:paraId="75C605DC" w14:textId="77777777" w:rsidTr="00F50796">
        <w:tc>
          <w:tcPr>
            <w:tcW w:w="2583" w:type="dxa"/>
            <w:tcBorders>
              <w:top w:val="nil"/>
              <w:left w:val="nil"/>
              <w:bottom w:val="nil"/>
              <w:right w:val="nil"/>
            </w:tcBorders>
          </w:tcPr>
          <w:p w14:paraId="095A52EA" w14:textId="010F8F93" w:rsidR="003D4077" w:rsidRPr="00752F00" w:rsidRDefault="003D4077" w:rsidP="0009049F">
            <w:pPr>
              <w:pStyle w:val="CG2"/>
              <w:rPr>
                <w:bCs/>
                <w:color w:val="000000"/>
                <w:szCs w:val="22"/>
                <w:lang w:val="fr-FR" w:eastAsia="fr-FR" w:bidi="fr-FR"/>
              </w:rPr>
            </w:pPr>
            <w:bookmarkStart w:id="736" w:name="_Toc478119123"/>
            <w:bookmarkStart w:id="737" w:name="_Toc481653965"/>
            <w:bookmarkStart w:id="738" w:name="_Toc486335723"/>
            <w:bookmarkStart w:id="739" w:name="_Toc523403636"/>
            <w:bookmarkStart w:id="740" w:name="_Toc523410655"/>
            <w:r w:rsidRPr="00752F00">
              <w:rPr>
                <w:lang w:val="fr-FR" w:eastAsia="fr-FR" w:bidi="fr-FR"/>
              </w:rPr>
              <w:t>R</w:t>
            </w:r>
            <w:r w:rsidR="006E7C57" w:rsidRPr="00752F00">
              <w:rPr>
                <w:lang w:val="fr-FR" w:eastAsia="fr-FR" w:bidi="fr-FR"/>
              </w:rPr>
              <w:t>apport</w:t>
            </w:r>
            <w:r w:rsidRPr="00752F00">
              <w:rPr>
                <w:lang w:val="fr-FR" w:eastAsia="fr-FR" w:bidi="fr-FR"/>
              </w:rPr>
              <w:t xml:space="preserve"> de sécurité et de santé</w:t>
            </w:r>
            <w:bookmarkEnd w:id="736"/>
            <w:bookmarkEnd w:id="737"/>
            <w:bookmarkEnd w:id="738"/>
            <w:bookmarkEnd w:id="739"/>
            <w:bookmarkEnd w:id="740"/>
          </w:p>
          <w:p w14:paraId="692BA2B6"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4A0E19CD" w14:textId="77777777" w:rsidR="003D4077" w:rsidRPr="00A1566A" w:rsidRDefault="003D4077" w:rsidP="00494BC7">
            <w:pPr>
              <w:numPr>
                <w:ilvl w:val="1"/>
                <w:numId w:val="67"/>
              </w:numPr>
              <w:suppressAutoHyphens w:val="0"/>
              <w:overflowPunct/>
              <w:autoSpaceDE/>
              <w:autoSpaceDN/>
              <w:adjustRightInd/>
              <w:spacing w:before="142" w:line="240" w:lineRule="atLeast"/>
              <w:ind w:left="1103" w:hanging="743"/>
              <w:textAlignment w:val="auto"/>
              <w:rPr>
                <w:rFonts w:ascii="Arial" w:hAnsi="Arial" w:cs="Arial"/>
                <w:sz w:val="22"/>
                <w:szCs w:val="22"/>
                <w:lang w:eastAsia="fr-FR" w:bidi="fr-FR"/>
              </w:rPr>
            </w:pPr>
            <w:r w:rsidRPr="00A1566A">
              <w:rPr>
                <w:rFonts w:ascii="Arial" w:hAnsi="Arial" w:cs="Arial"/>
                <w:sz w:val="22"/>
                <w:lang w:eastAsia="fr-FR" w:bidi="fr-FR"/>
              </w:rPr>
              <w:t xml:space="preserve">L’Entrepreneur doit documenter dans un système structuré (comme une fiche d’enregistrement des accidents sur site) tous les accidents, les situations dangereuses et les enquêtes, et les tenir en permanence à disposition en cas d’inspection potentielle du Maître d’Œuvre. </w:t>
            </w:r>
          </w:p>
          <w:p w14:paraId="1A00A6B7" w14:textId="77777777" w:rsidR="003D4077" w:rsidRPr="00A1566A" w:rsidRDefault="003D4077" w:rsidP="00494BC7">
            <w:pPr>
              <w:numPr>
                <w:ilvl w:val="1"/>
                <w:numId w:val="67"/>
              </w:numPr>
              <w:suppressAutoHyphens w:val="0"/>
              <w:overflowPunct/>
              <w:autoSpaceDE/>
              <w:autoSpaceDN/>
              <w:adjustRightInd/>
              <w:spacing w:before="142" w:line="240" w:lineRule="atLeast"/>
              <w:ind w:left="1103" w:hanging="743"/>
              <w:textAlignment w:val="auto"/>
              <w:rPr>
                <w:rFonts w:ascii="Arial" w:hAnsi="Arial" w:cs="Arial"/>
                <w:sz w:val="22"/>
                <w:szCs w:val="22"/>
                <w:lang w:eastAsia="fr-FR" w:bidi="fr-FR"/>
              </w:rPr>
            </w:pPr>
            <w:r w:rsidRPr="00A1566A">
              <w:rPr>
                <w:rFonts w:ascii="Arial" w:hAnsi="Arial" w:cs="Arial"/>
                <w:sz w:val="22"/>
                <w:lang w:eastAsia="fr-FR" w:bidi="fr-FR"/>
              </w:rPr>
              <w:t xml:space="preserve">L’Entrepreneur doit mener une enquête sur le moindre incident, faire le suivi systématique des observations et recommandations établies, par le biais de dossiers et de rapports. Les zones problématiques en termes de santé et de sécurité doivent faire l’objet d’un dossier comportant l’état de la situation, la/les personne/s responsable/s et les solutions alternatives. </w:t>
            </w:r>
          </w:p>
          <w:p w14:paraId="26087AC5" w14:textId="77777777" w:rsidR="003D4077" w:rsidRPr="00A1566A" w:rsidRDefault="003D4077" w:rsidP="00494BC7">
            <w:pPr>
              <w:numPr>
                <w:ilvl w:val="1"/>
                <w:numId w:val="67"/>
              </w:numPr>
              <w:suppressAutoHyphens w:val="0"/>
              <w:overflowPunct/>
              <w:autoSpaceDE/>
              <w:autoSpaceDN/>
              <w:adjustRightInd/>
              <w:spacing w:before="142" w:line="240" w:lineRule="atLeast"/>
              <w:ind w:left="1103" w:hanging="743"/>
              <w:textAlignment w:val="auto"/>
              <w:rPr>
                <w:rFonts w:ascii="Arial" w:hAnsi="Arial" w:cs="Arial"/>
                <w:sz w:val="22"/>
                <w:szCs w:val="22"/>
                <w:lang w:eastAsia="fr-FR" w:bidi="fr-FR"/>
              </w:rPr>
            </w:pPr>
            <w:r w:rsidRPr="00A1566A">
              <w:rPr>
                <w:rFonts w:ascii="Arial" w:hAnsi="Arial" w:cs="Arial"/>
                <w:sz w:val="22"/>
                <w:lang w:eastAsia="fr-FR" w:bidi="fr-FR"/>
              </w:rPr>
              <w:t>Comme spécifié dans l’article 4.21 du CCAG, l’Entrepreneur intègre dans son rapport d’avancement destiné au Maître d’Œuvre un rapport de performance SS mensuel. Le format et le contenu du rapport de performance SS doivent être établis en accord avec le Maître d’Œuvre avant le début des travaux et être communiqués au Maître d’Œuvre.</w:t>
            </w:r>
          </w:p>
          <w:p w14:paraId="2E5AAB90" w14:textId="77777777" w:rsidR="003D4077" w:rsidRPr="00A1566A" w:rsidRDefault="003D4077" w:rsidP="00494BC7">
            <w:pPr>
              <w:numPr>
                <w:ilvl w:val="1"/>
                <w:numId w:val="67"/>
              </w:numPr>
              <w:suppressAutoHyphens w:val="0"/>
              <w:overflowPunct/>
              <w:autoSpaceDE/>
              <w:autoSpaceDN/>
              <w:adjustRightInd/>
              <w:spacing w:before="142" w:line="240" w:lineRule="atLeast"/>
              <w:ind w:left="1103" w:hanging="743"/>
              <w:textAlignment w:val="auto"/>
              <w:rPr>
                <w:rFonts w:ascii="Arial" w:hAnsi="Arial" w:cs="Arial"/>
                <w:sz w:val="22"/>
                <w:szCs w:val="22"/>
                <w:lang w:eastAsia="fr-FR" w:bidi="fr-FR"/>
              </w:rPr>
            </w:pPr>
            <w:r w:rsidRPr="00A1566A">
              <w:rPr>
                <w:rFonts w:ascii="Arial" w:hAnsi="Arial" w:cs="Arial"/>
                <w:sz w:val="22"/>
                <w:lang w:eastAsia="fr-FR" w:bidi="fr-FR"/>
              </w:rPr>
              <w:t>En conformité avec les articles 4 et 6 du CCAG, ce rapport doit contenir les données suivantes concernant les travaux :</w:t>
            </w:r>
          </w:p>
          <w:p w14:paraId="67747E8A"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Avancement par rapport au plan SS de l’Entrepreneur</w:t>
            </w:r>
          </w:p>
          <w:p w14:paraId="7B275C0E"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Une liste faisant une description succincte de tous les incidents et situations dangereuses</w:t>
            </w:r>
          </w:p>
          <w:p w14:paraId="300382D1"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nombre de décès </w:t>
            </w:r>
          </w:p>
          <w:p w14:paraId="11BE5DFA"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nombre d’incidents graves </w:t>
            </w:r>
          </w:p>
          <w:p w14:paraId="4F27EF53" w14:textId="7FAEB5B8"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w:t>
            </w:r>
            <w:r w:rsidR="00372F08" w:rsidRPr="00A1566A">
              <w:rPr>
                <w:rFonts w:ascii="Arial" w:hAnsi="Arial" w:cs="Arial"/>
                <w:color w:val="000000"/>
                <w:sz w:val="22"/>
                <w:lang w:eastAsia="fr-FR" w:bidi="fr-FR"/>
              </w:rPr>
              <w:t>taux de fréquence des accidents déclarés</w:t>
            </w:r>
          </w:p>
          <w:p w14:paraId="4A152323"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nombre et le type d’accidents avec ou sans perte de temps </w:t>
            </w:r>
          </w:p>
          <w:p w14:paraId="27F1C358"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maladies graves</w:t>
            </w:r>
          </w:p>
          <w:p w14:paraId="00DFC158" w14:textId="77777777" w:rsidR="003D4077" w:rsidRPr="00A1566A" w:rsidRDefault="003D4077" w:rsidP="00494BC7">
            <w:pPr>
              <w:numPr>
                <w:ilvl w:val="1"/>
                <w:numId w:val="84"/>
              </w:numPr>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nombre total d’événements évités de justesse</w:t>
            </w:r>
          </w:p>
          <w:p w14:paraId="2308ED31"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nombre de vols</w:t>
            </w:r>
          </w:p>
          <w:p w14:paraId="28802853" w14:textId="77777777" w:rsidR="003D4077" w:rsidRPr="00A1566A" w:rsidRDefault="003D4077" w:rsidP="00494BC7">
            <w:pPr>
              <w:numPr>
                <w:ilvl w:val="1"/>
                <w:numId w:val="84"/>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nombre d’incidents de sécurité et le nombre et le type de tout autre incident</w:t>
            </w:r>
          </w:p>
          <w:p w14:paraId="5797CDFB" w14:textId="77777777" w:rsidR="003D4077" w:rsidRPr="00A1566A" w:rsidRDefault="003D4077" w:rsidP="00494BC7">
            <w:pPr>
              <w:numPr>
                <w:ilvl w:val="1"/>
                <w:numId w:val="67"/>
              </w:numPr>
              <w:suppressAutoHyphens w:val="0"/>
              <w:overflowPunct/>
              <w:autoSpaceDE/>
              <w:autoSpaceDN/>
              <w:adjustRightInd/>
              <w:spacing w:before="142" w:line="240" w:lineRule="atLeast"/>
              <w:ind w:left="1103" w:hanging="743"/>
              <w:textAlignment w:val="auto"/>
              <w:rPr>
                <w:rFonts w:ascii="Arial" w:hAnsi="Arial" w:cs="Arial"/>
                <w:color w:val="000000"/>
                <w:sz w:val="22"/>
                <w:szCs w:val="22"/>
                <w:lang w:eastAsia="fr-FR" w:bidi="fr-FR"/>
              </w:rPr>
            </w:pPr>
            <w:r w:rsidRPr="00A1566A">
              <w:rPr>
                <w:rFonts w:ascii="Arial" w:hAnsi="Arial" w:cs="Arial"/>
                <w:sz w:val="22"/>
                <w:lang w:eastAsia="fr-FR" w:bidi="fr-FR"/>
              </w:rPr>
              <w:t>Si le Maître d’Œuvre notifie une baisse de performance SS à l’Entrepreneur, l’Entrepreneur doit établir et mettre en œuvre un plan d’amélioration SS pour palier à cette dégradation.</w:t>
            </w:r>
            <w:r w:rsidRPr="00A1566A">
              <w:rPr>
                <w:rFonts w:ascii="Arial" w:hAnsi="Arial" w:cs="Arial"/>
                <w:color w:val="000000"/>
                <w:sz w:val="22"/>
                <w:lang w:eastAsia="fr-FR" w:bidi="fr-FR"/>
              </w:rPr>
              <w:t xml:space="preserve"> </w:t>
            </w:r>
          </w:p>
        </w:tc>
      </w:tr>
      <w:tr w:rsidR="003D4077" w:rsidRPr="00A1566A" w14:paraId="501E2ED3" w14:textId="77777777" w:rsidTr="00F50796">
        <w:tc>
          <w:tcPr>
            <w:tcW w:w="2583" w:type="dxa"/>
            <w:tcBorders>
              <w:top w:val="nil"/>
              <w:left w:val="nil"/>
              <w:bottom w:val="nil"/>
              <w:right w:val="nil"/>
            </w:tcBorders>
          </w:tcPr>
          <w:p w14:paraId="48DBD231" w14:textId="61BDA1C7" w:rsidR="003D4077" w:rsidRPr="00A1566A" w:rsidRDefault="003D4077" w:rsidP="0009049F">
            <w:pPr>
              <w:pStyle w:val="CG2"/>
              <w:rPr>
                <w:lang w:eastAsia="fr-FR" w:bidi="fr-FR"/>
              </w:rPr>
            </w:pPr>
            <w:bookmarkStart w:id="741" w:name="_Toc478119124"/>
            <w:bookmarkStart w:id="742" w:name="_Toc481653966"/>
            <w:bookmarkStart w:id="743" w:name="_Toc486335724"/>
            <w:bookmarkStart w:id="744" w:name="_Toc523403637"/>
            <w:bookmarkStart w:id="745" w:name="_Toc523410656"/>
            <w:r w:rsidRPr="00A1566A">
              <w:rPr>
                <w:lang w:eastAsia="fr-FR" w:bidi="fr-FR"/>
              </w:rPr>
              <w:t>Procédure de déclaration d’accident</w:t>
            </w:r>
            <w:bookmarkEnd w:id="741"/>
            <w:bookmarkEnd w:id="742"/>
            <w:bookmarkEnd w:id="743"/>
            <w:bookmarkEnd w:id="744"/>
            <w:bookmarkEnd w:id="745"/>
          </w:p>
          <w:p w14:paraId="341B72A6"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1C0A23C6" w14:textId="77777777" w:rsidR="003D4077" w:rsidRPr="00A1566A" w:rsidRDefault="003D4077" w:rsidP="00494BC7">
            <w:pPr>
              <w:numPr>
                <w:ilvl w:val="1"/>
                <w:numId w:val="67"/>
              </w:numPr>
              <w:suppressAutoHyphens w:val="0"/>
              <w:overflowPunct/>
              <w:autoSpaceDE/>
              <w:autoSpaceDN/>
              <w:adjustRightInd/>
              <w:spacing w:before="142" w:line="240" w:lineRule="atLeast"/>
              <w:ind w:left="1103" w:hanging="709"/>
              <w:textAlignment w:val="auto"/>
              <w:rPr>
                <w:rFonts w:ascii="Arial" w:hAnsi="Arial" w:cs="Arial"/>
                <w:sz w:val="22"/>
                <w:szCs w:val="22"/>
                <w:lang w:eastAsia="fr-FR" w:bidi="fr-FR"/>
              </w:rPr>
            </w:pPr>
            <w:r w:rsidRPr="00A1566A">
              <w:rPr>
                <w:rFonts w:ascii="Arial" w:hAnsi="Arial" w:cs="Arial"/>
                <w:sz w:val="22"/>
                <w:lang w:eastAsia="fr-FR" w:bidi="fr-FR"/>
              </w:rPr>
              <w:t xml:space="preserve">Le Maître d’Œuvre est informé, dans l’heure qui suit l’évènement, jour et nuit, de tout accident corporel grave sur un membre du personnel, un visiteur ou tout autre tiers, causé par la conduite des travaux ou le comportement du personnel de l’Entrepreneur. </w:t>
            </w:r>
          </w:p>
          <w:p w14:paraId="4C0B11C2"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Maître d’Œuvre est informé, dès que possible, de tout quasi-accident (évité de justesse) lié à la conduite des travaux qui, dans des conditions légèrement différentes, aurait pu causer des lésions corporelles aux personnes, des dommages à la propriété privée ou à l’environnement. </w:t>
            </w:r>
          </w:p>
          <w:p w14:paraId="5FB52D78"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établir un rapport sur chaque accident ou situation dangereuse ; une copie de ce rapport, accompagnée des déclarations de témoins et de toute autre information pertinente, doivent être communiquées au Maître d’Œuvre dans les meilleurs délais. </w:t>
            </w:r>
          </w:p>
          <w:p w14:paraId="449E474F"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accidents soumis à déclaration incluent tout accident sur le chantier, nécessitant une intervention médicale ou se traduisant par la perte d’heures de travail, ou tout incident se traduisant, ou qui aurait pu se traduire, par des blessures, des dommages ou une mise en péril des travaux, des personnes, des biens ou de l’environnement. L’Entrepreneur déclare également, par le biais de rapports, les incidents liés aux Sous-Traitants et aux Fournisseurs (surtout ceux des composants majeurs) et à leurs propres sites.</w:t>
            </w:r>
          </w:p>
          <w:p w14:paraId="07227F10"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déclarer tout accident SS en lien avec les activités de l’Entrepreneur ou de son personnel, aux autorités nationales ou locales, selon la législation applicable. Une copie de ces déclarations doit être remise au Maître d’Œuvre.</w:t>
            </w:r>
          </w:p>
          <w:p w14:paraId="517148BA" w14:textId="6C7E4EF3"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ne doit pas communiquer avec les médias ou toute autre unité ou personne, sans le consentement du Maître d’Ouvrage. </w:t>
            </w:r>
          </w:p>
          <w:p w14:paraId="01FFDF17"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1103"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immédiatement remédier à toute situation ou condition pouvant se traduire par des blessures ou une mise en péril des travaux, des personnes, des biens ou de l’environnement. Si une telle situation ou condition ne peut pas être éliminée immédiatement, l’Entrepreneur doit mettre en place des barrières temporaires et des panneaux et dispositifs d’avertissement appropriés et/ou prendre les mesures nécessaires pour la protection des personnes, des biens et de l’environnement.</w:t>
            </w:r>
          </w:p>
        </w:tc>
      </w:tr>
      <w:tr w:rsidR="003D4077" w:rsidRPr="00A1566A" w14:paraId="3EC6524F" w14:textId="77777777" w:rsidTr="00F50796">
        <w:tc>
          <w:tcPr>
            <w:tcW w:w="2583" w:type="dxa"/>
            <w:tcBorders>
              <w:top w:val="nil"/>
              <w:left w:val="nil"/>
              <w:bottom w:val="nil"/>
              <w:right w:val="nil"/>
            </w:tcBorders>
          </w:tcPr>
          <w:p w14:paraId="30F73AB5" w14:textId="3A4FBDC8" w:rsidR="003D4077" w:rsidRPr="00752F00" w:rsidDel="004F001E" w:rsidRDefault="003D4077" w:rsidP="0009049F">
            <w:pPr>
              <w:pStyle w:val="CG2"/>
              <w:rPr>
                <w:bCs/>
                <w:color w:val="000000"/>
                <w:szCs w:val="22"/>
                <w:lang w:val="fr-FR" w:eastAsia="fr-FR" w:bidi="fr-FR"/>
              </w:rPr>
            </w:pPr>
            <w:bookmarkStart w:id="746" w:name="_Toc481653967"/>
            <w:bookmarkStart w:id="747" w:name="_Toc486335725"/>
            <w:bookmarkStart w:id="748" w:name="_Toc523403638"/>
            <w:bookmarkStart w:id="749" w:name="_Toc523410657"/>
            <w:r w:rsidRPr="00752F00">
              <w:rPr>
                <w:lang w:val="fr-FR" w:eastAsia="fr-FR" w:bidi="fr-FR"/>
              </w:rPr>
              <w:t>Rencontres de sécurité et de santé</w:t>
            </w:r>
            <w:bookmarkEnd w:id="746"/>
            <w:bookmarkEnd w:id="747"/>
            <w:bookmarkEnd w:id="748"/>
            <w:bookmarkEnd w:id="749"/>
          </w:p>
        </w:tc>
        <w:tc>
          <w:tcPr>
            <w:tcW w:w="7198" w:type="dxa"/>
            <w:tcBorders>
              <w:top w:val="nil"/>
              <w:left w:val="nil"/>
              <w:bottom w:val="nil"/>
              <w:right w:val="nil"/>
            </w:tcBorders>
          </w:tcPr>
          <w:p w14:paraId="17940B5F"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819" w:hanging="70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assurer une communication SS efficace et effective et organiser des consultations avec l’ensemble du personnel intervenant dans les travaux. Il s’agit, sans s’y limiter, de réunions techniques préalables au démarrage des travaux, de réunions SS sur chantier sur une base régulière, avec toutes les parties concernées (y compris les Sous-Traitants, le Maître d’Œuvre et les tierces parties). Il peut également s’agir d’autres formes de communication. </w:t>
            </w:r>
          </w:p>
          <w:p w14:paraId="2584F848" w14:textId="44A7AAE6"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819" w:hanging="70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doit veiller à ce que les responsables directement en charge des activités de construction échangent pleinement avec le personnel dans le cadre de discussions SS, au début de chaque journée de travail et avant de commencer de nouvelles activités. Ces discussions doivent être menées dans une langue comprises par la main d’œuvre. </w:t>
            </w:r>
            <w:r w:rsidR="00372F08" w:rsidRPr="00A1566A">
              <w:rPr>
                <w:rFonts w:ascii="Arial" w:hAnsi="Arial" w:cs="Arial"/>
                <w:color w:val="000000"/>
                <w:sz w:val="22"/>
                <w:lang w:eastAsia="fr-FR" w:bidi="fr-FR"/>
              </w:rPr>
              <w:t>U</w:t>
            </w:r>
            <w:r w:rsidRPr="00A1566A">
              <w:rPr>
                <w:rFonts w:ascii="Arial" w:hAnsi="Arial" w:cs="Arial"/>
                <w:color w:val="000000"/>
                <w:sz w:val="22"/>
                <w:lang w:eastAsia="fr-FR" w:bidi="fr-FR"/>
              </w:rPr>
              <w:t xml:space="preserve">ne check-list </w:t>
            </w:r>
            <w:r w:rsidR="00372F08" w:rsidRPr="00A1566A">
              <w:rPr>
                <w:rFonts w:ascii="Arial" w:hAnsi="Arial" w:cs="Arial"/>
                <w:color w:val="000000"/>
                <w:sz w:val="22"/>
                <w:lang w:eastAsia="fr-FR" w:bidi="fr-FR"/>
              </w:rPr>
              <w:t xml:space="preserve">sera utilisée </w:t>
            </w:r>
            <w:r w:rsidRPr="00A1566A">
              <w:rPr>
                <w:rFonts w:ascii="Arial" w:hAnsi="Arial" w:cs="Arial"/>
                <w:color w:val="000000"/>
                <w:sz w:val="22"/>
                <w:lang w:eastAsia="fr-FR" w:bidi="fr-FR"/>
              </w:rPr>
              <w:t>dans ce cas. Les points suivants doivent y être abordés au minimum :</w:t>
            </w:r>
          </w:p>
          <w:p w14:paraId="7935A18B" w14:textId="77777777" w:rsidR="003D4077" w:rsidRPr="00A1566A" w:rsidRDefault="003D4077" w:rsidP="00494BC7">
            <w:pPr>
              <w:numPr>
                <w:ilvl w:val="1"/>
                <w:numId w:val="77"/>
              </w:numPr>
              <w:tabs>
                <w:tab w:val="left" w:pos="459"/>
              </w:tabs>
              <w:suppressAutoHyphens w:val="0"/>
              <w:overflowPunct/>
              <w:autoSpaceDE/>
              <w:autoSpaceDN/>
              <w:adjustRightInd/>
              <w:spacing w:before="142" w:line="240" w:lineRule="atLeast"/>
              <w:ind w:left="1245" w:hanging="42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Nature des travaux</w:t>
            </w:r>
          </w:p>
          <w:p w14:paraId="198344F7" w14:textId="77777777" w:rsidR="003D4077" w:rsidRPr="00A1566A" w:rsidRDefault="003D4077" w:rsidP="00494BC7">
            <w:pPr>
              <w:numPr>
                <w:ilvl w:val="1"/>
                <w:numId w:val="77"/>
              </w:numPr>
              <w:tabs>
                <w:tab w:val="left" w:pos="459"/>
              </w:tabs>
              <w:suppressAutoHyphens w:val="0"/>
              <w:overflowPunct/>
              <w:autoSpaceDE/>
              <w:autoSpaceDN/>
              <w:adjustRightInd/>
              <w:spacing w:before="142" w:line="240" w:lineRule="atLeast"/>
              <w:ind w:left="1245" w:hanging="42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Risques inhérents à ces travaux</w:t>
            </w:r>
          </w:p>
          <w:p w14:paraId="5BF967C2" w14:textId="77777777" w:rsidR="003D4077" w:rsidRPr="00A1566A" w:rsidRDefault="003D4077" w:rsidP="00494BC7">
            <w:pPr>
              <w:numPr>
                <w:ilvl w:val="1"/>
                <w:numId w:val="77"/>
              </w:numPr>
              <w:tabs>
                <w:tab w:val="left" w:pos="459"/>
              </w:tabs>
              <w:suppressAutoHyphens w:val="0"/>
              <w:overflowPunct/>
              <w:autoSpaceDE/>
              <w:autoSpaceDN/>
              <w:adjustRightInd/>
              <w:spacing w:before="142" w:line="240" w:lineRule="atLeast"/>
              <w:ind w:left="1245" w:hanging="42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Méthodes de travail sûres à mettre en œuvre</w:t>
            </w:r>
          </w:p>
          <w:p w14:paraId="0A0E67E1" w14:textId="77777777" w:rsidR="003D4077" w:rsidRPr="00A1566A" w:rsidRDefault="003D4077" w:rsidP="00494BC7">
            <w:pPr>
              <w:numPr>
                <w:ilvl w:val="1"/>
                <w:numId w:val="77"/>
              </w:numPr>
              <w:tabs>
                <w:tab w:val="left" w:pos="459"/>
              </w:tabs>
              <w:suppressAutoHyphens w:val="0"/>
              <w:overflowPunct/>
              <w:autoSpaceDE/>
              <w:autoSpaceDN/>
              <w:adjustRightInd/>
              <w:spacing w:before="142" w:line="240" w:lineRule="atLeast"/>
              <w:ind w:left="1245" w:hanging="426"/>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Exigences du permis de travaux</w:t>
            </w:r>
          </w:p>
          <w:p w14:paraId="65B3D384" w14:textId="77777777" w:rsidR="003D4077" w:rsidRPr="00A1566A" w:rsidDel="004F001E"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planifier des discussions hebdomadaires entre les équipes, étendues aux Sous-Traitants le cas échéant.</w:t>
            </w:r>
          </w:p>
        </w:tc>
      </w:tr>
      <w:tr w:rsidR="003D4077" w:rsidRPr="00A1566A" w14:paraId="5943A43C" w14:textId="77777777" w:rsidTr="00F50796">
        <w:tc>
          <w:tcPr>
            <w:tcW w:w="2583" w:type="dxa"/>
            <w:tcBorders>
              <w:top w:val="nil"/>
              <w:left w:val="nil"/>
              <w:bottom w:val="nil"/>
              <w:right w:val="nil"/>
            </w:tcBorders>
          </w:tcPr>
          <w:p w14:paraId="595074FE" w14:textId="2484FE48" w:rsidR="003D4077" w:rsidRPr="00A1566A" w:rsidRDefault="003D4077" w:rsidP="0009049F">
            <w:pPr>
              <w:pStyle w:val="CG2"/>
              <w:rPr>
                <w:bCs/>
                <w:color w:val="000000"/>
                <w:szCs w:val="22"/>
                <w:lang w:eastAsia="fr-FR" w:bidi="fr-FR"/>
              </w:rPr>
            </w:pPr>
            <w:bookmarkStart w:id="750" w:name="_Toc481653968"/>
            <w:bookmarkStart w:id="751" w:name="_Toc486335726"/>
            <w:bookmarkStart w:id="752" w:name="_Toc523403639"/>
            <w:bookmarkStart w:id="753" w:name="_Toc523410658"/>
            <w:r w:rsidRPr="00A1566A">
              <w:rPr>
                <w:lang w:eastAsia="fr-FR" w:bidi="fr-FR"/>
              </w:rPr>
              <w:t>Sécurité</w:t>
            </w:r>
            <w:bookmarkEnd w:id="750"/>
            <w:bookmarkEnd w:id="751"/>
            <w:bookmarkEnd w:id="752"/>
            <w:bookmarkEnd w:id="753"/>
          </w:p>
        </w:tc>
        <w:tc>
          <w:tcPr>
            <w:tcW w:w="7198" w:type="dxa"/>
            <w:tcBorders>
              <w:top w:val="nil"/>
              <w:left w:val="nil"/>
              <w:bottom w:val="nil"/>
              <w:right w:val="nil"/>
            </w:tcBorders>
          </w:tcPr>
          <w:p w14:paraId="7EA51B5F" w14:textId="77777777" w:rsidR="003D4077" w:rsidRPr="00A1566A" w:rsidRDefault="003D4077" w:rsidP="00494BC7">
            <w:pPr>
              <w:numPr>
                <w:ilvl w:val="1"/>
                <w:numId w:val="67"/>
              </w:numPr>
              <w:tabs>
                <w:tab w:val="left" w:pos="678"/>
              </w:tabs>
              <w:suppressAutoHyphens w:val="0"/>
              <w:overflowPunct/>
              <w:autoSpaceDE/>
              <w:autoSpaceDN/>
              <w:adjustRightInd/>
              <w:spacing w:before="142" w:line="240" w:lineRule="atLeast"/>
              <w:ind w:left="678" w:hanging="56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évaluer la stratégie de sécurité et les modifications requises pour l’ensemble des chantiers, y compris le transport. Cette évaluation doit être réalisée par des experts qualifiés en sécurité et doit constituer la base pour établir la stratégie et le plan de sécurité du chantier qui seront soumis pour approbation au Maître d’Œuvre comme part intégrante du PGES-ZA. La stratégie et le plan de sécurité doivent détailler les points suivants :</w:t>
            </w:r>
          </w:p>
          <w:p w14:paraId="1F180952" w14:textId="77777777" w:rsidR="003D4077" w:rsidRPr="00A1566A" w:rsidRDefault="003D4077" w:rsidP="00494BC7">
            <w:pPr>
              <w:numPr>
                <w:ilvl w:val="0"/>
                <w:numId w:val="85"/>
              </w:numPr>
              <w:tabs>
                <w:tab w:val="left" w:pos="1103"/>
              </w:tabs>
              <w:suppressAutoHyphens w:val="0"/>
              <w:overflowPunct/>
              <w:autoSpaceDE/>
              <w:autoSpaceDN/>
              <w:adjustRightInd/>
              <w:spacing w:before="142" w:line="240" w:lineRule="atLeast"/>
              <w:ind w:left="1103"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risques de sécurité et les mesures identifiées d’atténuation/de gestion</w:t>
            </w:r>
          </w:p>
          <w:p w14:paraId="782A415D" w14:textId="77777777" w:rsidR="003D4077" w:rsidRPr="00A1566A" w:rsidRDefault="003D4077" w:rsidP="00494BC7">
            <w:pPr>
              <w:numPr>
                <w:ilvl w:val="0"/>
                <w:numId w:val="85"/>
              </w:numPr>
              <w:tabs>
                <w:tab w:val="left" w:pos="1103"/>
              </w:tabs>
              <w:suppressAutoHyphens w:val="0"/>
              <w:overflowPunct/>
              <w:autoSpaceDE/>
              <w:autoSpaceDN/>
              <w:adjustRightInd/>
              <w:spacing w:before="142" w:line="240" w:lineRule="atLeast"/>
              <w:ind w:left="1103"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rôles et responsabilités, avec les détails concernant l’Entrepreneur et les Sous-Traitants</w:t>
            </w:r>
          </w:p>
          <w:p w14:paraId="081A7DEE" w14:textId="77777777" w:rsidR="003D4077" w:rsidRPr="00A1566A" w:rsidRDefault="003D4077" w:rsidP="00494BC7">
            <w:pPr>
              <w:numPr>
                <w:ilvl w:val="0"/>
                <w:numId w:val="85"/>
              </w:numPr>
              <w:tabs>
                <w:tab w:val="left" w:pos="1103"/>
              </w:tabs>
              <w:suppressAutoHyphens w:val="0"/>
              <w:overflowPunct/>
              <w:autoSpaceDE/>
              <w:autoSpaceDN/>
              <w:adjustRightInd/>
              <w:spacing w:before="142" w:line="240" w:lineRule="atLeast"/>
              <w:ind w:left="1103"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procédures de détection, de suivi et de gestion</w:t>
            </w:r>
          </w:p>
          <w:p w14:paraId="7B5DD1B9" w14:textId="77777777" w:rsidR="003D4077" w:rsidRPr="00A1566A" w:rsidRDefault="003D4077" w:rsidP="00494BC7">
            <w:pPr>
              <w:numPr>
                <w:ilvl w:val="0"/>
                <w:numId w:val="85"/>
              </w:numPr>
              <w:tabs>
                <w:tab w:val="left" w:pos="1103"/>
              </w:tabs>
              <w:suppressAutoHyphens w:val="0"/>
              <w:overflowPunct/>
              <w:autoSpaceDE/>
              <w:autoSpaceDN/>
              <w:adjustRightInd/>
              <w:spacing w:before="142" w:line="240" w:lineRule="atLeast"/>
              <w:ind w:left="1103"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plans d’intervention par paliers, y compris en termes de ressources</w:t>
            </w:r>
          </w:p>
        </w:tc>
      </w:tr>
      <w:tr w:rsidR="003D4077" w:rsidRPr="00A1566A" w14:paraId="7FF4418C" w14:textId="77777777" w:rsidTr="00F50796">
        <w:tc>
          <w:tcPr>
            <w:tcW w:w="2583" w:type="dxa"/>
            <w:tcBorders>
              <w:top w:val="nil"/>
              <w:left w:val="nil"/>
              <w:bottom w:val="nil"/>
              <w:right w:val="nil"/>
            </w:tcBorders>
          </w:tcPr>
          <w:p w14:paraId="13007FB8" w14:textId="230E3070" w:rsidR="003D4077" w:rsidRPr="00A1566A" w:rsidRDefault="003D4077" w:rsidP="0009049F">
            <w:pPr>
              <w:pStyle w:val="CG2"/>
              <w:rPr>
                <w:bCs/>
                <w:color w:val="000000"/>
                <w:szCs w:val="22"/>
                <w:lang w:eastAsia="fr-FR" w:bidi="fr-FR"/>
              </w:rPr>
            </w:pPr>
            <w:bookmarkStart w:id="754" w:name="_Toc481653969"/>
            <w:bookmarkStart w:id="755" w:name="_Toc486335727"/>
            <w:bookmarkStart w:id="756" w:name="_Toc523403640"/>
            <w:bookmarkStart w:id="757" w:name="_Toc523410659"/>
            <w:r w:rsidRPr="00A1566A">
              <w:rPr>
                <w:lang w:eastAsia="fr-FR" w:bidi="fr-FR"/>
              </w:rPr>
              <w:t>Equipements et normes d’opération</w:t>
            </w:r>
            <w:bookmarkEnd w:id="754"/>
            <w:bookmarkEnd w:id="755"/>
            <w:bookmarkEnd w:id="756"/>
            <w:bookmarkEnd w:id="757"/>
          </w:p>
        </w:tc>
        <w:tc>
          <w:tcPr>
            <w:tcW w:w="7198" w:type="dxa"/>
            <w:tcBorders>
              <w:top w:val="nil"/>
              <w:left w:val="nil"/>
              <w:bottom w:val="nil"/>
              <w:right w:val="nil"/>
            </w:tcBorders>
          </w:tcPr>
          <w:p w14:paraId="15307B3B" w14:textId="5D1E5C83" w:rsidR="003D4077" w:rsidRPr="00A1566A" w:rsidRDefault="003D4077" w:rsidP="00494BC7">
            <w:pPr>
              <w:numPr>
                <w:ilvl w:val="1"/>
                <w:numId w:val="67"/>
              </w:numPr>
              <w:tabs>
                <w:tab w:val="left" w:pos="819"/>
              </w:tabs>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installations et équipements utilisés par l’Entrepreneur sont installés, entretenus, révisés, inspectés et testés en conformité avec les recommandations du fabricant ou du constructeur. Ces recommandations sont disponibles dans la langue de communication dé</w:t>
            </w:r>
            <w:r w:rsidR="00F34482" w:rsidRPr="00A1566A">
              <w:rPr>
                <w:rFonts w:ascii="Arial" w:hAnsi="Arial" w:cs="Arial"/>
                <w:color w:val="000000"/>
                <w:sz w:val="22"/>
                <w:lang w:eastAsia="fr-FR" w:bidi="fr-FR"/>
              </w:rPr>
              <w:t>finie dans l’article 1.4 du CCA</w:t>
            </w:r>
            <w:r w:rsidRPr="00A1566A">
              <w:rPr>
                <w:rFonts w:ascii="Arial" w:hAnsi="Arial" w:cs="Arial"/>
                <w:color w:val="000000"/>
                <w:sz w:val="22"/>
                <w:lang w:eastAsia="fr-FR" w:bidi="fr-FR"/>
              </w:rPr>
              <w:t xml:space="preserve"> (ou autre langue approuvée par le Maître d’Œuvre).</w:t>
            </w:r>
          </w:p>
        </w:tc>
      </w:tr>
      <w:tr w:rsidR="003D4077" w:rsidRPr="00A1566A" w14:paraId="07BA2490" w14:textId="77777777" w:rsidTr="00F50796">
        <w:tc>
          <w:tcPr>
            <w:tcW w:w="2583" w:type="dxa"/>
            <w:tcBorders>
              <w:top w:val="nil"/>
              <w:left w:val="nil"/>
              <w:bottom w:val="nil"/>
              <w:right w:val="nil"/>
            </w:tcBorders>
          </w:tcPr>
          <w:p w14:paraId="5883A420" w14:textId="3860C97E" w:rsidR="003D4077" w:rsidRPr="00A1566A" w:rsidRDefault="003D4077" w:rsidP="0009049F">
            <w:pPr>
              <w:pStyle w:val="CG2"/>
              <w:rPr>
                <w:bCs/>
                <w:color w:val="000000"/>
                <w:szCs w:val="22"/>
                <w:lang w:eastAsia="fr-FR" w:bidi="fr-FR"/>
              </w:rPr>
            </w:pPr>
            <w:bookmarkStart w:id="758" w:name="_Toc478119128"/>
            <w:bookmarkStart w:id="759" w:name="_Toc481653970"/>
            <w:bookmarkStart w:id="760" w:name="_Toc486335728"/>
            <w:bookmarkStart w:id="761" w:name="_Toc523403641"/>
            <w:bookmarkStart w:id="762" w:name="_Toc523410660"/>
            <w:r w:rsidRPr="00A1566A">
              <w:rPr>
                <w:lang w:eastAsia="fr-FR" w:bidi="fr-FR"/>
              </w:rPr>
              <w:t>Permis de travail</w:t>
            </w:r>
            <w:bookmarkEnd w:id="758"/>
            <w:bookmarkEnd w:id="759"/>
            <w:bookmarkEnd w:id="760"/>
            <w:bookmarkEnd w:id="761"/>
            <w:bookmarkEnd w:id="762"/>
          </w:p>
        </w:tc>
        <w:tc>
          <w:tcPr>
            <w:tcW w:w="7198" w:type="dxa"/>
            <w:tcBorders>
              <w:top w:val="nil"/>
              <w:left w:val="nil"/>
              <w:bottom w:val="nil"/>
              <w:right w:val="nil"/>
            </w:tcBorders>
          </w:tcPr>
          <w:p w14:paraId="4D3C3AAA" w14:textId="77777777" w:rsidR="003D4077" w:rsidRPr="00A1566A" w:rsidRDefault="003D4077" w:rsidP="00494BC7">
            <w:pPr>
              <w:numPr>
                <w:ilvl w:val="1"/>
                <w:numId w:val="67"/>
              </w:numPr>
              <w:tabs>
                <w:tab w:val="left" w:pos="819"/>
              </w:tabs>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met en place une procédure de permis de travail, avant de commencer les travaux. Elle fixe les étapes de la communication et des accords sur la méthode de sécurité au travail entre la personne qualifiée à émettre le permis de travail et le personnel ou les Sous-traitants.</w:t>
            </w:r>
          </w:p>
          <w:p w14:paraId="1AA359D6"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permis sont écrits. Sauf disposition contraire dans le Marché, ou sauf instruction contraire du Maître d’Œuvre, les travaux nécessitant des permis de travail sont définis dans le plan de sécurité et de santé. Tout autre permis de travail écrit requis par le Maître d’Œuvre est mis en œuvre par l’Entrepreneur. </w:t>
            </w:r>
          </w:p>
        </w:tc>
      </w:tr>
      <w:tr w:rsidR="003D4077" w:rsidRPr="00A1566A" w14:paraId="0A729BB4" w14:textId="77777777" w:rsidTr="00F50796">
        <w:tc>
          <w:tcPr>
            <w:tcW w:w="2583" w:type="dxa"/>
            <w:tcBorders>
              <w:top w:val="nil"/>
              <w:left w:val="nil"/>
              <w:bottom w:val="nil"/>
              <w:right w:val="nil"/>
            </w:tcBorders>
          </w:tcPr>
          <w:p w14:paraId="0B19562C" w14:textId="04E7A3E8" w:rsidR="003D4077" w:rsidRPr="00A1566A" w:rsidRDefault="003D4077" w:rsidP="0009049F">
            <w:pPr>
              <w:pStyle w:val="CG2"/>
              <w:rPr>
                <w:bCs/>
                <w:color w:val="000000"/>
                <w:szCs w:val="22"/>
                <w:lang w:eastAsia="fr-FR" w:bidi="fr-FR"/>
              </w:rPr>
            </w:pPr>
            <w:bookmarkStart w:id="763" w:name="_Toc478119129"/>
            <w:bookmarkStart w:id="764" w:name="_Toc481653971"/>
            <w:bookmarkStart w:id="765" w:name="_Toc486335729"/>
            <w:bookmarkStart w:id="766" w:name="_Toc523403642"/>
            <w:bookmarkStart w:id="767" w:name="_Toc523410661"/>
            <w:r w:rsidRPr="00A1566A">
              <w:rPr>
                <w:lang w:eastAsia="fr-FR" w:bidi="fr-FR"/>
              </w:rPr>
              <w:t>Equipement de protection individuelle</w:t>
            </w:r>
            <w:bookmarkEnd w:id="763"/>
            <w:bookmarkEnd w:id="764"/>
            <w:bookmarkEnd w:id="765"/>
            <w:bookmarkEnd w:id="766"/>
            <w:bookmarkEnd w:id="767"/>
          </w:p>
        </w:tc>
        <w:tc>
          <w:tcPr>
            <w:tcW w:w="7198" w:type="dxa"/>
            <w:tcBorders>
              <w:top w:val="nil"/>
              <w:left w:val="nil"/>
              <w:bottom w:val="nil"/>
              <w:right w:val="nil"/>
            </w:tcBorders>
          </w:tcPr>
          <w:p w14:paraId="660B8FC1" w14:textId="77777777" w:rsidR="003D4077" w:rsidRPr="00A1566A" w:rsidRDefault="003D4077" w:rsidP="00494BC7">
            <w:pPr>
              <w:numPr>
                <w:ilvl w:val="1"/>
                <w:numId w:val="67"/>
              </w:numPr>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a obligation de s’assurer que tout personnel, visiteur ou autre entrant dans une Zone d’Activités est équipé des équipements de protection individuelle (EPI) en conformité avec les normes et pratiques spécifiées dans l’article 9. </w:t>
            </w:r>
          </w:p>
          <w:p w14:paraId="6496BAAC" w14:textId="77777777" w:rsidR="003D4077" w:rsidRPr="00A1566A" w:rsidRDefault="003D4077" w:rsidP="00494BC7">
            <w:pPr>
              <w:numPr>
                <w:ilvl w:val="1"/>
                <w:numId w:val="67"/>
              </w:numPr>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Sur les lieux le nécessitant, les EPI doivent être portés par les hommes et les femmes. </w:t>
            </w:r>
          </w:p>
          <w:p w14:paraId="05845758" w14:textId="77777777" w:rsidR="003D4077" w:rsidRPr="00A1566A" w:rsidRDefault="003D4077" w:rsidP="00494BC7">
            <w:pPr>
              <w:numPr>
                <w:ilvl w:val="1"/>
                <w:numId w:val="67"/>
              </w:numPr>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décrit dans le PGES-ZA les EPI prévus par Zone d’Activités et par activité, ainsi que la norme de fabrication.</w:t>
            </w:r>
          </w:p>
          <w:p w14:paraId="41176BF0" w14:textId="77777777" w:rsidR="003D4077" w:rsidRPr="00A1566A" w:rsidRDefault="003D4077" w:rsidP="00494BC7">
            <w:pPr>
              <w:numPr>
                <w:ilvl w:val="1"/>
                <w:numId w:val="67"/>
              </w:numPr>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Au minimum, le personnel et les visiteurs des Zones d’Activités portent un casque de sécurité, des chaussures de sécurité et un gilet réfléchissant.</w:t>
            </w:r>
          </w:p>
          <w:p w14:paraId="3A94AD08" w14:textId="77777777" w:rsidR="003D4077" w:rsidRPr="00A1566A" w:rsidRDefault="003D4077" w:rsidP="00494BC7">
            <w:pPr>
              <w:numPr>
                <w:ilvl w:val="1"/>
                <w:numId w:val="67"/>
              </w:numPr>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nombre </w:t>
            </w:r>
            <w:r w:rsidR="00A9347C" w:rsidRPr="00A1566A">
              <w:rPr>
                <w:rFonts w:ascii="Arial" w:hAnsi="Arial" w:cs="Arial"/>
                <w:color w:val="000000"/>
                <w:sz w:val="22"/>
                <w:lang w:eastAsia="fr-FR" w:bidi="fr-FR"/>
              </w:rPr>
              <w:t>d’EPI</w:t>
            </w:r>
            <w:r w:rsidRPr="00A1566A">
              <w:rPr>
                <w:rFonts w:ascii="Arial" w:hAnsi="Arial" w:cs="Arial"/>
                <w:color w:val="000000"/>
                <w:sz w:val="22"/>
                <w:lang w:eastAsia="fr-FR" w:bidi="fr-FR"/>
              </w:rPr>
              <w:t xml:space="preserve"> requis est disponible sur les Zones d’Activités. Les conditions de stockage doivent être compatibles avec l’utilisation, conformément aux conditions de l’article 30 des spécifications ESSS. </w:t>
            </w:r>
          </w:p>
          <w:p w14:paraId="74BED363" w14:textId="77777777" w:rsidR="003D4077" w:rsidRPr="00A1566A" w:rsidRDefault="003D4077" w:rsidP="00494BC7">
            <w:pPr>
              <w:numPr>
                <w:ilvl w:val="1"/>
                <w:numId w:val="67"/>
              </w:numPr>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personnel de l’Entrepreneur est formé à l’utilisation et l’entretien des EPI et le Maître d’Œuvre accède aux certificats de formation.</w:t>
            </w:r>
          </w:p>
          <w:p w14:paraId="57C061BE" w14:textId="77777777" w:rsidR="003D4077" w:rsidRPr="00A1566A" w:rsidRDefault="003D4077" w:rsidP="00494BC7">
            <w:pPr>
              <w:numPr>
                <w:ilvl w:val="1"/>
                <w:numId w:val="67"/>
              </w:numPr>
              <w:suppressAutoHyphens w:val="0"/>
              <w:overflowPunct/>
              <w:autoSpaceDE/>
              <w:autoSpaceDN/>
              <w:adjustRightInd/>
              <w:spacing w:before="142" w:line="240" w:lineRule="atLeast"/>
              <w:ind w:left="678" w:hanging="67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personnel doit porter une protection adéquate pour éviter tout contact accidentel avec les substances manipulées lorsqu’il s’agit d’acides, de produits caustiques et de produits chimiques aux propriétés corrosives et toxiques. </w:t>
            </w:r>
          </w:p>
        </w:tc>
      </w:tr>
      <w:tr w:rsidR="003D4077" w:rsidRPr="00A1566A" w14:paraId="7428F023" w14:textId="77777777" w:rsidTr="00F50796">
        <w:tc>
          <w:tcPr>
            <w:tcW w:w="2583" w:type="dxa"/>
            <w:tcBorders>
              <w:top w:val="nil"/>
              <w:left w:val="nil"/>
              <w:bottom w:val="nil"/>
              <w:right w:val="nil"/>
            </w:tcBorders>
          </w:tcPr>
          <w:p w14:paraId="69CC0E85" w14:textId="361D6465" w:rsidR="003D4077" w:rsidRPr="00A1566A" w:rsidRDefault="003D4077" w:rsidP="0009049F">
            <w:pPr>
              <w:pStyle w:val="CG2"/>
              <w:rPr>
                <w:bCs/>
                <w:color w:val="000000"/>
                <w:szCs w:val="22"/>
                <w:lang w:eastAsia="fr-FR" w:bidi="fr-FR"/>
              </w:rPr>
            </w:pPr>
            <w:bookmarkStart w:id="768" w:name="_Toc478119130"/>
            <w:bookmarkStart w:id="769" w:name="_Toc481653972"/>
            <w:bookmarkStart w:id="770" w:name="_Toc486335730"/>
            <w:bookmarkStart w:id="771" w:name="_Toc523403643"/>
            <w:bookmarkStart w:id="772" w:name="_Toc523410662"/>
            <w:r w:rsidRPr="00A1566A">
              <w:rPr>
                <w:lang w:eastAsia="fr-FR" w:bidi="fr-FR"/>
              </w:rPr>
              <w:t>Matières dangereuses</w:t>
            </w:r>
            <w:bookmarkEnd w:id="768"/>
            <w:bookmarkEnd w:id="769"/>
            <w:bookmarkEnd w:id="770"/>
            <w:bookmarkEnd w:id="771"/>
            <w:bookmarkEnd w:id="772"/>
          </w:p>
        </w:tc>
        <w:tc>
          <w:tcPr>
            <w:tcW w:w="7198" w:type="dxa"/>
            <w:tcBorders>
              <w:top w:val="nil"/>
              <w:left w:val="nil"/>
              <w:bottom w:val="nil"/>
              <w:right w:val="nil"/>
            </w:tcBorders>
          </w:tcPr>
          <w:p w14:paraId="5456051E" w14:textId="77777777" w:rsidR="003D4077" w:rsidRPr="00A1566A" w:rsidRDefault="003D4077" w:rsidP="00494BC7">
            <w:pPr>
              <w:numPr>
                <w:ilvl w:val="1"/>
                <w:numId w:val="67"/>
              </w:numPr>
              <w:tabs>
                <w:tab w:val="left" w:pos="459"/>
              </w:tabs>
              <w:suppressAutoHyphens w:val="0"/>
              <w:overflowPunct/>
              <w:autoSpaceDE/>
              <w:autoSpaceDN/>
              <w:adjustRightInd/>
              <w:spacing w:before="142" w:line="240" w:lineRule="atLeast"/>
              <w:ind w:hanging="792"/>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Une substance est définie comme dangereuse lorsque l’une ou plusieurs de ses propriétés la rend dangereuse, comme définie en annexe 2 des présentes spécifications ESSS. L’Entrepreneur identifie et veille à la gestion des substances dangereuses à utiliser sur la Zone d’Activités, en suivant les consignes du présent article.</w:t>
            </w:r>
          </w:p>
          <w:p w14:paraId="030F32F5" w14:textId="77777777" w:rsidR="003D4077" w:rsidRPr="00A1566A"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L’évaluation de l’impact de la toxicité de substances dangereuses sur les fonctions reproductives des femmes et hommes doit être prise en compte.</w:t>
            </w:r>
          </w:p>
          <w:p w14:paraId="7922996C" w14:textId="7B32BFC8" w:rsidR="003D4077" w:rsidRPr="00A1566A"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Tout approvisionnement</w:t>
            </w:r>
            <w:r w:rsidR="00372F08" w:rsidRPr="00A1566A">
              <w:rPr>
                <w:rFonts w:ascii="Arial" w:hAnsi="Arial" w:cs="Arial"/>
                <w:color w:val="000000"/>
                <w:sz w:val="22"/>
                <w:lang w:eastAsia="fr-FR" w:bidi="fr-FR"/>
              </w:rPr>
              <w:t>/transport vers le site</w:t>
            </w:r>
            <w:r w:rsidRPr="00A1566A">
              <w:rPr>
                <w:rFonts w:ascii="Arial" w:hAnsi="Arial" w:cs="Arial"/>
                <w:color w:val="000000"/>
                <w:sz w:val="22"/>
                <w:lang w:eastAsia="fr-FR" w:bidi="fr-FR"/>
              </w:rPr>
              <w:t xml:space="preserve"> ou utilisation de matière dangereuse est soumis à l’autorisation préalable du Maître d’Œuvre. </w:t>
            </w:r>
          </w:p>
          <w:p w14:paraId="3F64BBD3" w14:textId="77777777" w:rsidR="003D4077" w:rsidRPr="00A1566A"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risques, les mesures de prévention de ces risques, et les mesures de protection contre ces risques sont détaillés dans le plan de sécurité et de santé.</w:t>
            </w:r>
          </w:p>
          <w:p w14:paraId="16865450" w14:textId="77777777" w:rsidR="003D4077" w:rsidRPr="00A1566A"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obtient tous les accords ou licences nécessaires auprès des autorités locales pour le stockage et l’utilisation des matières dangereuses. Une copie de ces autorisations est transmise au Maître d’Œuvre.</w:t>
            </w:r>
          </w:p>
          <w:p w14:paraId="3A5D3F8E" w14:textId="77777777" w:rsidR="003D4077" w:rsidRPr="00A1566A"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met en œuvre pour chaque produit dangereux utilisé sur les Zones d’Activités, les recommandations décrites (i) dans les fiches de données de sécurité de chaque produit et (ii) par le Système général harmonisé de classification et d’étiquetage des produits chimiques des Nations Unies concernant les produits chimiques dangereux utilisés.</w:t>
            </w:r>
          </w:p>
          <w:p w14:paraId="265BF0CC" w14:textId="77777777" w:rsidR="003D4077" w:rsidRPr="00A1566A"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Une copie des fiches de données de sécurité est maintenue sur la Zone d’Activités, à disposition du personnel. L’Entrepreneur remet au Maître d’Œuvre une copie de l’ensemble des fiches de données de sécurité.</w:t>
            </w:r>
          </w:p>
          <w:p w14:paraId="30317D27" w14:textId="77777777" w:rsidR="003D4077" w:rsidRPr="00A1566A" w:rsidRDefault="003D4077" w:rsidP="00494BC7">
            <w:pPr>
              <w:numPr>
                <w:ilvl w:val="1"/>
                <w:numId w:val="67"/>
              </w:numPr>
              <w:suppressAutoHyphens w:val="0"/>
              <w:overflowPunct/>
              <w:autoSpaceDE/>
              <w:autoSpaceDN/>
              <w:adjustRightInd/>
              <w:spacing w:before="142" w:line="240" w:lineRule="atLeast"/>
              <w:ind w:hanging="681"/>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Stockage des produits dangereux</w:t>
            </w:r>
          </w:p>
          <w:p w14:paraId="759B2019"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Les lieux de stockage sont conçus et aménagés par l’Entrepreneur en tenant compte non seulement des propriétés physico-chimiques des produits, mais aussi des types de contenants qui y seront entreposés, du nombre de personnes devant y avoir accès, des besoins en ventilation, de la quantité de produits consommée et des réactions chimiques potentielles avec d’autres substances (voir ci-après l’article 30.8.5 des Spécifications ESSS). </w:t>
            </w:r>
          </w:p>
          <w:p w14:paraId="5B2B649A"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Conformément à l’article 16.12 des Spécifications ESSS, l’Entrepreneur anticipe les besoins liés au stockage des déchets dangereux en vue de leur élimination.</w:t>
            </w:r>
          </w:p>
          <w:p w14:paraId="2ABF5C29" w14:textId="0A363BD0"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L’utilisation des lieux de stockage de produits dangereux est soumise à des règles strictes, dont l’application est contrôlée régulièrement par le </w:t>
            </w:r>
            <w:r w:rsidR="00372F08"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 xml:space="preserve">ESSS. Ces règles comprennent au minimum les points suivants : </w:t>
            </w:r>
          </w:p>
          <w:p w14:paraId="0A3F602C" w14:textId="77777777" w:rsidR="003D4077" w:rsidRPr="00A1566A" w:rsidRDefault="003D4077" w:rsidP="00494BC7">
            <w:pPr>
              <w:numPr>
                <w:ilvl w:val="0"/>
                <w:numId w:val="71"/>
              </w:numPr>
              <w:suppressAutoHyphens w:val="0"/>
              <w:overflowPunct/>
              <w:autoSpaceDE/>
              <w:autoSpaceDN/>
              <w:adjustRightInd/>
              <w:spacing w:before="142" w:line="240" w:lineRule="atLeast"/>
              <w:ind w:left="2271" w:hanging="45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Limiter l’accès au stockage aux seules personnes formées et autorisées</w:t>
            </w:r>
          </w:p>
          <w:p w14:paraId="3C593234" w14:textId="77777777" w:rsidR="003D4077" w:rsidRPr="00A1566A" w:rsidRDefault="003D4077" w:rsidP="00494BC7">
            <w:pPr>
              <w:numPr>
                <w:ilvl w:val="0"/>
                <w:numId w:val="71"/>
              </w:numPr>
              <w:suppressAutoHyphens w:val="0"/>
              <w:overflowPunct/>
              <w:autoSpaceDE/>
              <w:autoSpaceDN/>
              <w:adjustRightInd/>
              <w:spacing w:before="142" w:line="240" w:lineRule="atLeast"/>
              <w:ind w:left="2271" w:hanging="45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Tenir à jour un état du stock</w:t>
            </w:r>
          </w:p>
          <w:p w14:paraId="44E7D3E6" w14:textId="77777777" w:rsidR="003D4077" w:rsidRPr="00A1566A" w:rsidRDefault="003D4077" w:rsidP="00494BC7">
            <w:pPr>
              <w:numPr>
                <w:ilvl w:val="0"/>
                <w:numId w:val="71"/>
              </w:numPr>
              <w:suppressAutoHyphens w:val="0"/>
              <w:overflowPunct/>
              <w:autoSpaceDE/>
              <w:autoSpaceDN/>
              <w:adjustRightInd/>
              <w:spacing w:before="142" w:line="240" w:lineRule="atLeast"/>
              <w:ind w:left="2271" w:hanging="45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Subordonner le stockage d’un produit chimique à l’existence de sa fiche de données de sécurité réglementaire et de son étiquetage</w:t>
            </w:r>
          </w:p>
          <w:p w14:paraId="0CB904AF" w14:textId="77777777" w:rsidR="003D4077" w:rsidRPr="00A1566A" w:rsidRDefault="003D4077" w:rsidP="00494BC7">
            <w:pPr>
              <w:numPr>
                <w:ilvl w:val="0"/>
                <w:numId w:val="71"/>
              </w:numPr>
              <w:suppressAutoHyphens w:val="0"/>
              <w:overflowPunct/>
              <w:autoSpaceDE/>
              <w:autoSpaceDN/>
              <w:adjustRightInd/>
              <w:spacing w:before="142" w:line="240" w:lineRule="atLeast"/>
              <w:ind w:left="2271" w:hanging="45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Mettre en place un classement rigoureux et connu (affichage d’un plan, interdiction d’entreposer des emballages volumineux ou lourds en hauteur, pas d’entreposage d’outillage et de matériel dans le local de stockage de produits chimiques)</w:t>
            </w:r>
          </w:p>
          <w:p w14:paraId="30F57728" w14:textId="77777777" w:rsidR="003D4077" w:rsidRPr="00A1566A" w:rsidRDefault="003D4077" w:rsidP="00494BC7">
            <w:pPr>
              <w:numPr>
                <w:ilvl w:val="0"/>
                <w:numId w:val="71"/>
              </w:numPr>
              <w:suppressAutoHyphens w:val="0"/>
              <w:overflowPunct/>
              <w:autoSpaceDE/>
              <w:autoSpaceDN/>
              <w:adjustRightInd/>
              <w:spacing w:before="142" w:line="240" w:lineRule="atLeast"/>
              <w:ind w:left="2271" w:hanging="45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Respecter les dates de péremption de produits et mettre en place une procédure d’élimination des produits inutiles ou périmés</w:t>
            </w:r>
          </w:p>
          <w:p w14:paraId="53E8FB3E" w14:textId="77777777" w:rsidR="003D4077" w:rsidRPr="00A1566A" w:rsidRDefault="003D4077" w:rsidP="00494BC7">
            <w:pPr>
              <w:numPr>
                <w:ilvl w:val="0"/>
                <w:numId w:val="71"/>
              </w:numPr>
              <w:suppressAutoHyphens w:val="0"/>
              <w:overflowPunct/>
              <w:autoSpaceDE/>
              <w:autoSpaceDN/>
              <w:adjustRightInd/>
              <w:spacing w:before="142" w:after="120" w:line="240" w:lineRule="atLeast"/>
              <w:ind w:left="2271" w:hanging="457"/>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Interdire l’encombrement des voies d’accès, des issues et équipements de secours</w:t>
            </w:r>
          </w:p>
          <w:p w14:paraId="2BFB5ED4"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lieux de stockage doivent être clairement identifiés par des panneaux d’avertissement à l’entrée. L’Entrepreneur appose également un affichage du plan de stockage (localisation des différents produits, capacité maximale), un récapitulatif de l’étiquetage des produits entreposés et le rappel des incompatibilités éventuelles.</w:t>
            </w:r>
          </w:p>
          <w:p w14:paraId="6571B4AB"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produits chimiques pouvant réagir les uns avec les autres (provoquant des explosions, des incendies, des projections ou des émissions de gaz dangereux) doivent être séparés physiquement.</w:t>
            </w:r>
          </w:p>
          <w:p w14:paraId="562CF32A"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produits réagissant violemment avec l’eau doivent être entreposés de façon à ce que tout contact avec de l’eau soit impossible, même en cas d’inondation.</w:t>
            </w:r>
          </w:p>
          <w:p w14:paraId="15797371"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produits inflammables doivent être stockés à part dans une enceinte dédiée et constamment ventilée.</w:t>
            </w:r>
          </w:p>
          <w:p w14:paraId="6F4E8014"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locaux de stockage de produits dangereux en quantités importantes sont isolés des autres bâtiments, afin d’éviter la propagation d’un incendie qui s’y déclarerait. Ils sont bâtis à l’aide de matériaux durs et incombustibles et munis de systèmes d’évacuation et de lutte contre le feu appropriés. L’accès au local est facile, permettant une évacuation rapide en cas d’accident. L’installation électrique est réduite au minimum indispensable à l’intérieur du local, un éclairage suffisant (300 lux) est à prévoir à l’aplomb des accès.</w:t>
            </w:r>
          </w:p>
          <w:p w14:paraId="31946ACA"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Des capacités de rétention sont prévues par catégorie de produits. Chaque lieu de stockage de produit dangereux est lui-même en rétention générale. Un produit absorbant approprié aux produits stockés (neutralisant, incombustible) doit être disponible dans le lieu de stockage, afin de récupérer fuites et gouttes de produits.</w:t>
            </w:r>
          </w:p>
          <w:p w14:paraId="25D19409" w14:textId="77777777" w:rsidR="003D4077" w:rsidRPr="00A1566A" w:rsidRDefault="003D4077" w:rsidP="00494BC7">
            <w:pPr>
              <w:numPr>
                <w:ilvl w:val="2"/>
                <w:numId w:val="95"/>
              </w:numPr>
              <w:suppressAutoHyphens w:val="0"/>
              <w:overflowPunct/>
              <w:autoSpaceDE/>
              <w:autoSpaceDN/>
              <w:adjustRightInd/>
              <w:spacing w:before="142" w:line="240" w:lineRule="atLeast"/>
              <w:ind w:left="1812" w:hanging="993"/>
              <w:contextualSpacing/>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met en œuvre des mesures pour maintenir la température du lieu de stockage des produits dangereux à un niveau évitant les ruptures des conditionnements ou évitant les surpressions des contenants. </w:t>
            </w:r>
          </w:p>
        </w:tc>
      </w:tr>
      <w:tr w:rsidR="003D4077" w:rsidRPr="00A1566A" w14:paraId="0FC13939" w14:textId="77777777" w:rsidTr="00F50796">
        <w:tc>
          <w:tcPr>
            <w:tcW w:w="2583" w:type="dxa"/>
            <w:tcBorders>
              <w:top w:val="nil"/>
              <w:left w:val="nil"/>
              <w:bottom w:val="nil"/>
              <w:right w:val="nil"/>
            </w:tcBorders>
          </w:tcPr>
          <w:p w14:paraId="61916ADF" w14:textId="71CEC14C" w:rsidR="003D4077" w:rsidRPr="002162C5" w:rsidRDefault="003D4077" w:rsidP="002162C5">
            <w:pPr>
              <w:pStyle w:val="CG2"/>
            </w:pPr>
            <w:bookmarkStart w:id="773" w:name="_Toc478119131"/>
            <w:bookmarkStart w:id="774" w:name="_Toc481653973"/>
            <w:bookmarkStart w:id="775" w:name="_Toc486335731"/>
            <w:bookmarkStart w:id="776" w:name="_Toc523403644"/>
            <w:bookmarkStart w:id="777" w:name="_Toc523410663"/>
            <w:r w:rsidRPr="002162C5">
              <w:t>Planification des situations d’urgence</w:t>
            </w:r>
            <w:bookmarkEnd w:id="773"/>
            <w:bookmarkEnd w:id="774"/>
            <w:bookmarkEnd w:id="775"/>
            <w:bookmarkEnd w:id="776"/>
            <w:bookmarkEnd w:id="777"/>
          </w:p>
        </w:tc>
        <w:tc>
          <w:tcPr>
            <w:tcW w:w="7198" w:type="dxa"/>
            <w:tcBorders>
              <w:top w:val="nil"/>
              <w:left w:val="nil"/>
              <w:bottom w:val="nil"/>
              <w:right w:val="nil"/>
            </w:tcBorders>
          </w:tcPr>
          <w:p w14:paraId="22BDC61B" w14:textId="77777777" w:rsidR="003D4077" w:rsidRPr="00A1566A" w:rsidRDefault="003D4077" w:rsidP="00494BC7">
            <w:pPr>
              <w:numPr>
                <w:ilvl w:val="1"/>
                <w:numId w:val="94"/>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établir un plan d’urgence dans le cadre du PGES-ZA. Ce plan doit couvrir au minimum les situations d’urgence suivantes :</w:t>
            </w:r>
          </w:p>
          <w:p w14:paraId="6565AC29" w14:textId="77777777" w:rsidR="003D4077" w:rsidRPr="00A1566A" w:rsidRDefault="003D4077" w:rsidP="00494BC7">
            <w:pPr>
              <w:numPr>
                <w:ilvl w:val="0"/>
                <w:numId w:val="72"/>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feu ou explosion</w:t>
            </w:r>
          </w:p>
          <w:p w14:paraId="088A7D23" w14:textId="77777777" w:rsidR="003D4077" w:rsidRPr="00A1566A" w:rsidRDefault="003D4077" w:rsidP="00494BC7">
            <w:pPr>
              <w:numPr>
                <w:ilvl w:val="0"/>
                <w:numId w:val="72"/>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effondrement de structures ou d’échafaudage</w:t>
            </w:r>
          </w:p>
          <w:p w14:paraId="43EF4BD5" w14:textId="77777777" w:rsidR="003D4077" w:rsidRPr="00A1566A" w:rsidRDefault="003D4077" w:rsidP="00494BC7">
            <w:pPr>
              <w:numPr>
                <w:ilvl w:val="0"/>
                <w:numId w:val="72"/>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perte de confinement de matière dangereuse</w:t>
            </w:r>
          </w:p>
          <w:p w14:paraId="4E3CF2FC" w14:textId="77777777" w:rsidR="003D4077" w:rsidRPr="00A1566A" w:rsidRDefault="003D4077" w:rsidP="00494BC7">
            <w:pPr>
              <w:numPr>
                <w:ilvl w:val="0"/>
                <w:numId w:val="72"/>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Par ex. incident de sûreté ou malveillance</w:t>
            </w:r>
          </w:p>
          <w:p w14:paraId="134287C3" w14:textId="77777777" w:rsidR="003D4077" w:rsidRPr="00A1566A" w:rsidRDefault="003D4077" w:rsidP="00494BC7">
            <w:pPr>
              <w:numPr>
                <w:ilvl w:val="1"/>
                <w:numId w:val="94"/>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maintenir une capacité de réactivité aux situations d’urgence adaptée au cas par cas, avec documentation détaillée des interventions.</w:t>
            </w:r>
          </w:p>
          <w:p w14:paraId="7A5F11FD" w14:textId="77777777" w:rsidR="003D4077" w:rsidRPr="00A1566A" w:rsidRDefault="003D4077" w:rsidP="00494BC7">
            <w:pPr>
              <w:numPr>
                <w:ilvl w:val="1"/>
                <w:numId w:val="94"/>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Au minimum, l’Entrepreneur doit prendre les dispositions requises pour l’intervention d’un médecin et le transport des blessés à l’hôpital. Les numéros de téléphones des services d’urgence, le nom, l’adresse et le numéro de téléphone du médecin et de l’hôpital le plus proche doivent être affichés clairement dans le bureau de l’Entrepreneur.</w:t>
            </w:r>
          </w:p>
          <w:p w14:paraId="2C42020F" w14:textId="77777777" w:rsidR="003D4077" w:rsidRPr="00A1566A" w:rsidRDefault="003D4077" w:rsidP="00494BC7">
            <w:pPr>
              <w:numPr>
                <w:ilvl w:val="1"/>
                <w:numId w:val="94"/>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s’assure que tout le personnel est informé et formé pour réagir dans de telles situations, et que les responsabilités sont définies. Information et formation sont documentées par écrit, disponibles sur toutes les Zones d’Activités.</w:t>
            </w:r>
          </w:p>
          <w:p w14:paraId="7B55C9B2" w14:textId="77777777" w:rsidR="003D4077" w:rsidRPr="00A1566A" w:rsidRDefault="003D4077" w:rsidP="00494BC7">
            <w:pPr>
              <w:numPr>
                <w:ilvl w:val="1"/>
                <w:numId w:val="94"/>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L’Entrepreneur organise et documente des exercices de mise en œuvre des plans d’urgence dans les trois (3) premiers mois après le démarrage physique des travaux, puis une fois tous les douze (12) mois jusqu’à l’émission du Certificat de Réception des Ouvrages. Le Maître d’Œuvre est invité à participer à chacun de ces exercices. </w:t>
            </w:r>
          </w:p>
          <w:p w14:paraId="2527A01C" w14:textId="77777777" w:rsidR="003D4077" w:rsidRPr="00A1566A" w:rsidRDefault="003D4077" w:rsidP="00494BC7">
            <w:pPr>
              <w:numPr>
                <w:ilvl w:val="1"/>
                <w:numId w:val="94"/>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Protection anti-incendie</w:t>
            </w:r>
          </w:p>
          <w:p w14:paraId="7C36221E" w14:textId="77777777" w:rsidR="003D4077" w:rsidRPr="00A1566A" w:rsidRDefault="003D4077" w:rsidP="00494BC7">
            <w:pPr>
              <w:numPr>
                <w:ilvl w:val="2"/>
                <w:numId w:val="94"/>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Sur la base d’une évaluation du risque lié à la sécurité, l’Entrepreneur veille à prendre les mesures adéquates de lutte anti-incendie afin de minimiser le risque de blessure ou de mort suite à un incendie. Les mesures sont notamment les suivantes : Tenir les sources d’inflammation et les substances inflammables à distance ; éviter les feux accidentels ; veiller à préserver une certaine propreté, par ex. éviter l’accumulation de déchets pouvant prendre feu ; installer des détecteurs de fumée et des alarmes ou des sonnerie à incendie ; installer des systèmes d’alerte anti-incendie ; disposer d’équipements adéquats de lutte contre les incendies ; veiller à ce que les issues de secours restent bien signalées et ne soient pas obstruées ; veiller à ce que les travailleurs soient formés quant aux procédures à suivre, y compris sur les exercices d’évacuation.</w:t>
            </w:r>
          </w:p>
          <w:p w14:paraId="43C7D1D5" w14:textId="77777777" w:rsidR="003D4077" w:rsidRPr="00A1566A" w:rsidRDefault="003D4077" w:rsidP="00494BC7">
            <w:pPr>
              <w:numPr>
                <w:ilvl w:val="2"/>
                <w:numId w:val="94"/>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feu ne doit pas être utilisé comme pratique de déforestation ou de défrichement.</w:t>
            </w:r>
          </w:p>
          <w:p w14:paraId="63C9B8CF" w14:textId="77777777" w:rsidR="003D4077" w:rsidRPr="00A1566A" w:rsidRDefault="003D4077" w:rsidP="00494BC7">
            <w:pPr>
              <w:numPr>
                <w:ilvl w:val="2"/>
                <w:numId w:val="94"/>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Des extincteurs seront installés dans chaque bâtiment à des endroits clairement indiqués ; allumer un feu est strictement interdit en dehors des zones de cuisine. </w:t>
            </w:r>
          </w:p>
          <w:p w14:paraId="4CC3D4A2" w14:textId="77777777" w:rsidR="003D4077" w:rsidRPr="00A1566A" w:rsidRDefault="003D4077" w:rsidP="00494BC7">
            <w:pPr>
              <w:numPr>
                <w:ilvl w:val="2"/>
                <w:numId w:val="94"/>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 cas échéant, l’Entrepreneur établit des plans d’intervention avec les pompiers locaux pour les situations d’urgence.</w:t>
            </w:r>
          </w:p>
        </w:tc>
      </w:tr>
      <w:tr w:rsidR="003D4077" w:rsidRPr="00A1566A" w14:paraId="04516AA2" w14:textId="77777777" w:rsidTr="00F50796">
        <w:tc>
          <w:tcPr>
            <w:tcW w:w="2583" w:type="dxa"/>
            <w:tcBorders>
              <w:top w:val="nil"/>
              <w:left w:val="nil"/>
              <w:bottom w:val="nil"/>
              <w:right w:val="nil"/>
            </w:tcBorders>
          </w:tcPr>
          <w:p w14:paraId="02BD088B" w14:textId="1D7DB631" w:rsidR="003D4077" w:rsidRPr="00A1566A" w:rsidRDefault="003D4077" w:rsidP="002162C5">
            <w:pPr>
              <w:pStyle w:val="CG2"/>
              <w:rPr>
                <w:bCs/>
                <w:color w:val="000000"/>
                <w:szCs w:val="22"/>
                <w:lang w:eastAsia="fr-FR" w:bidi="fr-FR"/>
              </w:rPr>
            </w:pPr>
            <w:bookmarkStart w:id="778" w:name="_Toc478119132"/>
            <w:bookmarkStart w:id="779" w:name="_Toc481653974"/>
            <w:bookmarkStart w:id="780" w:name="_Toc486335732"/>
            <w:bookmarkStart w:id="781" w:name="_Toc523403645"/>
            <w:bookmarkStart w:id="782" w:name="_Toc523410664"/>
            <w:r w:rsidRPr="00A1566A">
              <w:rPr>
                <w:lang w:eastAsia="fr-FR" w:bidi="fr-FR"/>
              </w:rPr>
              <w:t>Aptitude au travail</w:t>
            </w:r>
            <w:bookmarkEnd w:id="778"/>
            <w:bookmarkEnd w:id="779"/>
            <w:bookmarkEnd w:id="780"/>
            <w:bookmarkEnd w:id="781"/>
            <w:bookmarkEnd w:id="782"/>
          </w:p>
        </w:tc>
        <w:tc>
          <w:tcPr>
            <w:tcW w:w="7198" w:type="dxa"/>
            <w:tcBorders>
              <w:top w:val="nil"/>
              <w:left w:val="nil"/>
              <w:bottom w:val="nil"/>
              <w:right w:val="nil"/>
            </w:tcBorders>
          </w:tcPr>
          <w:p w14:paraId="28FD5EE4"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fait passer à tous les membres de son personnel un examen médical, réalisé par un médecin ou une infirmière qualifiée en ce sens, préalable à leur mobilisation sur la Zone d’Activités afin de vérifier leur aptitude de travail. Cet examen médical est réalisé en conformité avec les recommandations de l’Organisation Internationale du Travail. Il est sanctionné par un certificat médical écrit d’aptitude au travail prévu pour le travailleur.</w:t>
            </w:r>
          </w:p>
          <w:p w14:paraId="1B2E129F"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personnel de l’Entrepreneur exposé à des niveaux sonores supérieur à 80 dB(A) réalise préalablement des tests auditifs afin d’établir des audiogrammes initiaux. Des tests annuels sont réalisés pour suivre l’évolution et détecter une éventuelle dégradation.</w:t>
            </w:r>
          </w:p>
          <w:p w14:paraId="518D144F"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Maître d’Œuvre a le droit de demander des examens médicaux supplémentaires sur le personnel de l’Entrepreneur, à la charge de ce dernier, s’il les considère nécessaires.</w:t>
            </w:r>
          </w:p>
          <w:p w14:paraId="2C50FD88"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Toute reprise de travail d’un membre du personnel de l’Entrepreneur après un arrêt lié à un accident de travail fait l’objet d’un examen médical préalable donnant lieu à un certificat médical écrit d’aptitude à la reprise du travail au poste désigné.</w:t>
            </w:r>
          </w:p>
          <w:p w14:paraId="3A1B1449"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présente une copie des certificats de travail de son personnel sur demande du Maître d’Œuvre ou bien de toute autorité compétente.</w:t>
            </w:r>
          </w:p>
          <w:p w14:paraId="3BE6121B"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Des arrangements spécifiques seront prévus pour les femmes enceintes en matière de répartition des tâches et de station de travail. </w:t>
            </w:r>
          </w:p>
        </w:tc>
      </w:tr>
      <w:tr w:rsidR="003D4077" w:rsidRPr="00A1566A" w14:paraId="7BD71C41" w14:textId="77777777" w:rsidTr="00F50796">
        <w:tc>
          <w:tcPr>
            <w:tcW w:w="2583" w:type="dxa"/>
            <w:tcBorders>
              <w:top w:val="nil"/>
              <w:left w:val="nil"/>
              <w:bottom w:val="nil"/>
              <w:right w:val="nil"/>
            </w:tcBorders>
          </w:tcPr>
          <w:p w14:paraId="42746DA4" w14:textId="3074F2F2" w:rsidR="003D4077" w:rsidRPr="00A1566A" w:rsidRDefault="003D4077" w:rsidP="002162C5">
            <w:pPr>
              <w:pStyle w:val="CG2"/>
              <w:rPr>
                <w:bCs/>
                <w:color w:val="000000"/>
                <w:szCs w:val="22"/>
                <w:lang w:eastAsia="fr-FR" w:bidi="fr-FR"/>
              </w:rPr>
            </w:pPr>
            <w:bookmarkStart w:id="783" w:name="_Toc478119133"/>
            <w:bookmarkStart w:id="784" w:name="_Toc481653975"/>
            <w:bookmarkStart w:id="785" w:name="_Toc486335733"/>
            <w:bookmarkStart w:id="786" w:name="_Toc523403646"/>
            <w:bookmarkStart w:id="787" w:name="_Toc523410665"/>
            <w:r w:rsidRPr="00A1566A">
              <w:rPr>
                <w:lang w:eastAsia="fr-FR" w:bidi="fr-FR"/>
              </w:rPr>
              <w:t>Premier secours</w:t>
            </w:r>
            <w:bookmarkEnd w:id="783"/>
            <w:bookmarkEnd w:id="784"/>
            <w:bookmarkEnd w:id="785"/>
            <w:bookmarkEnd w:id="786"/>
            <w:bookmarkEnd w:id="787"/>
          </w:p>
        </w:tc>
        <w:tc>
          <w:tcPr>
            <w:tcW w:w="7198" w:type="dxa"/>
            <w:tcBorders>
              <w:top w:val="nil"/>
              <w:left w:val="nil"/>
              <w:bottom w:val="nil"/>
              <w:right w:val="nil"/>
            </w:tcBorders>
          </w:tcPr>
          <w:p w14:paraId="079F0D8A"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établit un plan minimal d’intervention des premiers secours sur l’ensemble de ses chantiers, notamment : des kits de premiers secours facilement accessibles ; une personne, voire un nombre de personnes adéquat désignées et formées pour prendre en charge les mesures de premiers secours et veiller à ce que le personnel et les travailleurs soient bien informés des dispositions relatives aux premiers secours. .</w:t>
            </w:r>
          </w:p>
        </w:tc>
      </w:tr>
      <w:tr w:rsidR="003D4077" w:rsidRPr="00A1566A" w14:paraId="554D851B" w14:textId="77777777" w:rsidTr="00F50796">
        <w:tc>
          <w:tcPr>
            <w:tcW w:w="2583" w:type="dxa"/>
            <w:tcBorders>
              <w:top w:val="nil"/>
              <w:left w:val="nil"/>
              <w:bottom w:val="nil"/>
              <w:right w:val="nil"/>
            </w:tcBorders>
          </w:tcPr>
          <w:p w14:paraId="0663E181"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198" w:type="dxa"/>
            <w:tcBorders>
              <w:top w:val="nil"/>
              <w:left w:val="nil"/>
              <w:bottom w:val="nil"/>
              <w:right w:val="nil"/>
            </w:tcBorders>
          </w:tcPr>
          <w:p w14:paraId="40CEB6F4"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munit les Zones d’Activités d’un système de communication disponible immédiatement et uniquement aux fins de communication avec les services de premiers soins. La façon d’entrer en communication avec les services de premiers secours doit être clairement indiquée à proximité des installations de ce système.</w:t>
            </w:r>
          </w:p>
        </w:tc>
      </w:tr>
      <w:tr w:rsidR="003D4077" w:rsidRPr="00A1566A" w14:paraId="21245C83" w14:textId="77777777" w:rsidTr="00F50796">
        <w:tc>
          <w:tcPr>
            <w:tcW w:w="2583" w:type="dxa"/>
            <w:tcBorders>
              <w:top w:val="nil"/>
              <w:left w:val="nil"/>
              <w:bottom w:val="nil"/>
              <w:right w:val="nil"/>
            </w:tcBorders>
          </w:tcPr>
          <w:p w14:paraId="19F84E2E" w14:textId="0F3D9075" w:rsidR="003D4077" w:rsidRPr="00A1566A" w:rsidRDefault="003D4077" w:rsidP="003110C7">
            <w:pPr>
              <w:pStyle w:val="CG2"/>
              <w:rPr>
                <w:bCs/>
                <w:color w:val="000000"/>
                <w:szCs w:val="22"/>
                <w:lang w:eastAsia="fr-FR" w:bidi="fr-FR"/>
              </w:rPr>
            </w:pPr>
            <w:bookmarkStart w:id="788" w:name="_Toc481653976"/>
            <w:bookmarkStart w:id="789" w:name="_Toc486335734"/>
            <w:bookmarkStart w:id="790" w:name="_Toc523403647"/>
            <w:bookmarkStart w:id="791" w:name="_Toc523410666"/>
            <w:r w:rsidRPr="00A1566A">
              <w:rPr>
                <w:lang w:eastAsia="fr-FR" w:bidi="fr-FR"/>
              </w:rPr>
              <w:t>Services médicaux et personnel</w:t>
            </w:r>
            <w:bookmarkEnd w:id="788"/>
            <w:bookmarkEnd w:id="789"/>
            <w:bookmarkEnd w:id="790"/>
            <w:bookmarkEnd w:id="791"/>
          </w:p>
          <w:p w14:paraId="65DBE75E" w14:textId="77777777" w:rsidR="003D4077" w:rsidRPr="00A1566A" w:rsidRDefault="003D4077" w:rsidP="003D4077">
            <w:pPr>
              <w:tabs>
                <w:tab w:val="left" w:pos="567"/>
              </w:tabs>
              <w:suppressAutoHyphens w:val="0"/>
              <w:overflowPunct/>
              <w:autoSpaceDE/>
              <w:autoSpaceDN/>
              <w:adjustRightInd/>
              <w:spacing w:before="142" w:line="240" w:lineRule="atLeast"/>
              <w:ind w:left="425" w:hanging="425"/>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4047E4E1" w14:textId="70CFFB35"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 Maître d’Ouvrage informe l’Entrepreneur de la présence d’un personnel médical sur la Zone d’Activités et du nombre de personnes dédiées. Sauf indication contraire de l’Entrepreneur, en application de l’article 6.7 du CCA, l’Entrepreneur doit collaborer avec les autorités sanitaires locales et prendre des dispositions avec un certain nombre de médecins locaux et/ou infirmiers/infirmières, hôpitaux et services d’ambulance ; il garantit ainsi la disponibilité du personnel médical, des équipements de premiers secours, de l’infirmerie et des services d’ambulance au minimum dans les 45 minutes, sur le site ou le lieu d’hébergement du personnel de l’Entrepreneur et du Maître d’Ouvrage, ou si nécessaire, en base sur la Zone d’Activités. </w:t>
            </w:r>
          </w:p>
        </w:tc>
      </w:tr>
      <w:tr w:rsidR="003D4077" w:rsidRPr="00A1566A" w14:paraId="15975ECD" w14:textId="77777777" w:rsidTr="00F50796">
        <w:tc>
          <w:tcPr>
            <w:tcW w:w="2583" w:type="dxa"/>
            <w:tcBorders>
              <w:top w:val="nil"/>
              <w:left w:val="nil"/>
              <w:bottom w:val="nil"/>
              <w:right w:val="nil"/>
            </w:tcBorders>
          </w:tcPr>
          <w:p w14:paraId="0AFDE017" w14:textId="1A38A2EF" w:rsidR="003D4077" w:rsidRPr="00A1566A" w:rsidRDefault="00552189" w:rsidP="003110C7">
            <w:pPr>
              <w:pStyle w:val="CG2"/>
              <w:rPr>
                <w:color w:val="000000"/>
                <w:szCs w:val="22"/>
                <w:lang w:eastAsia="fr-FR" w:bidi="fr-FR"/>
              </w:rPr>
            </w:pPr>
            <w:bookmarkStart w:id="792" w:name="_Toc523403648"/>
            <w:bookmarkStart w:id="793" w:name="_Toc523410667"/>
            <w:r w:rsidRPr="00A1566A">
              <w:rPr>
                <w:lang w:eastAsia="fr-FR" w:bidi="fr-FR"/>
              </w:rPr>
              <w:t>Soins de santé</w:t>
            </w:r>
            <w:bookmarkEnd w:id="792"/>
            <w:bookmarkEnd w:id="793"/>
          </w:p>
        </w:tc>
        <w:tc>
          <w:tcPr>
            <w:tcW w:w="7198" w:type="dxa"/>
            <w:tcBorders>
              <w:top w:val="nil"/>
              <w:left w:val="nil"/>
              <w:bottom w:val="nil"/>
              <w:right w:val="nil"/>
            </w:tcBorders>
          </w:tcPr>
          <w:p w14:paraId="4DE362FE" w14:textId="7C2837FF" w:rsidR="00404856" w:rsidRPr="00621FBB" w:rsidRDefault="00404856"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621FBB">
              <w:rPr>
                <w:rFonts w:ascii="Arial" w:hAnsi="Arial" w:cs="Arial"/>
                <w:color w:val="000000"/>
                <w:sz w:val="22"/>
                <w:lang w:eastAsia="fr-FR" w:bidi="fr-FR"/>
              </w:rPr>
              <w:t>L'Entrepreneur garantit l'accès aux soins de santé pour tout le personnel en cas d'accident ou de maladie survenant pendant l'exécution des travaux.</w:t>
            </w:r>
          </w:p>
          <w:p w14:paraId="06AC286C" w14:textId="27597C79" w:rsidR="003D4077" w:rsidRPr="00621FBB" w:rsidRDefault="00552189"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En l’absence de centre de soin ou de </w:t>
            </w:r>
            <w:r w:rsidRPr="00621FBB">
              <w:rPr>
                <w:rFonts w:ascii="Arial" w:hAnsi="Arial" w:cs="Arial"/>
                <w:color w:val="000000"/>
                <w:sz w:val="22"/>
                <w:lang w:eastAsia="fr-FR" w:bidi="fr-FR"/>
              </w:rPr>
              <w:t xml:space="preserve">poste de santé à proximité ou </w:t>
            </w:r>
            <w:r w:rsidRPr="00A1566A">
              <w:rPr>
                <w:rFonts w:ascii="Arial" w:hAnsi="Arial" w:cs="Arial"/>
                <w:color w:val="000000"/>
                <w:sz w:val="22"/>
                <w:lang w:eastAsia="fr-FR" w:bidi="fr-FR"/>
              </w:rPr>
              <w:t>sur la Zone d’Activités, l’Entrepreneur doit prendre les dispositions nécessaires pour le transport des blessés vers un hôpital, en application de l’article 36 des spécifications ESSS.</w:t>
            </w:r>
          </w:p>
        </w:tc>
      </w:tr>
      <w:tr w:rsidR="003D4077" w:rsidRPr="00A1566A" w14:paraId="7361FBE1" w14:textId="77777777" w:rsidTr="00F50796">
        <w:tc>
          <w:tcPr>
            <w:tcW w:w="2583" w:type="dxa"/>
            <w:tcBorders>
              <w:top w:val="nil"/>
              <w:left w:val="nil"/>
              <w:bottom w:val="nil"/>
              <w:right w:val="nil"/>
            </w:tcBorders>
          </w:tcPr>
          <w:p w14:paraId="146F6C1F" w14:textId="0871DD3F" w:rsidR="003D4077" w:rsidRPr="00A1566A" w:rsidRDefault="003D4077" w:rsidP="003110C7">
            <w:pPr>
              <w:pStyle w:val="CG2"/>
              <w:rPr>
                <w:bCs/>
                <w:color w:val="000000"/>
                <w:szCs w:val="22"/>
                <w:lang w:eastAsia="fr-FR" w:bidi="fr-FR"/>
              </w:rPr>
            </w:pPr>
            <w:bookmarkStart w:id="794" w:name="_Toc478119136"/>
            <w:bookmarkStart w:id="795" w:name="_Toc481653978"/>
            <w:bookmarkStart w:id="796" w:name="_Toc486335736"/>
            <w:bookmarkStart w:id="797" w:name="_Toc523403649"/>
            <w:bookmarkStart w:id="798" w:name="_Toc523410668"/>
            <w:r w:rsidRPr="00A1566A">
              <w:rPr>
                <w:lang w:eastAsia="fr-FR" w:bidi="fr-FR"/>
              </w:rPr>
              <w:t>Évacuation médicale d’urgence</w:t>
            </w:r>
            <w:bookmarkEnd w:id="794"/>
            <w:bookmarkEnd w:id="795"/>
            <w:bookmarkEnd w:id="796"/>
            <w:bookmarkEnd w:id="797"/>
            <w:bookmarkEnd w:id="798"/>
          </w:p>
        </w:tc>
        <w:tc>
          <w:tcPr>
            <w:tcW w:w="7198" w:type="dxa"/>
            <w:tcBorders>
              <w:top w:val="nil"/>
              <w:left w:val="nil"/>
              <w:bottom w:val="nil"/>
              <w:right w:val="nil"/>
            </w:tcBorders>
          </w:tcPr>
          <w:p w14:paraId="11938F0C"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maintient auprès du poste de premiers soins un véhicule de premiers secours rapide conforme à la norme NF EN 1789:2007.</w:t>
            </w:r>
          </w:p>
          <w:p w14:paraId="64E37229"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En l’absence de véhicule de premiers secours disponible pour évacuer les personnes gravement blessées ou malades, l’Entrepreneur prend des dispositions avec une société spécialisée dans le transport de personnes gravement accidentées nécessitant une évacuation médicale d’urgence ; il veille à ce que le transport soit garanti à tout moment et dans les meilleurs délais. L’Entrepreneur fournit la copie de cet accord au Maître d’Œuvre dans le mois suivant le démarrage physique des travaux.</w:t>
            </w:r>
          </w:p>
          <w:p w14:paraId="049F6E95" w14:textId="474CD189" w:rsidR="003D4077" w:rsidRPr="00621FBB" w:rsidRDefault="003D4077" w:rsidP="00494BC7">
            <w:pPr>
              <w:numPr>
                <w:ilvl w:val="1"/>
                <w:numId w:val="133"/>
              </w:numPr>
              <w:tabs>
                <w:tab w:val="left" w:pos="601"/>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L’accord inclut une convention avec un hôpital </w:t>
            </w:r>
            <w:r w:rsidR="00372F08" w:rsidRPr="00A1566A">
              <w:rPr>
                <w:rFonts w:ascii="Arial" w:hAnsi="Arial" w:cs="Arial"/>
                <w:color w:val="000000"/>
                <w:sz w:val="22"/>
                <w:lang w:eastAsia="fr-FR" w:bidi="fr-FR"/>
              </w:rPr>
              <w:t>de référence</w:t>
            </w:r>
            <w:r w:rsidRPr="00A1566A">
              <w:rPr>
                <w:rFonts w:ascii="Arial" w:hAnsi="Arial" w:cs="Arial"/>
                <w:color w:val="000000"/>
                <w:sz w:val="22"/>
                <w:lang w:eastAsia="fr-FR" w:bidi="fr-FR"/>
              </w:rPr>
              <w:t xml:space="preserve"> où sera traité le personnel évacué d’urgence.</w:t>
            </w:r>
          </w:p>
        </w:tc>
      </w:tr>
      <w:tr w:rsidR="003D4077" w:rsidRPr="00A1566A" w14:paraId="1F10C7A6" w14:textId="77777777" w:rsidTr="00F50796">
        <w:tc>
          <w:tcPr>
            <w:tcW w:w="2583" w:type="dxa"/>
            <w:tcBorders>
              <w:top w:val="nil"/>
              <w:left w:val="nil"/>
              <w:bottom w:val="nil"/>
              <w:right w:val="nil"/>
            </w:tcBorders>
          </w:tcPr>
          <w:p w14:paraId="1108D7F5"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198" w:type="dxa"/>
            <w:tcBorders>
              <w:top w:val="nil"/>
              <w:left w:val="nil"/>
              <w:bottom w:val="nil"/>
              <w:right w:val="nil"/>
            </w:tcBorders>
          </w:tcPr>
          <w:p w14:paraId="1B51972A"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Dans les zones très reculées ou lorsque la vie du personnel est manifestement en danger, l’accord inclut l’usage du transport par voie aérienne (si possible) afin d’évacuer le ou les blessés vers l’hôpital référent.</w:t>
            </w:r>
          </w:p>
          <w:p w14:paraId="2420F2D6"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Les numéros de téléphones des services d’urgence et le nom des prestataires de service et des médecins doivent être affichés clairement dans le bureau de l’Entrepreneur</w:t>
            </w:r>
          </w:p>
        </w:tc>
      </w:tr>
      <w:tr w:rsidR="003D4077" w:rsidRPr="00A1566A" w14:paraId="4424D8BC" w14:textId="77777777" w:rsidTr="00F50796">
        <w:tc>
          <w:tcPr>
            <w:tcW w:w="2583" w:type="dxa"/>
            <w:tcBorders>
              <w:top w:val="nil"/>
              <w:left w:val="nil"/>
              <w:bottom w:val="nil"/>
              <w:right w:val="nil"/>
            </w:tcBorders>
          </w:tcPr>
          <w:p w14:paraId="61C7DEDB" w14:textId="6A76FF2C" w:rsidR="003D4077" w:rsidRPr="00752F00" w:rsidRDefault="003D4077" w:rsidP="003110C7">
            <w:pPr>
              <w:pStyle w:val="CG2"/>
              <w:rPr>
                <w:bCs/>
                <w:color w:val="000000"/>
                <w:szCs w:val="22"/>
                <w:lang w:val="fr-FR" w:eastAsia="fr-FR" w:bidi="fr-FR"/>
              </w:rPr>
            </w:pPr>
            <w:bookmarkStart w:id="799" w:name="_Toc478119137"/>
            <w:bookmarkStart w:id="800" w:name="_Toc481653979"/>
            <w:bookmarkStart w:id="801" w:name="_Toc486335737"/>
            <w:bookmarkStart w:id="802" w:name="_Toc523403650"/>
            <w:bookmarkStart w:id="803" w:name="_Toc523410669"/>
            <w:r w:rsidRPr="00752F00">
              <w:rPr>
                <w:lang w:val="fr-FR" w:eastAsia="fr-FR" w:bidi="fr-FR"/>
              </w:rPr>
              <w:t>Accès aux soins</w:t>
            </w:r>
            <w:bookmarkEnd w:id="799"/>
            <w:r w:rsidRPr="00752F00">
              <w:rPr>
                <w:lang w:val="fr-FR" w:eastAsia="fr-FR" w:bidi="fr-FR"/>
              </w:rPr>
              <w:t xml:space="preserve"> et à la formation</w:t>
            </w:r>
            <w:bookmarkEnd w:id="800"/>
            <w:bookmarkEnd w:id="801"/>
            <w:bookmarkEnd w:id="802"/>
            <w:bookmarkEnd w:id="803"/>
          </w:p>
          <w:p w14:paraId="4BBD5033"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38BA89CC"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garantit à tout son personnel pour tout accident ou maladie survenant durant la conduite des travaux, l’accès aux soins dispensés par le personnel médical et le ou les centres de soins définis dans l’article 34, à savoir :</w:t>
            </w:r>
          </w:p>
          <w:p w14:paraId="674525B5" w14:textId="77777777" w:rsidR="003D4077" w:rsidRPr="00621FBB" w:rsidRDefault="003D4077" w:rsidP="00494BC7">
            <w:pPr>
              <w:numPr>
                <w:ilvl w:val="1"/>
                <w:numId w:val="141"/>
              </w:numPr>
              <w:tabs>
                <w:tab w:val="left" w:pos="1386"/>
              </w:tabs>
              <w:suppressAutoHyphens w:val="0"/>
              <w:overflowPunct/>
              <w:autoSpaceDE/>
              <w:autoSpaceDN/>
              <w:adjustRightInd/>
              <w:spacing w:before="142" w:line="240" w:lineRule="atLeast"/>
              <w:ind w:left="995"/>
              <w:textAlignment w:val="auto"/>
              <w:rPr>
                <w:rFonts w:ascii="Arial" w:hAnsi="Arial" w:cs="Arial"/>
                <w:color w:val="000000"/>
                <w:sz w:val="22"/>
                <w:lang w:eastAsia="fr-FR" w:bidi="fr-FR"/>
              </w:rPr>
            </w:pPr>
            <w:r w:rsidRPr="00A1566A">
              <w:rPr>
                <w:rFonts w:ascii="Arial" w:hAnsi="Arial" w:cs="Arial"/>
                <w:color w:val="000000"/>
                <w:sz w:val="22"/>
                <w:lang w:eastAsia="fr-FR" w:bidi="fr-FR"/>
              </w:rPr>
              <w:t>Examens médicaux : initiaux (pré</w:t>
            </w:r>
            <w:r w:rsidRPr="00621FBB">
              <w:rPr>
                <w:rFonts w:ascii="Arial" w:hAnsi="Arial" w:cs="Arial"/>
                <w:color w:val="000000"/>
                <w:sz w:val="22"/>
                <w:lang w:eastAsia="fr-FR" w:bidi="fr-FR"/>
              </w:rPr>
              <w:noBreakHyphen/>
            </w:r>
            <w:r w:rsidRPr="00A1566A">
              <w:rPr>
                <w:rFonts w:ascii="Arial" w:hAnsi="Arial" w:cs="Arial"/>
                <w:color w:val="000000"/>
                <w:sz w:val="22"/>
                <w:lang w:eastAsia="fr-FR" w:bidi="fr-FR"/>
              </w:rPr>
              <w:t>embauche), annuels et de reprise du travail après arrêt du travail</w:t>
            </w:r>
          </w:p>
          <w:p w14:paraId="62C47F59" w14:textId="77777777" w:rsidR="003D4077" w:rsidRPr="00621FBB" w:rsidRDefault="003D4077" w:rsidP="00494BC7">
            <w:pPr>
              <w:numPr>
                <w:ilvl w:val="1"/>
                <w:numId w:val="141"/>
              </w:numPr>
              <w:tabs>
                <w:tab w:val="left" w:pos="1386"/>
              </w:tabs>
              <w:suppressAutoHyphens w:val="0"/>
              <w:overflowPunct/>
              <w:autoSpaceDE/>
              <w:autoSpaceDN/>
              <w:adjustRightInd/>
              <w:spacing w:before="142" w:line="240" w:lineRule="atLeast"/>
              <w:ind w:left="995"/>
              <w:textAlignment w:val="auto"/>
              <w:rPr>
                <w:rFonts w:ascii="Arial" w:hAnsi="Arial" w:cs="Arial"/>
                <w:color w:val="000000"/>
                <w:sz w:val="22"/>
                <w:lang w:eastAsia="fr-FR" w:bidi="fr-FR"/>
              </w:rPr>
            </w:pPr>
            <w:r w:rsidRPr="00A1566A">
              <w:rPr>
                <w:rFonts w:ascii="Arial" w:hAnsi="Arial" w:cs="Arial"/>
                <w:color w:val="000000"/>
                <w:sz w:val="22"/>
                <w:lang w:eastAsia="fr-FR" w:bidi="fr-FR"/>
              </w:rPr>
              <w:t>Dépistage, immunisation et santé préventive</w:t>
            </w:r>
          </w:p>
          <w:p w14:paraId="27565712" w14:textId="77777777" w:rsidR="003D4077" w:rsidRPr="00621FBB" w:rsidRDefault="003D4077" w:rsidP="00494BC7">
            <w:pPr>
              <w:numPr>
                <w:ilvl w:val="1"/>
                <w:numId w:val="141"/>
              </w:numPr>
              <w:tabs>
                <w:tab w:val="left" w:pos="1386"/>
              </w:tabs>
              <w:suppressAutoHyphens w:val="0"/>
              <w:overflowPunct/>
              <w:autoSpaceDE/>
              <w:autoSpaceDN/>
              <w:adjustRightInd/>
              <w:spacing w:before="142" w:line="240" w:lineRule="atLeast"/>
              <w:ind w:left="995"/>
              <w:textAlignment w:val="auto"/>
              <w:rPr>
                <w:rFonts w:ascii="Arial" w:hAnsi="Arial" w:cs="Arial"/>
                <w:color w:val="000000"/>
                <w:sz w:val="22"/>
                <w:lang w:eastAsia="fr-FR" w:bidi="fr-FR"/>
              </w:rPr>
            </w:pPr>
            <w:r w:rsidRPr="00A1566A">
              <w:rPr>
                <w:rFonts w:ascii="Arial" w:hAnsi="Arial" w:cs="Arial"/>
                <w:color w:val="000000"/>
                <w:sz w:val="22"/>
                <w:lang w:eastAsia="fr-FR" w:bidi="fr-FR"/>
              </w:rPr>
              <w:t>Soins généraux pendant la durée des travaux</w:t>
            </w:r>
          </w:p>
          <w:p w14:paraId="365709EF" w14:textId="77777777" w:rsidR="003D4077" w:rsidRPr="00621FBB" w:rsidRDefault="003D4077" w:rsidP="00494BC7">
            <w:pPr>
              <w:numPr>
                <w:ilvl w:val="1"/>
                <w:numId w:val="141"/>
              </w:numPr>
              <w:tabs>
                <w:tab w:val="left" w:pos="1386"/>
              </w:tabs>
              <w:suppressAutoHyphens w:val="0"/>
              <w:overflowPunct/>
              <w:autoSpaceDE/>
              <w:autoSpaceDN/>
              <w:adjustRightInd/>
              <w:spacing w:before="142" w:line="240" w:lineRule="atLeast"/>
              <w:ind w:left="995"/>
              <w:textAlignment w:val="auto"/>
              <w:rPr>
                <w:rFonts w:ascii="Arial" w:hAnsi="Arial" w:cs="Arial"/>
                <w:color w:val="000000"/>
                <w:sz w:val="22"/>
                <w:lang w:eastAsia="fr-FR" w:bidi="fr-FR"/>
              </w:rPr>
            </w:pPr>
            <w:r w:rsidRPr="00A1566A">
              <w:rPr>
                <w:rFonts w:ascii="Arial" w:hAnsi="Arial" w:cs="Arial"/>
                <w:color w:val="000000"/>
                <w:sz w:val="22"/>
                <w:lang w:eastAsia="fr-FR" w:bidi="fr-FR"/>
              </w:rPr>
              <w:t>Stabilisation médicale en cas d’accident et assistance lors de l’évacuation d’urgence</w:t>
            </w:r>
          </w:p>
        </w:tc>
      </w:tr>
      <w:tr w:rsidR="003D4077" w:rsidRPr="00A1566A" w14:paraId="33CEFA08" w14:textId="77777777" w:rsidTr="00F50796">
        <w:tc>
          <w:tcPr>
            <w:tcW w:w="2583" w:type="dxa"/>
            <w:tcBorders>
              <w:top w:val="nil"/>
              <w:left w:val="nil"/>
              <w:bottom w:val="nil"/>
              <w:right w:val="nil"/>
            </w:tcBorders>
          </w:tcPr>
          <w:p w14:paraId="549B8601" w14:textId="77777777" w:rsidR="003D4077" w:rsidRPr="00A1566A" w:rsidRDefault="003D4077" w:rsidP="003D4077">
            <w:pPr>
              <w:suppressAutoHyphens w:val="0"/>
              <w:overflowPunct/>
              <w:autoSpaceDE/>
              <w:autoSpaceDN/>
              <w:adjustRightInd/>
              <w:spacing w:before="142" w:line="240" w:lineRule="atLeast"/>
              <w:textAlignment w:val="auto"/>
              <w:rPr>
                <w:rFonts w:ascii="Arial" w:hAnsi="Arial" w:cs="Arial"/>
                <w:color w:val="000000"/>
                <w:sz w:val="22"/>
                <w:szCs w:val="22"/>
                <w:lang w:eastAsia="fr-FR" w:bidi="fr-FR"/>
              </w:rPr>
            </w:pPr>
          </w:p>
        </w:tc>
        <w:tc>
          <w:tcPr>
            <w:tcW w:w="7198" w:type="dxa"/>
            <w:tcBorders>
              <w:top w:val="nil"/>
              <w:left w:val="nil"/>
              <w:bottom w:val="nil"/>
              <w:right w:val="nil"/>
            </w:tcBorders>
          </w:tcPr>
          <w:p w14:paraId="6D70A8CE" w14:textId="690F46BD"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personnel des sous-traitants, des autres Entrepreneurs, du Maître d’Ouvrage ou du Maître d’Œuvre présent sur la Zone d’Activités ne doit jamais se voir refuser des soins médicaux sous prétexte de ne pas être employé directement par l’Entrepreneur. L’Entrepreneur pourra toutefois définir, afficher au centre de soin et transmettre au Maître d’Œuvre, un tarif unitaire par acte médical pour le personnel autre que son propre personnel.</w:t>
            </w:r>
          </w:p>
          <w:p w14:paraId="1608DBE0" w14:textId="77777777" w:rsidR="003D4077" w:rsidRPr="00621FBB" w:rsidRDefault="003D4077" w:rsidP="00494BC7">
            <w:pPr>
              <w:numPr>
                <w:ilvl w:val="1"/>
                <w:numId w:val="133"/>
              </w:numPr>
              <w:tabs>
                <w:tab w:val="left" w:pos="601"/>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En cas d’accident ou de maladie grave, le personnel médical est formé, disponible et équipé en matériel, médicaments et consommables pour apporter les premiers soins au patient, obtenir la stabilisation de son état, jusqu’à ce que le patient :</w:t>
            </w:r>
          </w:p>
          <w:p w14:paraId="6CE7EFB9" w14:textId="77777777" w:rsidR="003D4077" w:rsidRPr="00621FBB" w:rsidRDefault="003D4077" w:rsidP="00494BC7">
            <w:pPr>
              <w:numPr>
                <w:ilvl w:val="1"/>
                <w:numId w:val="142"/>
              </w:numPr>
              <w:tabs>
                <w:tab w:val="left" w:pos="1386"/>
              </w:tabs>
              <w:suppressAutoHyphens w:val="0"/>
              <w:overflowPunct/>
              <w:autoSpaceDE/>
              <w:autoSpaceDN/>
              <w:adjustRightInd/>
              <w:spacing w:before="142" w:line="240" w:lineRule="atLeast"/>
              <w:ind w:left="995"/>
              <w:textAlignment w:val="auto"/>
              <w:rPr>
                <w:rFonts w:ascii="Arial" w:hAnsi="Arial" w:cs="Arial"/>
                <w:color w:val="000000"/>
                <w:sz w:val="22"/>
                <w:lang w:eastAsia="fr-FR" w:bidi="fr-FR"/>
              </w:rPr>
            </w:pPr>
            <w:r w:rsidRPr="00A1566A">
              <w:rPr>
                <w:rFonts w:ascii="Arial" w:hAnsi="Arial" w:cs="Arial"/>
                <w:color w:val="000000"/>
                <w:sz w:val="22"/>
                <w:lang w:eastAsia="fr-FR" w:bidi="fr-FR"/>
              </w:rPr>
              <w:t>soit traité ou autorisé à sortir, ou</w:t>
            </w:r>
          </w:p>
          <w:p w14:paraId="18E473C3" w14:textId="77777777" w:rsidR="003D4077" w:rsidRPr="00621FBB" w:rsidRDefault="003D4077" w:rsidP="00494BC7">
            <w:pPr>
              <w:numPr>
                <w:ilvl w:val="1"/>
                <w:numId w:val="142"/>
              </w:numPr>
              <w:tabs>
                <w:tab w:val="left" w:pos="1386"/>
              </w:tabs>
              <w:suppressAutoHyphens w:val="0"/>
              <w:overflowPunct/>
              <w:autoSpaceDE/>
              <w:autoSpaceDN/>
              <w:adjustRightInd/>
              <w:spacing w:before="142" w:line="240" w:lineRule="atLeast"/>
              <w:ind w:left="995"/>
              <w:textAlignment w:val="auto"/>
              <w:rPr>
                <w:rFonts w:ascii="Arial" w:hAnsi="Arial" w:cs="Arial"/>
                <w:color w:val="000000"/>
                <w:sz w:val="22"/>
                <w:lang w:eastAsia="fr-FR" w:bidi="fr-FR"/>
              </w:rPr>
            </w:pPr>
            <w:r w:rsidRPr="00A1566A">
              <w:rPr>
                <w:rFonts w:ascii="Arial" w:hAnsi="Arial" w:cs="Arial"/>
                <w:color w:val="000000"/>
                <w:sz w:val="22"/>
                <w:lang w:eastAsia="fr-FR" w:bidi="fr-FR"/>
              </w:rPr>
              <w:t>soit hospitalisé dans la base-vie ou dans un hôpital plus grand, ou</w:t>
            </w:r>
          </w:p>
          <w:p w14:paraId="0F39B485" w14:textId="77777777" w:rsidR="003D4077" w:rsidRPr="00621FBB" w:rsidRDefault="003D4077" w:rsidP="00494BC7">
            <w:pPr>
              <w:numPr>
                <w:ilvl w:val="1"/>
                <w:numId w:val="142"/>
              </w:numPr>
              <w:tabs>
                <w:tab w:val="left" w:pos="1386"/>
              </w:tabs>
              <w:suppressAutoHyphens w:val="0"/>
              <w:overflowPunct/>
              <w:autoSpaceDE/>
              <w:autoSpaceDN/>
              <w:adjustRightInd/>
              <w:spacing w:before="142" w:line="240" w:lineRule="atLeast"/>
              <w:ind w:left="995"/>
              <w:textAlignment w:val="auto"/>
              <w:rPr>
                <w:rFonts w:ascii="Arial" w:hAnsi="Arial" w:cs="Arial"/>
                <w:color w:val="000000"/>
                <w:sz w:val="22"/>
                <w:lang w:eastAsia="fr-FR" w:bidi="fr-FR"/>
              </w:rPr>
            </w:pPr>
            <w:r w:rsidRPr="00A1566A">
              <w:rPr>
                <w:rFonts w:ascii="Arial" w:hAnsi="Arial" w:cs="Arial"/>
                <w:color w:val="000000"/>
                <w:sz w:val="22"/>
                <w:lang w:eastAsia="fr-FR" w:bidi="fr-FR"/>
              </w:rPr>
              <w:t>soit évacué à un centre médical bien équipé pour des soins intensifs, si cela s’avère nécessaire.</w:t>
            </w:r>
          </w:p>
        </w:tc>
      </w:tr>
      <w:tr w:rsidR="003D4077" w:rsidRPr="00A1566A" w14:paraId="4C41D0F4" w14:textId="77777777" w:rsidTr="00F50796">
        <w:tc>
          <w:tcPr>
            <w:tcW w:w="2583" w:type="dxa"/>
            <w:tcBorders>
              <w:top w:val="nil"/>
              <w:left w:val="nil"/>
              <w:bottom w:val="nil"/>
              <w:right w:val="nil"/>
            </w:tcBorders>
          </w:tcPr>
          <w:p w14:paraId="265AC2B9" w14:textId="21DF7E74" w:rsidR="003D4077" w:rsidRPr="00A1566A" w:rsidRDefault="003D4077" w:rsidP="003110C7">
            <w:pPr>
              <w:pStyle w:val="CG2"/>
              <w:rPr>
                <w:bCs/>
                <w:color w:val="000000"/>
                <w:szCs w:val="22"/>
                <w:lang w:eastAsia="fr-FR" w:bidi="fr-FR"/>
              </w:rPr>
            </w:pPr>
            <w:bookmarkStart w:id="804" w:name="_Toc478119138"/>
            <w:bookmarkStart w:id="805" w:name="_Toc481653980"/>
            <w:bookmarkStart w:id="806" w:name="_Toc486335738"/>
            <w:bookmarkStart w:id="807" w:name="_Toc523403651"/>
            <w:bookmarkStart w:id="808" w:name="_Toc523410670"/>
            <w:r w:rsidRPr="00A1566A">
              <w:rPr>
                <w:lang w:eastAsia="fr-FR" w:bidi="fr-FR"/>
              </w:rPr>
              <w:t>Suivi médical</w:t>
            </w:r>
            <w:bookmarkEnd w:id="804"/>
            <w:bookmarkEnd w:id="805"/>
            <w:bookmarkEnd w:id="806"/>
            <w:bookmarkEnd w:id="807"/>
            <w:bookmarkEnd w:id="808"/>
          </w:p>
        </w:tc>
        <w:tc>
          <w:tcPr>
            <w:tcW w:w="7198" w:type="dxa"/>
            <w:tcBorders>
              <w:top w:val="nil"/>
              <w:left w:val="nil"/>
              <w:bottom w:val="nil"/>
              <w:right w:val="nil"/>
            </w:tcBorders>
          </w:tcPr>
          <w:p w14:paraId="02ED076E"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ne peut embaucher des travailleurs en mauvaise santé.</w:t>
            </w:r>
          </w:p>
          <w:p w14:paraId="5A42C0BB" w14:textId="0A19B5ED"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L’examen initial préalable à l’embauche doit attester que le candidat est physiquement apte au poste de travail pour lequel il </w:t>
            </w:r>
            <w:r w:rsidR="00372F08" w:rsidRPr="00A1566A">
              <w:rPr>
                <w:rFonts w:ascii="Arial" w:hAnsi="Arial" w:cs="Arial"/>
                <w:color w:val="000000"/>
                <w:sz w:val="22"/>
                <w:lang w:eastAsia="fr-FR" w:bidi="fr-FR"/>
              </w:rPr>
              <w:t>postule</w:t>
            </w:r>
            <w:r w:rsidRPr="00A1566A">
              <w:rPr>
                <w:rFonts w:ascii="Arial" w:hAnsi="Arial" w:cs="Arial"/>
                <w:color w:val="000000"/>
                <w:sz w:val="22"/>
                <w:lang w:eastAsia="fr-FR" w:bidi="fr-FR"/>
              </w:rPr>
              <w:t>.</w:t>
            </w:r>
          </w:p>
          <w:p w14:paraId="4DE8A17F"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Sauf si un risque médical est avéré, une embauche ne sera pas refusée pour cause de grossesse détectée à l’occasion de l’examen médical de pré-embauche.</w:t>
            </w:r>
          </w:p>
          <w:p w14:paraId="708874A1"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organise des visites médicales annuelles pour son personnel et tient à jour un dossier médical pour chaque membre de son personnel. La présence du personnel de l’Entrepreneur pour les visites médicales, les traitements et hospitalisations est intégrée dans les plannings de l’Entrepreneur.</w:t>
            </w:r>
          </w:p>
          <w:p w14:paraId="3DEF291E"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cas échéant, et comme préconisé par un médecin ou indiqué par l’Entrepreneur, ce dernier met à disposition de son personnel une prophylaxie et un programme de vaccination contre les maladies et les vecteurs de maladies locales/locaux. En particulier, l’Entrepreneur promeut l’usage, et distribue en conséquence, des moustiquaires imprégnées auprès de son personnel, en base-vie ou logé à l’extérieur.</w:t>
            </w:r>
          </w:p>
          <w:p w14:paraId="1B093BA4"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plan de sécurité et de santé comprend une évaluation des risques pour la santé du personnel de l’Entrepreneur par l’exposition aux matières dangereuses, et décrit le suivi médical mis en œuvre.</w:t>
            </w:r>
          </w:p>
        </w:tc>
      </w:tr>
      <w:tr w:rsidR="003D4077" w:rsidRPr="00A1566A" w14:paraId="7F3F32AA" w14:textId="77777777" w:rsidTr="00F50796">
        <w:tc>
          <w:tcPr>
            <w:tcW w:w="2583" w:type="dxa"/>
            <w:tcBorders>
              <w:top w:val="nil"/>
              <w:left w:val="nil"/>
              <w:bottom w:val="nil"/>
              <w:right w:val="nil"/>
            </w:tcBorders>
          </w:tcPr>
          <w:p w14:paraId="13F9FA55" w14:textId="573F1478" w:rsidR="003D4077" w:rsidRPr="00A1566A" w:rsidRDefault="003D4077" w:rsidP="003110C7">
            <w:pPr>
              <w:pStyle w:val="CG2"/>
              <w:rPr>
                <w:bCs/>
                <w:color w:val="000000"/>
                <w:szCs w:val="22"/>
                <w:lang w:eastAsia="fr-FR" w:bidi="fr-FR"/>
              </w:rPr>
            </w:pPr>
            <w:bookmarkStart w:id="809" w:name="_Toc478119139"/>
            <w:bookmarkStart w:id="810" w:name="_Toc481653981"/>
            <w:bookmarkStart w:id="811" w:name="_Toc486335739"/>
            <w:bookmarkStart w:id="812" w:name="_Toc523403652"/>
            <w:bookmarkStart w:id="813" w:name="_Toc523410671"/>
            <w:r w:rsidRPr="00A1566A">
              <w:rPr>
                <w:lang w:eastAsia="fr-FR" w:bidi="fr-FR"/>
              </w:rPr>
              <w:t>Rapatriement sanitaire</w:t>
            </w:r>
            <w:bookmarkEnd w:id="809"/>
            <w:bookmarkEnd w:id="810"/>
            <w:bookmarkEnd w:id="811"/>
            <w:bookmarkEnd w:id="812"/>
            <w:bookmarkEnd w:id="813"/>
          </w:p>
        </w:tc>
        <w:tc>
          <w:tcPr>
            <w:tcW w:w="7198" w:type="dxa"/>
            <w:tcBorders>
              <w:top w:val="nil"/>
              <w:left w:val="nil"/>
              <w:bottom w:val="nil"/>
              <w:right w:val="nil"/>
            </w:tcBorders>
          </w:tcPr>
          <w:p w14:paraId="7805529C" w14:textId="77777777" w:rsidR="003D4077" w:rsidRPr="00621FBB"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est responsable pour le rapatriement sanitaire de son personnel en cas de blessure grave ou maladie, sur la base d’un examen rapide et d’un diagnostic du médecin en exercice. Il prend les assurances nécessaires pour couvrir le coût de la prise en charge du rapatriement sanitaire de son personnel.</w:t>
            </w:r>
          </w:p>
        </w:tc>
      </w:tr>
      <w:tr w:rsidR="003D4077" w:rsidRPr="00A1566A" w14:paraId="15A072B3" w14:textId="77777777" w:rsidTr="00F50796">
        <w:tc>
          <w:tcPr>
            <w:tcW w:w="2583" w:type="dxa"/>
            <w:tcBorders>
              <w:top w:val="nil"/>
              <w:left w:val="nil"/>
              <w:bottom w:val="nil"/>
              <w:right w:val="nil"/>
            </w:tcBorders>
          </w:tcPr>
          <w:p w14:paraId="368797AC" w14:textId="6493E5D4" w:rsidR="003D4077" w:rsidRPr="00A1566A" w:rsidRDefault="003D4077" w:rsidP="003110C7">
            <w:pPr>
              <w:pStyle w:val="CG2"/>
              <w:rPr>
                <w:bCs/>
                <w:color w:val="000000"/>
                <w:szCs w:val="22"/>
                <w:lang w:eastAsia="fr-FR" w:bidi="fr-FR"/>
              </w:rPr>
            </w:pPr>
            <w:bookmarkStart w:id="814" w:name="_Toc478119140"/>
            <w:bookmarkStart w:id="815" w:name="_Toc481653982"/>
            <w:bookmarkStart w:id="816" w:name="_Toc486335740"/>
            <w:bookmarkStart w:id="817" w:name="_Toc523403653"/>
            <w:bookmarkStart w:id="818" w:name="_Toc523410672"/>
            <w:r w:rsidRPr="00A1566A">
              <w:rPr>
                <w:lang w:eastAsia="fr-FR" w:bidi="fr-FR"/>
              </w:rPr>
              <w:t>Hygiène, logement et alimentation</w:t>
            </w:r>
            <w:bookmarkEnd w:id="814"/>
            <w:bookmarkEnd w:id="815"/>
            <w:bookmarkEnd w:id="816"/>
            <w:bookmarkEnd w:id="817"/>
            <w:bookmarkEnd w:id="818"/>
          </w:p>
        </w:tc>
        <w:tc>
          <w:tcPr>
            <w:tcW w:w="7198" w:type="dxa"/>
            <w:tcBorders>
              <w:top w:val="nil"/>
              <w:left w:val="nil"/>
              <w:bottom w:val="nil"/>
              <w:right w:val="nil"/>
            </w:tcBorders>
          </w:tcPr>
          <w:p w14:paraId="0AD27B54"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Eau potable</w:t>
            </w:r>
          </w:p>
          <w:p w14:paraId="47D1F0D3" w14:textId="5206A68B"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Confo</w:t>
            </w:r>
            <w:r w:rsidR="00F34482" w:rsidRPr="00A1566A">
              <w:rPr>
                <w:rFonts w:ascii="Arial" w:hAnsi="Arial" w:cs="Arial"/>
                <w:color w:val="000000"/>
                <w:sz w:val="22"/>
                <w:lang w:eastAsia="fr-FR" w:bidi="fr-FR"/>
              </w:rPr>
              <w:t>rmément à l’article 6.14 du CCA</w:t>
            </w:r>
            <w:r w:rsidR="00ED6843">
              <w:rPr>
                <w:rFonts w:ascii="Arial" w:hAnsi="Arial" w:cs="Arial"/>
                <w:color w:val="000000"/>
                <w:sz w:val="22"/>
                <w:lang w:eastAsia="fr-FR" w:bidi="fr-FR"/>
              </w:rPr>
              <w:t>P (Partie B)</w:t>
            </w:r>
            <w:r w:rsidRPr="00A1566A">
              <w:rPr>
                <w:rFonts w:ascii="Arial" w:hAnsi="Arial" w:cs="Arial"/>
                <w:color w:val="000000"/>
                <w:sz w:val="22"/>
                <w:lang w:eastAsia="fr-FR" w:bidi="fr-FR"/>
              </w:rPr>
              <w:t>, l’Entrepreneur assure à son personnel l’accès à l’eau potable sur toutes les Zones d’Activités. La quantité et la qualité de cette eau doit être conforme aux normes établies par l’Organisation Mondiale de la Santé aux points d’approvisionnement.</w:t>
            </w:r>
          </w:p>
          <w:p w14:paraId="5C10A80A"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Sauf si le mode d’approvisionnement en eau potable sélectionné par l’Entrepreneur provient d’un fournisseur certifié, la qualité de l’eau potable fournie aux travailleurs est testée au commencement des travaux puis au minimum selon une fréquence mensuelle. Le prélèvement et l’analyse des échantillons suivent le protocole basé sur les recommandations de l’Organisation Mondiale de la Santé. Les résultats doivent être documentés et mis à disposition sur les Zones d’Activités.</w:t>
            </w:r>
          </w:p>
          <w:p w14:paraId="060B7C3A"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Conditions de logement</w:t>
            </w:r>
          </w:p>
          <w:p w14:paraId="01A96277"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 logement du personnel non-résident, dans une base-vie ou dans une structure alternative en dehors des Zones d’Activités de type hôtel ou maison louée, est réalisé conformément à l’article 6.6 du CCAG, dans les conditions des présentes Spécifications ESSS.</w:t>
            </w:r>
          </w:p>
          <w:p w14:paraId="5A3314D8" w14:textId="17FBEA51"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La personne en charge de la gestion des logements </w:t>
            </w:r>
            <w:r w:rsidR="00872D09" w:rsidRPr="00A1566A">
              <w:rPr>
                <w:rFonts w:ascii="Arial" w:hAnsi="Arial" w:cs="Arial"/>
                <w:color w:val="000000"/>
                <w:sz w:val="22"/>
                <w:lang w:eastAsia="fr-FR" w:bidi="fr-FR"/>
              </w:rPr>
              <w:t>à</w:t>
            </w:r>
            <w:r w:rsidRPr="00A1566A">
              <w:rPr>
                <w:rFonts w:ascii="Arial" w:hAnsi="Arial" w:cs="Arial"/>
                <w:color w:val="000000"/>
                <w:sz w:val="22"/>
                <w:lang w:eastAsia="fr-FR" w:bidi="fr-FR"/>
              </w:rPr>
              <w:t xml:space="preserve"> la mission spécifique de signaler au </w:t>
            </w:r>
            <w:r w:rsidR="00797FA5"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 xml:space="preserve">ESSS, ou le cas échéant, au </w:t>
            </w:r>
            <w:r w:rsidR="00797FA5"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 xml:space="preserve">SS, l’apparition d’une maladie contagieuse, d’une intoxication alimentaire et de toute autre situation inquiétante. Le </w:t>
            </w:r>
            <w:r w:rsidR="00797FA5" w:rsidRPr="00A1566A">
              <w:rPr>
                <w:rFonts w:ascii="Arial" w:hAnsi="Arial" w:cs="Arial"/>
                <w:color w:val="000000"/>
                <w:sz w:val="22"/>
                <w:lang w:eastAsia="fr-FR" w:bidi="fr-FR"/>
              </w:rPr>
              <w:t xml:space="preserve">Gestionnaire </w:t>
            </w:r>
            <w:r w:rsidRPr="00A1566A">
              <w:rPr>
                <w:rFonts w:ascii="Arial" w:hAnsi="Arial" w:cs="Arial"/>
                <w:color w:val="000000"/>
                <w:sz w:val="22"/>
                <w:lang w:eastAsia="fr-FR" w:bidi="fr-FR"/>
              </w:rPr>
              <w:t>ESSS à son tour en informe les autorités sanitaires concernées.</w:t>
            </w:r>
          </w:p>
          <w:p w14:paraId="74B38359"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Les chambres sont éclairées et ont une prise de courant, les lits et les fenêtres sont équipés de moustiquaires si besoin. Les sols sont construits en matériaux durs et étanches.</w:t>
            </w:r>
          </w:p>
          <w:p w14:paraId="25C2F3AE"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La température dans les chambres et dans les parties communes sera maintenue à un niveau acceptable durant les heures d’occupation (20 degrés dans les régions à climat tempéré ou froid, et avec une ventilation adéquate sous les climats chauds).</w:t>
            </w:r>
          </w:p>
          <w:p w14:paraId="430B27E9"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Dans les lieux de logement de son personnel, l’Entrepreneur met à disposition 1 robinet d’eau potable pour 10 membres de son personnel, une douche pour 10 membres de son personnel maximum, une toilette individualisée pour 15 membres de son personnel maximum, 1 urinoir pour 25 membres de son personnel. Des douches séparées seront mises à disposition des femmes. </w:t>
            </w:r>
          </w:p>
          <w:p w14:paraId="1E06FD59"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Hygiène des parties communes</w:t>
            </w:r>
          </w:p>
          <w:p w14:paraId="0D3201CC" w14:textId="3658DA40"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Les espaces sanitaires (douches, lavabos, urinoirs, toilettes) sont nettoyés et désinfectés par le service propreté de l’Entrepreneur au minimum une fois toutes les 24 heures. Les opérations de nettoyage doivent être documentées.</w:t>
            </w:r>
          </w:p>
          <w:p w14:paraId="527BA701"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La cantine, la cuisine et les ustensiles de cuisines sont nettoyés après chaque service de repas.</w:t>
            </w:r>
          </w:p>
          <w:p w14:paraId="6CC2BE88"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 nombre et la localisation des toilettes sur les Zones d’Activités seront adaptés en fonction de la configuration de celles-ci (distance, isolation…) et du nombre d’employés. La règle est de prévoir 1 unité pour 15 personnes max. pour les urinoirs et les toilettes.</w:t>
            </w:r>
          </w:p>
          <w:p w14:paraId="06145A33" w14:textId="57796B0F"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Les équipements sanitaires doivent être</w:t>
            </w:r>
            <w:r w:rsidR="00797FA5" w:rsidRPr="00A1566A">
              <w:rPr>
                <w:rFonts w:ascii="Arial" w:hAnsi="Arial" w:cs="Arial"/>
                <w:color w:val="000000"/>
                <w:sz w:val="22"/>
                <w:lang w:eastAsia="fr-FR" w:bidi="fr-FR"/>
              </w:rPr>
              <w:t xml:space="preserve"> bien situés et</w:t>
            </w:r>
            <w:r w:rsidRPr="00A1566A">
              <w:rPr>
                <w:rFonts w:ascii="Arial" w:hAnsi="Arial" w:cs="Arial"/>
                <w:color w:val="000000"/>
                <w:sz w:val="22"/>
                <w:lang w:eastAsia="fr-FR" w:bidi="fr-FR"/>
              </w:rPr>
              <w:t xml:space="preserve"> faciles à trouver. En outre, les espaces sanitaires doivent être bien éclairés et ventilés ou posséder des fenêtres extérieures, avoir suffisamment de vasques pour se laver les mains et être bien situés. </w:t>
            </w:r>
          </w:p>
          <w:p w14:paraId="55D5147E"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Alimentation</w:t>
            </w:r>
          </w:p>
          <w:p w14:paraId="6A8007ED" w14:textId="445EAF3E"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Sur toutes les Zones d’Activités, en appli</w:t>
            </w:r>
            <w:r w:rsidR="00932DE8">
              <w:rPr>
                <w:rFonts w:ascii="Arial" w:hAnsi="Arial" w:cs="Arial"/>
                <w:color w:val="000000"/>
                <w:sz w:val="22"/>
                <w:lang w:eastAsia="fr-FR" w:bidi="fr-FR"/>
              </w:rPr>
              <w:t>cation de l’article 6.13 du CCAP (Partie B)</w:t>
            </w:r>
            <w:r w:rsidRPr="00A1566A">
              <w:rPr>
                <w:rFonts w:ascii="Arial" w:hAnsi="Arial" w:cs="Arial"/>
                <w:color w:val="000000"/>
                <w:sz w:val="22"/>
                <w:lang w:eastAsia="fr-FR" w:bidi="fr-FR"/>
              </w:rPr>
              <w:t xml:space="preserve"> et de l’article 46.1 des présentes Spécifications ESSS, l’Entrepreneur fournit à un prix raisonnable, ou gratuitement, les repas à son personnel par quart de travail dans un espace de cantine et selon un système d’approvisionnement respectant les dispositions du présent article des Spécifications ESSS.</w:t>
            </w:r>
          </w:p>
          <w:p w14:paraId="4CBD0D5A"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prépare et met en œuvre des mesures visant à garantir (i) la qualité et les quantités des matières premières, (ii) le respect des règles d’hygiène lors de la préparation des repas, (iii) l’aménagement et l’entretien des locaux et du matériel tant dans la cuisine que dans les lieux de stockage des denrées.</w:t>
            </w:r>
          </w:p>
          <w:p w14:paraId="0BB61203"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contrôle et veille au respect de la propreté des camions, des températures, de la chaîne de froid et des dates limites de consommation et, le cas échéant, prend les mesures correctrices nécessaires. Les températures des chambres froides sont régulièrement vérifiées.</w:t>
            </w:r>
          </w:p>
          <w:p w14:paraId="62DDA82C"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s’assure que les conditions de stockage des aliments dans la cuisine ou les lieux de stockage, les températures et temps de cuisson des aliments, les conditions d’attente des produits préparés obéissent à des règles d’hygiène ne présentant pas de risque pour la santé. Une denrée préparée doit être consommée ou jetée, il est interdit de récupérer les denrées déjà servies.</w:t>
            </w:r>
          </w:p>
          <w:p w14:paraId="6C898AD4" w14:textId="77777777" w:rsidR="003D4077" w:rsidRPr="00744641" w:rsidRDefault="003D4077" w:rsidP="00494BC7">
            <w:pPr>
              <w:numPr>
                <w:ilvl w:val="2"/>
                <w:numId w:val="133"/>
              </w:numPr>
              <w:tabs>
                <w:tab w:val="left" w:pos="1310"/>
              </w:tabs>
              <w:suppressAutoHyphens w:val="0"/>
              <w:overflowPunct/>
              <w:autoSpaceDE/>
              <w:autoSpaceDN/>
              <w:adjustRightInd/>
              <w:spacing w:before="142" w:line="240" w:lineRule="atLeast"/>
              <w:ind w:left="1137"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mobilise un personnel de cantine formé pour le poste et s’assure de la qualité de l’encadrement vis à vis du respect des consignes sanitaires. L’Entrepreneur s’assure que les membres du personnel de cantine ont les moyens de respecter les règles d’hygiènes (vestiaires, lingerie, lave main, états des revêtements de sol et des peintures, existence d’un plan de nettoyage).</w:t>
            </w:r>
          </w:p>
          <w:p w14:paraId="739FE7F7" w14:textId="09B9A544" w:rsidR="003D4077" w:rsidRPr="00744641" w:rsidRDefault="00797FA5"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Sur demande du Maître d’Ouvrage, l</w:t>
            </w:r>
            <w:r w:rsidR="003D4077" w:rsidRPr="00A1566A">
              <w:rPr>
                <w:rFonts w:ascii="Arial" w:hAnsi="Arial" w:cs="Arial"/>
                <w:color w:val="000000"/>
                <w:sz w:val="22"/>
                <w:lang w:eastAsia="fr-FR" w:bidi="fr-FR"/>
              </w:rPr>
              <w:t xml:space="preserve">e médecin du centre de soin spécifié à l’article 35.2.2 des Spécifications ESSS réalise, tous les trois (3) mois sur toutes les Zones d’Activités, un audit, et en documente les résultats, des conditions d’hygiène dans lesquelles les repas sont préparés et les aliments conservés. Le résultat de cet audit est transmis au Maître d’Œuvre. </w:t>
            </w:r>
          </w:p>
          <w:p w14:paraId="5892DFCC"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conseillé par le médecin du centre de soin, informe son personnel des comportements à respecter en termes d’hygiène au travail. Une information ponctuelle ne suffit pas, l’Entrepreneur rappelle régulièrement l’importance des règles d’hygiène, documente ce rappel, et s’assure qu’elles sont comprises, facilement applicables et scrupuleusement suivies.</w:t>
            </w:r>
          </w:p>
        </w:tc>
      </w:tr>
      <w:tr w:rsidR="003D4077" w:rsidRPr="00A1566A" w14:paraId="74EFD5B2" w14:textId="77777777" w:rsidTr="00F50796">
        <w:tc>
          <w:tcPr>
            <w:tcW w:w="2583" w:type="dxa"/>
            <w:tcBorders>
              <w:top w:val="nil"/>
              <w:left w:val="nil"/>
              <w:bottom w:val="nil"/>
              <w:right w:val="nil"/>
            </w:tcBorders>
          </w:tcPr>
          <w:p w14:paraId="475CEB7C" w14:textId="31220349" w:rsidR="003D4077" w:rsidRPr="00A1566A" w:rsidRDefault="003D4077" w:rsidP="003110C7">
            <w:pPr>
              <w:pStyle w:val="CG2"/>
              <w:rPr>
                <w:lang w:eastAsia="fr-FR" w:bidi="fr-FR"/>
              </w:rPr>
            </w:pPr>
            <w:bookmarkStart w:id="819" w:name="_Toc481653983"/>
            <w:bookmarkStart w:id="820" w:name="_Toc486335741"/>
            <w:bookmarkStart w:id="821" w:name="_Toc523403654"/>
            <w:bookmarkStart w:id="822" w:name="_Toc523410673"/>
            <w:r w:rsidRPr="00A1566A">
              <w:rPr>
                <w:lang w:eastAsia="fr-FR" w:bidi="fr-FR"/>
              </w:rPr>
              <w:t>Abus de substances</w:t>
            </w:r>
            <w:bookmarkEnd w:id="819"/>
            <w:bookmarkEnd w:id="820"/>
            <w:bookmarkEnd w:id="821"/>
            <w:bookmarkEnd w:id="822"/>
          </w:p>
          <w:p w14:paraId="52C2BF33"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142DE87D" w14:textId="474A48D8"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Conformément à l’article 6.16 du CCAG, toute utilisation, possession, distribution, ventes de drogues illégales, substances contrôlées (au regard de la législation locale) et alcool est totalement interdite</w:t>
            </w:r>
            <w:r w:rsidR="00797FA5" w:rsidRPr="00A1566A">
              <w:rPr>
                <w:rFonts w:ascii="Arial" w:hAnsi="Arial" w:cs="Arial"/>
                <w:color w:val="000000"/>
                <w:sz w:val="22"/>
                <w:lang w:eastAsia="fr-FR" w:bidi="fr-FR"/>
              </w:rPr>
              <w:t xml:space="preserve"> dans la Zone d’Activités du Projet</w:t>
            </w:r>
            <w:r w:rsidRPr="00A1566A">
              <w:rPr>
                <w:rFonts w:ascii="Arial" w:hAnsi="Arial" w:cs="Arial"/>
                <w:color w:val="000000"/>
                <w:sz w:val="22"/>
                <w:lang w:eastAsia="fr-FR" w:bidi="fr-FR"/>
              </w:rPr>
              <w:t>. L’Entrepreneur met en œuvre une politique de tolérance zéro concernant l’abus de ces substances.</w:t>
            </w:r>
          </w:p>
          <w:p w14:paraId="5D8DCA04" w14:textId="77777777" w:rsidR="003D407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Toute personne soupçonnée par le Maître d’Œuvre d’être sous l’influence d’alcool ou de substances contrôlées est suspendue immédiatement de son poste de travail par l’Entrepreneur en attendant les résultats médicaux.</w:t>
            </w:r>
          </w:p>
          <w:p w14:paraId="7480314A" w14:textId="7360A458" w:rsidR="00744641" w:rsidRPr="00744641" w:rsidRDefault="00744641" w:rsidP="00744641">
            <w:pPr>
              <w:suppressAutoHyphens w:val="0"/>
              <w:overflowPunct/>
              <w:autoSpaceDE/>
              <w:autoSpaceDN/>
              <w:adjustRightInd/>
              <w:spacing w:before="142" w:line="240" w:lineRule="atLeast"/>
              <w:ind w:left="-4"/>
              <w:textAlignment w:val="auto"/>
              <w:rPr>
                <w:rFonts w:ascii="Arial" w:hAnsi="Arial" w:cs="Arial"/>
                <w:color w:val="000000"/>
                <w:sz w:val="22"/>
                <w:lang w:eastAsia="fr-FR" w:bidi="fr-FR"/>
              </w:rPr>
            </w:pPr>
          </w:p>
        </w:tc>
      </w:tr>
      <w:tr w:rsidR="003D4077" w:rsidRPr="00A1566A" w14:paraId="043D02DD" w14:textId="77777777" w:rsidTr="00F50796">
        <w:tc>
          <w:tcPr>
            <w:tcW w:w="2583" w:type="dxa"/>
            <w:tcBorders>
              <w:top w:val="nil"/>
              <w:left w:val="nil"/>
              <w:bottom w:val="nil"/>
              <w:right w:val="nil"/>
            </w:tcBorders>
          </w:tcPr>
          <w:p w14:paraId="2FE60A92"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8"/>
                <w:szCs w:val="28"/>
                <w:lang w:eastAsia="fr-FR" w:bidi="fr-FR"/>
              </w:rPr>
            </w:pPr>
          </w:p>
        </w:tc>
        <w:tc>
          <w:tcPr>
            <w:tcW w:w="7198" w:type="dxa"/>
            <w:tcBorders>
              <w:top w:val="nil"/>
              <w:left w:val="nil"/>
              <w:bottom w:val="nil"/>
              <w:right w:val="nil"/>
            </w:tcBorders>
          </w:tcPr>
          <w:p w14:paraId="27305516" w14:textId="52AE5F62" w:rsidR="003D4077" w:rsidRPr="00D111B6" w:rsidRDefault="003D4077" w:rsidP="00D111B6">
            <w:pPr>
              <w:pStyle w:val="CG1"/>
            </w:pPr>
            <w:bookmarkStart w:id="823" w:name="_Toc481653984"/>
            <w:bookmarkStart w:id="824" w:name="_Toc486335742"/>
            <w:bookmarkStart w:id="825" w:name="_Toc523403655"/>
            <w:bookmarkStart w:id="826" w:name="_Toc523410674"/>
            <w:r w:rsidRPr="00D111B6">
              <w:t>Main d’œuvre locale et relation avec les communautés</w:t>
            </w:r>
            <w:bookmarkEnd w:id="823"/>
            <w:bookmarkEnd w:id="824"/>
            <w:bookmarkEnd w:id="825"/>
            <w:bookmarkEnd w:id="826"/>
          </w:p>
        </w:tc>
      </w:tr>
      <w:tr w:rsidR="003D4077" w:rsidRPr="00A1566A" w14:paraId="054EC1F6" w14:textId="77777777" w:rsidTr="00F50796">
        <w:tc>
          <w:tcPr>
            <w:tcW w:w="2583" w:type="dxa"/>
            <w:tcBorders>
              <w:top w:val="nil"/>
              <w:left w:val="nil"/>
              <w:bottom w:val="nil"/>
              <w:right w:val="nil"/>
            </w:tcBorders>
          </w:tcPr>
          <w:p w14:paraId="33A391E8" w14:textId="177934AF" w:rsidR="003D4077" w:rsidRPr="00A1566A" w:rsidRDefault="003D4077" w:rsidP="003110C7">
            <w:pPr>
              <w:pStyle w:val="CG2"/>
              <w:rPr>
                <w:lang w:eastAsia="fr-FR" w:bidi="fr-FR"/>
              </w:rPr>
            </w:pPr>
            <w:bookmarkStart w:id="827" w:name="_Toc481653985"/>
            <w:bookmarkStart w:id="828" w:name="_Toc486335743"/>
            <w:bookmarkStart w:id="829" w:name="_Toc523403656"/>
            <w:bookmarkStart w:id="830" w:name="_Toc523410675"/>
            <w:r w:rsidRPr="00A1566A">
              <w:rPr>
                <w:lang w:eastAsia="fr-FR" w:bidi="fr-FR"/>
              </w:rPr>
              <w:t>Conditions de travail</w:t>
            </w:r>
            <w:bookmarkEnd w:id="827"/>
            <w:bookmarkEnd w:id="828"/>
            <w:bookmarkEnd w:id="829"/>
            <w:bookmarkEnd w:id="830"/>
          </w:p>
          <w:p w14:paraId="25213EE9" w14:textId="77777777" w:rsidR="003D4077" w:rsidRPr="00A1566A" w:rsidRDefault="003D4077" w:rsidP="003D4077">
            <w:pPr>
              <w:tabs>
                <w:tab w:val="left" w:pos="567"/>
              </w:tabs>
              <w:suppressAutoHyphens w:val="0"/>
              <w:overflowPunct/>
              <w:autoSpaceDE/>
              <w:autoSpaceDN/>
              <w:adjustRightInd/>
              <w:spacing w:before="142" w:line="240" w:lineRule="atLeast"/>
              <w:ind w:left="480"/>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07772B04"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assure aux travailleurs des conditions de travail décentes et conformes à la réglementation en vigueur dans le pays d’exécution du Marché, et avec les conventions fondamentales de l’organisation internationale du Travail (OIT). Cela inclut les droits des travailleurs relatifs aux salaires, horaires de travail, repos et vacances, heures supplémentaires, âge minimum, paiements réguliers, compensations et bénéfices, égalité d’opportunités et non-discrimination, meilleures pratiques de gestion des ressources humaines et de la sécurité au travail. Les salaires, avantages et conditions de travail doivent être équivalents à ceux proposés par d’autres employeurs dans la région concernée et sur le même secteur d’activité.</w:t>
            </w:r>
          </w:p>
          <w:p w14:paraId="01B9FF0A"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respecte et facilite les droits des travailleurs pour organiser et fournir un mécanisme de gestion des plaintes pour tous les travailleurs, y compris ceux des sous-traitants ; il doit les informer de leurs droits et du fonctionnement du mécanisme de gestion des plaintes. L’Entrepreneur doit afficher les coordonnées de l’interlocuteur du mécanisme de gestion des plaintes, en des endroits visibles sur l’ensemble des bases-vie et des chantiers.</w:t>
            </w:r>
          </w:p>
          <w:p w14:paraId="5779DA27"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établit et met en œuvre des politiques et des procédures internes pour garantir l’absence de discrimination et/ou de harcèlement envers un employé ou un candidat.</w:t>
            </w:r>
          </w:p>
          <w:p w14:paraId="78B2FADC" w14:textId="77777777"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établit, pour son personnel et celui des parties contractantes principales, un système de suivi des heures travaillées sur le projet ; il cherche à identifier les pratiques menant à des journées de travail trop longues par rapport à la législation en vigueur, et à y palier.</w:t>
            </w:r>
          </w:p>
        </w:tc>
      </w:tr>
      <w:tr w:rsidR="003D4077" w:rsidRPr="00A1566A" w14:paraId="79C89BCC" w14:textId="77777777" w:rsidTr="00F50796">
        <w:tc>
          <w:tcPr>
            <w:tcW w:w="2583" w:type="dxa"/>
            <w:tcBorders>
              <w:top w:val="nil"/>
              <w:left w:val="nil"/>
              <w:bottom w:val="nil"/>
              <w:right w:val="nil"/>
            </w:tcBorders>
          </w:tcPr>
          <w:p w14:paraId="3973AD8B" w14:textId="426A995F" w:rsidR="003D4077" w:rsidRPr="00A1566A" w:rsidRDefault="003D4077" w:rsidP="003110C7">
            <w:pPr>
              <w:pStyle w:val="CG2"/>
            </w:pPr>
            <w:bookmarkStart w:id="831" w:name="_Toc481653986"/>
            <w:bookmarkStart w:id="832" w:name="_Toc486335744"/>
            <w:bookmarkStart w:id="833" w:name="_Toc523403657"/>
            <w:bookmarkStart w:id="834" w:name="_Toc523410676"/>
            <w:r w:rsidRPr="00A1566A">
              <w:t>Recrutement local</w:t>
            </w:r>
            <w:bookmarkEnd w:id="831"/>
            <w:bookmarkEnd w:id="832"/>
            <w:bookmarkEnd w:id="833"/>
            <w:bookmarkEnd w:id="834"/>
          </w:p>
          <w:p w14:paraId="25D589A9" w14:textId="77777777" w:rsidR="003D4077" w:rsidRPr="00A1566A" w:rsidDel="001878E2"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0C0EDBE9"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 recrutement local est défini comme le nombre de postes effectivement alloué aux personnes résidant dans la région des travaux (moins de deux heures de transport terrestre pour se rendre à la Zone d’Activités) depuis plus d’un an et de la nationalité du pays où les travaux sont exécutés. </w:t>
            </w:r>
          </w:p>
          <w:p w14:paraId="31172002" w14:textId="3205D74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Conformément à l’article 6.1 du CCAG, et sur demande du Maître d’Ouvrage, l’Entrepreneur et/ou le Sous-Traitant recrutant les travailleurs locaux, établit et initie une politique de recrutement local et un plan d’action pour garantir des procédures de recrutement transparentes et diffusées auprès des communautés liées au projet, pour toute la durée des travaux. </w:t>
            </w:r>
          </w:p>
          <w:p w14:paraId="5F33C690"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La politique et le plan sont mis en œuvre par les Sous-Traitants et les Fournisseurs des composants majeurs, responsables du recrutement de travailleurs locaux.</w:t>
            </w:r>
          </w:p>
          <w:p w14:paraId="60557A59"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démontre au Maître d’Œuvre l’application effective de cette démarche dans son rapport d’activité mensuel indiqué dans l’article 6.1 des Spécifications ESSS.</w:t>
            </w:r>
          </w:p>
          <w:p w14:paraId="4A4381B9" w14:textId="252093C3"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Conformément à l’article 8 des Spécifications ESSS et sur demande du Maître d’Ouvrage, l’Entrepreneur développe un programme de formation destiné à soutenir cette démarche de recrutement local.</w:t>
            </w:r>
          </w:p>
          <w:p w14:paraId="1AD4646F"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 programme de formation doit être ouvert aux femmes et être adapté à leur niveau d’éducation. </w:t>
            </w:r>
          </w:p>
          <w:p w14:paraId="611DC213" w14:textId="6DD178ED"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Un mécanisme d’incitation à augmenter le nombre de femmes embauchées par l’Entrepreneur et ses Sous-Traitants </w:t>
            </w:r>
            <w:r w:rsidR="0047722B" w:rsidRPr="00A1566A">
              <w:rPr>
                <w:rFonts w:ascii="Arial" w:hAnsi="Arial" w:cs="Arial"/>
                <w:color w:val="000000"/>
                <w:sz w:val="22"/>
                <w:lang w:eastAsia="fr-FR" w:bidi="fr-FR"/>
              </w:rPr>
              <w:t xml:space="preserve">pourra être </w:t>
            </w:r>
            <w:r w:rsidRPr="00A1566A">
              <w:rPr>
                <w:rFonts w:ascii="Arial" w:hAnsi="Arial" w:cs="Arial"/>
                <w:color w:val="000000"/>
                <w:sz w:val="22"/>
                <w:lang w:eastAsia="fr-FR" w:bidi="fr-FR"/>
              </w:rPr>
              <w:t xml:space="preserve">établi. </w:t>
            </w:r>
          </w:p>
          <w:p w14:paraId="4DAB453E"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Les besoins en main-d’œuvre locale sont estimés avant le démarrage des travaux et décrits dans le PGES-ZA, avec l’information suivante :</w:t>
            </w:r>
          </w:p>
          <w:p w14:paraId="3E8C3C68" w14:textId="1D0AF0A8" w:rsidR="003D4077" w:rsidRPr="00744641" w:rsidRDefault="003D4077" w:rsidP="00494BC7">
            <w:pPr>
              <w:numPr>
                <w:ilvl w:val="1"/>
                <w:numId w:val="140"/>
              </w:numPr>
              <w:suppressAutoHyphens w:val="0"/>
              <w:overflowPunct/>
              <w:autoSpaceDE/>
              <w:autoSpaceDN/>
              <w:adjustRightInd/>
              <w:spacing w:before="142" w:line="240" w:lineRule="atLeast"/>
              <w:ind w:left="995" w:hanging="284"/>
              <w:textAlignment w:val="auto"/>
              <w:rPr>
                <w:rFonts w:ascii="Arial" w:hAnsi="Arial" w:cs="Arial"/>
                <w:color w:val="000000"/>
                <w:sz w:val="22"/>
                <w:lang w:eastAsia="fr-FR" w:bidi="fr-FR"/>
              </w:rPr>
            </w:pPr>
            <w:r w:rsidRPr="00A1566A">
              <w:rPr>
                <w:rFonts w:ascii="Arial" w:hAnsi="Arial" w:cs="Arial"/>
                <w:color w:val="000000"/>
                <w:sz w:val="22"/>
                <w:lang w:eastAsia="fr-FR" w:bidi="fr-FR"/>
              </w:rPr>
              <w:t>Identification des profils de postes pouvant être pourvus par des locaux et niveaux de qualification requis</w:t>
            </w:r>
            <w:r w:rsidR="0047722B" w:rsidRPr="00A1566A">
              <w:rPr>
                <w:rFonts w:ascii="Arial" w:hAnsi="Arial" w:cs="Arial"/>
                <w:color w:val="000000"/>
                <w:sz w:val="22"/>
                <w:lang w:eastAsia="fr-FR" w:bidi="fr-FR"/>
              </w:rPr>
              <w:t> ;</w:t>
            </w:r>
          </w:p>
          <w:p w14:paraId="24F6364D" w14:textId="47F24F72" w:rsidR="003D4077" w:rsidRPr="00744641" w:rsidRDefault="003D4077" w:rsidP="00494BC7">
            <w:pPr>
              <w:numPr>
                <w:ilvl w:val="1"/>
                <w:numId w:val="140"/>
              </w:numPr>
              <w:suppressAutoHyphens w:val="0"/>
              <w:overflowPunct/>
              <w:autoSpaceDE/>
              <w:autoSpaceDN/>
              <w:adjustRightInd/>
              <w:spacing w:before="142" w:line="240" w:lineRule="atLeast"/>
              <w:ind w:left="995" w:hanging="284"/>
              <w:textAlignment w:val="auto"/>
              <w:rPr>
                <w:rFonts w:ascii="Arial" w:hAnsi="Arial" w:cs="Arial"/>
                <w:color w:val="000000"/>
                <w:sz w:val="22"/>
                <w:lang w:eastAsia="fr-FR" w:bidi="fr-FR"/>
              </w:rPr>
            </w:pPr>
            <w:r w:rsidRPr="00A1566A">
              <w:rPr>
                <w:rFonts w:ascii="Arial" w:hAnsi="Arial" w:cs="Arial"/>
                <w:color w:val="000000"/>
                <w:sz w:val="22"/>
                <w:lang w:eastAsia="fr-FR" w:bidi="fr-FR"/>
              </w:rPr>
              <w:t>Définition du mécanisme prévu pour le recrutement effectif de ces profils</w:t>
            </w:r>
            <w:r w:rsidR="0047722B" w:rsidRPr="00A1566A">
              <w:rPr>
                <w:rFonts w:ascii="Arial" w:hAnsi="Arial" w:cs="Arial"/>
                <w:color w:val="000000"/>
                <w:sz w:val="22"/>
                <w:lang w:eastAsia="fr-FR" w:bidi="fr-FR"/>
              </w:rPr>
              <w:t> ;</w:t>
            </w:r>
          </w:p>
          <w:p w14:paraId="148DFD9E" w14:textId="37AEE47B" w:rsidR="003D4077" w:rsidRPr="00744641" w:rsidRDefault="003D4077" w:rsidP="00494BC7">
            <w:pPr>
              <w:numPr>
                <w:ilvl w:val="1"/>
                <w:numId w:val="140"/>
              </w:numPr>
              <w:suppressAutoHyphens w:val="0"/>
              <w:overflowPunct/>
              <w:autoSpaceDE/>
              <w:autoSpaceDN/>
              <w:adjustRightInd/>
              <w:spacing w:before="142" w:line="240" w:lineRule="atLeast"/>
              <w:ind w:left="995" w:hanging="284"/>
              <w:textAlignment w:val="auto"/>
              <w:rPr>
                <w:rFonts w:ascii="Arial" w:hAnsi="Arial" w:cs="Arial"/>
                <w:color w:val="000000"/>
                <w:sz w:val="22"/>
                <w:lang w:eastAsia="fr-FR" w:bidi="fr-FR"/>
              </w:rPr>
            </w:pPr>
            <w:r w:rsidRPr="00A1566A">
              <w:rPr>
                <w:rFonts w:ascii="Arial" w:hAnsi="Arial" w:cs="Arial"/>
                <w:color w:val="000000"/>
                <w:sz w:val="22"/>
                <w:lang w:eastAsia="fr-FR" w:bidi="fr-FR"/>
              </w:rPr>
              <w:t>Définition d’un mécanisme visant à s’assurer de l’absence de discrimination des femmes à l’accès à la procédure d’embauche</w:t>
            </w:r>
            <w:r w:rsidR="0047722B" w:rsidRPr="00A1566A">
              <w:rPr>
                <w:rFonts w:ascii="Arial" w:hAnsi="Arial" w:cs="Arial"/>
                <w:color w:val="000000"/>
                <w:sz w:val="22"/>
                <w:lang w:eastAsia="fr-FR" w:bidi="fr-FR"/>
              </w:rPr>
              <w:t> ;</w:t>
            </w:r>
          </w:p>
          <w:p w14:paraId="2647617A" w14:textId="654D1EED" w:rsidR="003D4077" w:rsidRPr="00744641" w:rsidRDefault="003D4077" w:rsidP="00494BC7">
            <w:pPr>
              <w:numPr>
                <w:ilvl w:val="1"/>
                <w:numId w:val="140"/>
              </w:numPr>
              <w:suppressAutoHyphens w:val="0"/>
              <w:overflowPunct/>
              <w:autoSpaceDE/>
              <w:autoSpaceDN/>
              <w:adjustRightInd/>
              <w:spacing w:before="142" w:line="240" w:lineRule="atLeast"/>
              <w:ind w:left="995" w:hanging="284"/>
              <w:textAlignment w:val="auto"/>
              <w:rPr>
                <w:rFonts w:ascii="Arial" w:hAnsi="Arial" w:cs="Arial"/>
                <w:color w:val="000000"/>
                <w:sz w:val="22"/>
                <w:lang w:eastAsia="fr-FR" w:bidi="fr-FR"/>
              </w:rPr>
            </w:pPr>
            <w:r w:rsidRPr="00A1566A">
              <w:rPr>
                <w:rFonts w:ascii="Arial" w:hAnsi="Arial" w:cs="Arial"/>
                <w:color w:val="000000"/>
                <w:sz w:val="22"/>
                <w:lang w:eastAsia="fr-FR" w:bidi="fr-FR"/>
              </w:rPr>
              <w:t>Calendrier de déploiement de ces postes</w:t>
            </w:r>
            <w:r w:rsidR="0047722B" w:rsidRPr="00A1566A">
              <w:rPr>
                <w:rFonts w:ascii="Arial" w:hAnsi="Arial" w:cs="Arial"/>
                <w:color w:val="000000"/>
                <w:sz w:val="22"/>
                <w:lang w:eastAsia="fr-FR" w:bidi="fr-FR"/>
              </w:rPr>
              <w:t> ;</w:t>
            </w:r>
          </w:p>
          <w:p w14:paraId="1B735F50" w14:textId="6699F97D" w:rsidR="003D4077" w:rsidRPr="00744641" w:rsidRDefault="003D4077" w:rsidP="00494BC7">
            <w:pPr>
              <w:numPr>
                <w:ilvl w:val="1"/>
                <w:numId w:val="140"/>
              </w:numPr>
              <w:suppressAutoHyphens w:val="0"/>
              <w:overflowPunct/>
              <w:autoSpaceDE/>
              <w:autoSpaceDN/>
              <w:adjustRightInd/>
              <w:spacing w:before="142" w:line="240" w:lineRule="atLeast"/>
              <w:ind w:left="995" w:hanging="284"/>
              <w:textAlignment w:val="auto"/>
              <w:rPr>
                <w:rFonts w:ascii="Arial" w:hAnsi="Arial" w:cs="Arial"/>
                <w:color w:val="000000"/>
                <w:sz w:val="22"/>
                <w:lang w:eastAsia="fr-FR" w:bidi="fr-FR"/>
              </w:rPr>
            </w:pPr>
            <w:r w:rsidRPr="00A1566A">
              <w:rPr>
                <w:rFonts w:ascii="Arial" w:hAnsi="Arial" w:cs="Arial"/>
                <w:color w:val="000000"/>
                <w:sz w:val="22"/>
                <w:lang w:eastAsia="fr-FR" w:bidi="fr-FR"/>
              </w:rPr>
              <w:t>Formation initiale à donner par l’Entrepreneur liée à chaque profil de poste</w:t>
            </w:r>
            <w:r w:rsidR="0047722B" w:rsidRPr="00A1566A">
              <w:rPr>
                <w:rFonts w:ascii="Arial" w:hAnsi="Arial" w:cs="Arial"/>
                <w:color w:val="000000"/>
                <w:sz w:val="22"/>
                <w:lang w:eastAsia="fr-FR" w:bidi="fr-FR"/>
              </w:rPr>
              <w:t>.</w:t>
            </w:r>
          </w:p>
          <w:p w14:paraId="341C394F" w14:textId="77777777" w:rsidR="003D4077" w:rsidRPr="00744641" w:rsidRDefault="003D4077" w:rsidP="00494BC7">
            <w:pPr>
              <w:numPr>
                <w:ilvl w:val="1"/>
                <w:numId w:val="133"/>
              </w:numPr>
              <w:tabs>
                <w:tab w:val="left" w:pos="394"/>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Afin d’empêcher l’accès de personnes extérieures à la Zone d’Activités, le recrutement local sur la Zone d’Activités, entrée comprise, est interdit. </w:t>
            </w:r>
          </w:p>
          <w:p w14:paraId="39CF5CD9" w14:textId="77777777" w:rsidR="003D4077" w:rsidRPr="00744641" w:rsidRDefault="003D4077" w:rsidP="00494BC7">
            <w:pPr>
              <w:numPr>
                <w:ilvl w:val="1"/>
                <w:numId w:val="133"/>
              </w:numPr>
              <w:tabs>
                <w:tab w:val="left" w:pos="394"/>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Bureau de recrutement local</w:t>
            </w:r>
          </w:p>
          <w:p w14:paraId="6329BFCE" w14:textId="77777777" w:rsidR="003D4077" w:rsidRPr="00744641" w:rsidRDefault="003D4077" w:rsidP="00494BC7">
            <w:pPr>
              <w:numPr>
                <w:ilvl w:val="2"/>
                <w:numId w:val="133"/>
              </w:numPr>
              <w:suppressAutoHyphens w:val="0"/>
              <w:overflowPunct/>
              <w:autoSpaceDE/>
              <w:autoSpaceDN/>
              <w:adjustRightInd/>
              <w:spacing w:before="142" w:line="240" w:lineRule="atLeast"/>
              <w:ind w:left="1562" w:hanging="851"/>
              <w:textAlignment w:val="auto"/>
              <w:rPr>
                <w:rFonts w:ascii="Arial" w:hAnsi="Arial" w:cs="Arial"/>
                <w:color w:val="000000"/>
                <w:sz w:val="22"/>
                <w:lang w:eastAsia="fr-FR" w:bidi="fr-FR"/>
              </w:rPr>
            </w:pPr>
            <w:r w:rsidRPr="00A1566A">
              <w:rPr>
                <w:rFonts w:ascii="Arial" w:hAnsi="Arial" w:cs="Arial"/>
                <w:color w:val="000000"/>
                <w:sz w:val="22"/>
                <w:lang w:eastAsia="fr-FR" w:bidi="fr-FR"/>
              </w:rPr>
              <w:t>Un mois avant le démarrage des travaux, l’Entrepreneur établit un bureau de recrutement local dans la collectivité locale dont dépend la Zone d’Activités principale, dans un lieu préalablement approuvé par le Maître d’Œuvre.</w:t>
            </w:r>
          </w:p>
          <w:p w14:paraId="53B02CE8" w14:textId="77777777" w:rsidR="003D4077" w:rsidRPr="00744641" w:rsidRDefault="003D4077" w:rsidP="00494BC7">
            <w:pPr>
              <w:numPr>
                <w:ilvl w:val="2"/>
                <w:numId w:val="133"/>
              </w:numPr>
              <w:suppressAutoHyphens w:val="0"/>
              <w:overflowPunct/>
              <w:autoSpaceDE/>
              <w:autoSpaceDN/>
              <w:adjustRightInd/>
              <w:spacing w:before="142" w:line="240" w:lineRule="atLeast"/>
              <w:ind w:left="1562" w:hanging="851"/>
              <w:textAlignment w:val="auto"/>
              <w:rPr>
                <w:rFonts w:ascii="Arial" w:hAnsi="Arial" w:cs="Arial"/>
                <w:color w:val="000000"/>
                <w:sz w:val="22"/>
                <w:lang w:eastAsia="fr-FR" w:bidi="fr-FR"/>
              </w:rPr>
            </w:pPr>
            <w:r w:rsidRPr="00A1566A">
              <w:rPr>
                <w:rFonts w:ascii="Arial" w:hAnsi="Arial" w:cs="Arial"/>
                <w:color w:val="000000"/>
                <w:sz w:val="22"/>
                <w:lang w:eastAsia="fr-FR" w:bidi="fr-FR"/>
              </w:rPr>
              <w:t>Un agent de l’Entrepreneur y est présent au minimum deux matinées par semaine, depuis le démarrage des travaux jusqu’à une date préalablement approuvée par le Maître d’Œuvre.</w:t>
            </w:r>
          </w:p>
          <w:p w14:paraId="28B7AFC7" w14:textId="77777777" w:rsidR="003D4077" w:rsidRPr="00744641" w:rsidRDefault="003D4077" w:rsidP="00494BC7">
            <w:pPr>
              <w:numPr>
                <w:ilvl w:val="2"/>
                <w:numId w:val="133"/>
              </w:numPr>
              <w:suppressAutoHyphens w:val="0"/>
              <w:overflowPunct/>
              <w:autoSpaceDE/>
              <w:autoSpaceDN/>
              <w:adjustRightInd/>
              <w:spacing w:before="142" w:line="240" w:lineRule="atLeast"/>
              <w:ind w:left="1562" w:hanging="851"/>
              <w:textAlignment w:val="auto"/>
              <w:rPr>
                <w:rFonts w:ascii="Arial" w:hAnsi="Arial" w:cs="Arial"/>
                <w:color w:val="000000"/>
                <w:sz w:val="22"/>
                <w:lang w:eastAsia="fr-FR" w:bidi="fr-FR"/>
              </w:rPr>
            </w:pPr>
            <w:r w:rsidRPr="00A1566A">
              <w:rPr>
                <w:rFonts w:ascii="Arial" w:hAnsi="Arial" w:cs="Arial"/>
                <w:color w:val="000000"/>
                <w:sz w:val="22"/>
                <w:lang w:eastAsia="fr-FR" w:bidi="fr-FR"/>
              </w:rPr>
              <w:t>Il informe sur les opportunités d’emplois offertes par l’Entrepreneur pour l’exécution des travaux (qualification requise, durée, localisation) et sur les renseignements à apporter pour constituer un dossier de candidature.</w:t>
            </w:r>
          </w:p>
          <w:p w14:paraId="29DF238F" w14:textId="77777777" w:rsidR="003D4077" w:rsidRPr="00744641" w:rsidRDefault="003D4077" w:rsidP="00494BC7">
            <w:pPr>
              <w:numPr>
                <w:ilvl w:val="2"/>
                <w:numId w:val="133"/>
              </w:numPr>
              <w:suppressAutoHyphens w:val="0"/>
              <w:overflowPunct/>
              <w:autoSpaceDE/>
              <w:autoSpaceDN/>
              <w:adjustRightInd/>
              <w:spacing w:before="142" w:line="240" w:lineRule="atLeast"/>
              <w:ind w:left="1562" w:hanging="851"/>
              <w:textAlignment w:val="auto"/>
              <w:rPr>
                <w:rFonts w:ascii="Arial" w:hAnsi="Arial" w:cs="Arial"/>
                <w:color w:val="000000"/>
                <w:sz w:val="22"/>
                <w:lang w:eastAsia="fr-FR" w:bidi="fr-FR"/>
              </w:rPr>
            </w:pPr>
            <w:r w:rsidRPr="00A1566A">
              <w:rPr>
                <w:rFonts w:ascii="Arial" w:hAnsi="Arial" w:cs="Arial"/>
                <w:color w:val="000000"/>
                <w:sz w:val="22"/>
                <w:lang w:eastAsia="fr-FR" w:bidi="fr-FR"/>
              </w:rPr>
              <w:t>Des listes de candidats locaux sont constituées par l’agent affecté au bureau et transmises chaque semaine au responsable des ressources humaines de l’Entrepreneur.</w:t>
            </w:r>
          </w:p>
          <w:p w14:paraId="7063FC9D" w14:textId="77777777" w:rsidR="003D4077" w:rsidRPr="00744641" w:rsidRDefault="003D4077" w:rsidP="00494BC7">
            <w:pPr>
              <w:numPr>
                <w:ilvl w:val="1"/>
                <w:numId w:val="133"/>
              </w:numPr>
              <w:tabs>
                <w:tab w:val="left" w:pos="601"/>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responsable des ressources humaines de l’Entrepreneur sélectionne les candidats listés par le bureau de recrutement local selon les besoins des travaux et les procédures de recrutement de l’entreprise. Un contrat écrit entre l’Entrepreneur et le personnel local est établi, signé et archivé par l’Entrepreneur.</w:t>
            </w:r>
          </w:p>
          <w:p w14:paraId="46DF00CE" w14:textId="77777777" w:rsidR="003D4077" w:rsidRPr="00744641" w:rsidRDefault="003D4077" w:rsidP="00494BC7">
            <w:pPr>
              <w:numPr>
                <w:ilvl w:val="1"/>
                <w:numId w:val="133"/>
              </w:numPr>
              <w:tabs>
                <w:tab w:val="left" w:pos="601"/>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Si la ou les Zones d’Activités sont situées à proximité de plusieurs communautés différentes, le responsable des ressources humaines s’assure d’une répartition équitable des recrutements locaux entre les différentes communautés.</w:t>
            </w:r>
          </w:p>
          <w:p w14:paraId="742EBCB8" w14:textId="77777777" w:rsidR="003D4077" w:rsidRPr="00744641" w:rsidRDefault="003D4077" w:rsidP="00494BC7">
            <w:pPr>
              <w:numPr>
                <w:ilvl w:val="1"/>
                <w:numId w:val="133"/>
              </w:numPr>
              <w:tabs>
                <w:tab w:val="left" w:pos="601"/>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responsable des ressources humaines de l’Entrepreneur s’assurera que les campagnes de recrutement dans les communautés locales ont bien été diffusées aux femmes et que celles-ci n’ont pas subi de discrimination dans les recrutements.</w:t>
            </w:r>
          </w:p>
          <w:p w14:paraId="400ACF89" w14:textId="1AD82D5C" w:rsidR="003D4077" w:rsidRPr="00744641" w:rsidRDefault="003D4077" w:rsidP="00494BC7">
            <w:pPr>
              <w:numPr>
                <w:ilvl w:val="1"/>
                <w:numId w:val="133"/>
              </w:numPr>
              <w:tabs>
                <w:tab w:val="left" w:pos="601"/>
              </w:tabs>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Conformément à l’article 6.22 du </w:t>
            </w:r>
            <w:r w:rsidR="00932DE8">
              <w:rPr>
                <w:rFonts w:ascii="Arial" w:hAnsi="Arial" w:cs="Arial"/>
                <w:color w:val="000000"/>
                <w:sz w:val="22"/>
                <w:lang w:eastAsia="fr-FR" w:bidi="fr-FR"/>
              </w:rPr>
              <w:t>CCAP (Partie B)</w:t>
            </w:r>
            <w:r w:rsidRPr="00A1566A">
              <w:rPr>
                <w:rFonts w:ascii="Arial" w:hAnsi="Arial" w:cs="Arial"/>
                <w:color w:val="000000"/>
                <w:sz w:val="22"/>
                <w:lang w:eastAsia="fr-FR" w:bidi="fr-FR"/>
              </w:rPr>
              <w:t>, l’Entrepreneur maintient un dossier par membre du personnel local consignant les heures travaillées par chaque personne engagée sur les travaux, le type de travail, les salaires payés et la formation réalisée. Ces dossiers doivent être disponibles en tout temps sur la Zone d’Activités principale, afin qu’ils puissent être examinés par le Maître d’Œuvre et les représentants autorisés du gouvernement.</w:t>
            </w:r>
          </w:p>
        </w:tc>
      </w:tr>
      <w:tr w:rsidR="003D4077" w:rsidRPr="00A1566A" w14:paraId="6D1BD7A2" w14:textId="77777777" w:rsidTr="00F50796">
        <w:tc>
          <w:tcPr>
            <w:tcW w:w="2583" w:type="dxa"/>
            <w:tcBorders>
              <w:top w:val="nil"/>
              <w:left w:val="nil"/>
              <w:bottom w:val="nil"/>
              <w:right w:val="nil"/>
            </w:tcBorders>
          </w:tcPr>
          <w:p w14:paraId="200DE9EE" w14:textId="419B91D1" w:rsidR="003D4077" w:rsidRPr="00A1566A" w:rsidRDefault="003D4077" w:rsidP="003110C7">
            <w:pPr>
              <w:pStyle w:val="CG2"/>
              <w:rPr>
                <w:bCs/>
                <w:color w:val="000000"/>
                <w:szCs w:val="22"/>
                <w:lang w:eastAsia="fr-FR" w:bidi="fr-FR"/>
              </w:rPr>
            </w:pPr>
            <w:bookmarkStart w:id="835" w:name="_Toc481653987"/>
            <w:bookmarkStart w:id="836" w:name="_Toc486335745"/>
            <w:bookmarkStart w:id="837" w:name="_Toc523403658"/>
            <w:bookmarkStart w:id="838" w:name="_Toc523410677"/>
            <w:r w:rsidRPr="00A1566A">
              <w:rPr>
                <w:lang w:eastAsia="fr-FR" w:bidi="fr-FR"/>
              </w:rPr>
              <w:t>Transport</w:t>
            </w:r>
            <w:bookmarkEnd w:id="835"/>
            <w:bookmarkEnd w:id="836"/>
            <w:bookmarkEnd w:id="837"/>
            <w:bookmarkEnd w:id="838"/>
          </w:p>
        </w:tc>
        <w:tc>
          <w:tcPr>
            <w:tcW w:w="7198" w:type="dxa"/>
            <w:tcBorders>
              <w:top w:val="nil"/>
              <w:left w:val="nil"/>
              <w:bottom w:val="nil"/>
              <w:right w:val="nil"/>
            </w:tcBorders>
          </w:tcPr>
          <w:p w14:paraId="50D41D03"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Sauf disposition contraire dans le contrat, ou sauf instruction contraire du Maître d’Œuvre, l’Entrepreneur fournit ou rend disponible le transport journalier pour son personnel non logé dans des bases-vies gérées par l’Entrepreneur et vivant à plus de 15 minutes de marche du lieu de travail et à moins d’une heure de transport terrestre.</w:t>
            </w:r>
          </w:p>
          <w:p w14:paraId="7469D5DA"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transport se déroulera dans des conditions respectant la réglementation locale et assurant la sécurité des personnes transportées.</w:t>
            </w:r>
          </w:p>
          <w:p w14:paraId="1B3DFD44" w14:textId="364EC693" w:rsidR="003D4077" w:rsidRPr="00744641" w:rsidRDefault="003D4077" w:rsidP="00494BC7">
            <w:pPr>
              <w:pStyle w:val="Listenabsatz"/>
              <w:numPr>
                <w:ilvl w:val="1"/>
                <w:numId w:val="133"/>
              </w:numPr>
              <w:spacing w:before="142" w:line="240" w:lineRule="atLeast"/>
              <w:ind w:left="570" w:hanging="574"/>
              <w:rPr>
                <w:rFonts w:ascii="Arial" w:hAnsi="Arial" w:cs="Arial"/>
                <w:color w:val="000000"/>
                <w:sz w:val="22"/>
              </w:rPr>
            </w:pPr>
            <w:r w:rsidRPr="00A1566A">
              <w:rPr>
                <w:rFonts w:ascii="Arial" w:hAnsi="Arial" w:cs="Arial"/>
                <w:color w:val="000000"/>
                <w:sz w:val="22"/>
              </w:rPr>
              <w:t>L’Entrepreneur peut organiser ce transport de manière collective : des heures et lieux de regroupement sont fixés et desservis en conséquence.</w:t>
            </w:r>
          </w:p>
          <w:p w14:paraId="3429D0ED" w14:textId="77777777" w:rsidR="003D4077" w:rsidRP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transport des bases-vie jusqu’au chantier se doit d’être sécurisé et gratuit. Si la Zone d’Activités est déplacée pendant la saison de travail et que l’Entrepreneur conserve la main-d’œuvre locale formée au démarrage des travaux, le logement du personnel de l’Entrepreneur est alors pris en charge par l’Entrepreneur :</w:t>
            </w:r>
          </w:p>
          <w:p w14:paraId="4340E8EB" w14:textId="0A9EE66B" w:rsidR="003D4077" w:rsidRPr="00744641" w:rsidRDefault="003D4077" w:rsidP="00494BC7">
            <w:pPr>
              <w:numPr>
                <w:ilvl w:val="1"/>
                <w:numId w:val="139"/>
              </w:numPr>
              <w:tabs>
                <w:tab w:val="left" w:pos="601"/>
              </w:tabs>
              <w:suppressAutoHyphens w:val="0"/>
              <w:overflowPunct/>
              <w:autoSpaceDE/>
              <w:autoSpaceDN/>
              <w:adjustRightInd/>
              <w:spacing w:before="142" w:line="240" w:lineRule="atLeast"/>
              <w:ind w:left="1137" w:hanging="426"/>
              <w:textAlignment w:val="auto"/>
              <w:rPr>
                <w:rFonts w:ascii="Arial" w:hAnsi="Arial" w:cs="Arial"/>
                <w:color w:val="000000"/>
                <w:sz w:val="22"/>
                <w:lang w:eastAsia="fr-FR" w:bidi="fr-FR"/>
              </w:rPr>
            </w:pPr>
            <w:r w:rsidRPr="00A1566A">
              <w:rPr>
                <w:rFonts w:ascii="Arial" w:hAnsi="Arial" w:cs="Arial"/>
                <w:color w:val="000000"/>
                <w:sz w:val="22"/>
                <w:lang w:eastAsia="fr-FR" w:bidi="fr-FR"/>
              </w:rPr>
              <w:t>Au sein de la base-vie itinérante comme le reste du personnel non-local ; ou</w:t>
            </w:r>
          </w:p>
          <w:p w14:paraId="2C344A87" w14:textId="5AE037CF" w:rsidR="003D4077" w:rsidRPr="00744641" w:rsidRDefault="003D4077" w:rsidP="00494BC7">
            <w:pPr>
              <w:numPr>
                <w:ilvl w:val="1"/>
                <w:numId w:val="139"/>
              </w:numPr>
              <w:tabs>
                <w:tab w:val="left" w:pos="1386"/>
              </w:tabs>
              <w:suppressAutoHyphens w:val="0"/>
              <w:overflowPunct/>
              <w:autoSpaceDE/>
              <w:autoSpaceDN/>
              <w:adjustRightInd/>
              <w:spacing w:before="142" w:line="240" w:lineRule="atLeast"/>
              <w:ind w:left="1137" w:hanging="426"/>
              <w:textAlignment w:val="auto"/>
              <w:rPr>
                <w:rFonts w:ascii="Arial" w:hAnsi="Arial" w:cs="Arial"/>
                <w:color w:val="000000"/>
                <w:sz w:val="22"/>
                <w:lang w:eastAsia="fr-FR" w:bidi="fr-FR"/>
              </w:rPr>
            </w:pPr>
            <w:r w:rsidRPr="00A1566A">
              <w:rPr>
                <w:rFonts w:ascii="Arial" w:hAnsi="Arial" w:cs="Arial"/>
                <w:color w:val="000000"/>
                <w:sz w:val="22"/>
                <w:lang w:eastAsia="fr-FR" w:bidi="fr-FR"/>
              </w:rPr>
              <w:t>Dans les villages situés à proximité de la Zone d’Activités itinérante, chaque membre du personnel local recevra dans ce cas une prime ou aide financière afin de réduire le coût du loyer/logement dans les zones additionnelles de chaque base-vie et l’accès à un terrain de sport à usage réservé au personnel.</w:t>
            </w:r>
          </w:p>
        </w:tc>
      </w:tr>
      <w:tr w:rsidR="003D4077" w:rsidRPr="00A1566A" w14:paraId="13190F7F" w14:textId="77777777" w:rsidTr="00F50796">
        <w:tc>
          <w:tcPr>
            <w:tcW w:w="2583" w:type="dxa"/>
            <w:tcBorders>
              <w:top w:val="nil"/>
              <w:left w:val="nil"/>
              <w:bottom w:val="nil"/>
              <w:right w:val="nil"/>
            </w:tcBorders>
          </w:tcPr>
          <w:p w14:paraId="602C63B3" w14:textId="4DDC6E15" w:rsidR="003D4077" w:rsidRPr="00A1566A" w:rsidRDefault="003D4077" w:rsidP="003110C7">
            <w:pPr>
              <w:pStyle w:val="CG2"/>
              <w:rPr>
                <w:lang w:eastAsia="fr-FR" w:bidi="fr-FR"/>
              </w:rPr>
            </w:pPr>
            <w:bookmarkStart w:id="839" w:name="_Toc481653988"/>
            <w:bookmarkStart w:id="840" w:name="_Toc486335746"/>
            <w:bookmarkStart w:id="841" w:name="_Toc523403659"/>
            <w:bookmarkStart w:id="842" w:name="_Toc523410678"/>
            <w:r w:rsidRPr="00A1566A">
              <w:rPr>
                <w:lang w:eastAsia="fr-FR" w:bidi="fr-FR"/>
              </w:rPr>
              <w:t>Logement des travailleurs</w:t>
            </w:r>
            <w:bookmarkEnd w:id="839"/>
            <w:bookmarkEnd w:id="840"/>
            <w:bookmarkEnd w:id="841"/>
            <w:bookmarkEnd w:id="842"/>
            <w:r w:rsidRPr="00A1566A">
              <w:rPr>
                <w:lang w:eastAsia="fr-FR" w:bidi="fr-FR"/>
              </w:rPr>
              <w:t xml:space="preserve"> </w:t>
            </w:r>
          </w:p>
          <w:p w14:paraId="21F9C1FD"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0593D956"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Les bases-vie sont situées de sorte à éviter toute inondation et autres catastrophes naturelles. </w:t>
            </w:r>
          </w:p>
          <w:p w14:paraId="2DE2D073"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Dans la mesure du possible, les bases-vie sont situées à une distance raisonnable du chantier.</w:t>
            </w:r>
          </w:p>
          <w:p w14:paraId="71639B46"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Les bases-vie sont bâties avec les matériaux adéquats, les sites sont drainés dans les règles de l’art pour prévenir toute accumulation d’eau stagnante ; elles sont maintenues en bon état, propres et exemptes de déchets et autres ordures.</w:t>
            </w:r>
          </w:p>
          <w:p w14:paraId="1548C1EC" w14:textId="73C369F8"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Les chambres ne seront pas mixtes : des chambres séparées pour </w:t>
            </w:r>
            <w:r w:rsidR="004E2077" w:rsidRPr="00A1566A">
              <w:rPr>
                <w:rFonts w:ascii="Arial" w:hAnsi="Arial" w:cs="Arial"/>
                <w:color w:val="000000"/>
                <w:sz w:val="22"/>
                <w:lang w:eastAsia="fr-FR" w:bidi="fr-FR"/>
              </w:rPr>
              <w:t xml:space="preserve">hommes et </w:t>
            </w:r>
            <w:r w:rsidRPr="00A1566A">
              <w:rPr>
                <w:rFonts w:ascii="Arial" w:hAnsi="Arial" w:cs="Arial"/>
                <w:color w:val="000000"/>
                <w:sz w:val="22"/>
                <w:lang w:eastAsia="fr-FR" w:bidi="fr-FR"/>
              </w:rPr>
              <w:t xml:space="preserve">femmes seront prévues. </w:t>
            </w:r>
          </w:p>
          <w:p w14:paraId="23442705" w14:textId="2AC53E10"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Des toilettes et vestiaires séparées </w:t>
            </w:r>
            <w:r w:rsidR="004E2077" w:rsidRPr="00A1566A">
              <w:rPr>
                <w:rFonts w:ascii="Arial" w:hAnsi="Arial" w:cs="Arial"/>
                <w:color w:val="000000"/>
                <w:sz w:val="22"/>
                <w:lang w:eastAsia="fr-FR" w:bidi="fr-FR"/>
              </w:rPr>
              <w:t xml:space="preserve">pour hommes et femmes </w:t>
            </w:r>
            <w:r w:rsidRPr="00A1566A">
              <w:rPr>
                <w:rFonts w:ascii="Arial" w:hAnsi="Arial" w:cs="Arial"/>
                <w:color w:val="000000"/>
                <w:sz w:val="22"/>
                <w:lang w:eastAsia="fr-FR" w:bidi="fr-FR"/>
              </w:rPr>
              <w:t>seront mis à disposition.</w:t>
            </w:r>
          </w:p>
          <w:p w14:paraId="0899ABB5"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prévoit et entretient divers équipements de loisir et d’activités collectives. </w:t>
            </w:r>
          </w:p>
          <w:p w14:paraId="0A5CFDC6"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veille à ce que le site : </w:t>
            </w:r>
          </w:p>
          <w:p w14:paraId="2C803F31" w14:textId="6A83EA74" w:rsidR="003D4077" w:rsidRPr="003110C7" w:rsidRDefault="003D4077" w:rsidP="00494BC7">
            <w:pPr>
              <w:numPr>
                <w:ilvl w:val="2"/>
                <w:numId w:val="136"/>
              </w:numPr>
              <w:suppressAutoHyphens w:val="0"/>
              <w:overflowPunct/>
              <w:autoSpaceDE/>
              <w:autoSpaceDN/>
              <w:adjustRightInd/>
              <w:spacing w:before="142" w:line="240" w:lineRule="atLeast"/>
              <w:ind w:left="1137" w:hanging="426"/>
              <w:textAlignment w:val="auto"/>
              <w:rPr>
                <w:rFonts w:ascii="Arial" w:hAnsi="Arial" w:cs="Arial"/>
                <w:color w:val="000000"/>
                <w:sz w:val="22"/>
                <w:lang w:eastAsia="fr-FR" w:bidi="fr-FR"/>
              </w:rPr>
            </w:pPr>
            <w:r w:rsidRPr="00A1566A">
              <w:rPr>
                <w:rFonts w:ascii="Arial" w:hAnsi="Arial" w:cs="Arial"/>
                <w:color w:val="000000"/>
                <w:sz w:val="22"/>
                <w:lang w:eastAsia="fr-FR" w:bidi="fr-FR"/>
              </w:rPr>
              <w:t>Permette l’accès aux travailleurs à une source d’eau potable pratique et gratuite,</w:t>
            </w:r>
          </w:p>
          <w:p w14:paraId="4F04FF5C" w14:textId="758CE421" w:rsidR="003D4077" w:rsidRPr="003110C7" w:rsidRDefault="003D4077" w:rsidP="00494BC7">
            <w:pPr>
              <w:numPr>
                <w:ilvl w:val="2"/>
                <w:numId w:val="136"/>
              </w:numPr>
              <w:suppressAutoHyphens w:val="0"/>
              <w:overflowPunct/>
              <w:autoSpaceDE/>
              <w:autoSpaceDN/>
              <w:adjustRightInd/>
              <w:spacing w:before="142" w:line="240" w:lineRule="atLeast"/>
              <w:ind w:left="1137" w:hanging="426"/>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Assure la distribution d’une eau potable conforme aux normes nationales/locales ou celles de l’OMS, </w:t>
            </w:r>
          </w:p>
          <w:p w14:paraId="0DC54DFB" w14:textId="1F429806" w:rsidR="003D4077" w:rsidRPr="003110C7" w:rsidRDefault="003D4077" w:rsidP="00494BC7">
            <w:pPr>
              <w:numPr>
                <w:ilvl w:val="2"/>
                <w:numId w:val="136"/>
              </w:numPr>
              <w:suppressAutoHyphens w:val="0"/>
              <w:overflowPunct/>
              <w:autoSpaceDE/>
              <w:autoSpaceDN/>
              <w:adjustRightInd/>
              <w:spacing w:before="142" w:line="240" w:lineRule="atLeast"/>
              <w:ind w:left="1137" w:hanging="426"/>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Dispose de réservoirs d’eau potable implantés et couverts de sorte à prévenir toute pollution ou contamination de l’eau qu’ils contiennent, </w:t>
            </w:r>
          </w:p>
          <w:p w14:paraId="654D5CB0" w14:textId="598095D1" w:rsidR="003D4077" w:rsidRPr="003110C7" w:rsidRDefault="003D4077" w:rsidP="00494BC7">
            <w:pPr>
              <w:numPr>
                <w:ilvl w:val="2"/>
                <w:numId w:val="136"/>
              </w:numPr>
              <w:suppressAutoHyphens w:val="0"/>
              <w:overflowPunct/>
              <w:autoSpaceDE/>
              <w:autoSpaceDN/>
              <w:adjustRightInd/>
              <w:spacing w:before="142" w:line="240" w:lineRule="atLeast"/>
              <w:ind w:left="1137" w:hanging="426"/>
              <w:textAlignment w:val="auto"/>
              <w:rPr>
                <w:rFonts w:ascii="Arial" w:hAnsi="Arial" w:cs="Arial"/>
                <w:color w:val="000000"/>
                <w:sz w:val="22"/>
                <w:lang w:eastAsia="fr-FR" w:bidi="fr-FR"/>
              </w:rPr>
            </w:pPr>
            <w:r w:rsidRPr="00A1566A">
              <w:rPr>
                <w:rFonts w:ascii="Arial" w:hAnsi="Arial" w:cs="Arial"/>
                <w:color w:val="000000"/>
                <w:sz w:val="22"/>
                <w:lang w:eastAsia="fr-FR" w:bidi="fr-FR"/>
              </w:rPr>
              <w:t>Assure le contrôle régulier de l’eau potable.</w:t>
            </w:r>
          </w:p>
          <w:p w14:paraId="3765C40C" w14:textId="77777777" w:rsidR="00744641"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Dortoirs</w:t>
            </w:r>
          </w:p>
          <w:p w14:paraId="1AD937CC" w14:textId="561EC78A" w:rsidR="003D4077" w:rsidRPr="00744641" w:rsidRDefault="003D4077" w:rsidP="00494BC7">
            <w:pPr>
              <w:numPr>
                <w:ilvl w:val="2"/>
                <w:numId w:val="137"/>
              </w:numPr>
              <w:tabs>
                <w:tab w:val="clear" w:pos="709"/>
              </w:tabs>
              <w:suppressAutoHyphens w:val="0"/>
              <w:overflowPunct/>
              <w:autoSpaceDE/>
              <w:autoSpaceDN/>
              <w:adjustRightInd/>
              <w:spacing w:before="142" w:line="240" w:lineRule="atLeast"/>
              <w:ind w:left="1278" w:hanging="711"/>
              <w:textAlignment w:val="auto"/>
              <w:rPr>
                <w:rFonts w:ascii="Arial" w:hAnsi="Arial" w:cs="Arial"/>
                <w:color w:val="000000"/>
                <w:sz w:val="22"/>
                <w:lang w:eastAsia="fr-FR" w:bidi="fr-FR"/>
              </w:rPr>
            </w:pPr>
            <w:r w:rsidRPr="00744641">
              <w:rPr>
                <w:rFonts w:ascii="Arial" w:hAnsi="Arial" w:cs="Arial"/>
                <w:color w:val="000000"/>
                <w:sz w:val="22"/>
                <w:lang w:eastAsia="fr-FR" w:bidi="fr-FR"/>
              </w:rPr>
              <w:t xml:space="preserve">Des lits individuels sont prévus pour chaque travailleur. Les pratiques de matelas partagés sont à proscrire. Les chambres ne doivent pas accueillir plus de 8 personnes. </w:t>
            </w:r>
          </w:p>
          <w:p w14:paraId="1A3E4768" w14:textId="77777777" w:rsidR="003D4077" w:rsidRPr="003110C7" w:rsidRDefault="003D4077" w:rsidP="00494BC7">
            <w:pPr>
              <w:numPr>
                <w:ilvl w:val="1"/>
                <w:numId w:val="138"/>
              </w:numPr>
              <w:suppressAutoHyphens w:val="0"/>
              <w:overflowPunct/>
              <w:autoSpaceDE/>
              <w:autoSpaceDN/>
              <w:adjustRightInd/>
              <w:spacing w:before="142" w:line="240" w:lineRule="atLeast"/>
              <w:ind w:left="1845"/>
              <w:textAlignment w:val="auto"/>
              <w:rPr>
                <w:rFonts w:ascii="Arial" w:hAnsi="Arial" w:cs="Arial"/>
                <w:color w:val="000000"/>
                <w:sz w:val="22"/>
                <w:lang w:eastAsia="fr-FR" w:bidi="fr-FR"/>
              </w:rPr>
            </w:pPr>
            <w:r w:rsidRPr="00A1566A">
              <w:rPr>
                <w:rFonts w:ascii="Arial" w:hAnsi="Arial" w:cs="Arial"/>
                <w:color w:val="000000"/>
                <w:sz w:val="22"/>
                <w:lang w:eastAsia="fr-FR" w:bidi="fr-FR"/>
              </w:rPr>
              <w:t>Une distance de 1 mètre au moins doit séparer les lits.</w:t>
            </w:r>
          </w:p>
          <w:p w14:paraId="62462065" w14:textId="77777777" w:rsidR="003D4077" w:rsidRPr="003110C7" w:rsidRDefault="003D4077" w:rsidP="00494BC7">
            <w:pPr>
              <w:numPr>
                <w:ilvl w:val="1"/>
                <w:numId w:val="138"/>
              </w:numPr>
              <w:suppressAutoHyphens w:val="0"/>
              <w:overflowPunct/>
              <w:autoSpaceDE/>
              <w:autoSpaceDN/>
              <w:adjustRightInd/>
              <w:spacing w:before="142" w:line="240" w:lineRule="atLeast"/>
              <w:ind w:left="1845"/>
              <w:textAlignment w:val="auto"/>
              <w:rPr>
                <w:rFonts w:ascii="Arial" w:hAnsi="Arial" w:cs="Arial"/>
                <w:color w:val="000000"/>
                <w:sz w:val="22"/>
                <w:lang w:eastAsia="fr-FR" w:bidi="fr-FR"/>
              </w:rPr>
            </w:pPr>
            <w:r w:rsidRPr="00A1566A">
              <w:rPr>
                <w:rFonts w:ascii="Arial" w:hAnsi="Arial" w:cs="Arial"/>
                <w:color w:val="000000"/>
                <w:sz w:val="22"/>
                <w:lang w:eastAsia="fr-FR" w:bidi="fr-FR"/>
              </w:rPr>
              <w:t>Pour des raisons de sécurité anti-incendie et d’hygiène, les lits superposés sont déconseillés et leur usage restreint au minimum. Lorsqu’ils sont néanmoins utilisés, un espace suffisant doit être assuré entre la couchette du bas et la couchette du haut. En général, un écart entre 0,7 et 1,10 mètre est assuré.</w:t>
            </w:r>
          </w:p>
          <w:p w14:paraId="3755A4B3" w14:textId="77777777" w:rsidR="003D4077" w:rsidRPr="003110C7" w:rsidRDefault="003D4077" w:rsidP="00494BC7">
            <w:pPr>
              <w:numPr>
                <w:ilvl w:val="1"/>
                <w:numId w:val="138"/>
              </w:numPr>
              <w:suppressAutoHyphens w:val="0"/>
              <w:overflowPunct/>
              <w:autoSpaceDE/>
              <w:autoSpaceDN/>
              <w:adjustRightInd/>
              <w:spacing w:before="142" w:line="240" w:lineRule="atLeast"/>
              <w:ind w:left="1845"/>
              <w:textAlignment w:val="auto"/>
              <w:rPr>
                <w:rFonts w:ascii="Arial" w:hAnsi="Arial" w:cs="Arial"/>
                <w:color w:val="000000"/>
                <w:sz w:val="22"/>
                <w:lang w:eastAsia="fr-FR" w:bidi="fr-FR"/>
              </w:rPr>
            </w:pPr>
            <w:r w:rsidRPr="00A1566A">
              <w:rPr>
                <w:rFonts w:ascii="Arial" w:hAnsi="Arial" w:cs="Arial"/>
                <w:color w:val="000000"/>
                <w:sz w:val="22"/>
                <w:lang w:eastAsia="fr-FR" w:bidi="fr-FR"/>
              </w:rPr>
              <w:t>Les triples couchettes superposées sont formellement interdites.</w:t>
            </w:r>
          </w:p>
          <w:p w14:paraId="6B9C30FB" w14:textId="77777777" w:rsidR="003D4077" w:rsidRPr="003110C7" w:rsidRDefault="003D4077" w:rsidP="00494BC7">
            <w:pPr>
              <w:numPr>
                <w:ilvl w:val="1"/>
                <w:numId w:val="138"/>
              </w:numPr>
              <w:suppressAutoHyphens w:val="0"/>
              <w:overflowPunct/>
              <w:autoSpaceDE/>
              <w:autoSpaceDN/>
              <w:adjustRightInd/>
              <w:spacing w:before="142" w:line="240" w:lineRule="atLeast"/>
              <w:ind w:left="1845"/>
              <w:textAlignment w:val="auto"/>
              <w:rPr>
                <w:rFonts w:ascii="Arial" w:hAnsi="Arial" w:cs="Arial"/>
                <w:color w:val="000000"/>
                <w:sz w:val="22"/>
                <w:lang w:eastAsia="fr-FR" w:bidi="fr-FR"/>
              </w:rPr>
            </w:pPr>
            <w:r w:rsidRPr="00A1566A">
              <w:rPr>
                <w:rFonts w:ascii="Arial" w:hAnsi="Arial" w:cs="Arial"/>
                <w:color w:val="000000"/>
                <w:sz w:val="22"/>
                <w:lang w:eastAsia="fr-FR" w:bidi="fr-FR"/>
              </w:rPr>
              <w:t>Chaque travailleur dispose d’un matelas confortable, d’un oreiller, d’une couverture et de draps propres.</w:t>
            </w:r>
          </w:p>
          <w:p w14:paraId="620FF1BC" w14:textId="77777777" w:rsidR="003D4077" w:rsidRPr="003110C7" w:rsidRDefault="003D4077" w:rsidP="00494BC7">
            <w:pPr>
              <w:numPr>
                <w:ilvl w:val="1"/>
                <w:numId w:val="138"/>
              </w:numPr>
              <w:suppressAutoHyphens w:val="0"/>
              <w:overflowPunct/>
              <w:autoSpaceDE/>
              <w:autoSpaceDN/>
              <w:adjustRightInd/>
              <w:spacing w:before="142" w:line="240" w:lineRule="atLeast"/>
              <w:ind w:left="1845"/>
              <w:textAlignment w:val="auto"/>
              <w:rPr>
                <w:rFonts w:ascii="Arial" w:hAnsi="Arial" w:cs="Arial"/>
                <w:color w:val="000000"/>
                <w:sz w:val="22"/>
                <w:lang w:eastAsia="fr-FR" w:bidi="fr-FR"/>
              </w:rPr>
            </w:pPr>
            <w:r w:rsidRPr="00A1566A">
              <w:rPr>
                <w:rFonts w:ascii="Arial" w:hAnsi="Arial" w:cs="Arial"/>
                <w:color w:val="000000"/>
                <w:sz w:val="22"/>
                <w:lang w:eastAsia="fr-FR" w:bidi="fr-FR"/>
              </w:rPr>
              <w:t>Le linge de lit est lavé fréquemment, imprégné de répulsif et de désinfectant, partout où cela s’avère nécessaire (malaria).</w:t>
            </w:r>
          </w:p>
          <w:p w14:paraId="18B9B083" w14:textId="77777777" w:rsidR="003D4077" w:rsidRPr="003110C7" w:rsidRDefault="003D4077" w:rsidP="00494BC7">
            <w:pPr>
              <w:numPr>
                <w:ilvl w:val="1"/>
                <w:numId w:val="138"/>
              </w:numPr>
              <w:suppressAutoHyphens w:val="0"/>
              <w:overflowPunct/>
              <w:autoSpaceDE/>
              <w:autoSpaceDN/>
              <w:adjustRightInd/>
              <w:spacing w:before="142" w:line="240" w:lineRule="atLeast"/>
              <w:ind w:left="1845"/>
              <w:textAlignment w:val="auto"/>
              <w:rPr>
                <w:rFonts w:ascii="Arial" w:hAnsi="Arial" w:cs="Arial"/>
                <w:color w:val="000000"/>
                <w:sz w:val="22"/>
                <w:lang w:eastAsia="fr-FR" w:bidi="fr-FR"/>
              </w:rPr>
            </w:pPr>
            <w:r w:rsidRPr="00A1566A">
              <w:rPr>
                <w:rFonts w:ascii="Arial" w:hAnsi="Arial" w:cs="Arial"/>
                <w:color w:val="000000"/>
                <w:sz w:val="22"/>
                <w:lang w:eastAsia="fr-FR" w:bidi="fr-FR"/>
              </w:rPr>
              <w:t>Les travailleurs disposent d’équipements pour ranger leurs affaires personnelles, avec un espace de 0,5 m</w:t>
            </w:r>
            <w:r w:rsidRPr="003110C7">
              <w:rPr>
                <w:rFonts w:ascii="Arial" w:hAnsi="Arial" w:cs="Arial"/>
                <w:color w:val="000000"/>
                <w:sz w:val="22"/>
                <w:lang w:eastAsia="fr-FR" w:bidi="fr-FR"/>
              </w:rPr>
              <w:t>3</w:t>
            </w:r>
            <w:r w:rsidRPr="00A1566A">
              <w:rPr>
                <w:rFonts w:ascii="Arial" w:hAnsi="Arial" w:cs="Arial"/>
                <w:color w:val="000000"/>
                <w:sz w:val="22"/>
                <w:lang w:eastAsia="fr-FR" w:bidi="fr-FR"/>
              </w:rPr>
              <w:t xml:space="preserve"> et une étagère de 1 mètre.</w:t>
            </w:r>
          </w:p>
          <w:p w14:paraId="26B544B1" w14:textId="77777777"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atténuer les impacts de ses activités (par ex. opérations bruyantes ou générant trop de luminosité) sur le chantier pour éviter de gêner les populations ou les résidents de la base.</w:t>
            </w:r>
          </w:p>
        </w:tc>
      </w:tr>
      <w:tr w:rsidR="003D4077" w:rsidRPr="00A1566A" w14:paraId="4211D622" w14:textId="77777777" w:rsidTr="00F50796">
        <w:tc>
          <w:tcPr>
            <w:tcW w:w="2583" w:type="dxa"/>
            <w:tcBorders>
              <w:top w:val="nil"/>
              <w:left w:val="nil"/>
              <w:bottom w:val="nil"/>
              <w:right w:val="nil"/>
            </w:tcBorders>
          </w:tcPr>
          <w:p w14:paraId="437442C5" w14:textId="43980219" w:rsidR="003D4077" w:rsidRPr="00A1566A" w:rsidRDefault="003D4077" w:rsidP="003110C7">
            <w:pPr>
              <w:pStyle w:val="CG2"/>
              <w:rPr>
                <w:bCs/>
                <w:color w:val="000000"/>
                <w:szCs w:val="22"/>
                <w:lang w:eastAsia="fr-FR" w:bidi="fr-FR"/>
              </w:rPr>
            </w:pPr>
            <w:bookmarkStart w:id="843" w:name="_Toc481653989"/>
            <w:bookmarkStart w:id="844" w:name="_Toc486335747"/>
            <w:bookmarkStart w:id="845" w:name="_Toc523403660"/>
            <w:bookmarkStart w:id="846" w:name="_Toc523410679"/>
            <w:r w:rsidRPr="00A1566A">
              <w:rPr>
                <w:lang w:eastAsia="fr-FR" w:bidi="fr-FR"/>
              </w:rPr>
              <w:t>Repas</w:t>
            </w:r>
            <w:bookmarkEnd w:id="843"/>
            <w:bookmarkEnd w:id="844"/>
            <w:bookmarkEnd w:id="845"/>
            <w:bookmarkEnd w:id="846"/>
          </w:p>
        </w:tc>
        <w:tc>
          <w:tcPr>
            <w:tcW w:w="7198" w:type="dxa"/>
            <w:tcBorders>
              <w:top w:val="nil"/>
              <w:left w:val="nil"/>
              <w:bottom w:val="nil"/>
              <w:right w:val="nil"/>
            </w:tcBorders>
          </w:tcPr>
          <w:p w14:paraId="5E324BEB"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L’approvisionnement en alimentation pour les repas du personnel de l’Entrepreneur exclut la viande issue de la chasse ou du braconnage, à l’exception des produits de la pêche.</w:t>
            </w:r>
          </w:p>
          <w:p w14:paraId="4A9753BB"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fournit au moins deux repas par quart de travail à son personnel local dans les conditions d’hygiène spécifiées dans l’article 40 des présentes Spécifications ESSS, à un prix raisonnable pour le personnel de l’Entrepreneur. En l’absence de cantine, l’Entrepreneur paie au moins à hauteur d’un montant minimum de 2 repas par jour et par équipe. </w:t>
            </w:r>
          </w:p>
          <w:p w14:paraId="2A741336" w14:textId="77777777"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veille à éviter les conflits locaux en respectant la culture et les valeurs locales. L’Entrepreneur veille à ce que les travailleurs soient conscients des problèmes locaux et des sensibilités locales, qu’il respecte la culture et les valeurs locales, afin d’éviter tout conflit et de réduire la criminalité.</w:t>
            </w:r>
          </w:p>
        </w:tc>
      </w:tr>
      <w:tr w:rsidR="003D4077" w:rsidRPr="00A1566A" w14:paraId="0253CA47" w14:textId="77777777" w:rsidTr="00F50796">
        <w:tc>
          <w:tcPr>
            <w:tcW w:w="2583" w:type="dxa"/>
            <w:tcBorders>
              <w:top w:val="nil"/>
              <w:left w:val="nil"/>
              <w:bottom w:val="nil"/>
              <w:right w:val="nil"/>
            </w:tcBorders>
          </w:tcPr>
          <w:p w14:paraId="4150B62F" w14:textId="4C31CF39" w:rsidR="003D4077" w:rsidRPr="00A1566A" w:rsidRDefault="003D4077" w:rsidP="003110C7">
            <w:pPr>
              <w:pStyle w:val="CG2"/>
              <w:rPr>
                <w:bCs/>
                <w:color w:val="000000"/>
                <w:szCs w:val="22"/>
                <w:lang w:eastAsia="fr-FR" w:bidi="fr-FR"/>
              </w:rPr>
            </w:pPr>
            <w:bookmarkStart w:id="847" w:name="_Toc481653990"/>
            <w:bookmarkStart w:id="848" w:name="_Toc486335748"/>
            <w:bookmarkStart w:id="849" w:name="_Toc523403661"/>
            <w:bookmarkStart w:id="850" w:name="_Toc523410680"/>
            <w:r w:rsidRPr="00A1566A">
              <w:rPr>
                <w:lang w:eastAsia="fr-FR" w:bidi="fr-FR"/>
              </w:rPr>
              <w:t>Interaction communautaire</w:t>
            </w:r>
            <w:bookmarkEnd w:id="847"/>
            <w:bookmarkEnd w:id="848"/>
            <w:bookmarkEnd w:id="849"/>
            <w:bookmarkEnd w:id="850"/>
          </w:p>
          <w:p w14:paraId="506A0F20"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0FD3279A"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Proportionnellement à la taille des travaux de construction et des perturbations potentielles non résolues exercées sur la communauté, des risques sur la santé et la sécurité publique, l’Entrepreneur établit un plan de mise en œuvre relatif à l’interaction communautaire, et le soumet au Maître d’Œuvre pour révision et approbation, avant de commencer les travaux et de procéder à des transports liés aux travaux. </w:t>
            </w:r>
          </w:p>
          <w:p w14:paraId="32A304C8"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Ce plan intègre un calendrier des activités planifiées, pouvant impacter sur une communauté avoisinante et décrit (i) les activités pour chaque tâche et phase pouvant impacter les communautés avoisinantes (ii) l’approche pour mobiliser les intervenants et communiquer avec eux en lien avec les travaux définis dans (i) ; (iii) les responsabilités de l’interaction communautaire pour chacune des tâches et des phases. </w:t>
            </w:r>
          </w:p>
          <w:p w14:paraId="32FB2B39" w14:textId="6BEAC619"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Lors de rencontres avec les intervenants dans les communautés avoisinantes, un procès-verbal doit être rédigé et les rencontres être enregistrées comme prescrit dans les directives du Maître d’Ouvrage :</w:t>
            </w:r>
          </w:p>
          <w:p w14:paraId="68B5F6E2"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révèle les informations pertinentes liées aux impacts et risques sur les communautés (par exemple lié à la gestion du trafic ou par exemple à la pénétration sur une propriété privée à des fins d’enquêtes) dans la langue locale et à un niveau de complexité à la mesure des réalités locales pour assurer la bonne compréhension du contenu par les parties prenantes.</w:t>
            </w:r>
          </w:p>
          <w:p w14:paraId="27CD1964" w14:textId="77777777" w:rsidR="003D4077" w:rsidRPr="00A1566A" w:rsidDel="003D526D"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doit faire figurer les informations relatives au mécanisme de gestion des plaintes ainsi que les coordonnées des interlocuteurs sur tous les supports de communication utilisés par la communauté.</w:t>
            </w:r>
          </w:p>
        </w:tc>
      </w:tr>
      <w:tr w:rsidR="003D4077" w:rsidRPr="00A1566A" w14:paraId="05DB929D" w14:textId="77777777" w:rsidTr="00F50796">
        <w:tc>
          <w:tcPr>
            <w:tcW w:w="2583" w:type="dxa"/>
            <w:tcBorders>
              <w:top w:val="nil"/>
              <w:left w:val="nil"/>
              <w:bottom w:val="nil"/>
              <w:right w:val="nil"/>
            </w:tcBorders>
          </w:tcPr>
          <w:p w14:paraId="6383BB11" w14:textId="40CB9B11" w:rsidR="003D4077" w:rsidRPr="00752F00" w:rsidRDefault="003D4077" w:rsidP="003110C7">
            <w:pPr>
              <w:pStyle w:val="CG2"/>
              <w:rPr>
                <w:lang w:val="fr-FR" w:eastAsia="fr-FR" w:bidi="fr-FR"/>
              </w:rPr>
            </w:pPr>
            <w:bookmarkStart w:id="851" w:name="_Toc481653991"/>
            <w:bookmarkStart w:id="852" w:name="_Toc486335749"/>
            <w:bookmarkStart w:id="853" w:name="_Toc523403662"/>
            <w:bookmarkStart w:id="854" w:name="_Toc523410681"/>
            <w:r w:rsidRPr="00752F00">
              <w:rPr>
                <w:lang w:val="fr-FR" w:eastAsia="fr-FR" w:bidi="fr-FR"/>
              </w:rPr>
              <w:t>Dommages aux personnes et aux biens</w:t>
            </w:r>
            <w:bookmarkEnd w:id="851"/>
            <w:bookmarkEnd w:id="852"/>
            <w:bookmarkEnd w:id="853"/>
            <w:bookmarkEnd w:id="854"/>
          </w:p>
          <w:p w14:paraId="4FAC5AA3" w14:textId="77777777" w:rsidR="003D4077" w:rsidRPr="00A1566A" w:rsidDel="001878E2"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221DF96E"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L’Entrepreneur met en œuvre un code de conduite du travailleur et ne perturbe ni n’interfère avec les habitants des communautés locales aux alentours ou sur les Zones d’Activités, et respecte leurs maisons, cultures, animaux, propriétés, coutumes et pratiques. </w:t>
            </w:r>
          </w:p>
          <w:p w14:paraId="72F6BF1C"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personnel de l’Entrepreneur se familiarise avec les dispositions concernant l’utilisation de terrains non agréés et la nécessité de rester dans les strictes limites du site et dans les zones de travail, en empruntant uniquement les accès autorisés et les routes de service.</w:t>
            </w:r>
          </w:p>
          <w:p w14:paraId="7F0E8051"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En application des articles 4.14 et 17.1 du CACG, l’Entrepreneur est responsable des dommages aux personnes et aux biens causés par la conduite des travaux ou les modalités de leur exécution (par ex. la démolition de clôtures ou de maisons par les véhicules de chantier, le passage accidentel sur les cultures ou tout autre dommage pouvant se traduire par une plainte).</w:t>
            </w:r>
          </w:p>
          <w:p w14:paraId="6A5D9A09" w14:textId="450378B9"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L’accès aux Zones d’Activités est interdit à toute personne non autorisée. L’Entrepreneur est responsable de la sécurité et </w:t>
            </w:r>
            <w:r w:rsidR="004E2077" w:rsidRPr="00A1566A">
              <w:rPr>
                <w:rFonts w:ascii="Arial" w:hAnsi="Arial" w:cs="Arial"/>
                <w:color w:val="000000"/>
                <w:sz w:val="22"/>
                <w:lang w:eastAsia="fr-FR" w:bidi="fr-FR"/>
              </w:rPr>
              <w:t xml:space="preserve">du contrôle </w:t>
            </w:r>
            <w:r w:rsidRPr="00A1566A">
              <w:rPr>
                <w:rFonts w:ascii="Arial" w:hAnsi="Arial" w:cs="Arial"/>
                <w:color w:val="000000"/>
                <w:sz w:val="22"/>
                <w:lang w:eastAsia="fr-FR" w:bidi="fr-FR"/>
              </w:rPr>
              <w:t xml:space="preserve">de l’accès aux Zones d’Activités. </w:t>
            </w:r>
          </w:p>
          <w:p w14:paraId="23EB39CA"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Maître d’Œuvre est informé de tout dommage à des personnes, ou aux biens de personnes, extérieurs à la main d’œuvre de l’Entrepreneur dans les 6 heures qui suivent l’évènement, quelle que soit la valeur du préjudice.</w:t>
            </w:r>
          </w:p>
          <w:p w14:paraId="1214D127"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établit les procédures de gestion et de rectification des incidents enregistrés par rapport aux troubles à la communauté.</w:t>
            </w:r>
          </w:p>
          <w:p w14:paraId="43A885AE"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Dynamitage</w:t>
            </w:r>
          </w:p>
          <w:p w14:paraId="331D4D1D" w14:textId="77777777" w:rsidR="003D4077" w:rsidRPr="003110C7" w:rsidRDefault="003D4077" w:rsidP="00494BC7">
            <w:pPr>
              <w:numPr>
                <w:ilvl w:val="2"/>
                <w:numId w:val="133"/>
              </w:numPr>
              <w:suppressAutoHyphens w:val="0"/>
              <w:overflowPunct/>
              <w:autoSpaceDE/>
              <w:autoSpaceDN/>
              <w:adjustRightInd/>
              <w:spacing w:before="142" w:line="240" w:lineRule="atLeast"/>
              <w:ind w:left="1278" w:hanging="708"/>
              <w:textAlignment w:val="auto"/>
              <w:rPr>
                <w:rFonts w:ascii="Arial" w:hAnsi="Arial" w:cs="Arial"/>
                <w:color w:val="000000"/>
                <w:sz w:val="22"/>
                <w:lang w:eastAsia="fr-FR" w:bidi="fr-FR"/>
              </w:rPr>
            </w:pPr>
            <w:r w:rsidRPr="00A1566A">
              <w:rPr>
                <w:rFonts w:ascii="Arial" w:hAnsi="Arial" w:cs="Arial"/>
                <w:color w:val="000000"/>
                <w:sz w:val="22"/>
                <w:lang w:eastAsia="fr-FR" w:bidi="fr-FR"/>
              </w:rPr>
              <w:t>Les biens immobiliers situés dans un rayon minimal de 800 mètres autour des limites de la ou des carrières, et dans un rayon minimal de 500 mètres autour des autres Zones d’Activités recourant aux explosifs, feront l’objet, sauf accord du Maître d’Œuvre sur des modalités différentes, d’un constat par huissier assermenté.</w:t>
            </w:r>
          </w:p>
          <w:p w14:paraId="06241067" w14:textId="6059F081" w:rsidR="003D4077" w:rsidRPr="003110C7" w:rsidRDefault="003D4077" w:rsidP="00494BC7">
            <w:pPr>
              <w:numPr>
                <w:ilvl w:val="2"/>
                <w:numId w:val="133"/>
              </w:numPr>
              <w:suppressAutoHyphens w:val="0"/>
              <w:overflowPunct/>
              <w:autoSpaceDE/>
              <w:autoSpaceDN/>
              <w:adjustRightInd/>
              <w:spacing w:before="142" w:line="240" w:lineRule="atLeast"/>
              <w:ind w:left="1278" w:hanging="708"/>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Le ou les constats d’huissiers sont réalisés et soumis au Maître d’Œuvre avec le </w:t>
            </w:r>
            <w:r w:rsidR="00F76796" w:rsidRPr="00A1566A">
              <w:rPr>
                <w:rFonts w:ascii="Arial" w:hAnsi="Arial" w:cs="Arial"/>
                <w:color w:val="000000"/>
                <w:sz w:val="22"/>
                <w:lang w:eastAsia="fr-FR" w:bidi="fr-FR"/>
              </w:rPr>
              <w:t>PGES</w:t>
            </w:r>
            <w:r w:rsidR="00DC079A" w:rsidRPr="00A1566A">
              <w:rPr>
                <w:rFonts w:ascii="Arial" w:hAnsi="Arial" w:cs="Arial"/>
                <w:color w:val="000000"/>
                <w:sz w:val="22"/>
                <w:lang w:eastAsia="fr-FR" w:bidi="fr-FR"/>
              </w:rPr>
              <w:t>-Chantier</w:t>
            </w:r>
            <w:r w:rsidRPr="00A1566A">
              <w:rPr>
                <w:rFonts w:ascii="Arial" w:hAnsi="Arial" w:cs="Arial"/>
                <w:color w:val="000000"/>
                <w:sz w:val="22"/>
                <w:lang w:eastAsia="fr-FR" w:bidi="fr-FR"/>
              </w:rPr>
              <w:t>.</w:t>
            </w:r>
          </w:p>
          <w:p w14:paraId="3096021B" w14:textId="77777777" w:rsidR="003D4077" w:rsidRPr="00A1566A" w:rsidDel="003D526D" w:rsidRDefault="003D4077" w:rsidP="00494BC7">
            <w:pPr>
              <w:numPr>
                <w:ilvl w:val="2"/>
                <w:numId w:val="133"/>
              </w:numPr>
              <w:suppressAutoHyphens w:val="0"/>
              <w:overflowPunct/>
              <w:autoSpaceDE/>
              <w:autoSpaceDN/>
              <w:adjustRightInd/>
              <w:spacing w:before="142" w:line="240" w:lineRule="atLeast"/>
              <w:ind w:left="1278" w:hanging="708"/>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En cas de problèmes identifiés liés à l’intensité des explosions, le Maître d’Œuvre est en droit de demander à l’Entrepreneur de procéder, à sa charge, à des mesures sismographiques de l’intensité des vibrations générées par les explosions, à distance variable des points d’explosion, sous le contrôle du Maître d’Œuvre.</w:t>
            </w:r>
          </w:p>
        </w:tc>
      </w:tr>
      <w:tr w:rsidR="003D4077" w:rsidRPr="00A1566A" w14:paraId="1DACB85D" w14:textId="77777777" w:rsidTr="00F50796">
        <w:tc>
          <w:tcPr>
            <w:tcW w:w="2583" w:type="dxa"/>
            <w:tcBorders>
              <w:top w:val="nil"/>
              <w:left w:val="nil"/>
              <w:bottom w:val="nil"/>
              <w:right w:val="nil"/>
            </w:tcBorders>
          </w:tcPr>
          <w:p w14:paraId="53944B7A" w14:textId="5AA43C33" w:rsidR="003D4077" w:rsidRPr="00A1566A" w:rsidRDefault="003D4077" w:rsidP="003110C7">
            <w:pPr>
              <w:pStyle w:val="CG2"/>
              <w:rPr>
                <w:lang w:eastAsia="fr-FR" w:bidi="fr-FR"/>
              </w:rPr>
            </w:pPr>
            <w:bookmarkStart w:id="855" w:name="_Toc481653992"/>
            <w:bookmarkStart w:id="856" w:name="_Toc486335750"/>
            <w:bookmarkStart w:id="857" w:name="_Toc523403663"/>
            <w:bookmarkStart w:id="858" w:name="_Toc523410682"/>
            <w:r w:rsidRPr="00A1566A">
              <w:rPr>
                <w:lang w:eastAsia="fr-FR" w:bidi="fr-FR"/>
              </w:rPr>
              <w:t>Occupation ou acquisition de terrain</w:t>
            </w:r>
            <w:bookmarkEnd w:id="855"/>
            <w:bookmarkEnd w:id="856"/>
            <w:bookmarkEnd w:id="857"/>
            <w:bookmarkEnd w:id="858"/>
          </w:p>
          <w:p w14:paraId="7B207B3B" w14:textId="77777777" w:rsidR="003D4077" w:rsidRPr="00A1566A" w:rsidRDefault="003D4077" w:rsidP="003D4077">
            <w:pPr>
              <w:tabs>
                <w:tab w:val="left" w:pos="567"/>
              </w:tabs>
              <w:suppressAutoHyphens w:val="0"/>
              <w:overflowPunct/>
              <w:autoSpaceDE/>
              <w:autoSpaceDN/>
              <w:adjustRightInd/>
              <w:spacing w:before="142" w:line="240" w:lineRule="atLeast"/>
              <w:jc w:val="left"/>
              <w:textAlignment w:val="auto"/>
              <w:rPr>
                <w:rFonts w:ascii="Arial" w:hAnsi="Arial" w:cs="Arial"/>
                <w:b/>
                <w:bCs/>
                <w:color w:val="000000"/>
                <w:sz w:val="22"/>
                <w:szCs w:val="22"/>
                <w:lang w:eastAsia="fr-FR" w:bidi="fr-FR"/>
              </w:rPr>
            </w:pPr>
          </w:p>
        </w:tc>
        <w:tc>
          <w:tcPr>
            <w:tcW w:w="7198" w:type="dxa"/>
            <w:tcBorders>
              <w:top w:val="nil"/>
              <w:left w:val="nil"/>
              <w:bottom w:val="nil"/>
              <w:right w:val="nil"/>
            </w:tcBorders>
          </w:tcPr>
          <w:p w14:paraId="28248690"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a la charge (i) des indemnités d’occupation pour l’extraction ou emprunt des matériaux de construction et (ii) du coût d’acquisition des terrains nécessaires pour le dépôt des déblais en excédent, en application de l’article 7.8 du CCAG.</w:t>
            </w:r>
          </w:p>
          <w:p w14:paraId="1C4B0D2B"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doit compenser le préjudice subi par le propriétaire des terrains visés à l’article 48.1 des présentes Spécifications ESSS mais également le préjudice subi par les utilisateurs des dits terrains si ces derniers sont distincts du propriétaire.</w:t>
            </w:r>
          </w:p>
          <w:p w14:paraId="0644EFB5" w14:textId="28BEA891"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Sauf indication contraire du Maître d’Ouvrage, il revient à l’Entrepreneur de démontrer au Maître d’Œuvre (i) qui sont le propriétaire et les utilisateurs, si distincts et (ii) qu’un accord écrit encadrant l’acquisition ou l’occupation temporaire des dits terrains a été négocié et dûment payé aux deux parties, si distinctes.</w:t>
            </w:r>
          </w:p>
        </w:tc>
      </w:tr>
      <w:tr w:rsidR="003D4077" w:rsidRPr="00A1566A" w14:paraId="1A6EEE66" w14:textId="77777777" w:rsidTr="00F50796">
        <w:tc>
          <w:tcPr>
            <w:tcW w:w="2583" w:type="dxa"/>
            <w:tcBorders>
              <w:top w:val="nil"/>
              <w:left w:val="nil"/>
              <w:bottom w:val="nil"/>
              <w:right w:val="nil"/>
            </w:tcBorders>
          </w:tcPr>
          <w:p w14:paraId="062997D0" w14:textId="699D9DD0" w:rsidR="003D4077" w:rsidRPr="00A1566A" w:rsidRDefault="003D4077" w:rsidP="003110C7">
            <w:pPr>
              <w:pStyle w:val="CG2"/>
              <w:rPr>
                <w:bCs/>
                <w:color w:val="000000"/>
                <w:szCs w:val="22"/>
                <w:lang w:eastAsia="fr-FR" w:bidi="fr-FR"/>
              </w:rPr>
            </w:pPr>
            <w:bookmarkStart w:id="859" w:name="_Toc481653993"/>
            <w:bookmarkStart w:id="860" w:name="_Toc486335751"/>
            <w:bookmarkStart w:id="861" w:name="_Toc523403664"/>
            <w:bookmarkStart w:id="862" w:name="_Toc523410683"/>
            <w:r w:rsidRPr="00A1566A">
              <w:rPr>
                <w:lang w:eastAsia="fr-FR" w:bidi="fr-FR"/>
              </w:rPr>
              <w:t>Gestion de la circulation</w:t>
            </w:r>
            <w:bookmarkEnd w:id="859"/>
            <w:bookmarkEnd w:id="860"/>
            <w:bookmarkEnd w:id="861"/>
            <w:bookmarkEnd w:id="862"/>
          </w:p>
        </w:tc>
        <w:tc>
          <w:tcPr>
            <w:tcW w:w="7198" w:type="dxa"/>
            <w:tcBorders>
              <w:top w:val="nil"/>
              <w:left w:val="nil"/>
              <w:bottom w:val="nil"/>
              <w:right w:val="nil"/>
            </w:tcBorders>
          </w:tcPr>
          <w:p w14:paraId="04B1B9BE" w14:textId="77777777"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définit les caractéristiques de son parc de véhicules et des machines de chantier dans le PGES-ZA, sous la forme d’un plan de gestion de la circulation, visant à prévenir tout incident de véhicule sur le chantier, grâce à une gestion effective des opérations de transport tout au long du processus de construction.</w:t>
            </w:r>
          </w:p>
          <w:p w14:paraId="1A22B031" w14:textId="77777777" w:rsid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détermine les itinéraires sous forme cartographique pour chaque axe reliant les différentes Zones d’Activités et les fait valider par le Maître d’Œuvre. L’Ent</w:t>
            </w:r>
            <w:r w:rsidR="003805F7" w:rsidRPr="00A1566A">
              <w:rPr>
                <w:rFonts w:ascii="Arial" w:hAnsi="Arial" w:cs="Arial"/>
                <w:color w:val="000000"/>
                <w:sz w:val="22"/>
                <w:lang w:eastAsia="fr-FR" w:bidi="fr-FR"/>
              </w:rPr>
              <w:t>repreneur demande au Maître d</w:t>
            </w:r>
            <w:r w:rsidRPr="00A1566A">
              <w:rPr>
                <w:rFonts w:ascii="Arial" w:hAnsi="Arial" w:cs="Arial"/>
                <w:color w:val="000000"/>
                <w:sz w:val="22"/>
                <w:lang w:eastAsia="fr-FR" w:bidi="fr-FR"/>
              </w:rPr>
              <w:t xml:space="preserve">’Ouvrage d’obtenir les autorisations des autorités administratives compétentes lorsque des voies publiques sont utilisées. Toute instruction du Maitre d’Œuvre à mettre à jour le plan de gestion du trafic sera </w:t>
            </w:r>
            <w:r w:rsidR="00DC079A" w:rsidRPr="00A1566A">
              <w:rPr>
                <w:rFonts w:ascii="Arial" w:hAnsi="Arial" w:cs="Arial"/>
                <w:color w:val="000000"/>
                <w:sz w:val="22"/>
                <w:lang w:eastAsia="fr-FR" w:bidi="fr-FR"/>
              </w:rPr>
              <w:t>appliqué</w:t>
            </w:r>
            <w:r w:rsidRPr="00A1566A">
              <w:rPr>
                <w:rFonts w:ascii="Arial" w:hAnsi="Arial" w:cs="Arial"/>
                <w:color w:val="000000"/>
                <w:sz w:val="22"/>
                <w:lang w:eastAsia="fr-FR" w:bidi="fr-FR"/>
              </w:rPr>
              <w:t xml:space="preserve">. </w:t>
            </w:r>
          </w:p>
          <w:p w14:paraId="080A6CFD" w14:textId="3FCDF4E8"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3110C7">
              <w:rPr>
                <w:rFonts w:ascii="Arial" w:hAnsi="Arial" w:cs="Arial"/>
                <w:color w:val="000000"/>
                <w:sz w:val="22"/>
                <w:lang w:eastAsia="fr-FR" w:bidi="fr-FR"/>
              </w:rPr>
              <w:t xml:space="preserve">Pour réduire les accidents, l’Entrepreneur veille aux points suivants : </w:t>
            </w:r>
          </w:p>
          <w:p w14:paraId="1303D964" w14:textId="77777777" w:rsidR="003D4077" w:rsidRPr="00A1566A" w:rsidRDefault="003D4077" w:rsidP="00494BC7">
            <w:pPr>
              <w:numPr>
                <w:ilvl w:val="0"/>
                <w:numId w:val="86"/>
              </w:numPr>
              <w:suppressAutoHyphens w:val="0"/>
              <w:overflowPunct/>
              <w:autoSpaceDE/>
              <w:autoSpaceDN/>
              <w:adjustRightInd/>
              <w:spacing w:before="142" w:line="240" w:lineRule="atLeast"/>
              <w:ind w:left="1528"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piétons et les véhicules sont bien séparés (par ex. par des entrées séparées, des trottoirs, des feux de signalement).</w:t>
            </w:r>
          </w:p>
          <w:p w14:paraId="15B793A2" w14:textId="77777777" w:rsidR="003D4077" w:rsidRPr="00A1566A" w:rsidRDefault="003D4077" w:rsidP="00494BC7">
            <w:pPr>
              <w:numPr>
                <w:ilvl w:val="0"/>
                <w:numId w:val="86"/>
              </w:numPr>
              <w:suppressAutoHyphens w:val="0"/>
              <w:overflowPunct/>
              <w:autoSpaceDE/>
              <w:autoSpaceDN/>
              <w:adjustRightInd/>
              <w:spacing w:before="142" w:line="240" w:lineRule="atLeast"/>
              <w:ind w:left="1528"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déplacements des véhicules sont minimisés.</w:t>
            </w:r>
          </w:p>
          <w:p w14:paraId="3EA76EED" w14:textId="77777777" w:rsidR="003D4077" w:rsidRPr="00A1566A" w:rsidRDefault="003D4077" w:rsidP="00494BC7">
            <w:pPr>
              <w:numPr>
                <w:ilvl w:val="0"/>
                <w:numId w:val="86"/>
              </w:numPr>
              <w:suppressAutoHyphens w:val="0"/>
              <w:overflowPunct/>
              <w:autoSpaceDE/>
              <w:autoSpaceDN/>
              <w:adjustRightInd/>
              <w:spacing w:before="142" w:line="240" w:lineRule="atLeast"/>
              <w:ind w:left="1528"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conducteurs sont formés de manière appropriée et disposent des permis adéquats pour la conduite de véhicules.</w:t>
            </w:r>
          </w:p>
          <w:p w14:paraId="38575DB7" w14:textId="77777777" w:rsidR="003D4077" w:rsidRPr="00A1566A" w:rsidRDefault="003D4077" w:rsidP="00494BC7">
            <w:pPr>
              <w:numPr>
                <w:ilvl w:val="0"/>
                <w:numId w:val="86"/>
              </w:numPr>
              <w:suppressAutoHyphens w:val="0"/>
              <w:overflowPunct/>
              <w:autoSpaceDE/>
              <w:autoSpaceDN/>
              <w:adjustRightInd/>
              <w:spacing w:before="142" w:line="240" w:lineRule="atLeast"/>
              <w:ind w:left="1528"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Des zones permettant de convenablement tourner les véhicules sont installées.</w:t>
            </w:r>
          </w:p>
          <w:p w14:paraId="0AB30EF3" w14:textId="77777777"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Dans le mois suivant le démarrage physique des travaux, l’Entrepreneur informe les autorités administratives dont la juridiction est traversée par les véhicules des travaux, de l’itinéraire et des caractéristiques (fréquence des passages, taille et poids des camions, matériaux transportés) de la flotte de véhicules de l’Entrepreneur.</w:t>
            </w:r>
          </w:p>
          <w:p w14:paraId="12512F1C"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Lorsque des voies publiques sont utilisées, l’Entrepreneur fait établir, sauf accord du Maître d’Œuvre sur des modalités différentes, un état des lieux par un huissier assermenté préalablement à l’utilisation de ces voies par les véhicules de l’Entrepreneur. L’état des lieux est annexé au PGES-ZA.</w:t>
            </w:r>
          </w:p>
          <w:p w14:paraId="4F890CCD"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décrit dans le plan de gestion du trafic les prévisions de trafic de sa flotte de véhicules : fréquence des passages entre Zones d’Activités, horaires, convois.</w:t>
            </w:r>
          </w:p>
          <w:p w14:paraId="57BD0730"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L’Entrepreneur décrit également le nombre et la position des personnes chargées de la signalisation.</w:t>
            </w:r>
          </w:p>
          <w:p w14:paraId="09C999CD"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 xml:space="preserve">Sauf disposition contraire dans le Marché, ou sauf instruction contraire du Maître d’Œuvre, la conduite de nuit entre 22h00 et 06h00 est interdite pour tous les véhicules lourds (c.-à-d. d’un poids total autorisé en charge excédant 3,5 tonnes). </w:t>
            </w:r>
          </w:p>
          <w:p w14:paraId="5B91FDFE" w14:textId="77777777" w:rsid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Vitesses</w:t>
            </w:r>
          </w:p>
          <w:p w14:paraId="19F4667C" w14:textId="0AC9EC11" w:rsidR="003D4077" w:rsidRPr="003110C7" w:rsidRDefault="003D4077" w:rsidP="00494BC7">
            <w:pPr>
              <w:numPr>
                <w:ilvl w:val="2"/>
                <w:numId w:val="133"/>
              </w:numPr>
              <w:suppressAutoHyphens w:val="0"/>
              <w:overflowPunct/>
              <w:autoSpaceDE/>
              <w:autoSpaceDN/>
              <w:adjustRightInd/>
              <w:spacing w:before="142" w:line="240" w:lineRule="atLeast"/>
              <w:ind w:left="1420" w:hanging="709"/>
              <w:textAlignment w:val="auto"/>
              <w:rPr>
                <w:rFonts w:ascii="Arial" w:hAnsi="Arial" w:cs="Arial"/>
                <w:color w:val="000000"/>
                <w:sz w:val="22"/>
                <w:lang w:eastAsia="fr-FR" w:bidi="fr-FR"/>
              </w:rPr>
            </w:pPr>
            <w:r w:rsidRPr="003110C7">
              <w:rPr>
                <w:rFonts w:ascii="Arial" w:hAnsi="Arial" w:cs="Arial"/>
                <w:color w:val="000000"/>
                <w:sz w:val="22"/>
                <w:lang w:eastAsia="fr-FR" w:bidi="fr-FR"/>
              </w:rPr>
              <w:t>L’Entrepreneur met en œuvre des mesures de limitation et de contrôle des vitesses de tous les véhicules et engins mobilisés pour l’exécution des travaux à un niveau adéquat.</w:t>
            </w:r>
          </w:p>
          <w:p w14:paraId="500C5C84" w14:textId="77777777" w:rsidR="003D4077" w:rsidRPr="003110C7" w:rsidRDefault="003D4077" w:rsidP="00494BC7">
            <w:pPr>
              <w:numPr>
                <w:ilvl w:val="2"/>
                <w:numId w:val="133"/>
              </w:numPr>
              <w:suppressAutoHyphens w:val="0"/>
              <w:overflowPunct/>
              <w:autoSpaceDE/>
              <w:autoSpaceDN/>
              <w:adjustRightInd/>
              <w:spacing w:before="142" w:line="240" w:lineRule="atLeast"/>
              <w:ind w:left="1420"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La vitesse maximum de tous les engins et véhicules de l’Entrepreneur devra respecter la plus contraignante des deux règles ci-après : celle fixée par la règlementation nationale ou bien les spécifications ci-dessous.</w:t>
            </w:r>
          </w:p>
          <w:p w14:paraId="05461A02" w14:textId="77777777" w:rsidR="003D4077" w:rsidRPr="003110C7" w:rsidRDefault="003D4077" w:rsidP="00494BC7">
            <w:pPr>
              <w:numPr>
                <w:ilvl w:val="2"/>
                <w:numId w:val="133"/>
              </w:numPr>
              <w:suppressAutoHyphens w:val="0"/>
              <w:overflowPunct/>
              <w:autoSpaceDE/>
              <w:autoSpaceDN/>
              <w:adjustRightInd/>
              <w:spacing w:before="142" w:line="240" w:lineRule="atLeast"/>
              <w:ind w:left="1420"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20 km/h dans l’enceinte des Zones d’Activités</w:t>
            </w:r>
          </w:p>
          <w:p w14:paraId="6D608156" w14:textId="77777777" w:rsidR="003D4077" w:rsidRPr="003110C7" w:rsidRDefault="003D4077" w:rsidP="00494BC7">
            <w:pPr>
              <w:numPr>
                <w:ilvl w:val="2"/>
                <w:numId w:val="133"/>
              </w:numPr>
              <w:suppressAutoHyphens w:val="0"/>
              <w:overflowPunct/>
              <w:autoSpaceDE/>
              <w:autoSpaceDN/>
              <w:adjustRightInd/>
              <w:spacing w:before="142" w:line="240" w:lineRule="atLeast"/>
              <w:ind w:left="1420"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30 km/h dans les villages ou hameaux, dans les villes, dès 100 m avant la première maison</w:t>
            </w:r>
          </w:p>
          <w:p w14:paraId="2A4EAC71" w14:textId="77777777" w:rsidR="003D4077" w:rsidRPr="003110C7" w:rsidRDefault="003D4077" w:rsidP="00494BC7">
            <w:pPr>
              <w:numPr>
                <w:ilvl w:val="2"/>
                <w:numId w:val="133"/>
              </w:numPr>
              <w:suppressAutoHyphens w:val="0"/>
              <w:overflowPunct/>
              <w:autoSpaceDE/>
              <w:autoSpaceDN/>
              <w:adjustRightInd/>
              <w:spacing w:before="142" w:line="240" w:lineRule="atLeast"/>
              <w:ind w:left="1420" w:hanging="709"/>
              <w:textAlignment w:val="auto"/>
              <w:rPr>
                <w:rFonts w:ascii="Arial" w:hAnsi="Arial" w:cs="Arial"/>
                <w:color w:val="000000"/>
                <w:sz w:val="22"/>
                <w:lang w:eastAsia="fr-FR" w:bidi="fr-FR"/>
              </w:rPr>
            </w:pPr>
            <w:r w:rsidRPr="00A1566A">
              <w:rPr>
                <w:rFonts w:ascii="Arial" w:hAnsi="Arial" w:cs="Arial"/>
                <w:color w:val="000000"/>
                <w:sz w:val="22"/>
                <w:lang w:eastAsia="fr-FR" w:bidi="fr-FR"/>
              </w:rPr>
              <w:t>80 km/h sur les routes non revêtues hors ville, village ou hameaux et bases-vie</w:t>
            </w:r>
          </w:p>
          <w:p w14:paraId="273A299E" w14:textId="77777777" w:rsidR="003D4077" w:rsidRPr="00A1566A" w:rsidRDefault="003D4077" w:rsidP="00494BC7">
            <w:pPr>
              <w:numPr>
                <w:ilvl w:val="2"/>
                <w:numId w:val="133"/>
              </w:numPr>
              <w:suppressAutoHyphens w:val="0"/>
              <w:overflowPunct/>
              <w:autoSpaceDE/>
              <w:autoSpaceDN/>
              <w:adjustRightInd/>
              <w:spacing w:before="142" w:line="240" w:lineRule="atLeast"/>
              <w:ind w:left="1420"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Conformément aux dispositions de l’article 4.15 du CCAG, en coordination avec les services nationaux compétents, l’Entrepreneur fournit et met en place le long des axes publics, la signalisation à l’usage de sa flotte de véhicule lorsque la signalisation publique est déficiente.</w:t>
            </w:r>
          </w:p>
          <w:p w14:paraId="7D5B5F92" w14:textId="77777777" w:rsidR="003D4077" w:rsidRPr="00A1566A" w:rsidRDefault="003D4077" w:rsidP="00494BC7">
            <w:pPr>
              <w:numPr>
                <w:ilvl w:val="2"/>
                <w:numId w:val="133"/>
              </w:numPr>
              <w:suppressAutoHyphens w:val="0"/>
              <w:overflowPunct/>
              <w:autoSpaceDE/>
              <w:autoSpaceDN/>
              <w:adjustRightInd/>
              <w:spacing w:before="142" w:line="240" w:lineRule="atLeast"/>
              <w:ind w:left="1420" w:hanging="709"/>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fournit à chacun des chauffeurs, et s’assure de sa compréhension, une cartographie à une échelle appropriée des axes routiers autorisés pour la conduite des travaux, où les vitesses maximales autorisées sont clairement identifiées.</w:t>
            </w:r>
          </w:p>
          <w:p w14:paraId="356E67B0" w14:textId="77777777" w:rsidR="003D4077" w:rsidRPr="003110C7"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lang w:eastAsia="fr-FR" w:bidi="fr-FR"/>
              </w:rPr>
            </w:pPr>
            <w:r w:rsidRPr="00A1566A">
              <w:rPr>
                <w:rFonts w:ascii="Arial" w:hAnsi="Arial" w:cs="Arial"/>
                <w:color w:val="000000"/>
                <w:sz w:val="22"/>
                <w:lang w:eastAsia="fr-FR" w:bidi="fr-FR"/>
              </w:rPr>
              <w:t>Le transport de personnes, équipements, et produits autres que pour les besoins des travaux et la gestion des Zones d’Activités, est strictement interdit à bord de tout véhicule de l’Entrepreneur. Cette disposition s’applique également au transport d’animaux vivants ou de viande issue de la chasse, de la pêche ou du braconnage.</w:t>
            </w:r>
          </w:p>
          <w:p w14:paraId="678CAA52" w14:textId="77777777"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Les remorques et bennes utilisées pour le transport de matériaux pouvant être projetés (sable, tout-venant, agrégats, matériaux sélectionnés) sont bâchées sur l’intégralité de l’itinéraire séparant deux Zones d’Activités.</w:t>
            </w:r>
          </w:p>
        </w:tc>
      </w:tr>
      <w:tr w:rsidR="003D4077" w:rsidRPr="00A1566A" w14:paraId="4F512778" w14:textId="77777777" w:rsidTr="00F50796">
        <w:trPr>
          <w:trHeight w:val="1067"/>
        </w:trPr>
        <w:tc>
          <w:tcPr>
            <w:tcW w:w="2583" w:type="dxa"/>
            <w:tcBorders>
              <w:top w:val="nil"/>
              <w:left w:val="nil"/>
              <w:bottom w:val="nil"/>
              <w:right w:val="nil"/>
            </w:tcBorders>
          </w:tcPr>
          <w:p w14:paraId="2CBC7408" w14:textId="3A09E1CF" w:rsidR="003D4077" w:rsidRPr="00752F00" w:rsidRDefault="003D4077" w:rsidP="003110C7">
            <w:pPr>
              <w:pStyle w:val="CG2"/>
              <w:rPr>
                <w:bCs/>
                <w:color w:val="000000"/>
                <w:szCs w:val="22"/>
                <w:lang w:val="fr-FR" w:eastAsia="fr-FR" w:bidi="fr-FR"/>
              </w:rPr>
            </w:pPr>
            <w:bookmarkStart w:id="863" w:name="_Toc481653994"/>
            <w:bookmarkStart w:id="864" w:name="_Toc486335752"/>
            <w:bookmarkStart w:id="865" w:name="_Toc523403665"/>
            <w:bookmarkStart w:id="866" w:name="_Toc523410684"/>
            <w:r w:rsidRPr="00752F00">
              <w:rPr>
                <w:lang w:val="fr-FR" w:eastAsia="fr-FR" w:bidi="fr-FR"/>
              </w:rPr>
              <w:t>Fossiles/</w:t>
            </w:r>
            <w:r w:rsidRPr="00752F00">
              <w:rPr>
                <w:lang w:val="fr-FR" w:eastAsia="fr-FR" w:bidi="fr-FR"/>
              </w:rPr>
              <w:br/>
              <w:t>découvertes archéologiques dues au hasard</w:t>
            </w:r>
            <w:bookmarkEnd w:id="863"/>
            <w:bookmarkEnd w:id="864"/>
            <w:bookmarkEnd w:id="865"/>
            <w:bookmarkEnd w:id="866"/>
            <w:r w:rsidRPr="00752F00">
              <w:rPr>
                <w:lang w:val="fr-FR" w:eastAsia="fr-FR" w:bidi="fr-FR"/>
              </w:rPr>
              <w:t xml:space="preserve"> </w:t>
            </w:r>
          </w:p>
        </w:tc>
        <w:tc>
          <w:tcPr>
            <w:tcW w:w="7198" w:type="dxa"/>
            <w:tcBorders>
              <w:top w:val="nil"/>
              <w:left w:val="nil"/>
              <w:bottom w:val="nil"/>
              <w:right w:val="nil"/>
            </w:tcBorders>
          </w:tcPr>
          <w:p w14:paraId="54BC1A7E" w14:textId="77777777" w:rsidR="003D4077" w:rsidRPr="00A1566A" w:rsidRDefault="003D4077" w:rsidP="00494BC7">
            <w:pPr>
              <w:numPr>
                <w:ilvl w:val="1"/>
                <w:numId w:val="133"/>
              </w:numPr>
              <w:suppressAutoHyphens w:val="0"/>
              <w:overflowPunct/>
              <w:autoSpaceDE/>
              <w:autoSpaceDN/>
              <w:adjustRightInd/>
              <w:spacing w:before="142" w:line="240" w:lineRule="atLeast"/>
              <w:ind w:left="570" w:hanging="574"/>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L’Entrepreneur établit des procédures spécifiques pour la gestion de la protection des sites archéologiques et historiques, les découvertes dues au hasard et les fossiles, comme prescrit dans l’article 4.24 du CCAG.</w:t>
            </w:r>
          </w:p>
        </w:tc>
      </w:tr>
    </w:tbl>
    <w:p w14:paraId="7763FC4F" w14:textId="77777777" w:rsidR="003D4077" w:rsidRPr="00A1566A" w:rsidRDefault="003D4077" w:rsidP="003D4077">
      <w:pPr>
        <w:suppressAutoHyphens w:val="0"/>
        <w:overflowPunct/>
        <w:autoSpaceDE/>
        <w:autoSpaceDN/>
        <w:adjustRightInd/>
        <w:textAlignment w:val="auto"/>
        <w:rPr>
          <w:rFonts w:ascii="Arial" w:hAnsi="Arial" w:cs="Arial"/>
          <w:b/>
          <w:color w:val="000000"/>
          <w:lang w:eastAsia="fr-FR" w:bidi="fr-FR"/>
        </w:rPr>
      </w:pPr>
      <w:bookmarkStart w:id="867" w:name="_Toc325731783"/>
      <w:bookmarkStart w:id="868" w:name="_Toc325732151"/>
      <w:bookmarkStart w:id="869" w:name="_Toc326045522"/>
      <w:bookmarkStart w:id="870" w:name="_Toc325731784"/>
      <w:bookmarkStart w:id="871" w:name="_Toc325732152"/>
      <w:bookmarkStart w:id="872" w:name="_Toc326045523"/>
      <w:bookmarkStart w:id="873" w:name="_Toc325731785"/>
      <w:bookmarkStart w:id="874" w:name="_Toc325732153"/>
      <w:bookmarkStart w:id="875" w:name="_Toc326045524"/>
      <w:bookmarkStart w:id="876" w:name="_Toc325731786"/>
      <w:bookmarkStart w:id="877" w:name="_Toc325732154"/>
      <w:bookmarkStart w:id="878" w:name="_Toc326045525"/>
      <w:bookmarkStart w:id="879" w:name="_Toc325731787"/>
      <w:bookmarkStart w:id="880" w:name="_Toc325732155"/>
      <w:bookmarkStart w:id="881" w:name="_Toc326045526"/>
      <w:bookmarkStart w:id="882" w:name="_Toc325731788"/>
      <w:bookmarkStart w:id="883" w:name="_Toc325732156"/>
      <w:bookmarkStart w:id="884" w:name="_Toc326045527"/>
      <w:bookmarkStart w:id="885" w:name="_Toc325731789"/>
      <w:bookmarkStart w:id="886" w:name="_Toc325732157"/>
      <w:bookmarkStart w:id="887" w:name="_Toc326045528"/>
      <w:bookmarkStart w:id="888" w:name="_Toc325731790"/>
      <w:bookmarkStart w:id="889" w:name="_Toc325732158"/>
      <w:bookmarkStart w:id="890" w:name="_Toc326045529"/>
      <w:bookmarkStart w:id="891" w:name="_Toc325731791"/>
      <w:bookmarkStart w:id="892" w:name="_Toc325732159"/>
      <w:bookmarkStart w:id="893" w:name="_Toc326045530"/>
      <w:bookmarkStart w:id="894" w:name="_Toc325731792"/>
      <w:bookmarkStart w:id="895" w:name="_Toc325732160"/>
      <w:bookmarkStart w:id="896" w:name="_Toc326045531"/>
      <w:bookmarkStart w:id="897" w:name="_Toc325731793"/>
      <w:bookmarkStart w:id="898" w:name="_Toc325732161"/>
      <w:bookmarkStart w:id="899" w:name="_Toc326045532"/>
      <w:bookmarkStart w:id="900" w:name="_Toc325731794"/>
      <w:bookmarkStart w:id="901" w:name="_Toc325732162"/>
      <w:bookmarkStart w:id="902" w:name="_Toc326045533"/>
      <w:bookmarkStart w:id="903" w:name="_Toc325731795"/>
      <w:bookmarkStart w:id="904" w:name="_Toc325732163"/>
      <w:bookmarkStart w:id="905" w:name="_Toc326045534"/>
      <w:bookmarkStart w:id="906" w:name="_Toc325731796"/>
      <w:bookmarkStart w:id="907" w:name="_Toc325732164"/>
      <w:bookmarkStart w:id="908" w:name="_Toc326045535"/>
      <w:bookmarkStart w:id="909" w:name="_Toc325731797"/>
      <w:bookmarkStart w:id="910" w:name="_Toc325732165"/>
      <w:bookmarkStart w:id="911" w:name="_Toc326045536"/>
      <w:bookmarkStart w:id="912" w:name="_Toc325731798"/>
      <w:bookmarkStart w:id="913" w:name="_Toc325732166"/>
      <w:bookmarkStart w:id="914" w:name="_Toc326045537"/>
      <w:bookmarkStart w:id="915" w:name="_Ref371957918"/>
      <w:bookmarkStart w:id="916" w:name="_Toc375388213"/>
      <w:bookmarkEnd w:id="605"/>
      <w:bookmarkEnd w:id="606"/>
      <w:bookmarkEnd w:id="607"/>
      <w:bookmarkEnd w:id="608"/>
      <w:bookmarkEnd w:id="609"/>
      <w:bookmarkEnd w:id="610"/>
      <w:bookmarkEnd w:id="611"/>
      <w:bookmarkEnd w:id="612"/>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sidRPr="00A1566A">
        <w:rPr>
          <w:rFonts w:ascii="Arial" w:hAnsi="Arial" w:cs="Arial"/>
          <w:lang w:eastAsia="fr-FR" w:bidi="fr-FR"/>
        </w:rPr>
        <w:br w:type="page"/>
      </w:r>
    </w:p>
    <w:p w14:paraId="51D35B1C" w14:textId="284D9C09" w:rsidR="003D4077" w:rsidRPr="004E065E" w:rsidRDefault="003D4077" w:rsidP="004E065E">
      <w:pPr>
        <w:pStyle w:val="CG2"/>
        <w:numPr>
          <w:ilvl w:val="0"/>
          <w:numId w:val="0"/>
        </w:numPr>
        <w:jc w:val="center"/>
        <w:rPr>
          <w:sz w:val="32"/>
          <w:lang w:val="fr-FR"/>
        </w:rPr>
      </w:pPr>
      <w:bookmarkStart w:id="917" w:name="_Toc478119150"/>
      <w:bookmarkStart w:id="918" w:name="_Toc478714651"/>
      <w:bookmarkStart w:id="919" w:name="_Toc478716237"/>
      <w:bookmarkStart w:id="920" w:name="_Toc481653995"/>
      <w:bookmarkStart w:id="921" w:name="_Toc486335753"/>
      <w:bookmarkStart w:id="922" w:name="_Toc523403666"/>
      <w:bookmarkStart w:id="923" w:name="_Toc523410685"/>
      <w:bookmarkStart w:id="924" w:name="_Toc379291599"/>
      <w:bookmarkStart w:id="925" w:name="_Toc382303725"/>
      <w:bookmarkStart w:id="926" w:name="_Toc382303877"/>
      <w:bookmarkStart w:id="927" w:name="_Toc382305622"/>
      <w:r w:rsidRPr="004E065E">
        <w:rPr>
          <w:sz w:val="32"/>
          <w:lang w:val="fr-FR"/>
        </w:rPr>
        <w:t xml:space="preserve">Annexe 1 </w:t>
      </w:r>
      <w:r w:rsidR="00577974" w:rsidRPr="004E065E">
        <w:rPr>
          <w:sz w:val="32"/>
          <w:lang w:val="fr-FR"/>
        </w:rPr>
        <w:t xml:space="preserve">Exemple pour le </w:t>
      </w:r>
      <w:r w:rsidRPr="004E065E">
        <w:rPr>
          <w:sz w:val="32"/>
          <w:lang w:val="fr-FR"/>
        </w:rPr>
        <w:t>Contenu du PGES-ZA</w:t>
      </w:r>
      <w:bookmarkEnd w:id="917"/>
      <w:bookmarkEnd w:id="918"/>
      <w:bookmarkEnd w:id="919"/>
      <w:bookmarkEnd w:id="920"/>
      <w:bookmarkEnd w:id="921"/>
      <w:bookmarkEnd w:id="922"/>
      <w:bookmarkEnd w:id="923"/>
    </w:p>
    <w:p w14:paraId="6D408615" w14:textId="77777777" w:rsidR="004E065E" w:rsidRPr="004E065E" w:rsidRDefault="004E065E" w:rsidP="004E065E"/>
    <w:tbl>
      <w:tblPr>
        <w:tblW w:w="9859" w:type="dxa"/>
        <w:tblLayout w:type="fixed"/>
        <w:tblLook w:val="04A0" w:firstRow="1" w:lastRow="0" w:firstColumn="1" w:lastColumn="0" w:noHBand="0" w:noVBand="1"/>
      </w:tblPr>
      <w:tblGrid>
        <w:gridCol w:w="534"/>
        <w:gridCol w:w="1842"/>
        <w:gridCol w:w="7483"/>
      </w:tblGrid>
      <w:tr w:rsidR="003D4077" w:rsidRPr="00A1566A" w14:paraId="4507D01D" w14:textId="77777777" w:rsidTr="00752F00">
        <w:tc>
          <w:tcPr>
            <w:tcW w:w="534" w:type="dxa"/>
          </w:tcPr>
          <w:p w14:paraId="345B171E"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w:t>
            </w:r>
          </w:p>
        </w:tc>
        <w:tc>
          <w:tcPr>
            <w:tcW w:w="1842" w:type="dxa"/>
          </w:tcPr>
          <w:p w14:paraId="25929A7D" w14:textId="535B7196"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Politique Environnemen</w:t>
            </w:r>
            <w:r w:rsidR="007978EB" w:rsidRPr="00A1566A">
              <w:rPr>
                <w:rFonts w:ascii="Arial" w:hAnsi="Arial" w:cs="Arial"/>
                <w:b/>
                <w:color w:val="000000"/>
                <w:sz w:val="20"/>
                <w:lang w:eastAsia="fr-FR" w:bidi="fr-FR"/>
              </w:rPr>
              <w:t>-</w:t>
            </w:r>
            <w:r w:rsidRPr="00A1566A">
              <w:rPr>
                <w:rFonts w:ascii="Arial" w:hAnsi="Arial" w:cs="Arial"/>
                <w:b/>
                <w:color w:val="000000"/>
                <w:sz w:val="20"/>
                <w:lang w:eastAsia="fr-FR" w:bidi="fr-FR"/>
              </w:rPr>
              <w:t>tale</w:t>
            </w:r>
          </w:p>
        </w:tc>
        <w:tc>
          <w:tcPr>
            <w:tcW w:w="7483" w:type="dxa"/>
            <w:shd w:val="clear" w:color="auto" w:fill="auto"/>
          </w:tcPr>
          <w:p w14:paraId="043D76EB" w14:textId="77777777" w:rsidR="003D4077" w:rsidRPr="00A1566A" w:rsidRDefault="003D4077" w:rsidP="00494BC7">
            <w:pPr>
              <w:numPr>
                <w:ilvl w:val="0"/>
                <w:numId w:val="32"/>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Déclaration de Politique ESSS signée par le Directeur Général de l’Entrepreneur définissant clairement l’engagement de l’Entrepreneur en matière (i) de gestion ESSS de ses travaux de construction et (ii) de respect des Spécifications ESSS du marché.</w:t>
            </w:r>
          </w:p>
        </w:tc>
      </w:tr>
      <w:tr w:rsidR="003D4077" w:rsidRPr="00A1566A" w14:paraId="245FC46C" w14:textId="77777777" w:rsidTr="00752F00">
        <w:tc>
          <w:tcPr>
            <w:tcW w:w="534" w:type="dxa"/>
          </w:tcPr>
          <w:p w14:paraId="57C7D1F5"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2.</w:t>
            </w:r>
          </w:p>
        </w:tc>
        <w:tc>
          <w:tcPr>
            <w:tcW w:w="1842" w:type="dxa"/>
          </w:tcPr>
          <w:p w14:paraId="27CE93A6"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PGES-ZA</w:t>
            </w:r>
          </w:p>
        </w:tc>
        <w:tc>
          <w:tcPr>
            <w:tcW w:w="7483" w:type="dxa"/>
            <w:shd w:val="clear" w:color="auto" w:fill="auto"/>
          </w:tcPr>
          <w:p w14:paraId="3B031382"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Objectif et contenu du Plan de Gestion Environnementale et Sociale de la Zone d’Activités (y compris le volet santé et sécurité)</w:t>
            </w:r>
          </w:p>
          <w:p w14:paraId="001031A8"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Calendrier de préparation et de mise à jour</w:t>
            </w:r>
          </w:p>
          <w:p w14:paraId="084D9BD4" w14:textId="77777777" w:rsidR="003D4077" w:rsidRPr="00A1566A" w:rsidRDefault="003D4077" w:rsidP="00494BC7">
            <w:pPr>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Assurance qualité et validation</w:t>
            </w:r>
          </w:p>
        </w:tc>
      </w:tr>
      <w:tr w:rsidR="003D4077" w:rsidRPr="00A1566A" w14:paraId="2E2E46AD" w14:textId="77777777" w:rsidTr="00752F00">
        <w:tc>
          <w:tcPr>
            <w:tcW w:w="534" w:type="dxa"/>
          </w:tcPr>
          <w:p w14:paraId="08FF3168"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3.</w:t>
            </w:r>
          </w:p>
        </w:tc>
        <w:tc>
          <w:tcPr>
            <w:tcW w:w="1842" w:type="dxa"/>
          </w:tcPr>
          <w:p w14:paraId="41171FB3"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Ressources ESSS</w:t>
            </w:r>
          </w:p>
        </w:tc>
        <w:tc>
          <w:tcPr>
            <w:tcW w:w="7483" w:type="dxa"/>
            <w:shd w:val="clear" w:color="auto" w:fill="auto"/>
          </w:tcPr>
          <w:p w14:paraId="2F27E35B"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Ressources humaines :</w:t>
            </w:r>
          </w:p>
          <w:p w14:paraId="2849DEEB" w14:textId="7C0EFAA4" w:rsidR="003D4077" w:rsidRPr="00A1566A" w:rsidRDefault="004E2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Gestionnaire </w:t>
            </w:r>
            <w:r w:rsidR="003D4077" w:rsidRPr="00A1566A">
              <w:rPr>
                <w:rFonts w:ascii="Arial" w:hAnsi="Arial" w:cs="Arial"/>
                <w:color w:val="000000"/>
                <w:sz w:val="20"/>
                <w:lang w:eastAsia="fr-FR" w:bidi="fr-FR"/>
              </w:rPr>
              <w:t>ESSS</w:t>
            </w:r>
          </w:p>
          <w:p w14:paraId="34F9B470"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Superviseurs ESSS</w:t>
            </w:r>
          </w:p>
          <w:p w14:paraId="6A8C0912"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Responsable des relations avec les parties prenantes</w:t>
            </w:r>
          </w:p>
          <w:p w14:paraId="1944F652"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Personnel médical</w:t>
            </w:r>
          </w:p>
          <w:p w14:paraId="05AA6828"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Logistique et communication :</w:t>
            </w:r>
          </w:p>
          <w:p w14:paraId="756A7B21"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Véhicules ESSS</w:t>
            </w:r>
          </w:p>
          <w:p w14:paraId="11028E76"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Postes informatiques</w:t>
            </w:r>
          </w:p>
          <w:p w14:paraId="2A2006E1"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Équipement de mesures eau, air, bruit in situ</w:t>
            </w:r>
          </w:p>
          <w:p w14:paraId="29B4C08E"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Laboratoire d’analyse utilisé</w:t>
            </w:r>
          </w:p>
          <w:p w14:paraId="164BC0C2" w14:textId="61FD741F"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w:t>
            </w:r>
            <w:r w:rsidR="006E7C57">
              <w:rPr>
                <w:rFonts w:ascii="Arial" w:hAnsi="Arial" w:cs="Arial"/>
                <w:color w:val="000000"/>
                <w:sz w:val="20"/>
                <w:lang w:eastAsia="fr-FR" w:bidi="fr-FR"/>
              </w:rPr>
              <w:t>apport</w:t>
            </w:r>
            <w:r w:rsidRPr="00A1566A">
              <w:rPr>
                <w:rFonts w:ascii="Arial" w:hAnsi="Arial" w:cs="Arial"/>
                <w:color w:val="000000"/>
                <w:sz w:val="20"/>
                <w:lang w:eastAsia="fr-FR" w:bidi="fr-FR"/>
              </w:rPr>
              <w:t> :</w:t>
            </w:r>
          </w:p>
          <w:p w14:paraId="732E9CA7"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Inspections hebdomadaires</w:t>
            </w:r>
          </w:p>
          <w:p w14:paraId="5E3CAC20"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Mensuel</w:t>
            </w:r>
          </w:p>
          <w:p w14:paraId="58A43266" w14:textId="77777777" w:rsidR="003D4077" w:rsidRPr="00A1566A" w:rsidRDefault="003D4077" w:rsidP="00494BC7">
            <w:pPr>
              <w:numPr>
                <w:ilvl w:val="0"/>
                <w:numId w:val="34"/>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Accident/incident</w:t>
            </w:r>
          </w:p>
        </w:tc>
      </w:tr>
      <w:tr w:rsidR="003D4077" w:rsidRPr="00A1566A" w14:paraId="6FFE8DF0" w14:textId="77777777" w:rsidTr="00752F00">
        <w:tc>
          <w:tcPr>
            <w:tcW w:w="534" w:type="dxa"/>
          </w:tcPr>
          <w:p w14:paraId="405A2999"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4.</w:t>
            </w:r>
          </w:p>
        </w:tc>
        <w:tc>
          <w:tcPr>
            <w:tcW w:w="1842" w:type="dxa"/>
          </w:tcPr>
          <w:p w14:paraId="5DFAA8C0"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Réglementation ESSS</w:t>
            </w:r>
          </w:p>
        </w:tc>
        <w:tc>
          <w:tcPr>
            <w:tcW w:w="7483" w:type="dxa"/>
            <w:shd w:val="clear" w:color="auto" w:fill="auto"/>
          </w:tcPr>
          <w:p w14:paraId="7428A33E"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Définition des standards de la règlementation nationale ESSS en vigueur et des recommandations ESSS des institutions affiliées aux Nations Unies (OMS, OIT, IMO, IFC) qui s’appliquent à la conduire des travaux :</w:t>
            </w:r>
          </w:p>
          <w:p w14:paraId="560B6507"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Environnement</w:t>
            </w:r>
          </w:p>
          <w:p w14:paraId="0E2F9FC7"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Bruit et érosion du sol par vibration</w:t>
            </w:r>
          </w:p>
          <w:p w14:paraId="54114DCA"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Qualité de l’air</w:t>
            </w:r>
          </w:p>
          <w:p w14:paraId="36E21693"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Déchets solides</w:t>
            </w:r>
          </w:p>
          <w:p w14:paraId="1A88D73A"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Matériaux dangereux</w:t>
            </w:r>
          </w:p>
          <w:p w14:paraId="0EB58D09"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Évacuations des eaux usées</w:t>
            </w:r>
          </w:p>
          <w:p w14:paraId="65F05840"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Terrains contaminés </w:t>
            </w:r>
          </w:p>
          <w:p w14:paraId="5076821D" w14:textId="5DCC3816"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Santé et sécurité au travail</w:t>
            </w:r>
          </w:p>
          <w:p w14:paraId="6D6A7DD4" w14:textId="7E9090DC"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Santé et sécurité des collectivités </w:t>
            </w:r>
          </w:p>
          <w:p w14:paraId="296A326A"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Dangers d’ordre général sur site </w:t>
            </w:r>
          </w:p>
          <w:p w14:paraId="6A1CE4D9"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Prévention des maladies </w:t>
            </w:r>
          </w:p>
          <w:p w14:paraId="6A6EB66C" w14:textId="77777777" w:rsidR="00837C43"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Sécurité du trafic</w:t>
            </w:r>
            <w:r w:rsidRPr="00A1566A">
              <w:rPr>
                <w:rFonts w:ascii="Arial" w:hAnsi="Arial" w:cs="Arial"/>
                <w:lang w:eastAsia="fr-FR" w:bidi="fr-FR"/>
              </w:rPr>
              <w:tab/>
            </w:r>
          </w:p>
          <w:p w14:paraId="71843896" w14:textId="34593828"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Normes de déversement</w:t>
            </w:r>
          </w:p>
          <w:p w14:paraId="787BD7F0"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Salaire minimum</w:t>
            </w:r>
          </w:p>
          <w:p w14:paraId="4217FF5C"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Restriction de circulation jour et/ou nuit</w:t>
            </w:r>
          </w:p>
          <w:p w14:paraId="2DAC38ED"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Autres</w:t>
            </w:r>
          </w:p>
          <w:p w14:paraId="4310A108" w14:textId="77777777" w:rsidR="003D4077" w:rsidRPr="00A1566A" w:rsidRDefault="003D4077" w:rsidP="00494BC7">
            <w:pPr>
              <w:numPr>
                <w:ilvl w:val="0"/>
                <w:numId w:val="33"/>
              </w:numPr>
              <w:suppressAutoHyphens w:val="0"/>
              <w:overflowPunct/>
              <w:autoSpaceDE/>
              <w:autoSpaceDN/>
              <w:adjustRightInd/>
              <w:spacing w:before="142" w:line="240" w:lineRule="atLeast"/>
              <w:ind w:left="1434" w:hanging="1084"/>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Définition des standards ESSS de l’industrie appliquée</w:t>
            </w:r>
          </w:p>
        </w:tc>
      </w:tr>
      <w:tr w:rsidR="003D4077" w:rsidRPr="00A1566A" w14:paraId="3181763D" w14:textId="77777777" w:rsidTr="00752F00">
        <w:tc>
          <w:tcPr>
            <w:tcW w:w="534" w:type="dxa"/>
          </w:tcPr>
          <w:p w14:paraId="13982ED2"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5.</w:t>
            </w:r>
          </w:p>
        </w:tc>
        <w:tc>
          <w:tcPr>
            <w:tcW w:w="1842" w:type="dxa"/>
          </w:tcPr>
          <w:p w14:paraId="5048E0DD"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Moyens de contrôle opérationnels ESSS</w:t>
            </w:r>
          </w:p>
        </w:tc>
        <w:tc>
          <w:tcPr>
            <w:tcW w:w="7483" w:type="dxa"/>
            <w:shd w:val="clear" w:color="auto" w:fill="auto"/>
          </w:tcPr>
          <w:p w14:paraId="16E76F6E"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Procédure de suivi des travaux des Zones d’Activités :</w:t>
            </w:r>
          </w:p>
          <w:p w14:paraId="47AA8D14"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Fréquence</w:t>
            </w:r>
          </w:p>
          <w:p w14:paraId="74F301FE"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Personnel</w:t>
            </w:r>
          </w:p>
          <w:p w14:paraId="29A0634A"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Critères d’évaluation</w:t>
            </w:r>
          </w:p>
          <w:p w14:paraId="090DC4A9"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Procédure de détection et de traitement des non</w:t>
            </w:r>
            <w:r w:rsidRPr="00A1566A">
              <w:rPr>
                <w:rFonts w:ascii="Arial" w:hAnsi="Arial" w:cs="Arial"/>
                <w:lang w:eastAsia="fr-FR" w:bidi="fr-FR"/>
              </w:rPr>
              <w:noBreakHyphen/>
            </w:r>
            <w:r w:rsidRPr="00A1566A">
              <w:rPr>
                <w:rFonts w:ascii="Arial" w:hAnsi="Arial" w:cs="Arial"/>
                <w:color w:val="000000"/>
                <w:sz w:val="20"/>
                <w:lang w:eastAsia="fr-FR" w:bidi="fr-FR"/>
              </w:rPr>
              <w:t>conformités :</w:t>
            </w:r>
          </w:p>
          <w:p w14:paraId="703E3267"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Circulation de l’information</w:t>
            </w:r>
          </w:p>
          <w:p w14:paraId="1D207D4D"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Notification selon niveaux d’importance appliqués aux non</w:t>
            </w:r>
            <w:r w:rsidRPr="00A1566A">
              <w:rPr>
                <w:rFonts w:ascii="Arial" w:hAnsi="Arial" w:cs="Arial"/>
                <w:lang w:eastAsia="fr-FR" w:bidi="fr-FR"/>
              </w:rPr>
              <w:noBreakHyphen/>
            </w:r>
            <w:r w:rsidRPr="00A1566A">
              <w:rPr>
                <w:rFonts w:ascii="Arial" w:hAnsi="Arial" w:cs="Arial"/>
                <w:color w:val="000000"/>
                <w:sz w:val="20"/>
                <w:lang w:eastAsia="fr-FR" w:bidi="fr-FR"/>
              </w:rPr>
              <w:t>conformités</w:t>
            </w:r>
          </w:p>
          <w:p w14:paraId="0273AB66" w14:textId="65B25D3D"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Suivi de </w:t>
            </w:r>
            <w:r w:rsidR="004E2077" w:rsidRPr="00A1566A">
              <w:rPr>
                <w:rFonts w:ascii="Arial" w:hAnsi="Arial" w:cs="Arial"/>
                <w:color w:val="000000"/>
                <w:sz w:val="20"/>
                <w:lang w:eastAsia="fr-FR" w:bidi="fr-FR"/>
              </w:rPr>
              <w:t xml:space="preserve">l’arrêt </w:t>
            </w:r>
            <w:r w:rsidRPr="00A1566A">
              <w:rPr>
                <w:rFonts w:ascii="Arial" w:hAnsi="Arial" w:cs="Arial"/>
                <w:color w:val="000000"/>
                <w:sz w:val="20"/>
                <w:lang w:eastAsia="fr-FR" w:bidi="fr-FR"/>
              </w:rPr>
              <w:t>de la non</w:t>
            </w:r>
            <w:r w:rsidRPr="00A1566A">
              <w:rPr>
                <w:rFonts w:ascii="Arial" w:hAnsi="Arial" w:cs="Arial"/>
                <w:lang w:eastAsia="fr-FR" w:bidi="fr-FR"/>
              </w:rPr>
              <w:noBreakHyphen/>
            </w:r>
            <w:r w:rsidRPr="00A1566A">
              <w:rPr>
                <w:rFonts w:ascii="Arial" w:hAnsi="Arial" w:cs="Arial"/>
                <w:color w:val="000000"/>
                <w:sz w:val="20"/>
                <w:lang w:eastAsia="fr-FR" w:bidi="fr-FR"/>
              </w:rPr>
              <w:t>conformité</w:t>
            </w:r>
          </w:p>
          <w:p w14:paraId="2A8312EA"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Gestion des données relatives au suivi et aux non</w:t>
            </w:r>
            <w:r w:rsidRPr="00A1566A">
              <w:rPr>
                <w:rFonts w:ascii="Arial" w:hAnsi="Arial" w:cs="Arial"/>
                <w:lang w:eastAsia="fr-FR" w:bidi="fr-FR"/>
              </w:rPr>
              <w:noBreakHyphen/>
            </w:r>
            <w:r w:rsidRPr="00A1566A">
              <w:rPr>
                <w:rFonts w:ascii="Arial" w:hAnsi="Arial" w:cs="Arial"/>
                <w:color w:val="000000"/>
                <w:sz w:val="20"/>
                <w:lang w:eastAsia="fr-FR" w:bidi="fr-FR"/>
              </w:rPr>
              <w:t>conformités :</w:t>
            </w:r>
          </w:p>
          <w:p w14:paraId="017970F5"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Archivage</w:t>
            </w:r>
          </w:p>
          <w:p w14:paraId="2AEF183C" w14:textId="77777777" w:rsidR="003D4077" w:rsidRPr="00A1566A" w:rsidRDefault="003D4077" w:rsidP="00494BC7">
            <w:pPr>
              <w:numPr>
                <w:ilvl w:val="0"/>
                <w:numId w:val="34"/>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Utilisation comme indicateur de performance</w:t>
            </w:r>
          </w:p>
        </w:tc>
      </w:tr>
      <w:tr w:rsidR="003D4077" w:rsidRPr="00A1566A" w14:paraId="423828E8" w14:textId="77777777" w:rsidTr="00752F00">
        <w:tc>
          <w:tcPr>
            <w:tcW w:w="534" w:type="dxa"/>
          </w:tcPr>
          <w:p w14:paraId="4EA1C93B" w14:textId="77777777" w:rsidR="003D4077" w:rsidRPr="00A1566A" w:rsidRDefault="003D4077" w:rsidP="003D4077">
            <w:pPr>
              <w:keepNext/>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6.</w:t>
            </w:r>
          </w:p>
        </w:tc>
        <w:tc>
          <w:tcPr>
            <w:tcW w:w="1842" w:type="dxa"/>
          </w:tcPr>
          <w:p w14:paraId="2FB1AE12" w14:textId="77777777" w:rsidR="003D4077" w:rsidRPr="00A1566A" w:rsidRDefault="003D4077" w:rsidP="003D4077">
            <w:pPr>
              <w:keepNext/>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Zones d’activités</w:t>
            </w:r>
          </w:p>
        </w:tc>
        <w:tc>
          <w:tcPr>
            <w:tcW w:w="7483" w:type="dxa"/>
            <w:shd w:val="clear" w:color="auto" w:fill="auto"/>
          </w:tcPr>
          <w:p w14:paraId="4E6FAB3A" w14:textId="77777777" w:rsidR="003D4077" w:rsidRPr="00A1566A" w:rsidRDefault="003D4077" w:rsidP="00494BC7">
            <w:pPr>
              <w:keepNext/>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Description des Zones d’Activités (suivant la définition dans l’article 1.3 des spécifications ESSS :</w:t>
            </w:r>
          </w:p>
          <w:p w14:paraId="2D089CE0" w14:textId="77777777" w:rsidR="003D4077" w:rsidRPr="00A1566A" w:rsidRDefault="003D4077" w:rsidP="00494BC7">
            <w:pPr>
              <w:keepNext/>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Nombre</w:t>
            </w:r>
          </w:p>
          <w:p w14:paraId="3E76F7D2" w14:textId="77777777" w:rsidR="003D4077" w:rsidRPr="00A1566A" w:rsidRDefault="003D4077" w:rsidP="00494BC7">
            <w:pPr>
              <w:keepNext/>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Localisation sur une carte topographique</w:t>
            </w:r>
          </w:p>
          <w:p w14:paraId="750E00D6" w14:textId="77777777" w:rsidR="003D4077" w:rsidRPr="00A1566A" w:rsidRDefault="003D4077" w:rsidP="00494BC7">
            <w:pPr>
              <w:keepNext/>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Activités</w:t>
            </w:r>
          </w:p>
          <w:p w14:paraId="354311DF" w14:textId="77777777" w:rsidR="003D4077" w:rsidRPr="00A1566A" w:rsidRDefault="003D4077" w:rsidP="00494BC7">
            <w:pPr>
              <w:keepNext/>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Calendrier d’ouverture et de fermeture</w:t>
            </w:r>
          </w:p>
          <w:p w14:paraId="691162DD" w14:textId="77777777" w:rsidR="003D4077" w:rsidRPr="00A1566A" w:rsidRDefault="003D4077" w:rsidP="00494BC7">
            <w:pPr>
              <w:keepNext/>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Accès</w:t>
            </w:r>
          </w:p>
          <w:p w14:paraId="5B0AA3BB" w14:textId="1A8388EA" w:rsidR="003D4077" w:rsidRPr="00A1566A" w:rsidRDefault="003D4077" w:rsidP="00494BC7">
            <w:pPr>
              <w:keepNext/>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Référence à l’annexe : un </w:t>
            </w:r>
            <w:r w:rsidR="00DC079A" w:rsidRPr="00A1566A">
              <w:rPr>
                <w:rFonts w:ascii="Arial" w:hAnsi="Arial" w:cs="Arial"/>
                <w:color w:val="000000"/>
                <w:sz w:val="20"/>
                <w:lang w:eastAsia="fr-FR" w:bidi="fr-FR"/>
              </w:rPr>
              <w:t>PGES-Chantier</w:t>
            </w:r>
            <w:r w:rsidRPr="00A1566A">
              <w:rPr>
                <w:rFonts w:ascii="Arial" w:hAnsi="Arial" w:cs="Arial"/>
                <w:color w:val="000000"/>
                <w:sz w:val="20"/>
                <w:lang w:eastAsia="fr-FR" w:bidi="fr-FR"/>
              </w:rPr>
              <w:t xml:space="preserve"> pour chaque Zone d’Activités.</w:t>
            </w:r>
          </w:p>
        </w:tc>
      </w:tr>
      <w:tr w:rsidR="003D4077" w:rsidRPr="00A1566A" w14:paraId="5AB40687" w14:textId="77777777" w:rsidTr="00752F00">
        <w:tc>
          <w:tcPr>
            <w:tcW w:w="534" w:type="dxa"/>
          </w:tcPr>
          <w:p w14:paraId="7F861C4D"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7.</w:t>
            </w:r>
          </w:p>
        </w:tc>
        <w:tc>
          <w:tcPr>
            <w:tcW w:w="1842" w:type="dxa"/>
          </w:tcPr>
          <w:p w14:paraId="56F8B5E0"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Plan de sécurité et de santé</w:t>
            </w:r>
          </w:p>
        </w:tc>
        <w:tc>
          <w:tcPr>
            <w:tcW w:w="7483" w:type="dxa"/>
            <w:shd w:val="clear" w:color="auto" w:fill="auto"/>
          </w:tcPr>
          <w:p w14:paraId="1E662E9D" w14:textId="06AFCA26"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Identification et caractérisation des risques sur le volet santé et sécurité, </w:t>
            </w:r>
            <w:r w:rsidR="004E2077" w:rsidRPr="00A1566A">
              <w:rPr>
                <w:rFonts w:ascii="Arial" w:hAnsi="Arial" w:cs="Arial"/>
                <w:color w:val="000000"/>
                <w:sz w:val="20"/>
                <w:lang w:eastAsia="fr-FR" w:bidi="fr-FR"/>
              </w:rPr>
              <w:t xml:space="preserve">y inclus </w:t>
            </w:r>
            <w:r w:rsidRPr="00A1566A">
              <w:rPr>
                <w:rFonts w:ascii="Arial" w:hAnsi="Arial" w:cs="Arial"/>
                <w:color w:val="000000"/>
                <w:sz w:val="20"/>
                <w:lang w:eastAsia="fr-FR" w:bidi="fr-FR"/>
              </w:rPr>
              <w:t>l’exposition du personnel aux produits chimiques, aux risques biologiques et à l’irradiation.</w:t>
            </w:r>
          </w:p>
          <w:p w14:paraId="51170783"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Description des méthodes de travail pour minimiser les dangers et contrôler les risques.</w:t>
            </w:r>
          </w:p>
          <w:p w14:paraId="7B881B8E"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Liste des types de travaux pour lesquels un permis de travail est requis</w:t>
            </w:r>
          </w:p>
          <w:p w14:paraId="2F96172A"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Equipement de protection individuelle</w:t>
            </w:r>
          </w:p>
          <w:p w14:paraId="2C037469"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Présentation des équipements médicaux sur les Zones d’Activités :</w:t>
            </w:r>
          </w:p>
          <w:p w14:paraId="1B95A4EE"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Centre de soin, équipement médical et affectation du personnel médical</w:t>
            </w:r>
          </w:p>
          <w:p w14:paraId="56E50E8F"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Traitements médicaux pouvant être effectués sur site</w:t>
            </w:r>
          </w:p>
          <w:p w14:paraId="2C6C6475"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Ambulance, communications</w:t>
            </w:r>
          </w:p>
          <w:p w14:paraId="5556B48B" w14:textId="20EAD73E"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Hôpital référen</w:t>
            </w:r>
            <w:r w:rsidR="004E2077" w:rsidRPr="00A1566A">
              <w:rPr>
                <w:rFonts w:ascii="Arial" w:hAnsi="Arial" w:cs="Arial"/>
                <w:color w:val="000000"/>
                <w:sz w:val="20"/>
                <w:lang w:eastAsia="fr-FR" w:bidi="fr-FR"/>
              </w:rPr>
              <w:t>ce</w:t>
            </w:r>
          </w:p>
          <w:p w14:paraId="7A5922BE"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Procédure d’évacuation pour les urgences médicales</w:t>
            </w:r>
          </w:p>
          <w:p w14:paraId="4896C297" w14:textId="77777777" w:rsidR="003D4077" w:rsidRPr="00A1566A" w:rsidRDefault="003D4077" w:rsidP="00494BC7">
            <w:pPr>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Description de l’organisation interne et mesure à prendre dans le cas d’un accident ou d’un incident</w:t>
            </w:r>
          </w:p>
        </w:tc>
      </w:tr>
      <w:tr w:rsidR="003D4077" w:rsidRPr="00A1566A" w14:paraId="0088062D" w14:textId="77777777" w:rsidTr="00752F00">
        <w:tc>
          <w:tcPr>
            <w:tcW w:w="534" w:type="dxa"/>
          </w:tcPr>
          <w:p w14:paraId="476B438E"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8.</w:t>
            </w:r>
          </w:p>
        </w:tc>
        <w:tc>
          <w:tcPr>
            <w:tcW w:w="1842" w:type="dxa"/>
          </w:tcPr>
          <w:p w14:paraId="790B889B"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Plan de formation</w:t>
            </w:r>
          </w:p>
        </w:tc>
        <w:tc>
          <w:tcPr>
            <w:tcW w:w="7483" w:type="dxa"/>
            <w:shd w:val="clear" w:color="auto" w:fill="auto"/>
          </w:tcPr>
          <w:p w14:paraId="4A84A356"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Formation de base pour personnel non qualifié</w:t>
            </w:r>
          </w:p>
          <w:p w14:paraId="5D7AEBFD"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Séances santé et sécurité</w:t>
            </w:r>
          </w:p>
          <w:p w14:paraId="4FBC2944" w14:textId="77777777" w:rsidR="003D4077" w:rsidRPr="00A1566A" w:rsidRDefault="003D4077" w:rsidP="00494BC7">
            <w:pPr>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Formation santé et sécurité</w:t>
            </w:r>
          </w:p>
        </w:tc>
      </w:tr>
      <w:tr w:rsidR="003D4077" w:rsidRPr="00A1566A" w14:paraId="530B6992" w14:textId="77777777" w:rsidTr="00752F00">
        <w:tc>
          <w:tcPr>
            <w:tcW w:w="534" w:type="dxa"/>
          </w:tcPr>
          <w:p w14:paraId="7D61921C"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9.</w:t>
            </w:r>
          </w:p>
        </w:tc>
        <w:tc>
          <w:tcPr>
            <w:tcW w:w="1842" w:type="dxa"/>
          </w:tcPr>
          <w:p w14:paraId="232F2AFE"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Conditions de travail</w:t>
            </w:r>
          </w:p>
        </w:tc>
        <w:tc>
          <w:tcPr>
            <w:tcW w:w="7483" w:type="dxa"/>
            <w:shd w:val="clear" w:color="auto" w:fill="auto"/>
          </w:tcPr>
          <w:p w14:paraId="63912A2A"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Description de la politique des ressources humaines pour les travaux de construction réalisés par les travailleurs directs et indirects </w:t>
            </w:r>
          </w:p>
        </w:tc>
      </w:tr>
      <w:tr w:rsidR="003D4077" w:rsidRPr="00A1566A" w14:paraId="614378C4" w14:textId="77777777" w:rsidTr="00752F00">
        <w:tc>
          <w:tcPr>
            <w:tcW w:w="534" w:type="dxa"/>
          </w:tcPr>
          <w:p w14:paraId="77DDD77C"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10.</w:t>
            </w:r>
          </w:p>
        </w:tc>
        <w:tc>
          <w:tcPr>
            <w:tcW w:w="1842" w:type="dxa"/>
          </w:tcPr>
          <w:p w14:paraId="14A09AE6"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Recrutement local</w:t>
            </w:r>
          </w:p>
        </w:tc>
        <w:tc>
          <w:tcPr>
            <w:tcW w:w="7483" w:type="dxa"/>
            <w:shd w:val="clear" w:color="auto" w:fill="auto"/>
          </w:tcPr>
          <w:p w14:paraId="70631DED"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Besoin en main d’œuvre locale :</w:t>
            </w:r>
          </w:p>
          <w:p w14:paraId="25800C07"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Description des postes et niveaux de qualification requis</w:t>
            </w:r>
          </w:p>
          <w:p w14:paraId="3C5A36FE"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Procédure de recrutement et calendrier de déploiement</w:t>
            </w:r>
          </w:p>
          <w:p w14:paraId="6BFC8EEE"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Formation initiale devant être dispensée par l’Entrepreneur et liée à chaque profil de poste</w:t>
            </w:r>
          </w:p>
          <w:p w14:paraId="53042670" w14:textId="77777777" w:rsidR="003D4077" w:rsidRPr="00A1566A" w:rsidRDefault="003D4077" w:rsidP="00494BC7">
            <w:pPr>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Localisation et administration du bureau de recrutement local</w:t>
            </w:r>
          </w:p>
        </w:tc>
      </w:tr>
      <w:tr w:rsidR="003D4077" w:rsidRPr="00A1566A" w14:paraId="20AD20F0" w14:textId="77777777" w:rsidTr="00752F00">
        <w:tc>
          <w:tcPr>
            <w:tcW w:w="534" w:type="dxa"/>
          </w:tcPr>
          <w:p w14:paraId="747CEE7C"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11.</w:t>
            </w:r>
          </w:p>
        </w:tc>
        <w:tc>
          <w:tcPr>
            <w:tcW w:w="1842" w:type="dxa"/>
          </w:tcPr>
          <w:p w14:paraId="77D611D7"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Equipement du projet et trafic routier</w:t>
            </w:r>
          </w:p>
        </w:tc>
        <w:tc>
          <w:tcPr>
            <w:tcW w:w="7483" w:type="dxa"/>
            <w:shd w:val="clear" w:color="auto" w:fill="auto"/>
          </w:tcPr>
          <w:p w14:paraId="6A775C9D"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Description du parc de véhicules/machines utilisé pour l’exécution des travaux, les mesures de niveaux d’émissions et les exigences en termes de sécurité</w:t>
            </w:r>
          </w:p>
          <w:p w14:paraId="0028E874"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Déploiement (Zone d’Activités et calendrier) et sites de maintenance pour chaque véhicule et machine</w:t>
            </w:r>
          </w:p>
          <w:p w14:paraId="3C6A4F75"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Cartographie des itinéraires, des temps de trajet, et des zones de limitation de vitesse</w:t>
            </w:r>
          </w:p>
          <w:p w14:paraId="55770083"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Elimination de la poussière :</w:t>
            </w:r>
          </w:p>
          <w:p w14:paraId="515B94FB" w14:textId="77777777" w:rsidR="003D4077" w:rsidRPr="00A1566A" w:rsidRDefault="003D4077" w:rsidP="00494BC7">
            <w:pPr>
              <w:numPr>
                <w:ilvl w:val="0"/>
                <w:numId w:val="34"/>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Cartographie ou sections routières où les actions de réduction de la poussière sont requises</w:t>
            </w:r>
          </w:p>
          <w:p w14:paraId="416F3088"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Points d’eau identifiés ou à créer pour ravitailler les camions-citernes</w:t>
            </w:r>
          </w:p>
          <w:p w14:paraId="61A5B8F5"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Capacité des camions-citernes utilisés et calcul du nombre de camions requis</w:t>
            </w:r>
          </w:p>
          <w:p w14:paraId="2DB569E5" w14:textId="77777777" w:rsidR="003D4077" w:rsidRPr="00A1566A" w:rsidRDefault="003D4077" w:rsidP="00494BC7">
            <w:pPr>
              <w:numPr>
                <w:ilvl w:val="0"/>
                <w:numId w:val="34"/>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Largeur de voie pour déterminer si une seule piste d’arrosage ou équivalente est suffisante (voie étroite) ou si deux pistes sont requises (voie large)</w:t>
            </w:r>
          </w:p>
          <w:p w14:paraId="23AC3655" w14:textId="77777777" w:rsidR="003D4077" w:rsidRPr="00A1566A" w:rsidRDefault="003D4077" w:rsidP="00494BC7">
            <w:pPr>
              <w:numPr>
                <w:ilvl w:val="0"/>
                <w:numId w:val="34"/>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Nombre d’arrosage ou opérations équivalentes proposées par jour, en fonction du climat</w:t>
            </w:r>
          </w:p>
        </w:tc>
      </w:tr>
      <w:tr w:rsidR="003D4077" w:rsidRPr="00A1566A" w14:paraId="3407E420" w14:textId="77777777" w:rsidTr="00752F00">
        <w:tc>
          <w:tcPr>
            <w:tcW w:w="534" w:type="dxa"/>
          </w:tcPr>
          <w:p w14:paraId="2CD56AA9"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12.</w:t>
            </w:r>
          </w:p>
        </w:tc>
        <w:tc>
          <w:tcPr>
            <w:tcW w:w="1842" w:type="dxa"/>
          </w:tcPr>
          <w:p w14:paraId="12699636"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Matières dangereuses</w:t>
            </w:r>
          </w:p>
        </w:tc>
        <w:tc>
          <w:tcPr>
            <w:tcW w:w="7483" w:type="dxa"/>
            <w:shd w:val="clear" w:color="auto" w:fill="FFFFFF"/>
          </w:tcPr>
          <w:p w14:paraId="36B921AC" w14:textId="77777777" w:rsidR="00837C43"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Inventaire des substances dangereuses pour chaque Zone d’Activités et par période</w:t>
            </w:r>
          </w:p>
          <w:p w14:paraId="5B144780" w14:textId="774D9994"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Conditions de transport et de stockage et incompatibilité chimique</w:t>
            </w:r>
          </w:p>
        </w:tc>
      </w:tr>
      <w:tr w:rsidR="003D4077" w:rsidRPr="00A1566A" w14:paraId="14D028DB" w14:textId="77777777" w:rsidTr="00752F00">
        <w:tc>
          <w:tcPr>
            <w:tcW w:w="534" w:type="dxa"/>
          </w:tcPr>
          <w:p w14:paraId="2DC7654F"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13.</w:t>
            </w:r>
          </w:p>
        </w:tc>
        <w:tc>
          <w:tcPr>
            <w:tcW w:w="1842" w:type="dxa"/>
          </w:tcPr>
          <w:p w14:paraId="55865EB1"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Effluents</w:t>
            </w:r>
          </w:p>
        </w:tc>
        <w:tc>
          <w:tcPr>
            <w:tcW w:w="7483" w:type="dxa"/>
            <w:shd w:val="clear" w:color="auto" w:fill="FFFFFF"/>
          </w:tcPr>
          <w:p w14:paraId="1EEB81B9"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Caractérisation des effluents évacués dans l’environnement récepteur</w:t>
            </w:r>
          </w:p>
          <w:p w14:paraId="4BDC4C61" w14:textId="266251AB"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Equipements</w:t>
            </w:r>
            <w:r w:rsidR="004E2077" w:rsidRPr="00A1566A">
              <w:rPr>
                <w:rFonts w:ascii="Arial" w:hAnsi="Arial" w:cs="Arial"/>
                <w:color w:val="000000"/>
                <w:sz w:val="20"/>
                <w:lang w:eastAsia="fr-FR" w:bidi="fr-FR"/>
              </w:rPr>
              <w:t>/installations</w:t>
            </w:r>
            <w:r w:rsidRPr="00A1566A">
              <w:rPr>
                <w:rFonts w:ascii="Arial" w:hAnsi="Arial" w:cs="Arial"/>
                <w:color w:val="000000"/>
                <w:sz w:val="20"/>
                <w:lang w:eastAsia="fr-FR" w:bidi="fr-FR"/>
              </w:rPr>
              <w:t xml:space="preserve"> dédiés au traitement ou au </w:t>
            </w:r>
            <w:r w:rsidR="006E7C57" w:rsidRPr="00A1566A">
              <w:rPr>
                <w:rFonts w:ascii="Arial" w:hAnsi="Arial" w:cs="Arial"/>
                <w:color w:val="000000"/>
                <w:sz w:val="20"/>
                <w:lang w:eastAsia="fr-FR" w:bidi="fr-FR"/>
              </w:rPr>
              <w:t>prétraitement</w:t>
            </w:r>
            <w:r w:rsidRPr="00A1566A">
              <w:rPr>
                <w:rFonts w:ascii="Arial" w:hAnsi="Arial" w:cs="Arial"/>
                <w:color w:val="000000"/>
                <w:sz w:val="20"/>
                <w:lang w:eastAsia="fr-FR" w:bidi="fr-FR"/>
              </w:rPr>
              <w:t xml:space="preserve"> des effluents, incluant le ruissellement </w:t>
            </w:r>
          </w:p>
          <w:p w14:paraId="5D6B0B97"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Mesures de réduction des sédiments contenus dans le ruissellement des eaux pluviales</w:t>
            </w:r>
          </w:p>
          <w:p w14:paraId="6EA87E56"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Mesures de suivi de l’efficacité et des performances des équipements dédiés à la réduction des sédiments dans le ruissellement des eaux pluviales</w:t>
            </w:r>
          </w:p>
          <w:p w14:paraId="5103AB51"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Ressources et méthodes de suivi des effluents et de la qualité du ruissellement des eaux pluviales</w:t>
            </w:r>
          </w:p>
        </w:tc>
      </w:tr>
      <w:tr w:rsidR="003D4077" w:rsidRPr="00A1566A" w14:paraId="3DA81435" w14:textId="77777777" w:rsidTr="00752F00">
        <w:tc>
          <w:tcPr>
            <w:tcW w:w="534" w:type="dxa"/>
          </w:tcPr>
          <w:p w14:paraId="10BC18A7"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14.</w:t>
            </w:r>
          </w:p>
        </w:tc>
        <w:tc>
          <w:tcPr>
            <w:tcW w:w="1842" w:type="dxa"/>
          </w:tcPr>
          <w:p w14:paraId="1B0A6FE6"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Bruit et vibrations</w:t>
            </w:r>
          </w:p>
        </w:tc>
        <w:tc>
          <w:tcPr>
            <w:tcW w:w="7483" w:type="dxa"/>
            <w:shd w:val="clear" w:color="auto" w:fill="FFFFFF"/>
          </w:tcPr>
          <w:p w14:paraId="7A738AFD"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Estimation des fréquences, de la durée, des jours de la semaine et des niveaux sonores pour chaque Zone d’Activités</w:t>
            </w:r>
          </w:p>
        </w:tc>
      </w:tr>
      <w:tr w:rsidR="003D4077" w:rsidRPr="00A1566A" w14:paraId="4C2E04D5" w14:textId="77777777" w:rsidTr="00752F00">
        <w:tc>
          <w:tcPr>
            <w:tcW w:w="534" w:type="dxa"/>
          </w:tcPr>
          <w:p w14:paraId="741BF850"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15.</w:t>
            </w:r>
          </w:p>
        </w:tc>
        <w:tc>
          <w:tcPr>
            <w:tcW w:w="1842" w:type="dxa"/>
          </w:tcPr>
          <w:p w14:paraId="701204B4"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Déchets</w:t>
            </w:r>
          </w:p>
        </w:tc>
        <w:tc>
          <w:tcPr>
            <w:tcW w:w="7483" w:type="dxa"/>
            <w:shd w:val="clear" w:color="auto" w:fill="FFFFFF"/>
          </w:tcPr>
          <w:p w14:paraId="7E4B601A"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Inventaire des déchets pour chaque Zone d’Activités et par période</w:t>
            </w:r>
          </w:p>
          <w:p w14:paraId="2CB2C93F"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Collecte, stockage intermédiaire, méthodes de manipulation et de traitement des déchets ordinaires ou inertes</w:t>
            </w:r>
          </w:p>
          <w:p w14:paraId="61DF3CD8" w14:textId="77777777" w:rsidR="003D4077" w:rsidRPr="00A1566A" w:rsidRDefault="003D4077" w:rsidP="00494BC7">
            <w:pPr>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Stockage et méthodes de manipulation des déchets dangereux</w:t>
            </w:r>
          </w:p>
        </w:tc>
      </w:tr>
      <w:tr w:rsidR="003D4077" w:rsidRPr="00A1566A" w14:paraId="269DCA7D" w14:textId="77777777" w:rsidTr="00752F00">
        <w:trPr>
          <w:trHeight w:val="382"/>
        </w:trPr>
        <w:tc>
          <w:tcPr>
            <w:tcW w:w="534" w:type="dxa"/>
          </w:tcPr>
          <w:p w14:paraId="1C7C3B78"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16.</w:t>
            </w:r>
          </w:p>
        </w:tc>
        <w:tc>
          <w:tcPr>
            <w:tcW w:w="1842" w:type="dxa"/>
          </w:tcPr>
          <w:p w14:paraId="65022722"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Défrichement et revégétalisation</w:t>
            </w:r>
          </w:p>
        </w:tc>
        <w:tc>
          <w:tcPr>
            <w:tcW w:w="7483" w:type="dxa"/>
            <w:shd w:val="clear" w:color="auto" w:fill="FFFFFF"/>
          </w:tcPr>
          <w:p w14:paraId="1EA43A91"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Méthodes et calendrier pour le défrichement de la végétation et les opérations de terrassement</w:t>
            </w:r>
          </w:p>
          <w:p w14:paraId="1D677FC8" w14:textId="77777777" w:rsidR="003D4077" w:rsidRPr="00A1566A" w:rsidRDefault="003D4077" w:rsidP="00494BC7">
            <w:pPr>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Méthodes, espèces et calendrier pour la revégétalisation des Zones d’Activités perturbées par les travaux </w:t>
            </w:r>
          </w:p>
        </w:tc>
      </w:tr>
      <w:tr w:rsidR="003D4077" w:rsidRPr="00A1566A" w14:paraId="18611158" w14:textId="77777777" w:rsidTr="00752F00">
        <w:trPr>
          <w:trHeight w:val="382"/>
        </w:trPr>
        <w:tc>
          <w:tcPr>
            <w:tcW w:w="534" w:type="dxa"/>
          </w:tcPr>
          <w:p w14:paraId="0E6DE50C"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17.</w:t>
            </w:r>
          </w:p>
        </w:tc>
        <w:tc>
          <w:tcPr>
            <w:tcW w:w="1842" w:type="dxa"/>
          </w:tcPr>
          <w:p w14:paraId="28F8A35A"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Biodiversité</w:t>
            </w:r>
          </w:p>
        </w:tc>
        <w:tc>
          <w:tcPr>
            <w:tcW w:w="7483" w:type="dxa"/>
            <w:shd w:val="clear" w:color="auto" w:fill="FFFFFF"/>
          </w:tcPr>
          <w:p w14:paraId="659F6AB1"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Calendrier de gestion adéquate de la faune et de la flore</w:t>
            </w:r>
          </w:p>
          <w:p w14:paraId="2FCCEE94" w14:textId="6C502B48"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Mesures permettant de minimiser l’impact sur les espèces de faune et de flore, basées sur les procédures du Maître d’Ouvrage </w:t>
            </w:r>
          </w:p>
          <w:p w14:paraId="63E97B48"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Mesures de suivi de l’efficacité et la performance du plan établi</w:t>
            </w:r>
          </w:p>
          <w:p w14:paraId="0F2B58FE"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Mesures permettant de limiter les EEE </w:t>
            </w:r>
          </w:p>
          <w:p w14:paraId="0D01C7F7"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 xml:space="preserve">Mesures de suivi de l’efficacité et la performance du plan établi </w:t>
            </w:r>
          </w:p>
        </w:tc>
      </w:tr>
      <w:tr w:rsidR="003D4077" w:rsidRPr="00A1566A" w14:paraId="4280B72D" w14:textId="77777777" w:rsidTr="00752F00">
        <w:trPr>
          <w:trHeight w:val="382"/>
        </w:trPr>
        <w:tc>
          <w:tcPr>
            <w:tcW w:w="534" w:type="dxa"/>
          </w:tcPr>
          <w:p w14:paraId="5EE322CD"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18.</w:t>
            </w:r>
          </w:p>
        </w:tc>
        <w:tc>
          <w:tcPr>
            <w:tcW w:w="1842" w:type="dxa"/>
          </w:tcPr>
          <w:p w14:paraId="4ABAF767"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Prévention de l’érosion</w:t>
            </w:r>
          </w:p>
        </w:tc>
        <w:tc>
          <w:tcPr>
            <w:tcW w:w="7483" w:type="dxa"/>
            <w:shd w:val="clear" w:color="auto" w:fill="FFFFFF"/>
          </w:tcPr>
          <w:p w14:paraId="01B1F799"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Localisation des zones soumises à érosion</w:t>
            </w:r>
          </w:p>
          <w:p w14:paraId="23745F82" w14:textId="77777777" w:rsidR="003D4077" w:rsidRPr="00A1566A" w:rsidRDefault="003D4077" w:rsidP="00494BC7">
            <w:pPr>
              <w:numPr>
                <w:ilvl w:val="0"/>
                <w:numId w:val="33"/>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Méthodes et calendrier pour la mise en œuvre des actions anti-érosion, y compris le stockage de terre végétale</w:t>
            </w:r>
          </w:p>
        </w:tc>
      </w:tr>
      <w:tr w:rsidR="003D4077" w:rsidRPr="00A1566A" w14:paraId="68D7AA86" w14:textId="77777777" w:rsidTr="00752F00">
        <w:trPr>
          <w:trHeight w:val="426"/>
        </w:trPr>
        <w:tc>
          <w:tcPr>
            <w:tcW w:w="534" w:type="dxa"/>
          </w:tcPr>
          <w:p w14:paraId="5F0005A0"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19.</w:t>
            </w:r>
          </w:p>
        </w:tc>
        <w:tc>
          <w:tcPr>
            <w:tcW w:w="1842" w:type="dxa"/>
          </w:tcPr>
          <w:p w14:paraId="1EE4A185"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Documentation de l’état des Zones d’Activités</w:t>
            </w:r>
          </w:p>
        </w:tc>
        <w:tc>
          <w:tcPr>
            <w:tcW w:w="7483" w:type="dxa"/>
            <w:shd w:val="clear" w:color="auto" w:fill="FFFFFF"/>
          </w:tcPr>
          <w:p w14:paraId="44152F5A"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Liste et couverture des points de vue</w:t>
            </w:r>
          </w:p>
          <w:p w14:paraId="7BC666D5"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Méthode d’imagerie</w:t>
            </w:r>
          </w:p>
          <w:p w14:paraId="0564031A"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Archivage des photographies</w:t>
            </w:r>
          </w:p>
        </w:tc>
      </w:tr>
      <w:tr w:rsidR="003D4077" w:rsidRPr="00A1566A" w14:paraId="36764FCE" w14:textId="77777777" w:rsidTr="00752F00">
        <w:trPr>
          <w:trHeight w:val="459"/>
        </w:trPr>
        <w:tc>
          <w:tcPr>
            <w:tcW w:w="534" w:type="dxa"/>
          </w:tcPr>
          <w:p w14:paraId="34B5CBB8"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20.</w:t>
            </w:r>
          </w:p>
        </w:tc>
        <w:tc>
          <w:tcPr>
            <w:tcW w:w="1842" w:type="dxa"/>
          </w:tcPr>
          <w:p w14:paraId="3D55210B"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Réhabilitation</w:t>
            </w:r>
          </w:p>
        </w:tc>
        <w:tc>
          <w:tcPr>
            <w:tcW w:w="7483" w:type="dxa"/>
            <w:shd w:val="clear" w:color="auto" w:fill="FFFFFF"/>
          </w:tcPr>
          <w:p w14:paraId="05E17C9D" w14:textId="77777777" w:rsidR="003D4077" w:rsidRPr="00A1566A" w:rsidRDefault="003D4077"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Méthodes et calendrier pour la réhabilitation de la Zone d’Activités</w:t>
            </w:r>
          </w:p>
        </w:tc>
      </w:tr>
      <w:tr w:rsidR="003D4077" w:rsidRPr="00A1566A" w14:paraId="2F67AD03" w14:textId="77777777" w:rsidTr="00752F00">
        <w:trPr>
          <w:trHeight w:val="990"/>
        </w:trPr>
        <w:tc>
          <w:tcPr>
            <w:tcW w:w="534" w:type="dxa"/>
          </w:tcPr>
          <w:p w14:paraId="73E05139"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21.</w:t>
            </w:r>
          </w:p>
        </w:tc>
        <w:tc>
          <w:tcPr>
            <w:tcW w:w="1842" w:type="dxa"/>
          </w:tcPr>
          <w:p w14:paraId="7F98EB2B" w14:textId="77777777" w:rsidR="003D4077" w:rsidRPr="00A1566A" w:rsidRDefault="003D4077" w:rsidP="003D4077">
            <w:pPr>
              <w:suppressAutoHyphens w:val="0"/>
              <w:overflowPunct/>
              <w:autoSpaceDE/>
              <w:autoSpaceDN/>
              <w:adjustRightInd/>
              <w:spacing w:before="142"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Annexes</w:t>
            </w:r>
          </w:p>
        </w:tc>
        <w:tc>
          <w:tcPr>
            <w:tcW w:w="7483" w:type="dxa"/>
            <w:shd w:val="clear" w:color="auto" w:fill="FFFFFF"/>
          </w:tcPr>
          <w:p w14:paraId="2882CD61" w14:textId="4CD21172" w:rsidR="003D4077" w:rsidRPr="00A1566A" w:rsidRDefault="00DC079A" w:rsidP="00494BC7">
            <w:pPr>
              <w:numPr>
                <w:ilvl w:val="0"/>
                <w:numId w:val="33"/>
              </w:numPr>
              <w:suppressAutoHyphens w:val="0"/>
              <w:overflowPunct/>
              <w:autoSpaceDE/>
              <w:autoSpaceDN/>
              <w:adjustRightInd/>
              <w:spacing w:before="142" w:line="240" w:lineRule="atLeast"/>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PGES-Chantier</w:t>
            </w:r>
            <w:r w:rsidR="003D4077" w:rsidRPr="00A1566A">
              <w:rPr>
                <w:rFonts w:ascii="Arial" w:hAnsi="Arial" w:cs="Arial"/>
                <w:color w:val="000000"/>
                <w:sz w:val="20"/>
                <w:lang w:eastAsia="fr-FR" w:bidi="fr-FR"/>
              </w:rPr>
              <w:t xml:space="preserve"> (nombre et localisation spécifiés en section 6 « Zone d’activités » ci-dessus) :</w:t>
            </w:r>
          </w:p>
          <w:p w14:paraId="3D0DC659"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Identification du périmètre de la Zone d’Activités sur une carte</w:t>
            </w:r>
          </w:p>
          <w:p w14:paraId="547F2271"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Définition des zones de défrichement de la végétation, des zones de stockage du bois exploitable, des zones adaptées à la combustion des déchets verts</w:t>
            </w:r>
          </w:p>
          <w:p w14:paraId="2C592849"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Définition des activités sur site : construction, zones de stockage, zones de logement, bureaux, ateliers, centrales à béton</w:t>
            </w:r>
          </w:p>
          <w:p w14:paraId="736B4D30"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Configuration des Zone d’Activités : travaux de construction, zones de production/d’opération, réhabilitation et clôture</w:t>
            </w:r>
          </w:p>
          <w:p w14:paraId="767D0E04"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Zones de stockage de terre végétale, résidus de terrassement, matériaux</w:t>
            </w:r>
          </w:p>
          <w:p w14:paraId="368F98BA"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Routes d’accès et points de contrôle</w:t>
            </w:r>
          </w:p>
          <w:p w14:paraId="3DE2F95A"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Calendrier d’occupation de la Zone d’Activités</w:t>
            </w:r>
          </w:p>
          <w:p w14:paraId="4784CD1C"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Organisation des préparatifs de la Zone d’Activités</w:t>
            </w:r>
          </w:p>
          <w:p w14:paraId="4CBD75BA"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Points de sortie pour l’évacuation des liquides</w:t>
            </w:r>
          </w:p>
          <w:p w14:paraId="1B5A3026"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Points de prélèvement proposés pour le suivi de la qualité de l’eau</w:t>
            </w:r>
          </w:p>
          <w:p w14:paraId="6DF5D188"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Points de sortie des émissions atmosphériques</w:t>
            </w:r>
          </w:p>
          <w:p w14:paraId="0A74434C"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Localisation du site de stockage des produits dangereux</w:t>
            </w:r>
          </w:p>
          <w:p w14:paraId="29467BE0"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Localisation et cartographie des équipements de traitement des déchets, en cas d’intervention d’un prestataire extérieur</w:t>
            </w:r>
          </w:p>
          <w:p w14:paraId="100AFBDF"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Toute autre information relative à la gestion de l’environnement sur la Zone d’Activités</w:t>
            </w:r>
          </w:p>
          <w:p w14:paraId="106D5608" w14:textId="77777777" w:rsidR="003D4077" w:rsidRPr="00A1566A" w:rsidRDefault="003D4077" w:rsidP="00494BC7">
            <w:pPr>
              <w:numPr>
                <w:ilvl w:val="0"/>
                <w:numId w:val="33"/>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Plan d’urgence</w:t>
            </w:r>
          </w:p>
          <w:p w14:paraId="4D8A3757"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Description des équipements</w:t>
            </w:r>
          </w:p>
          <w:p w14:paraId="4A79D48E"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Caractérisation des dangers</w:t>
            </w:r>
          </w:p>
          <w:p w14:paraId="3EDC1E28"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Situations dangereuses</w:t>
            </w:r>
          </w:p>
          <w:p w14:paraId="1D7DC4D1"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Structure d’organisation - rôles et responsabilités</w:t>
            </w:r>
          </w:p>
          <w:p w14:paraId="7CF4490F"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Procédures d’urgence</w:t>
            </w:r>
          </w:p>
          <w:p w14:paraId="42A3BB10"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Ressources humaines et matérielles</w:t>
            </w:r>
          </w:p>
          <w:p w14:paraId="1E4C1CF9" w14:textId="7777777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Déclenchement du plan</w:t>
            </w:r>
          </w:p>
          <w:p w14:paraId="46C5DACC" w14:textId="526BA7B7" w:rsidR="003D4077" w:rsidRPr="00A1566A" w:rsidRDefault="003D4077" w:rsidP="00494BC7">
            <w:pPr>
              <w:numPr>
                <w:ilvl w:val="0"/>
                <w:numId w:val="34"/>
              </w:numPr>
              <w:suppressAutoHyphens w:val="0"/>
              <w:overflowPunct/>
              <w:autoSpaceDE/>
              <w:autoSpaceDN/>
              <w:adjustRightInd/>
              <w:spacing w:before="142" w:line="240" w:lineRule="atLeast"/>
              <w:ind w:hanging="357"/>
              <w:jc w:val="left"/>
              <w:textAlignment w:val="auto"/>
              <w:rPr>
                <w:rFonts w:ascii="Arial" w:hAnsi="Arial" w:cs="Arial"/>
                <w:color w:val="000000"/>
                <w:sz w:val="20"/>
                <w:lang w:eastAsia="fr-FR" w:bidi="fr-FR"/>
              </w:rPr>
            </w:pPr>
            <w:r w:rsidRPr="00A1566A">
              <w:rPr>
                <w:rFonts w:ascii="Arial" w:hAnsi="Arial" w:cs="Arial"/>
                <w:color w:val="000000"/>
                <w:sz w:val="20"/>
                <w:lang w:eastAsia="fr-FR" w:bidi="fr-FR"/>
              </w:rPr>
              <w:t>R</w:t>
            </w:r>
            <w:r w:rsidR="006E7C57">
              <w:rPr>
                <w:rFonts w:ascii="Arial" w:hAnsi="Arial" w:cs="Arial"/>
                <w:color w:val="000000"/>
                <w:sz w:val="20"/>
                <w:lang w:eastAsia="fr-FR" w:bidi="fr-FR"/>
              </w:rPr>
              <w:t>apport</w:t>
            </w:r>
          </w:p>
        </w:tc>
      </w:tr>
      <w:bookmarkEnd w:id="915"/>
      <w:bookmarkEnd w:id="916"/>
      <w:bookmarkEnd w:id="924"/>
      <w:bookmarkEnd w:id="925"/>
      <w:bookmarkEnd w:id="926"/>
      <w:bookmarkEnd w:id="927"/>
    </w:tbl>
    <w:p w14:paraId="37650AF5" w14:textId="77777777" w:rsidR="003D4077" w:rsidRPr="004E065E" w:rsidRDefault="003D4077" w:rsidP="004E065E">
      <w:pPr>
        <w:pStyle w:val="CG2"/>
        <w:numPr>
          <w:ilvl w:val="0"/>
          <w:numId w:val="0"/>
        </w:numPr>
        <w:jc w:val="center"/>
        <w:rPr>
          <w:lang w:val="fr-FR"/>
        </w:rPr>
      </w:pPr>
      <w:r w:rsidRPr="004E065E">
        <w:rPr>
          <w:lang w:val="fr-FR"/>
        </w:rPr>
        <w:br w:type="page"/>
      </w:r>
      <w:bookmarkStart w:id="928" w:name="_Ref372643092"/>
      <w:bookmarkStart w:id="929" w:name="_Toc375388214"/>
      <w:bookmarkStart w:id="930" w:name="_Toc379291600"/>
      <w:bookmarkStart w:id="931" w:name="_Toc382303878"/>
      <w:bookmarkStart w:id="932" w:name="_Toc382305623"/>
      <w:bookmarkStart w:id="933" w:name="_Toc481653996"/>
      <w:bookmarkStart w:id="934" w:name="_Toc486335754"/>
      <w:bookmarkStart w:id="935" w:name="_Toc523403667"/>
      <w:bookmarkStart w:id="936" w:name="_Toc523410686"/>
      <w:r w:rsidRPr="004E065E">
        <w:rPr>
          <w:sz w:val="32"/>
          <w:lang w:val="fr-FR"/>
        </w:rPr>
        <w:t>Annexe 2 - Caractéristiques de dangerosité d’un produit</w:t>
      </w:r>
      <w:bookmarkEnd w:id="928"/>
      <w:bookmarkEnd w:id="929"/>
      <w:bookmarkEnd w:id="930"/>
      <w:bookmarkEnd w:id="931"/>
      <w:bookmarkEnd w:id="932"/>
      <w:bookmarkEnd w:id="933"/>
      <w:bookmarkEnd w:id="934"/>
      <w:bookmarkEnd w:id="935"/>
      <w:bookmarkEnd w:id="936"/>
    </w:p>
    <w:p w14:paraId="3A621BB1" w14:textId="77777777" w:rsidR="003D4077" w:rsidRPr="00A1566A" w:rsidRDefault="003D4077" w:rsidP="00146960">
      <w:pPr>
        <w:suppressAutoHyphens w:val="0"/>
        <w:overflowPunct/>
        <w:autoSpaceDE/>
        <w:autoSpaceDN/>
        <w:adjustRightInd/>
        <w:textAlignment w:val="auto"/>
        <w:rPr>
          <w:rFonts w:ascii="Arial" w:hAnsi="Arial" w:cs="Arial"/>
          <w:b/>
          <w:color w:val="000000"/>
          <w:sz w:val="20"/>
          <w:lang w:eastAsia="fr-FR" w:bidi="fr-FR"/>
        </w:rPr>
      </w:pPr>
    </w:p>
    <w:tbl>
      <w:tblPr>
        <w:tblW w:w="9606" w:type="dxa"/>
        <w:tblLayout w:type="fixed"/>
        <w:tblLook w:val="04A0" w:firstRow="1" w:lastRow="0" w:firstColumn="1" w:lastColumn="0" w:noHBand="0" w:noVBand="1"/>
      </w:tblPr>
      <w:tblGrid>
        <w:gridCol w:w="630"/>
        <w:gridCol w:w="1418"/>
        <w:gridCol w:w="7558"/>
      </w:tblGrid>
      <w:tr w:rsidR="003D4077" w:rsidRPr="00A1566A" w14:paraId="53D0C405" w14:textId="77777777" w:rsidTr="00C37A72">
        <w:tc>
          <w:tcPr>
            <w:tcW w:w="630" w:type="dxa"/>
          </w:tcPr>
          <w:p w14:paraId="60CD221A"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w:t>
            </w:r>
          </w:p>
        </w:tc>
        <w:tc>
          <w:tcPr>
            <w:tcW w:w="1418" w:type="dxa"/>
          </w:tcPr>
          <w:p w14:paraId="38A22041"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 xml:space="preserve">Explosif </w:t>
            </w:r>
          </w:p>
        </w:tc>
        <w:tc>
          <w:tcPr>
            <w:tcW w:w="7558" w:type="dxa"/>
          </w:tcPr>
          <w:p w14:paraId="3EBC2B2A"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pouvant exploser en présence d’une flamme ou s’avérant plus sensibles aux chocs et au frottement que le dinitrobenzène.</w:t>
            </w:r>
          </w:p>
        </w:tc>
      </w:tr>
      <w:tr w:rsidR="003D4077" w:rsidRPr="00A1566A" w14:paraId="6DA99EBD" w14:textId="77777777" w:rsidTr="00C37A72">
        <w:tc>
          <w:tcPr>
            <w:tcW w:w="630" w:type="dxa"/>
          </w:tcPr>
          <w:p w14:paraId="0AFCE4E3"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2.</w:t>
            </w:r>
          </w:p>
        </w:tc>
        <w:tc>
          <w:tcPr>
            <w:tcW w:w="1418" w:type="dxa"/>
          </w:tcPr>
          <w:p w14:paraId="22E58F9D" w14:textId="5A99471D" w:rsidR="003D4077" w:rsidRPr="00A1566A" w:rsidRDefault="00DF08A4" w:rsidP="00DF08A4">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19"/>
                <w:szCs w:val="19"/>
                <w:lang w:eastAsia="fr-FR" w:bidi="fr-FR"/>
              </w:rPr>
              <w:t>Combustible</w:t>
            </w:r>
          </w:p>
        </w:tc>
        <w:tc>
          <w:tcPr>
            <w:tcW w:w="7558" w:type="dxa"/>
          </w:tcPr>
          <w:p w14:paraId="5BC347E2"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au contact d’autres substances, notamment de substances inflammables, présentent une réaction fortement exothermique.</w:t>
            </w:r>
          </w:p>
        </w:tc>
      </w:tr>
      <w:tr w:rsidR="003D4077" w:rsidRPr="00A1566A" w14:paraId="5365B43D" w14:textId="77777777" w:rsidTr="00C37A72">
        <w:tc>
          <w:tcPr>
            <w:tcW w:w="630" w:type="dxa"/>
          </w:tcPr>
          <w:p w14:paraId="1F3B993F"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3.</w:t>
            </w:r>
          </w:p>
        </w:tc>
        <w:tc>
          <w:tcPr>
            <w:tcW w:w="1418" w:type="dxa"/>
          </w:tcPr>
          <w:p w14:paraId="4C72BE9B"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Facilement inflammable</w:t>
            </w:r>
          </w:p>
        </w:tc>
        <w:tc>
          <w:tcPr>
            <w:tcW w:w="7558" w:type="dxa"/>
          </w:tcPr>
          <w:p w14:paraId="69072D67"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(i) à l’état liquide (y compris les liquides extrêmement inflammables) dont le point d’éclair est inférieur à 21° C, ou substances et préparations pouvant s’échauffer au point de s’enflammer à l’air à température ambiante sans apport d’énergie, ou (ii) substances et préparations à l’état solide qui peuvent s’enflammer facilement par une brève action d’une source d’inflammation et qui continuent à brûler ou à se consumer après l’éloignement de la source d’inflammation, ou (iii) substances et préparations à l’état gazeux qui sont inflammables à l’air à une pression normale, ou (iv) substances et préparations qui, au contact de l’eau ou de l’air humide, produisent des gaz facilement inflammables en quantités dangereuses.</w:t>
            </w:r>
          </w:p>
        </w:tc>
      </w:tr>
      <w:tr w:rsidR="003D4077" w:rsidRPr="00A1566A" w14:paraId="0E9CC78C" w14:textId="77777777" w:rsidTr="00C37A72">
        <w:tc>
          <w:tcPr>
            <w:tcW w:w="630" w:type="dxa"/>
          </w:tcPr>
          <w:p w14:paraId="7FC0709B"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4.</w:t>
            </w:r>
          </w:p>
        </w:tc>
        <w:tc>
          <w:tcPr>
            <w:tcW w:w="1418" w:type="dxa"/>
          </w:tcPr>
          <w:p w14:paraId="14ACF275"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Inflammable</w:t>
            </w:r>
          </w:p>
        </w:tc>
        <w:tc>
          <w:tcPr>
            <w:tcW w:w="7558" w:type="dxa"/>
          </w:tcPr>
          <w:p w14:paraId="49DE27A1"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liquides dont le point d’éclair est égal ou supérieur à 21° C et inférieur ou égal à 55° C.</w:t>
            </w:r>
          </w:p>
          <w:p w14:paraId="6AA31D02"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p>
        </w:tc>
      </w:tr>
      <w:tr w:rsidR="003D4077" w:rsidRPr="00A1566A" w14:paraId="34903128" w14:textId="77777777" w:rsidTr="00C37A72">
        <w:tc>
          <w:tcPr>
            <w:tcW w:w="630" w:type="dxa"/>
          </w:tcPr>
          <w:p w14:paraId="2F9FF5F7"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5.</w:t>
            </w:r>
          </w:p>
        </w:tc>
        <w:tc>
          <w:tcPr>
            <w:tcW w:w="1418" w:type="dxa"/>
          </w:tcPr>
          <w:p w14:paraId="26ABCFBC"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Irritant</w:t>
            </w:r>
          </w:p>
        </w:tc>
        <w:tc>
          <w:tcPr>
            <w:tcW w:w="7558" w:type="dxa"/>
          </w:tcPr>
          <w:p w14:paraId="284D3252"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non corrosives qui, par contact immédiat, prolongé ou répété avec la peau ou les muqueuses, peuvent provoquer une réaction inflammatoire.</w:t>
            </w:r>
          </w:p>
        </w:tc>
      </w:tr>
      <w:tr w:rsidR="003D4077" w:rsidRPr="00A1566A" w14:paraId="5F3FC5EB" w14:textId="77777777" w:rsidTr="00C37A72">
        <w:tc>
          <w:tcPr>
            <w:tcW w:w="630" w:type="dxa"/>
          </w:tcPr>
          <w:p w14:paraId="1ABA9C4E"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6.</w:t>
            </w:r>
          </w:p>
        </w:tc>
        <w:tc>
          <w:tcPr>
            <w:tcW w:w="1418" w:type="dxa"/>
          </w:tcPr>
          <w:p w14:paraId="040B2ED6"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Nocif</w:t>
            </w:r>
          </w:p>
        </w:tc>
        <w:tc>
          <w:tcPr>
            <w:tcW w:w="7558" w:type="dxa"/>
          </w:tcPr>
          <w:p w14:paraId="3C107AB2"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par inhalation, ingestion ou pénétration cutanée, peuvent entraîner des risques de gravité limitée.</w:t>
            </w:r>
          </w:p>
        </w:tc>
      </w:tr>
      <w:tr w:rsidR="003D4077" w:rsidRPr="00A1566A" w14:paraId="105F5382" w14:textId="77777777" w:rsidTr="00C37A72">
        <w:tc>
          <w:tcPr>
            <w:tcW w:w="630" w:type="dxa"/>
          </w:tcPr>
          <w:p w14:paraId="2C98BE9C"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7.</w:t>
            </w:r>
          </w:p>
        </w:tc>
        <w:tc>
          <w:tcPr>
            <w:tcW w:w="1418" w:type="dxa"/>
          </w:tcPr>
          <w:p w14:paraId="7AD53245"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Toxique</w:t>
            </w:r>
          </w:p>
        </w:tc>
        <w:tc>
          <w:tcPr>
            <w:tcW w:w="7558" w:type="dxa"/>
          </w:tcPr>
          <w:p w14:paraId="5FF68BD5"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(y compris les substances et préparations très toxiques) qui, par inhalation, ingestion ou pénétration cutanée, peuvent entraîner des risques graves, aigus ou chroniques, voire la mort</w:t>
            </w:r>
          </w:p>
        </w:tc>
      </w:tr>
      <w:tr w:rsidR="003D4077" w:rsidRPr="00A1566A" w14:paraId="7DB927B0" w14:textId="77777777" w:rsidTr="00C37A72">
        <w:tc>
          <w:tcPr>
            <w:tcW w:w="630" w:type="dxa"/>
          </w:tcPr>
          <w:p w14:paraId="34134FA2"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8.</w:t>
            </w:r>
          </w:p>
        </w:tc>
        <w:tc>
          <w:tcPr>
            <w:tcW w:w="1418" w:type="dxa"/>
          </w:tcPr>
          <w:p w14:paraId="63E2D689"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Cancérogène</w:t>
            </w:r>
          </w:p>
        </w:tc>
        <w:tc>
          <w:tcPr>
            <w:tcW w:w="7558" w:type="dxa"/>
          </w:tcPr>
          <w:p w14:paraId="104D3A10"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par inhalation, ingestion ou pénétration cutanée, peuvent entraîner un cancer ou en augmenter la fréquence.</w:t>
            </w:r>
          </w:p>
        </w:tc>
      </w:tr>
      <w:tr w:rsidR="003D4077" w:rsidRPr="00A1566A" w14:paraId="618FDE2E" w14:textId="77777777" w:rsidTr="00C37A72">
        <w:tc>
          <w:tcPr>
            <w:tcW w:w="630" w:type="dxa"/>
          </w:tcPr>
          <w:p w14:paraId="43348DC3"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9.</w:t>
            </w:r>
          </w:p>
        </w:tc>
        <w:tc>
          <w:tcPr>
            <w:tcW w:w="1418" w:type="dxa"/>
          </w:tcPr>
          <w:p w14:paraId="522F515F"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Corrosif</w:t>
            </w:r>
          </w:p>
        </w:tc>
        <w:tc>
          <w:tcPr>
            <w:tcW w:w="7558" w:type="dxa"/>
          </w:tcPr>
          <w:p w14:paraId="7C519A0D"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en contact avec des tissus vivants, peuvent exercer une action destructrice sur ces derniers.</w:t>
            </w:r>
          </w:p>
        </w:tc>
      </w:tr>
      <w:tr w:rsidR="003D4077" w:rsidRPr="00A1566A" w14:paraId="26CA282E" w14:textId="77777777" w:rsidTr="00C37A72">
        <w:tc>
          <w:tcPr>
            <w:tcW w:w="630" w:type="dxa"/>
          </w:tcPr>
          <w:p w14:paraId="674B757B"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10.</w:t>
            </w:r>
          </w:p>
        </w:tc>
        <w:tc>
          <w:tcPr>
            <w:tcW w:w="1418" w:type="dxa"/>
          </w:tcPr>
          <w:p w14:paraId="54E6E9AA"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Infectieux</w:t>
            </w:r>
          </w:p>
        </w:tc>
        <w:tc>
          <w:tcPr>
            <w:tcW w:w="7558" w:type="dxa"/>
          </w:tcPr>
          <w:p w14:paraId="399F13DF"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Matières contenant des micro-organismes viables ou leurs toxines, dont on sait ou dont on a de bonnes raisons de croire qu’ils causent la maladie chez l’homme ou chez d’autres organismes vivants</w:t>
            </w:r>
          </w:p>
        </w:tc>
      </w:tr>
      <w:tr w:rsidR="003D4077" w:rsidRPr="00A1566A" w14:paraId="367D98AB" w14:textId="77777777" w:rsidTr="00C37A72">
        <w:tc>
          <w:tcPr>
            <w:tcW w:w="630" w:type="dxa"/>
          </w:tcPr>
          <w:p w14:paraId="34744235"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11.</w:t>
            </w:r>
          </w:p>
        </w:tc>
        <w:tc>
          <w:tcPr>
            <w:tcW w:w="1418" w:type="dxa"/>
          </w:tcPr>
          <w:p w14:paraId="6B1CA865"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Tératogène</w:t>
            </w:r>
          </w:p>
        </w:tc>
        <w:tc>
          <w:tcPr>
            <w:tcW w:w="7558" w:type="dxa"/>
          </w:tcPr>
          <w:p w14:paraId="45750CEC"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par inhalation, ingestion ou pénétration cutanée, peuvent produire des malformations congénitales non héréditaires ou en augmenter la fréquence</w:t>
            </w:r>
          </w:p>
        </w:tc>
      </w:tr>
      <w:tr w:rsidR="003D4077" w:rsidRPr="00A1566A" w14:paraId="69D323CD" w14:textId="77777777" w:rsidTr="00C37A72">
        <w:tc>
          <w:tcPr>
            <w:tcW w:w="630" w:type="dxa"/>
          </w:tcPr>
          <w:p w14:paraId="0B56B749"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12.</w:t>
            </w:r>
          </w:p>
        </w:tc>
        <w:tc>
          <w:tcPr>
            <w:tcW w:w="1418" w:type="dxa"/>
          </w:tcPr>
          <w:p w14:paraId="18C212DC"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Mutagène</w:t>
            </w:r>
          </w:p>
        </w:tc>
        <w:tc>
          <w:tcPr>
            <w:tcW w:w="7558" w:type="dxa"/>
          </w:tcPr>
          <w:p w14:paraId="685A4342"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par inhalation, ingestion ou pénétration cutanée, peuvent produire des défauts génétiques héréditaires ou en augmenter la fréquence.</w:t>
            </w:r>
          </w:p>
        </w:tc>
      </w:tr>
      <w:tr w:rsidR="003D4077" w:rsidRPr="00A1566A" w14:paraId="3B50A620" w14:textId="77777777" w:rsidTr="00C37A72">
        <w:tc>
          <w:tcPr>
            <w:tcW w:w="630" w:type="dxa"/>
          </w:tcPr>
          <w:p w14:paraId="64114DBB"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13.</w:t>
            </w:r>
          </w:p>
        </w:tc>
        <w:tc>
          <w:tcPr>
            <w:tcW w:w="1418" w:type="dxa"/>
          </w:tcPr>
          <w:p w14:paraId="06DFEC1C"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Réactif à l’eau</w:t>
            </w:r>
          </w:p>
        </w:tc>
        <w:tc>
          <w:tcPr>
            <w:tcW w:w="7558" w:type="dxa"/>
          </w:tcPr>
          <w:p w14:paraId="5771943C"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au contact de l’eau, de l’air ou d’un acide, dégagent un gaz toxique ou très toxique.</w:t>
            </w:r>
          </w:p>
        </w:tc>
      </w:tr>
      <w:tr w:rsidR="003D4077" w:rsidRPr="00A1566A" w14:paraId="2997BB6F" w14:textId="77777777" w:rsidTr="00C37A72">
        <w:tc>
          <w:tcPr>
            <w:tcW w:w="630" w:type="dxa"/>
          </w:tcPr>
          <w:p w14:paraId="2001FBC9" w14:textId="77777777" w:rsidR="003D4077" w:rsidRPr="00A1566A" w:rsidRDefault="003D4077" w:rsidP="00146960">
            <w:pPr>
              <w:keepNext/>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14.</w:t>
            </w:r>
          </w:p>
        </w:tc>
        <w:tc>
          <w:tcPr>
            <w:tcW w:w="1418" w:type="dxa"/>
          </w:tcPr>
          <w:p w14:paraId="0724FF8D" w14:textId="77777777" w:rsidR="003D4077" w:rsidRPr="00A1566A" w:rsidRDefault="003D4077" w:rsidP="00146960">
            <w:pPr>
              <w:keepNext/>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Sensibilisant</w:t>
            </w:r>
          </w:p>
        </w:tc>
        <w:tc>
          <w:tcPr>
            <w:tcW w:w="7558" w:type="dxa"/>
          </w:tcPr>
          <w:p w14:paraId="316C7A2C" w14:textId="77777777" w:rsidR="003D4077" w:rsidRPr="00A1566A" w:rsidRDefault="003D4077" w:rsidP="00146960">
            <w:pPr>
              <w:keepNext/>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par inhalation ou pénétration cutanée, peuvent induire une hypersensibilisation, de sorte à ce qu’une exposition répétée à la substance ou à la préparation entraînera des effets nocifs caractéristiques. Cette propriété ne peut être prise en compte qu’en présence de méthodes de test.</w:t>
            </w:r>
          </w:p>
        </w:tc>
      </w:tr>
      <w:tr w:rsidR="003D4077" w:rsidRPr="00A1566A" w14:paraId="6A86D9A1" w14:textId="77777777" w:rsidTr="00C37A72">
        <w:tc>
          <w:tcPr>
            <w:tcW w:w="630" w:type="dxa"/>
          </w:tcPr>
          <w:p w14:paraId="3CFE55CF"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15.</w:t>
            </w:r>
          </w:p>
        </w:tc>
        <w:tc>
          <w:tcPr>
            <w:tcW w:w="1418" w:type="dxa"/>
          </w:tcPr>
          <w:p w14:paraId="042EC0CB"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Écotoxique</w:t>
            </w:r>
          </w:p>
        </w:tc>
        <w:tc>
          <w:tcPr>
            <w:tcW w:w="7558" w:type="dxa"/>
          </w:tcPr>
          <w:p w14:paraId="10A6D004"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qui présentent ou peuvent présenter des risques immédiats ou différés pour une ou plusieurs composantes de l’environnement.</w:t>
            </w:r>
          </w:p>
        </w:tc>
      </w:tr>
      <w:tr w:rsidR="003D4077" w:rsidRPr="00A1566A" w14:paraId="1C6D6AC5" w14:textId="77777777" w:rsidTr="00C37A72">
        <w:tc>
          <w:tcPr>
            <w:tcW w:w="630" w:type="dxa"/>
          </w:tcPr>
          <w:p w14:paraId="5257EDD3"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b/>
                <w:color w:val="000000"/>
                <w:sz w:val="20"/>
                <w:lang w:eastAsia="fr-FR" w:bidi="fr-FR"/>
              </w:rPr>
            </w:pPr>
            <w:r w:rsidRPr="00A1566A">
              <w:rPr>
                <w:rFonts w:ascii="Arial" w:hAnsi="Arial" w:cs="Arial"/>
                <w:b/>
                <w:color w:val="000000"/>
                <w:sz w:val="20"/>
                <w:lang w:eastAsia="fr-FR" w:bidi="fr-FR"/>
              </w:rPr>
              <w:t>16.</w:t>
            </w:r>
          </w:p>
        </w:tc>
        <w:tc>
          <w:tcPr>
            <w:tcW w:w="1418" w:type="dxa"/>
          </w:tcPr>
          <w:p w14:paraId="124B868E" w14:textId="77777777" w:rsidR="003D4077" w:rsidRPr="00A1566A" w:rsidRDefault="003D4077" w:rsidP="00146960">
            <w:pPr>
              <w:suppressAutoHyphens w:val="0"/>
              <w:overflowPunct/>
              <w:autoSpaceDE/>
              <w:autoSpaceDN/>
              <w:adjustRightInd/>
              <w:spacing w:line="240" w:lineRule="atLeast"/>
              <w:jc w:val="left"/>
              <w:textAlignment w:val="auto"/>
              <w:rPr>
                <w:rFonts w:ascii="Arial" w:hAnsi="Arial" w:cs="Arial"/>
                <w:b/>
                <w:color w:val="000000"/>
                <w:sz w:val="20"/>
                <w:lang w:eastAsia="fr-FR" w:bidi="fr-FR"/>
              </w:rPr>
            </w:pPr>
            <w:r w:rsidRPr="00A1566A">
              <w:rPr>
                <w:rFonts w:ascii="Arial" w:hAnsi="Arial" w:cs="Arial"/>
                <w:b/>
                <w:color w:val="000000"/>
                <w:sz w:val="20"/>
                <w:lang w:eastAsia="fr-FR" w:bidi="fr-FR"/>
              </w:rPr>
              <w:t>Dangereux pour l’environnement</w:t>
            </w:r>
          </w:p>
        </w:tc>
        <w:tc>
          <w:tcPr>
            <w:tcW w:w="7558" w:type="dxa"/>
          </w:tcPr>
          <w:p w14:paraId="7675B353" w14:textId="77777777" w:rsidR="003D4077" w:rsidRPr="00A1566A" w:rsidRDefault="003D4077" w:rsidP="00146960">
            <w:pPr>
              <w:suppressAutoHyphens w:val="0"/>
              <w:overflowPunct/>
              <w:autoSpaceDE/>
              <w:autoSpaceDN/>
              <w:adjustRightInd/>
              <w:spacing w:line="240" w:lineRule="atLeast"/>
              <w:textAlignment w:val="auto"/>
              <w:rPr>
                <w:rFonts w:ascii="Arial" w:hAnsi="Arial" w:cs="Arial"/>
                <w:color w:val="000000"/>
                <w:sz w:val="20"/>
                <w:lang w:eastAsia="fr-FR" w:bidi="fr-FR"/>
              </w:rPr>
            </w:pPr>
            <w:r w:rsidRPr="00A1566A">
              <w:rPr>
                <w:rFonts w:ascii="Arial" w:hAnsi="Arial" w:cs="Arial"/>
                <w:color w:val="000000"/>
                <w:sz w:val="20"/>
                <w:lang w:eastAsia="fr-FR" w:bidi="fr-FR"/>
              </w:rPr>
              <w:t>Substances et préparations susceptibles, après élimination, de donner naissance, par quelque moyen que ce soit, à une autre substance, par exemple un produit de lixiviation, qui possède l’une des caractéristiques énumérées ci-dessus.</w:t>
            </w:r>
          </w:p>
        </w:tc>
      </w:tr>
    </w:tbl>
    <w:p w14:paraId="2CA5C589" w14:textId="7BD8F1F1" w:rsidR="003D4077" w:rsidRPr="00A1566A" w:rsidRDefault="003D4077" w:rsidP="003D4077">
      <w:pPr>
        <w:overflowPunct/>
        <w:autoSpaceDE/>
        <w:autoSpaceDN/>
        <w:adjustRightInd/>
        <w:spacing w:after="480"/>
        <w:jc w:val="center"/>
        <w:textAlignment w:val="auto"/>
        <w:rPr>
          <w:rFonts w:ascii="Arial" w:hAnsi="Arial" w:cs="Arial"/>
          <w:b/>
          <w:color w:val="000000"/>
          <w:sz w:val="32"/>
          <w:szCs w:val="32"/>
          <w:lang w:eastAsia="fr-FR" w:bidi="fr-FR"/>
        </w:rPr>
      </w:pPr>
      <w:r w:rsidRPr="00A1566A">
        <w:rPr>
          <w:rFonts w:ascii="Arial" w:hAnsi="Arial" w:cs="Arial"/>
          <w:b/>
          <w:color w:val="000000"/>
          <w:sz w:val="32"/>
          <w:szCs w:val="32"/>
          <w:lang w:eastAsia="fr-FR" w:bidi="fr-FR"/>
        </w:rPr>
        <w:br w:type="page"/>
      </w:r>
      <w:r w:rsidR="007978EB" w:rsidRPr="00A1566A">
        <w:rPr>
          <w:rFonts w:ascii="Arial" w:hAnsi="Arial" w:cs="Arial"/>
          <w:b/>
          <w:color w:val="000000"/>
          <w:sz w:val="32"/>
          <w:szCs w:val="32"/>
          <w:lang w:eastAsia="fr-FR" w:bidi="fr-FR"/>
        </w:rPr>
        <w:t>d</w:t>
      </w:r>
      <w:r w:rsidR="00577974" w:rsidRPr="00A1566A">
        <w:rPr>
          <w:rFonts w:ascii="Arial" w:hAnsi="Arial" w:cs="Arial"/>
          <w:b/>
          <w:color w:val="000000"/>
          <w:sz w:val="32"/>
          <w:szCs w:val="32"/>
          <w:lang w:eastAsia="fr-FR" w:bidi="fr-FR"/>
        </w:rPr>
        <w:t xml:space="preserve">) </w:t>
      </w:r>
      <w:r w:rsidRPr="00A1566A">
        <w:rPr>
          <w:rFonts w:ascii="Arial" w:hAnsi="Arial" w:cs="Arial"/>
          <w:b/>
          <w:color w:val="000000"/>
          <w:sz w:val="32"/>
          <w:szCs w:val="32"/>
          <w:lang w:eastAsia="fr-FR" w:bidi="fr-FR"/>
        </w:rPr>
        <w:t>Exigences en matière de personnel</w:t>
      </w:r>
    </w:p>
    <w:p w14:paraId="6E97D48F" w14:textId="77777777" w:rsidR="003D4077" w:rsidRPr="00A1566A" w:rsidRDefault="003D4077" w:rsidP="003D4077">
      <w:pPr>
        <w:suppressAutoHyphens w:val="0"/>
        <w:overflowPunct/>
        <w:autoSpaceDE/>
        <w:autoSpaceDN/>
        <w:adjustRightInd/>
        <w:textAlignment w:val="auto"/>
        <w:rPr>
          <w:rFonts w:ascii="Arial" w:hAnsi="Arial" w:cs="Arial"/>
          <w:i/>
          <w:color w:val="000000"/>
          <w:szCs w:val="24"/>
          <w:lang w:eastAsia="fr-FR" w:bidi="fr-FR"/>
        </w:rPr>
      </w:pPr>
      <w:r w:rsidRPr="00A1566A">
        <w:rPr>
          <w:rFonts w:ascii="Arial" w:hAnsi="Arial" w:cs="Arial"/>
          <w:i/>
          <w:color w:val="000000"/>
          <w:sz w:val="22"/>
          <w:lang w:eastAsia="fr-FR" w:bidi="fr-FR"/>
        </w:rPr>
        <w:t>[Saisir ici les exigences minimales spécifiques au projet en matière de personnel.]</w:t>
      </w:r>
    </w:p>
    <w:p w14:paraId="51C27034" w14:textId="77777777" w:rsidR="003D4077" w:rsidRPr="00A1566A" w:rsidRDefault="003D4077" w:rsidP="003D4077">
      <w:pPr>
        <w:suppressAutoHyphens w:val="0"/>
        <w:overflowPunct/>
        <w:autoSpaceDE/>
        <w:autoSpaceDN/>
        <w:adjustRightInd/>
        <w:spacing w:after="160"/>
        <w:textAlignment w:val="auto"/>
        <w:rPr>
          <w:rFonts w:ascii="Arial" w:hAnsi="Arial" w:cs="Arial"/>
          <w:color w:val="000000"/>
          <w:lang w:eastAsia="fr-FR" w:bidi="fr-FR"/>
        </w:rPr>
      </w:pPr>
    </w:p>
    <w:p w14:paraId="2B575747" w14:textId="7AF3927B" w:rsidR="003D4077" w:rsidRDefault="003D4077" w:rsidP="003D4077">
      <w:pPr>
        <w:suppressAutoHyphens w:val="0"/>
        <w:overflowPunct/>
        <w:autoSpaceDE/>
        <w:autoSpaceDN/>
        <w:adjustRightInd/>
        <w:spacing w:after="200"/>
        <w:textAlignment w:val="auto"/>
        <w:rPr>
          <w:rFonts w:ascii="Arial" w:hAnsi="Arial" w:cs="Arial"/>
          <w:i/>
          <w:color w:val="000000"/>
          <w:sz w:val="22"/>
          <w:lang w:eastAsia="fr-FR" w:bidi="fr-FR"/>
        </w:rPr>
      </w:pPr>
      <w:r w:rsidRPr="00A1566A">
        <w:rPr>
          <w:rFonts w:ascii="Arial" w:hAnsi="Arial" w:cs="Arial"/>
          <w:color w:val="000000"/>
          <w:sz w:val="22"/>
          <w:lang w:eastAsia="fr-FR" w:bidi="fr-FR"/>
        </w:rPr>
        <w:t xml:space="preserve">Le </w:t>
      </w:r>
      <w:r w:rsidR="007978EB" w:rsidRPr="00A1566A">
        <w:rPr>
          <w:rFonts w:ascii="Arial" w:hAnsi="Arial" w:cs="Arial"/>
          <w:color w:val="000000"/>
          <w:sz w:val="22"/>
          <w:lang w:eastAsia="fr-FR" w:bidi="fr-FR"/>
        </w:rPr>
        <w:t>S</w:t>
      </w:r>
      <w:r w:rsidRPr="00A1566A">
        <w:rPr>
          <w:rFonts w:ascii="Arial" w:hAnsi="Arial" w:cs="Arial"/>
          <w:color w:val="000000"/>
          <w:sz w:val="22"/>
          <w:lang w:eastAsia="fr-FR" w:bidi="fr-FR"/>
        </w:rPr>
        <w:t xml:space="preserve">oumissionnaire doit faire la démonstration qu’il dispose du personnel pour les postes clés répondant aux exigences ci-dessous : </w:t>
      </w:r>
      <w:r w:rsidRPr="00A1566A">
        <w:rPr>
          <w:rFonts w:ascii="Arial" w:hAnsi="Arial" w:cs="Arial"/>
          <w:i/>
          <w:color w:val="000000"/>
          <w:sz w:val="22"/>
          <w:lang w:eastAsia="fr-FR" w:bidi="fr-FR"/>
        </w:rPr>
        <w:t>[Spécifier ici les exigences pour chaque poste]</w:t>
      </w:r>
    </w:p>
    <w:tbl>
      <w:tblPr>
        <w:tblStyle w:val="Tabellenraster"/>
        <w:tblW w:w="9699" w:type="dxa"/>
        <w:tblLook w:val="04A0" w:firstRow="1" w:lastRow="0" w:firstColumn="1" w:lastColumn="0" w:noHBand="0" w:noVBand="1"/>
      </w:tblPr>
      <w:tblGrid>
        <w:gridCol w:w="571"/>
        <w:gridCol w:w="4932"/>
        <w:gridCol w:w="2835"/>
        <w:gridCol w:w="1361"/>
      </w:tblGrid>
      <w:tr w:rsidR="008A1BD2" w14:paraId="7E70A157" w14:textId="77777777" w:rsidTr="008A1BD2">
        <w:tc>
          <w:tcPr>
            <w:tcW w:w="571" w:type="dxa"/>
          </w:tcPr>
          <w:p w14:paraId="3934F871" w14:textId="403D2F4E" w:rsidR="008A1BD2" w:rsidRDefault="008A1BD2" w:rsidP="008A1BD2">
            <w:pPr>
              <w:suppressAutoHyphens w:val="0"/>
              <w:overflowPunct/>
              <w:autoSpaceDE/>
              <w:autoSpaceDN/>
              <w:adjustRightInd/>
              <w:spacing w:after="200"/>
              <w:jc w:val="center"/>
              <w:textAlignment w:val="auto"/>
              <w:rPr>
                <w:rFonts w:ascii="Arial" w:hAnsi="Arial" w:cs="Arial"/>
                <w:i/>
                <w:color w:val="000000"/>
                <w:sz w:val="22"/>
                <w:szCs w:val="22"/>
                <w:lang w:eastAsia="fr-FR" w:bidi="fr-FR"/>
              </w:rPr>
            </w:pPr>
            <w:r w:rsidRPr="00A1566A">
              <w:rPr>
                <w:rFonts w:ascii="Arial" w:hAnsi="Arial" w:cs="Arial"/>
                <w:b/>
                <w:color w:val="000000"/>
                <w:sz w:val="22"/>
                <w:lang w:eastAsia="fr-FR" w:bidi="fr-FR"/>
              </w:rPr>
              <w:t>No.</w:t>
            </w:r>
          </w:p>
        </w:tc>
        <w:tc>
          <w:tcPr>
            <w:tcW w:w="4932" w:type="dxa"/>
          </w:tcPr>
          <w:p w14:paraId="402BE157" w14:textId="064CA14D" w:rsidR="008A1BD2" w:rsidRDefault="008A1BD2" w:rsidP="008A1BD2">
            <w:pPr>
              <w:suppressAutoHyphens w:val="0"/>
              <w:overflowPunct/>
              <w:autoSpaceDE/>
              <w:autoSpaceDN/>
              <w:adjustRightInd/>
              <w:spacing w:after="200"/>
              <w:jc w:val="center"/>
              <w:textAlignment w:val="auto"/>
              <w:rPr>
                <w:rFonts w:ascii="Arial" w:hAnsi="Arial" w:cs="Arial"/>
                <w:i/>
                <w:color w:val="000000"/>
                <w:sz w:val="22"/>
                <w:szCs w:val="22"/>
                <w:lang w:eastAsia="fr-FR" w:bidi="fr-FR"/>
              </w:rPr>
            </w:pPr>
            <w:r w:rsidRPr="00A1566A">
              <w:rPr>
                <w:rFonts w:ascii="Arial" w:hAnsi="Arial" w:cs="Arial"/>
                <w:b/>
                <w:color w:val="000000"/>
                <w:sz w:val="22"/>
                <w:lang w:eastAsia="fr-FR" w:bidi="fr-FR"/>
              </w:rPr>
              <w:t>Poste</w:t>
            </w:r>
          </w:p>
        </w:tc>
        <w:tc>
          <w:tcPr>
            <w:tcW w:w="2835" w:type="dxa"/>
          </w:tcPr>
          <w:p w14:paraId="6E709BB9" w14:textId="44D4B1E8" w:rsidR="008A1BD2" w:rsidRDefault="008A1BD2" w:rsidP="008A1BD2">
            <w:pPr>
              <w:suppressAutoHyphens w:val="0"/>
              <w:overflowPunct/>
              <w:autoSpaceDE/>
              <w:autoSpaceDN/>
              <w:adjustRightInd/>
              <w:spacing w:after="200"/>
              <w:jc w:val="center"/>
              <w:textAlignment w:val="auto"/>
              <w:rPr>
                <w:rFonts w:ascii="Arial" w:hAnsi="Arial" w:cs="Arial"/>
                <w:i/>
                <w:color w:val="000000"/>
                <w:sz w:val="22"/>
                <w:szCs w:val="22"/>
                <w:lang w:eastAsia="fr-FR" w:bidi="fr-FR"/>
              </w:rPr>
            </w:pPr>
            <w:r w:rsidRPr="00A1566A">
              <w:rPr>
                <w:rFonts w:ascii="Arial" w:hAnsi="Arial" w:cs="Arial"/>
                <w:b/>
                <w:color w:val="000000"/>
                <w:sz w:val="22"/>
                <w:lang w:eastAsia="fr-FR" w:bidi="fr-FR"/>
              </w:rPr>
              <w:t>Expérience professionnelle totale (années)</w:t>
            </w:r>
          </w:p>
        </w:tc>
        <w:tc>
          <w:tcPr>
            <w:tcW w:w="1361" w:type="dxa"/>
          </w:tcPr>
          <w:p w14:paraId="7112EF3B" w14:textId="2EB9EE32" w:rsidR="008A1BD2" w:rsidRDefault="008A1BD2" w:rsidP="008A1BD2">
            <w:pPr>
              <w:suppressAutoHyphens w:val="0"/>
              <w:overflowPunct/>
              <w:autoSpaceDE/>
              <w:autoSpaceDN/>
              <w:adjustRightInd/>
              <w:spacing w:after="200"/>
              <w:jc w:val="center"/>
              <w:textAlignment w:val="auto"/>
              <w:rPr>
                <w:rFonts w:ascii="Arial" w:hAnsi="Arial" w:cs="Arial"/>
                <w:i/>
                <w:color w:val="000000"/>
                <w:sz w:val="22"/>
                <w:szCs w:val="22"/>
                <w:lang w:eastAsia="fr-FR" w:bidi="fr-FR"/>
              </w:rPr>
            </w:pPr>
            <w:r w:rsidRPr="00A1566A">
              <w:rPr>
                <w:rFonts w:ascii="Arial" w:hAnsi="Arial" w:cs="Arial"/>
                <w:b/>
                <w:color w:val="000000"/>
                <w:sz w:val="22"/>
                <w:lang w:eastAsia="fr-FR" w:bidi="fr-FR"/>
              </w:rPr>
              <w:t>Sur un poste similaire (années)</w:t>
            </w:r>
          </w:p>
        </w:tc>
      </w:tr>
      <w:tr w:rsidR="008A1BD2" w14:paraId="7F286127" w14:textId="77777777" w:rsidTr="008A1BD2">
        <w:tc>
          <w:tcPr>
            <w:tcW w:w="571" w:type="dxa"/>
          </w:tcPr>
          <w:p w14:paraId="41EA9100"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c>
          <w:tcPr>
            <w:tcW w:w="4932" w:type="dxa"/>
          </w:tcPr>
          <w:p w14:paraId="5EC9735B" w14:textId="1F68049C"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 xml:space="preserve">Responsable ESSS </w:t>
            </w:r>
            <w:r w:rsidRPr="00A1566A">
              <w:rPr>
                <w:rFonts w:ascii="Arial" w:hAnsi="Arial" w:cs="Arial"/>
                <w:i/>
                <w:color w:val="000000"/>
                <w:sz w:val="22"/>
                <w:lang w:eastAsia="fr-FR" w:bidi="fr-FR"/>
              </w:rPr>
              <w:t>[Si les risques et les impacts ESSS sont évalués comme étant modérés et si aucune expertise spécialisée n’est requise ; dans le cas contraire, voir ES spécialisé, SS, et Responsable des relations avec les intervenants extérieurs, voir ci-dessous]</w:t>
            </w:r>
          </w:p>
        </w:tc>
        <w:tc>
          <w:tcPr>
            <w:tcW w:w="2835" w:type="dxa"/>
          </w:tcPr>
          <w:p w14:paraId="715B5966" w14:textId="74858F43"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10 ans en conception et suivi de la mise en œuvre de plans de gestion ESSS sur travaux de construction</w:t>
            </w:r>
          </w:p>
        </w:tc>
        <w:tc>
          <w:tcPr>
            <w:tcW w:w="1361" w:type="dxa"/>
          </w:tcPr>
          <w:p w14:paraId="58819B1C" w14:textId="42D5FF31"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5</w:t>
            </w:r>
          </w:p>
        </w:tc>
      </w:tr>
      <w:tr w:rsidR="008A1BD2" w14:paraId="0859D91D" w14:textId="77777777" w:rsidTr="008A1BD2">
        <w:tc>
          <w:tcPr>
            <w:tcW w:w="571" w:type="dxa"/>
          </w:tcPr>
          <w:p w14:paraId="4B240928"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c>
          <w:tcPr>
            <w:tcW w:w="4932" w:type="dxa"/>
          </w:tcPr>
          <w:p w14:paraId="26ABCC66" w14:textId="77777777" w:rsidR="008A1BD2" w:rsidRPr="00A1566A" w:rsidRDefault="008A1BD2" w:rsidP="008A1BD2">
            <w:pPr>
              <w:keepNext/>
              <w:suppressAutoHyphens w:val="0"/>
              <w:overflowPunct/>
              <w:autoSpaceDE/>
              <w:autoSpaceDN/>
              <w:adjustRightInd/>
              <w:spacing w:before="60" w:after="6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Responsable Environnement et social (ES) </w:t>
            </w:r>
            <w:r w:rsidRPr="00A1566A">
              <w:rPr>
                <w:rFonts w:ascii="Arial" w:hAnsi="Arial" w:cs="Arial"/>
                <w:i/>
                <w:color w:val="000000"/>
                <w:sz w:val="22"/>
                <w:lang w:eastAsia="fr-FR" w:bidi="fr-FR"/>
              </w:rPr>
              <w:t>[Si les risques et les impacts ES des travaux sont évalués comme étant importants et/ou si une expertise spécialisée est requise]</w:t>
            </w:r>
          </w:p>
          <w:p w14:paraId="27CD377A" w14:textId="77777777" w:rsidR="008A1BD2" w:rsidRPr="00A1566A" w:rsidRDefault="008A1BD2" w:rsidP="008A1BD2">
            <w:pPr>
              <w:keepNext/>
              <w:suppressAutoHyphens w:val="0"/>
              <w:overflowPunct/>
              <w:autoSpaceDE/>
              <w:autoSpaceDN/>
              <w:adjustRightInd/>
              <w:spacing w:before="60" w:after="60"/>
              <w:textAlignment w:val="auto"/>
              <w:rPr>
                <w:rFonts w:ascii="Arial" w:hAnsi="Arial" w:cs="Arial"/>
                <w:color w:val="000000"/>
                <w:sz w:val="22"/>
                <w:szCs w:val="22"/>
                <w:lang w:eastAsia="fr-FR" w:bidi="fr-FR"/>
              </w:rPr>
            </w:pPr>
          </w:p>
          <w:p w14:paraId="40802444" w14:textId="06D615AC"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[En fonction des risques et impacts, un ou plusieurs experts pour chaque sujet (Environnement et Social peut être désigné pour ce poste.]</w:t>
            </w:r>
          </w:p>
        </w:tc>
        <w:tc>
          <w:tcPr>
            <w:tcW w:w="2835" w:type="dxa"/>
          </w:tcPr>
          <w:p w14:paraId="0EFC0B4A" w14:textId="5E0A0C7F"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10 ans en conception et suivi de la mise en œuvre de plans de gestion ESSS sur travaux de construction</w:t>
            </w:r>
          </w:p>
        </w:tc>
        <w:tc>
          <w:tcPr>
            <w:tcW w:w="1361" w:type="dxa"/>
          </w:tcPr>
          <w:p w14:paraId="7649CD67" w14:textId="428E5A00"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5</w:t>
            </w:r>
          </w:p>
        </w:tc>
      </w:tr>
      <w:tr w:rsidR="008A1BD2" w14:paraId="6C5BCE59" w14:textId="77777777" w:rsidTr="008A1BD2">
        <w:tc>
          <w:tcPr>
            <w:tcW w:w="571" w:type="dxa"/>
          </w:tcPr>
          <w:p w14:paraId="79EAE833"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c>
          <w:tcPr>
            <w:tcW w:w="4932" w:type="dxa"/>
          </w:tcPr>
          <w:p w14:paraId="6A1F811F" w14:textId="77777777" w:rsidR="008A1BD2" w:rsidRPr="00A1566A" w:rsidRDefault="008A1BD2" w:rsidP="008A1BD2">
            <w:pPr>
              <w:keepNext/>
              <w:suppressAutoHyphens w:val="0"/>
              <w:overflowPunct/>
              <w:autoSpaceDE/>
              <w:autoSpaceDN/>
              <w:adjustRightInd/>
              <w:spacing w:before="60" w:after="6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Responsable Santé et Sécurité (SS) </w:t>
            </w:r>
            <w:r w:rsidRPr="00A1566A">
              <w:rPr>
                <w:rFonts w:ascii="Arial" w:hAnsi="Arial" w:cs="Arial"/>
                <w:i/>
                <w:color w:val="000000"/>
                <w:sz w:val="22"/>
                <w:lang w:eastAsia="fr-FR" w:bidi="fr-FR"/>
              </w:rPr>
              <w:t>[Si les risques et les impacts SS des travaux sont évalués comme étant importants et/ou si une expertise spécialisée est requise]</w:t>
            </w:r>
          </w:p>
          <w:p w14:paraId="55A97B45" w14:textId="77777777" w:rsidR="008A1BD2" w:rsidRPr="00A1566A" w:rsidRDefault="008A1BD2" w:rsidP="008A1BD2">
            <w:pPr>
              <w:keepNext/>
              <w:suppressAutoHyphens w:val="0"/>
              <w:overflowPunct/>
              <w:autoSpaceDE/>
              <w:autoSpaceDN/>
              <w:adjustRightInd/>
              <w:spacing w:before="60" w:after="60"/>
              <w:textAlignment w:val="auto"/>
              <w:rPr>
                <w:rFonts w:ascii="Arial" w:hAnsi="Arial" w:cs="Arial"/>
                <w:color w:val="000000"/>
                <w:sz w:val="22"/>
                <w:szCs w:val="22"/>
                <w:lang w:eastAsia="fr-FR" w:bidi="fr-FR"/>
              </w:rPr>
            </w:pPr>
          </w:p>
          <w:p w14:paraId="61EAED51" w14:textId="77777777" w:rsidR="008A1BD2" w:rsidRPr="00A1566A" w:rsidRDefault="008A1BD2" w:rsidP="008A1BD2">
            <w:pPr>
              <w:tabs>
                <w:tab w:val="left" w:pos="601"/>
              </w:tabs>
              <w:suppressAutoHyphens w:val="0"/>
              <w:overflowPunct/>
              <w:autoSpaceDE/>
              <w:autoSpaceDN/>
              <w:adjustRightInd/>
              <w:spacing w:before="60" w:after="60" w:line="240" w:lineRule="atLeast"/>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 xml:space="preserve">[Les exigences minimales pour recruter un Responsable Santé et Sécurité (SS) sont les suivantes : </w:t>
            </w:r>
          </w:p>
          <w:p w14:paraId="0C9F21CF" w14:textId="77777777" w:rsidR="008A1BD2" w:rsidRPr="00A1566A" w:rsidRDefault="008A1BD2" w:rsidP="00494BC7">
            <w:pPr>
              <w:numPr>
                <w:ilvl w:val="0"/>
                <w:numId w:val="96"/>
              </w:numPr>
              <w:tabs>
                <w:tab w:val="left" w:pos="1310"/>
              </w:tabs>
              <w:suppressAutoHyphens w:val="0"/>
              <w:overflowPunct/>
              <w:autoSpaceDE/>
              <w:autoSpaceDN/>
              <w:adjustRightInd/>
              <w:spacing w:before="60" w:after="60" w:line="240" w:lineRule="atLeast"/>
              <w:contextualSpacing/>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Main d’œuvre sur site de plus de 250 personnes : Responsable SS à plein temps</w:t>
            </w:r>
          </w:p>
          <w:p w14:paraId="4FE0AC75" w14:textId="77777777" w:rsidR="008A1BD2" w:rsidRPr="00A1566A" w:rsidRDefault="008A1BD2" w:rsidP="00494BC7">
            <w:pPr>
              <w:numPr>
                <w:ilvl w:val="0"/>
                <w:numId w:val="96"/>
              </w:numPr>
              <w:tabs>
                <w:tab w:val="left" w:pos="1310"/>
              </w:tabs>
              <w:suppressAutoHyphens w:val="0"/>
              <w:overflowPunct/>
              <w:autoSpaceDE/>
              <w:autoSpaceDN/>
              <w:adjustRightInd/>
              <w:spacing w:before="60" w:after="60" w:line="240" w:lineRule="atLeast"/>
              <w:contextualSpacing/>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Main d’œuvre sur site entre 100 et 250 personnes : Responsable SS à 50%</w:t>
            </w:r>
          </w:p>
          <w:p w14:paraId="43DAF559" w14:textId="7944EF6C"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Main d’œuvre sur site entre 20 et 100 personnes : selon les besoins du chantier, mais au minimum 5 heures par semaine ; le Responsable SS gère le volet Santé et Sécurité]</w:t>
            </w:r>
          </w:p>
        </w:tc>
        <w:tc>
          <w:tcPr>
            <w:tcW w:w="2835" w:type="dxa"/>
          </w:tcPr>
          <w:p w14:paraId="420324E2" w14:textId="64A20A2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u w:val="single"/>
                <w:lang w:eastAsia="fr-FR" w:bidi="fr-FR"/>
              </w:rPr>
              <w:t xml:space="preserve">10 ans </w:t>
            </w:r>
            <w:r w:rsidRPr="00A1566A">
              <w:rPr>
                <w:rFonts w:ascii="Arial" w:hAnsi="Arial" w:cs="Arial"/>
                <w:color w:val="000000"/>
                <w:sz w:val="22"/>
                <w:lang w:eastAsia="fr-FR" w:bidi="fr-FR"/>
              </w:rPr>
              <w:t>en conception et suivi de la mise en œuvre de plans de gestion ESSS sur travaux de construction</w:t>
            </w:r>
          </w:p>
        </w:tc>
        <w:tc>
          <w:tcPr>
            <w:tcW w:w="1361" w:type="dxa"/>
          </w:tcPr>
          <w:p w14:paraId="0DAACBDE" w14:textId="376C6731"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5</w:t>
            </w:r>
          </w:p>
        </w:tc>
      </w:tr>
      <w:tr w:rsidR="008A1BD2" w14:paraId="4C5502A0" w14:textId="77777777" w:rsidTr="008A1BD2">
        <w:tc>
          <w:tcPr>
            <w:tcW w:w="571" w:type="dxa"/>
          </w:tcPr>
          <w:p w14:paraId="19083035"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c>
          <w:tcPr>
            <w:tcW w:w="4932" w:type="dxa"/>
          </w:tcPr>
          <w:p w14:paraId="6A2E2F1A" w14:textId="54BF814A"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 xml:space="preserve">Responsable des relations avec les intervenants extérieurs </w:t>
            </w:r>
            <w:r w:rsidRPr="00A1566A">
              <w:rPr>
                <w:rFonts w:ascii="Arial" w:hAnsi="Arial" w:cs="Arial"/>
                <w:i/>
                <w:color w:val="000000"/>
                <w:sz w:val="22"/>
                <w:lang w:eastAsia="fr-FR" w:bidi="fr-FR"/>
              </w:rPr>
              <w:t>[si les exigences d’interaction avec - ou l’impact sur - les intervenants extérieurs sont évalués comme importants et/ou si une expertise spécialisée est requise]</w:t>
            </w:r>
          </w:p>
        </w:tc>
        <w:tc>
          <w:tcPr>
            <w:tcW w:w="2835" w:type="dxa"/>
          </w:tcPr>
          <w:p w14:paraId="08D1EE16" w14:textId="51CFE074"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u w:val="single"/>
                <w:lang w:eastAsia="fr-FR" w:bidi="fr-FR"/>
              </w:rPr>
              <w:t>10 ans</w:t>
            </w:r>
            <w:r w:rsidRPr="00A1566A">
              <w:rPr>
                <w:rFonts w:ascii="Arial" w:hAnsi="Arial" w:cs="Arial"/>
                <w:i/>
                <w:color w:val="000000"/>
                <w:sz w:val="22"/>
                <w:u w:val="single"/>
                <w:lang w:eastAsia="fr-FR" w:bidi="fr-FR"/>
              </w:rPr>
              <w:t xml:space="preserve"> </w:t>
            </w:r>
            <w:r w:rsidRPr="00A1566A">
              <w:rPr>
                <w:rFonts w:ascii="Arial" w:hAnsi="Arial" w:cs="Arial"/>
                <w:color w:val="000000"/>
                <w:sz w:val="22"/>
                <w:lang w:eastAsia="fr-FR" w:bidi="fr-FR"/>
              </w:rPr>
              <w:t>en conception et suivi de la mise en œuvre de plans de gestion ESSS sur travaux de construction</w:t>
            </w:r>
          </w:p>
        </w:tc>
        <w:tc>
          <w:tcPr>
            <w:tcW w:w="1361" w:type="dxa"/>
          </w:tcPr>
          <w:p w14:paraId="78A77C35" w14:textId="2EE2A38C"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5</w:t>
            </w:r>
          </w:p>
        </w:tc>
      </w:tr>
      <w:tr w:rsidR="008A1BD2" w14:paraId="4CCF62A6" w14:textId="77777777" w:rsidTr="008A1BD2">
        <w:tc>
          <w:tcPr>
            <w:tcW w:w="571" w:type="dxa"/>
          </w:tcPr>
          <w:p w14:paraId="74529A40"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c>
          <w:tcPr>
            <w:tcW w:w="4932" w:type="dxa"/>
          </w:tcPr>
          <w:p w14:paraId="1FF47932" w14:textId="47A910CB"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 xml:space="preserve">Superviseurs ESSS </w:t>
            </w:r>
            <w:r w:rsidRPr="00A1566A">
              <w:rPr>
                <w:rFonts w:ascii="Arial" w:hAnsi="Arial" w:cs="Arial"/>
                <w:i/>
                <w:color w:val="000000"/>
                <w:sz w:val="22"/>
                <w:lang w:eastAsia="fr-FR" w:bidi="fr-FR"/>
              </w:rPr>
              <w:t>[pour les sites de plus de 100 travailleurs, un Superviseur ESSS pour chaque équipe de chaque Zone d’Activités, en respectant les prescriptions du point 4.1.3.]</w:t>
            </w:r>
          </w:p>
        </w:tc>
        <w:tc>
          <w:tcPr>
            <w:tcW w:w="2835" w:type="dxa"/>
          </w:tcPr>
          <w:p w14:paraId="00DA3508" w14:textId="3BF61AE8"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u w:val="single"/>
                <w:lang w:eastAsia="fr-FR" w:bidi="fr-FR"/>
              </w:rPr>
              <w:t>5 ans</w:t>
            </w:r>
          </w:p>
        </w:tc>
        <w:tc>
          <w:tcPr>
            <w:tcW w:w="1361" w:type="dxa"/>
          </w:tcPr>
          <w:p w14:paraId="4E311A6B"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r>
      <w:tr w:rsidR="008A1BD2" w14:paraId="15A45DB4" w14:textId="77777777" w:rsidTr="008A1BD2">
        <w:tc>
          <w:tcPr>
            <w:tcW w:w="571" w:type="dxa"/>
          </w:tcPr>
          <w:p w14:paraId="4B084F33"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c>
          <w:tcPr>
            <w:tcW w:w="4932" w:type="dxa"/>
          </w:tcPr>
          <w:p w14:paraId="4ED48751" w14:textId="77777777" w:rsidR="008A1BD2" w:rsidRPr="00A1566A" w:rsidRDefault="008A1BD2" w:rsidP="008A1BD2">
            <w:pPr>
              <w:suppressAutoHyphens w:val="0"/>
              <w:overflowPunct/>
              <w:autoSpaceDE/>
              <w:autoSpaceDN/>
              <w:adjustRightInd/>
              <w:spacing w:before="60" w:after="6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Agent de liaison avec les collectivités</w:t>
            </w:r>
          </w:p>
          <w:p w14:paraId="4A57FFF3" w14:textId="77777777" w:rsidR="008A1BD2" w:rsidRPr="00A1566A" w:rsidRDefault="008A1BD2" w:rsidP="008A1BD2">
            <w:pPr>
              <w:suppressAutoHyphens w:val="0"/>
              <w:overflowPunct/>
              <w:autoSpaceDE/>
              <w:autoSpaceDN/>
              <w:adjustRightInd/>
              <w:spacing w:before="60" w:after="60"/>
              <w:textAlignment w:val="auto"/>
              <w:rPr>
                <w:rFonts w:ascii="Arial" w:hAnsi="Arial" w:cs="Arial"/>
                <w:color w:val="000000"/>
                <w:sz w:val="22"/>
                <w:szCs w:val="22"/>
                <w:lang w:eastAsia="fr-FR" w:bidi="fr-FR"/>
              </w:rPr>
            </w:pPr>
          </w:p>
          <w:p w14:paraId="18D329A7" w14:textId="2D02D8BB"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[Parlant couramment la langue locale, obligatoire pour ce poste]</w:t>
            </w:r>
          </w:p>
        </w:tc>
        <w:tc>
          <w:tcPr>
            <w:tcW w:w="2835" w:type="dxa"/>
          </w:tcPr>
          <w:p w14:paraId="77F1A223" w14:textId="61415466"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u w:val="single"/>
                <w:lang w:eastAsia="fr-FR" w:bidi="fr-FR"/>
              </w:rPr>
              <w:t>5 ans</w:t>
            </w:r>
          </w:p>
        </w:tc>
        <w:tc>
          <w:tcPr>
            <w:tcW w:w="1361" w:type="dxa"/>
          </w:tcPr>
          <w:p w14:paraId="0BE61AF2" w14:textId="77777777"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p>
        </w:tc>
      </w:tr>
      <w:tr w:rsidR="008A1BD2" w14:paraId="0B9E312E" w14:textId="77777777" w:rsidTr="008A1BD2">
        <w:tc>
          <w:tcPr>
            <w:tcW w:w="571" w:type="dxa"/>
          </w:tcPr>
          <w:p w14:paraId="5DAB872C" w14:textId="224FBE6C"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w:t>
            </w:r>
          </w:p>
        </w:tc>
        <w:tc>
          <w:tcPr>
            <w:tcW w:w="4932" w:type="dxa"/>
          </w:tcPr>
          <w:p w14:paraId="186D9973" w14:textId="68490841"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w:t>
            </w:r>
          </w:p>
        </w:tc>
        <w:tc>
          <w:tcPr>
            <w:tcW w:w="2835" w:type="dxa"/>
          </w:tcPr>
          <w:p w14:paraId="3FA48AEC" w14:textId="54CE8958"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u w:val="single"/>
                <w:lang w:eastAsia="fr-FR" w:bidi="fr-FR"/>
              </w:rPr>
              <w:t>…</w:t>
            </w:r>
          </w:p>
        </w:tc>
        <w:tc>
          <w:tcPr>
            <w:tcW w:w="1361" w:type="dxa"/>
          </w:tcPr>
          <w:p w14:paraId="267257C7" w14:textId="1277C5BF" w:rsidR="008A1BD2" w:rsidRDefault="008A1BD2" w:rsidP="008A1BD2">
            <w:pPr>
              <w:suppressAutoHyphens w:val="0"/>
              <w:overflowPunct/>
              <w:autoSpaceDE/>
              <w:autoSpaceDN/>
              <w:adjustRightInd/>
              <w:spacing w:after="200"/>
              <w:textAlignment w:val="auto"/>
              <w:rPr>
                <w:rFonts w:ascii="Arial" w:hAnsi="Arial" w:cs="Arial"/>
                <w:i/>
                <w:color w:val="000000"/>
                <w:sz w:val="22"/>
                <w:szCs w:val="22"/>
                <w:lang w:eastAsia="fr-FR" w:bidi="fr-FR"/>
              </w:rPr>
            </w:pPr>
            <w:r w:rsidRPr="00A1566A">
              <w:rPr>
                <w:rFonts w:ascii="Arial" w:hAnsi="Arial" w:cs="Arial"/>
                <w:color w:val="000000"/>
                <w:sz w:val="22"/>
                <w:lang w:eastAsia="fr-FR" w:bidi="fr-FR"/>
              </w:rPr>
              <w:t>…</w:t>
            </w:r>
          </w:p>
        </w:tc>
      </w:tr>
    </w:tbl>
    <w:p w14:paraId="5489380F" w14:textId="77777777" w:rsidR="006F413C" w:rsidRPr="00A1566A" w:rsidRDefault="006F413C" w:rsidP="003D4077">
      <w:pPr>
        <w:suppressAutoHyphens w:val="0"/>
        <w:overflowPunct/>
        <w:autoSpaceDE/>
        <w:autoSpaceDN/>
        <w:adjustRightInd/>
        <w:spacing w:after="200"/>
        <w:textAlignment w:val="auto"/>
        <w:rPr>
          <w:rFonts w:ascii="Arial" w:hAnsi="Arial" w:cs="Arial"/>
          <w:i/>
          <w:color w:val="000000"/>
          <w:sz w:val="22"/>
          <w:szCs w:val="22"/>
          <w:lang w:eastAsia="fr-FR" w:bidi="fr-FR"/>
        </w:rPr>
      </w:pPr>
    </w:p>
    <w:p w14:paraId="4E66BC95" w14:textId="454A1B58" w:rsidR="003D4077" w:rsidRPr="00A1566A" w:rsidRDefault="003D4077" w:rsidP="003D4077">
      <w:pPr>
        <w:suppressAutoHyphens w:val="0"/>
        <w:overflowPunct/>
        <w:autoSpaceDE/>
        <w:autoSpaceDN/>
        <w:adjustRightInd/>
        <w:spacing w:before="200" w:after="200"/>
        <w:textAlignment w:val="auto"/>
        <w:rPr>
          <w:rFonts w:ascii="Arial" w:hAnsi="Arial" w:cs="Arial"/>
          <w:i/>
          <w:color w:val="000000"/>
          <w:sz w:val="22"/>
          <w:szCs w:val="22"/>
          <w:lang w:eastAsia="fr-FR" w:bidi="fr-FR"/>
        </w:rPr>
      </w:pPr>
      <w:r w:rsidRPr="00A1566A">
        <w:rPr>
          <w:rFonts w:ascii="Arial" w:hAnsi="Arial" w:cs="Arial"/>
          <w:i/>
          <w:color w:val="000000"/>
          <w:sz w:val="22"/>
          <w:lang w:eastAsia="fr-FR" w:bidi="fr-FR"/>
        </w:rPr>
        <w:t xml:space="preserve">[Saisir dans le tableau (i) la liste du personnel clé, par exemple, le responsable projet ou contrat, et les contremaîtres travaillant sous la direction du responsable projet, en charge des </w:t>
      </w:r>
      <w:r w:rsidR="00DF08A4" w:rsidRPr="00A1566A">
        <w:rPr>
          <w:rFonts w:ascii="Arial" w:hAnsi="Arial" w:cs="Arial"/>
          <w:i/>
          <w:color w:val="000000"/>
          <w:sz w:val="22"/>
          <w:lang w:eastAsia="fr-FR" w:bidi="fr-FR"/>
        </w:rPr>
        <w:t xml:space="preserve">volets </w:t>
      </w:r>
      <w:r w:rsidRPr="00A1566A">
        <w:rPr>
          <w:rFonts w:ascii="Arial" w:hAnsi="Arial" w:cs="Arial"/>
          <w:i/>
          <w:color w:val="000000"/>
          <w:sz w:val="22"/>
          <w:lang w:eastAsia="fr-FR" w:bidi="fr-FR"/>
        </w:rPr>
        <w:t>majeurs (par ex. les contremaîtres spécialisés dans le dragage, le battage de pieux, ou les travaux de terrassement, comme requis pour chaque projet particulier), (ii) un nombre minimal d’années d’expérience (10 à 15 ans), et (iii) un nombre minimal d’années d’expérience sur des projets comparables (5 à 10 ans).]</w:t>
      </w:r>
    </w:p>
    <w:p w14:paraId="565D789E" w14:textId="5C814282" w:rsidR="003D4077" w:rsidRPr="00A1566A" w:rsidRDefault="003D4077" w:rsidP="003D4077">
      <w:pPr>
        <w:suppressAutoHyphens w:val="0"/>
        <w:overflowPunct/>
        <w:autoSpaceDE/>
        <w:autoSpaceDN/>
        <w:adjustRightInd/>
        <w:spacing w:after="200"/>
        <w:textAlignment w:val="auto"/>
        <w:rPr>
          <w:rFonts w:ascii="Arial" w:hAnsi="Arial" w:cs="Arial"/>
          <w:color w:val="000000"/>
          <w:sz w:val="22"/>
          <w:szCs w:val="22"/>
          <w:lang w:eastAsia="fr-FR" w:bidi="fr-FR"/>
        </w:rPr>
      </w:pPr>
      <w:r w:rsidRPr="00A1566A">
        <w:rPr>
          <w:rFonts w:ascii="Arial" w:hAnsi="Arial" w:cs="Arial"/>
          <w:color w:val="000000"/>
          <w:sz w:val="22"/>
          <w:lang w:eastAsia="fr-FR" w:bidi="fr-FR"/>
        </w:rPr>
        <w:t xml:space="preserve">Le soumissionnaire fournit les détails du personnel proposé et leurs expériences par le biais des formulaires PER-1 et PER-2, annexés en </w:t>
      </w:r>
      <w:r w:rsidR="00552DF6" w:rsidRPr="00A1566A">
        <w:rPr>
          <w:rFonts w:ascii="Arial" w:hAnsi="Arial" w:cs="Arial"/>
          <w:color w:val="000000"/>
          <w:sz w:val="22"/>
          <w:lang w:eastAsia="fr-FR" w:bidi="fr-FR"/>
        </w:rPr>
        <w:t>S</w:t>
      </w:r>
      <w:r w:rsidRPr="00A1566A">
        <w:rPr>
          <w:rFonts w:ascii="Arial" w:hAnsi="Arial" w:cs="Arial"/>
          <w:color w:val="000000"/>
          <w:sz w:val="22"/>
          <w:lang w:eastAsia="fr-FR" w:bidi="fr-FR"/>
        </w:rPr>
        <w:t>ection IV, Formulaires de Soumission.</w:t>
      </w:r>
    </w:p>
    <w:p w14:paraId="5AE93318" w14:textId="77777777" w:rsidR="003D4077" w:rsidRPr="00A1566A" w:rsidRDefault="003D4077" w:rsidP="003D4077">
      <w:pPr>
        <w:suppressAutoHyphens w:val="0"/>
        <w:overflowPunct/>
        <w:autoSpaceDE/>
        <w:autoSpaceDN/>
        <w:adjustRightInd/>
        <w:textAlignment w:val="auto"/>
        <w:rPr>
          <w:rFonts w:ascii="Arial" w:hAnsi="Arial" w:cs="Arial"/>
          <w:lang w:eastAsia="fr-FR" w:bidi="fr-FR"/>
        </w:rPr>
      </w:pPr>
    </w:p>
    <w:bookmarkEnd w:id="593"/>
    <w:bookmarkEnd w:id="594"/>
    <w:bookmarkEnd w:id="597"/>
    <w:bookmarkEnd w:id="598"/>
    <w:p w14:paraId="3F59F690" w14:textId="77777777" w:rsidR="00C844DC" w:rsidRPr="00A1566A" w:rsidRDefault="003D4077" w:rsidP="00C844DC">
      <w:pPr>
        <w:rPr>
          <w:rFonts w:ascii="Arial" w:hAnsi="Arial" w:cs="Arial"/>
        </w:rPr>
      </w:pPr>
      <w:r w:rsidRPr="00A1566A">
        <w:rPr>
          <w:rFonts w:ascii="Arial" w:hAnsi="Arial" w:cs="Arial"/>
        </w:rPr>
        <w:br w:type="page"/>
      </w:r>
    </w:p>
    <w:p w14:paraId="7954B9CA" w14:textId="2FCA5BF2" w:rsidR="00C844DC" w:rsidRPr="00A1566A" w:rsidRDefault="00342AE3" w:rsidP="00C844DC">
      <w:pPr>
        <w:suppressAutoHyphens w:val="0"/>
        <w:overflowPunct/>
        <w:autoSpaceDE/>
        <w:autoSpaceDN/>
        <w:adjustRightInd/>
        <w:jc w:val="center"/>
        <w:textAlignment w:val="auto"/>
        <w:rPr>
          <w:rFonts w:ascii="Arial" w:hAnsi="Arial" w:cs="Arial"/>
          <w:b/>
          <w:sz w:val="32"/>
          <w:szCs w:val="32"/>
        </w:rPr>
      </w:pPr>
      <w:r w:rsidRPr="00A1566A">
        <w:rPr>
          <w:rFonts w:ascii="Arial" w:hAnsi="Arial" w:cs="Arial"/>
          <w:b/>
          <w:sz w:val="32"/>
          <w:szCs w:val="32"/>
        </w:rPr>
        <w:t>e</w:t>
      </w:r>
      <w:r w:rsidR="0021030F" w:rsidRPr="00A1566A">
        <w:rPr>
          <w:rFonts w:ascii="Arial" w:hAnsi="Arial" w:cs="Arial"/>
          <w:b/>
          <w:sz w:val="32"/>
          <w:szCs w:val="32"/>
        </w:rPr>
        <w:t xml:space="preserve">) </w:t>
      </w:r>
      <w:r w:rsidR="00DF08A4" w:rsidRPr="00A1566A">
        <w:rPr>
          <w:rFonts w:ascii="Arial" w:hAnsi="Arial" w:cs="Arial"/>
          <w:b/>
          <w:sz w:val="32"/>
          <w:szCs w:val="32"/>
        </w:rPr>
        <w:t>Exigences</w:t>
      </w:r>
      <w:r w:rsidR="0021030F" w:rsidRPr="00A1566A">
        <w:rPr>
          <w:rFonts w:ascii="Arial" w:hAnsi="Arial" w:cs="Arial"/>
          <w:b/>
          <w:sz w:val="32"/>
          <w:szCs w:val="32"/>
        </w:rPr>
        <w:t xml:space="preserve"> </w:t>
      </w:r>
      <w:r w:rsidR="00C844DC" w:rsidRPr="00A1566A">
        <w:rPr>
          <w:rFonts w:ascii="Arial" w:hAnsi="Arial" w:cs="Arial"/>
          <w:b/>
          <w:sz w:val="32"/>
          <w:szCs w:val="32"/>
        </w:rPr>
        <w:t>en matière de matériel</w:t>
      </w:r>
    </w:p>
    <w:p w14:paraId="42688586" w14:textId="77777777" w:rsidR="00C844DC" w:rsidRPr="00A1566A" w:rsidRDefault="00C844DC" w:rsidP="00C844DC">
      <w:pPr>
        <w:suppressAutoHyphens w:val="0"/>
        <w:overflowPunct/>
        <w:autoSpaceDE/>
        <w:autoSpaceDN/>
        <w:adjustRightInd/>
        <w:jc w:val="left"/>
        <w:textAlignment w:val="auto"/>
        <w:rPr>
          <w:rFonts w:ascii="Arial" w:hAnsi="Arial" w:cs="Arial"/>
          <w:sz w:val="22"/>
          <w:szCs w:val="22"/>
        </w:rPr>
      </w:pPr>
    </w:p>
    <w:p w14:paraId="3ED74B5C" w14:textId="15A1D184" w:rsidR="00C844DC" w:rsidRPr="00A1566A" w:rsidRDefault="007507E0" w:rsidP="00C844DC">
      <w:pPr>
        <w:suppressAutoHyphens w:val="0"/>
        <w:overflowPunct/>
        <w:autoSpaceDE/>
        <w:autoSpaceDN/>
        <w:adjustRightInd/>
        <w:jc w:val="left"/>
        <w:textAlignment w:val="auto"/>
        <w:rPr>
          <w:rFonts w:ascii="Arial" w:hAnsi="Arial" w:cs="Arial"/>
          <w:i/>
          <w:sz w:val="22"/>
          <w:szCs w:val="22"/>
        </w:rPr>
      </w:pPr>
      <w:r w:rsidRPr="00A1566A">
        <w:rPr>
          <w:rFonts w:ascii="Arial" w:hAnsi="Arial" w:cs="Arial"/>
          <w:i/>
          <w:sz w:val="22"/>
          <w:szCs w:val="22"/>
        </w:rPr>
        <w:t>[Indiquer</w:t>
      </w:r>
      <w:r w:rsidR="00C844DC" w:rsidRPr="00A1566A">
        <w:rPr>
          <w:rFonts w:ascii="Arial" w:hAnsi="Arial" w:cs="Arial"/>
          <w:i/>
          <w:sz w:val="22"/>
          <w:szCs w:val="22"/>
        </w:rPr>
        <w:t xml:space="preserve"> ici les </w:t>
      </w:r>
      <w:r w:rsidR="00DF08A4" w:rsidRPr="00A1566A">
        <w:rPr>
          <w:rFonts w:ascii="Arial" w:hAnsi="Arial" w:cs="Arial"/>
          <w:i/>
          <w:sz w:val="22"/>
          <w:szCs w:val="22"/>
        </w:rPr>
        <w:t xml:space="preserve">exigences </w:t>
      </w:r>
      <w:r w:rsidR="00C844DC" w:rsidRPr="00A1566A">
        <w:rPr>
          <w:rFonts w:ascii="Arial" w:hAnsi="Arial" w:cs="Arial"/>
          <w:i/>
          <w:sz w:val="22"/>
          <w:szCs w:val="22"/>
        </w:rPr>
        <w:t>minimales en matière de matériel pour ce projet spécifique</w:t>
      </w:r>
      <w:r w:rsidRPr="00A1566A">
        <w:rPr>
          <w:rFonts w:ascii="Arial" w:hAnsi="Arial" w:cs="Arial"/>
          <w:i/>
          <w:sz w:val="22"/>
          <w:szCs w:val="22"/>
        </w:rPr>
        <w:t>]</w:t>
      </w:r>
    </w:p>
    <w:p w14:paraId="6472CE8E" w14:textId="77777777" w:rsidR="00C844DC" w:rsidRPr="00A1566A" w:rsidRDefault="00C844DC" w:rsidP="00C844DC">
      <w:pPr>
        <w:suppressAutoHyphens w:val="0"/>
        <w:overflowPunct/>
        <w:autoSpaceDE/>
        <w:autoSpaceDN/>
        <w:adjustRightInd/>
        <w:jc w:val="left"/>
        <w:textAlignment w:val="auto"/>
        <w:rPr>
          <w:rFonts w:ascii="Arial" w:hAnsi="Arial" w:cs="Arial"/>
          <w:sz w:val="22"/>
          <w:szCs w:val="22"/>
        </w:rPr>
      </w:pPr>
    </w:p>
    <w:p w14:paraId="236AF807" w14:textId="0139E447" w:rsidR="00C844DC" w:rsidRPr="00A1566A" w:rsidRDefault="00C844DC" w:rsidP="00C844DC">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t>Le soumissionnaire doit prouver qu’il peut obtenir (acheter ou louer) les principaux équipements tels qu’énumérés ci-dessous</w:t>
      </w:r>
      <w:r w:rsidR="007507E0" w:rsidRPr="00A1566A">
        <w:rPr>
          <w:rFonts w:ascii="Arial" w:hAnsi="Arial" w:cs="Arial"/>
          <w:sz w:val="22"/>
          <w:szCs w:val="22"/>
        </w:rPr>
        <w:t>.</w:t>
      </w:r>
      <w:r w:rsidRPr="00A1566A">
        <w:rPr>
          <w:rFonts w:ascii="Arial" w:hAnsi="Arial" w:cs="Arial"/>
          <w:sz w:val="22"/>
          <w:szCs w:val="22"/>
        </w:rPr>
        <w:t xml:space="preserve"> </w:t>
      </w:r>
    </w:p>
    <w:p w14:paraId="59B9E13C" w14:textId="77777777" w:rsidR="00C844DC" w:rsidRPr="00A1566A" w:rsidRDefault="00C844DC" w:rsidP="00C844DC">
      <w:pPr>
        <w:suppressAutoHyphens w:val="0"/>
        <w:overflowPunct/>
        <w:autoSpaceDE/>
        <w:autoSpaceDN/>
        <w:adjustRightInd/>
        <w:jc w:val="left"/>
        <w:textAlignment w:val="auto"/>
        <w:rPr>
          <w:rFonts w:ascii="Arial" w:hAnsi="Arial" w:cs="Arial"/>
          <w:sz w:val="22"/>
          <w:szCs w:val="22"/>
        </w:rPr>
      </w:pPr>
    </w:p>
    <w:p w14:paraId="4B029995" w14:textId="24F7316A" w:rsidR="00C844DC" w:rsidRPr="00A1566A" w:rsidRDefault="007507E0" w:rsidP="00C844DC">
      <w:pPr>
        <w:suppressAutoHyphens w:val="0"/>
        <w:overflowPunct/>
        <w:autoSpaceDE/>
        <w:autoSpaceDN/>
        <w:adjustRightInd/>
        <w:jc w:val="left"/>
        <w:textAlignment w:val="auto"/>
        <w:rPr>
          <w:rFonts w:ascii="Arial" w:hAnsi="Arial" w:cs="Arial"/>
          <w:i/>
          <w:sz w:val="22"/>
          <w:szCs w:val="22"/>
        </w:rPr>
      </w:pPr>
      <w:r w:rsidRPr="00A1566A">
        <w:rPr>
          <w:rFonts w:ascii="Arial" w:hAnsi="Arial" w:cs="Arial"/>
          <w:i/>
          <w:sz w:val="22"/>
          <w:szCs w:val="22"/>
        </w:rPr>
        <w:t>[Indiquer</w:t>
      </w:r>
      <w:r w:rsidR="00C844DC" w:rsidRPr="00A1566A">
        <w:rPr>
          <w:rFonts w:ascii="Arial" w:hAnsi="Arial" w:cs="Arial"/>
          <w:i/>
          <w:sz w:val="22"/>
          <w:szCs w:val="22"/>
        </w:rPr>
        <w:t xml:space="preserve"> les </w:t>
      </w:r>
      <w:r w:rsidR="00DF08A4" w:rsidRPr="00A1566A">
        <w:rPr>
          <w:rFonts w:ascii="Arial" w:hAnsi="Arial" w:cs="Arial"/>
          <w:i/>
          <w:sz w:val="22"/>
          <w:szCs w:val="22"/>
        </w:rPr>
        <w:t xml:space="preserve">exigences </w:t>
      </w:r>
      <w:r w:rsidR="00C844DC" w:rsidRPr="00A1566A">
        <w:rPr>
          <w:rFonts w:ascii="Arial" w:hAnsi="Arial" w:cs="Arial"/>
          <w:i/>
          <w:sz w:val="22"/>
          <w:szCs w:val="22"/>
        </w:rPr>
        <w:t>pour chaque lot, le cas échéant</w:t>
      </w:r>
      <w:r w:rsidRPr="00A1566A">
        <w:rPr>
          <w:rFonts w:ascii="Arial" w:hAnsi="Arial" w:cs="Arial"/>
          <w:i/>
          <w:sz w:val="22"/>
          <w:szCs w:val="22"/>
        </w:rPr>
        <w:t>]</w:t>
      </w:r>
    </w:p>
    <w:p w14:paraId="3DCABA5A" w14:textId="77777777" w:rsidR="00C844DC" w:rsidRPr="00A1566A" w:rsidRDefault="00C844DC" w:rsidP="00C844DC">
      <w:pPr>
        <w:suppressAutoHyphens w:val="0"/>
        <w:overflowPunct/>
        <w:autoSpaceDE/>
        <w:autoSpaceDN/>
        <w:adjustRightInd/>
        <w:jc w:val="left"/>
        <w:textAlignment w:val="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63"/>
        <w:gridCol w:w="3299"/>
      </w:tblGrid>
      <w:tr w:rsidR="00C844DC" w:rsidRPr="00A1566A" w14:paraId="480E83BB" w14:textId="77777777" w:rsidTr="0021030F">
        <w:trPr>
          <w:trHeight w:val="576"/>
        </w:trPr>
        <w:tc>
          <w:tcPr>
            <w:tcW w:w="1435" w:type="dxa"/>
            <w:shd w:val="clear" w:color="auto" w:fill="auto"/>
          </w:tcPr>
          <w:p w14:paraId="255BE4A4" w14:textId="77777777" w:rsidR="00C844DC" w:rsidRPr="00A1566A" w:rsidRDefault="00C844DC" w:rsidP="005F0726">
            <w:pPr>
              <w:suppressAutoHyphens w:val="0"/>
              <w:overflowPunct/>
              <w:autoSpaceDE/>
              <w:autoSpaceDN/>
              <w:adjustRightInd/>
              <w:jc w:val="left"/>
              <w:textAlignment w:val="auto"/>
              <w:rPr>
                <w:rFonts w:ascii="Arial" w:hAnsi="Arial" w:cs="Arial"/>
                <w:b/>
                <w:sz w:val="22"/>
                <w:szCs w:val="22"/>
              </w:rPr>
            </w:pPr>
            <w:r w:rsidRPr="00A1566A">
              <w:rPr>
                <w:rFonts w:ascii="Arial" w:hAnsi="Arial" w:cs="Arial"/>
                <w:b/>
                <w:sz w:val="22"/>
                <w:szCs w:val="22"/>
              </w:rPr>
              <w:t>N°</w:t>
            </w:r>
          </w:p>
        </w:tc>
        <w:tc>
          <w:tcPr>
            <w:tcW w:w="5163" w:type="dxa"/>
            <w:shd w:val="clear" w:color="auto" w:fill="auto"/>
          </w:tcPr>
          <w:p w14:paraId="515F282A" w14:textId="77777777" w:rsidR="00C844DC" w:rsidRPr="00A1566A" w:rsidRDefault="00C844DC" w:rsidP="005F0726">
            <w:pPr>
              <w:suppressAutoHyphens w:val="0"/>
              <w:overflowPunct/>
              <w:autoSpaceDE/>
              <w:autoSpaceDN/>
              <w:adjustRightInd/>
              <w:jc w:val="left"/>
              <w:textAlignment w:val="auto"/>
              <w:rPr>
                <w:rFonts w:ascii="Arial" w:hAnsi="Arial" w:cs="Arial"/>
                <w:b/>
                <w:sz w:val="22"/>
                <w:szCs w:val="22"/>
              </w:rPr>
            </w:pPr>
            <w:r w:rsidRPr="00A1566A">
              <w:rPr>
                <w:rFonts w:ascii="Arial" w:hAnsi="Arial" w:cs="Arial"/>
                <w:b/>
                <w:sz w:val="22"/>
                <w:szCs w:val="22"/>
              </w:rPr>
              <w:t>Type de matériel et caractéristiques</w:t>
            </w:r>
          </w:p>
        </w:tc>
        <w:tc>
          <w:tcPr>
            <w:tcW w:w="3299" w:type="dxa"/>
            <w:shd w:val="clear" w:color="auto" w:fill="auto"/>
          </w:tcPr>
          <w:p w14:paraId="4A94C320" w14:textId="77777777" w:rsidR="00C844DC" w:rsidRPr="00A1566A" w:rsidRDefault="00C844DC" w:rsidP="005F0726">
            <w:pPr>
              <w:suppressAutoHyphens w:val="0"/>
              <w:overflowPunct/>
              <w:autoSpaceDE/>
              <w:autoSpaceDN/>
              <w:adjustRightInd/>
              <w:jc w:val="left"/>
              <w:textAlignment w:val="auto"/>
              <w:rPr>
                <w:rFonts w:ascii="Arial" w:hAnsi="Arial" w:cs="Arial"/>
                <w:b/>
                <w:sz w:val="22"/>
                <w:szCs w:val="22"/>
              </w:rPr>
            </w:pPr>
            <w:r w:rsidRPr="00A1566A">
              <w:rPr>
                <w:rFonts w:ascii="Arial" w:hAnsi="Arial" w:cs="Arial"/>
                <w:b/>
                <w:sz w:val="22"/>
                <w:szCs w:val="22"/>
              </w:rPr>
              <w:t>Nombre minimum requis</w:t>
            </w:r>
          </w:p>
        </w:tc>
      </w:tr>
      <w:tr w:rsidR="00C844DC" w:rsidRPr="00A1566A" w14:paraId="3D932762" w14:textId="77777777" w:rsidTr="005F0726">
        <w:tc>
          <w:tcPr>
            <w:tcW w:w="1435" w:type="dxa"/>
            <w:shd w:val="clear" w:color="auto" w:fill="auto"/>
          </w:tcPr>
          <w:p w14:paraId="6FE0865B"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t>1</w:t>
            </w:r>
          </w:p>
        </w:tc>
        <w:tc>
          <w:tcPr>
            <w:tcW w:w="5163" w:type="dxa"/>
            <w:shd w:val="clear" w:color="auto" w:fill="auto"/>
          </w:tcPr>
          <w:p w14:paraId="138F40B4"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c>
          <w:tcPr>
            <w:tcW w:w="3299" w:type="dxa"/>
            <w:shd w:val="clear" w:color="auto" w:fill="auto"/>
          </w:tcPr>
          <w:p w14:paraId="79B205BD"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r>
      <w:tr w:rsidR="00C844DC" w:rsidRPr="00A1566A" w14:paraId="7922ABDE" w14:textId="77777777" w:rsidTr="005F0726">
        <w:tc>
          <w:tcPr>
            <w:tcW w:w="1435" w:type="dxa"/>
            <w:shd w:val="clear" w:color="auto" w:fill="auto"/>
          </w:tcPr>
          <w:p w14:paraId="515AC107"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t>2</w:t>
            </w:r>
          </w:p>
        </w:tc>
        <w:tc>
          <w:tcPr>
            <w:tcW w:w="5163" w:type="dxa"/>
            <w:shd w:val="clear" w:color="auto" w:fill="auto"/>
          </w:tcPr>
          <w:p w14:paraId="21AC0F00"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c>
          <w:tcPr>
            <w:tcW w:w="3299" w:type="dxa"/>
            <w:shd w:val="clear" w:color="auto" w:fill="auto"/>
          </w:tcPr>
          <w:p w14:paraId="60C8243A"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r>
      <w:tr w:rsidR="00C844DC" w:rsidRPr="00A1566A" w14:paraId="061FBEA7" w14:textId="77777777" w:rsidTr="005F0726">
        <w:tc>
          <w:tcPr>
            <w:tcW w:w="1435" w:type="dxa"/>
            <w:shd w:val="clear" w:color="auto" w:fill="auto"/>
          </w:tcPr>
          <w:p w14:paraId="42286BF1"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t>3</w:t>
            </w:r>
          </w:p>
        </w:tc>
        <w:tc>
          <w:tcPr>
            <w:tcW w:w="5163" w:type="dxa"/>
            <w:shd w:val="clear" w:color="auto" w:fill="auto"/>
          </w:tcPr>
          <w:p w14:paraId="23C1E5FA"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c>
          <w:tcPr>
            <w:tcW w:w="3299" w:type="dxa"/>
            <w:shd w:val="clear" w:color="auto" w:fill="auto"/>
          </w:tcPr>
          <w:p w14:paraId="60A07119"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r>
      <w:tr w:rsidR="00C844DC" w:rsidRPr="00A1566A" w14:paraId="3AC25824" w14:textId="77777777" w:rsidTr="005F0726">
        <w:tc>
          <w:tcPr>
            <w:tcW w:w="1435" w:type="dxa"/>
            <w:shd w:val="clear" w:color="auto" w:fill="auto"/>
          </w:tcPr>
          <w:p w14:paraId="0AE1B5BB"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t>4</w:t>
            </w:r>
          </w:p>
        </w:tc>
        <w:tc>
          <w:tcPr>
            <w:tcW w:w="5163" w:type="dxa"/>
            <w:shd w:val="clear" w:color="auto" w:fill="auto"/>
          </w:tcPr>
          <w:p w14:paraId="10058F18"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c>
          <w:tcPr>
            <w:tcW w:w="3299" w:type="dxa"/>
            <w:shd w:val="clear" w:color="auto" w:fill="auto"/>
          </w:tcPr>
          <w:p w14:paraId="404F3C1F"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r>
      <w:tr w:rsidR="00C844DC" w:rsidRPr="00A1566A" w14:paraId="26BD7722" w14:textId="77777777" w:rsidTr="005F0726">
        <w:tc>
          <w:tcPr>
            <w:tcW w:w="1435" w:type="dxa"/>
            <w:shd w:val="clear" w:color="auto" w:fill="auto"/>
          </w:tcPr>
          <w:p w14:paraId="4CBC1F9D"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t>5</w:t>
            </w:r>
          </w:p>
        </w:tc>
        <w:tc>
          <w:tcPr>
            <w:tcW w:w="5163" w:type="dxa"/>
            <w:shd w:val="clear" w:color="auto" w:fill="auto"/>
          </w:tcPr>
          <w:p w14:paraId="6815AF43"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c>
          <w:tcPr>
            <w:tcW w:w="3299" w:type="dxa"/>
            <w:shd w:val="clear" w:color="auto" w:fill="auto"/>
          </w:tcPr>
          <w:p w14:paraId="22F18664"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r>
      <w:tr w:rsidR="00C844DC" w:rsidRPr="00A1566A" w14:paraId="22C8209A" w14:textId="77777777" w:rsidTr="005F0726">
        <w:tc>
          <w:tcPr>
            <w:tcW w:w="1435" w:type="dxa"/>
            <w:shd w:val="clear" w:color="auto" w:fill="auto"/>
          </w:tcPr>
          <w:p w14:paraId="4D900DCC"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t>…</w:t>
            </w:r>
          </w:p>
        </w:tc>
        <w:tc>
          <w:tcPr>
            <w:tcW w:w="5163" w:type="dxa"/>
            <w:shd w:val="clear" w:color="auto" w:fill="auto"/>
          </w:tcPr>
          <w:p w14:paraId="2A6E18A9"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c>
          <w:tcPr>
            <w:tcW w:w="3299" w:type="dxa"/>
            <w:shd w:val="clear" w:color="auto" w:fill="auto"/>
          </w:tcPr>
          <w:p w14:paraId="5CB4E528" w14:textId="77777777" w:rsidR="00C844DC" w:rsidRPr="00A1566A" w:rsidRDefault="00C844DC" w:rsidP="005F0726">
            <w:pPr>
              <w:suppressAutoHyphens w:val="0"/>
              <w:overflowPunct/>
              <w:autoSpaceDE/>
              <w:autoSpaceDN/>
              <w:adjustRightInd/>
              <w:jc w:val="left"/>
              <w:textAlignment w:val="auto"/>
              <w:rPr>
                <w:rFonts w:ascii="Arial" w:hAnsi="Arial" w:cs="Arial"/>
                <w:sz w:val="22"/>
                <w:szCs w:val="22"/>
              </w:rPr>
            </w:pPr>
          </w:p>
        </w:tc>
      </w:tr>
    </w:tbl>
    <w:p w14:paraId="72976B17" w14:textId="77777777" w:rsidR="00C844DC" w:rsidRPr="00A1566A" w:rsidRDefault="00C844DC" w:rsidP="00C844DC">
      <w:pPr>
        <w:suppressAutoHyphens w:val="0"/>
        <w:overflowPunct/>
        <w:autoSpaceDE/>
        <w:autoSpaceDN/>
        <w:adjustRightInd/>
        <w:jc w:val="left"/>
        <w:textAlignment w:val="auto"/>
        <w:rPr>
          <w:rFonts w:ascii="Arial" w:hAnsi="Arial" w:cs="Arial"/>
          <w:sz w:val="22"/>
          <w:szCs w:val="22"/>
        </w:rPr>
      </w:pPr>
    </w:p>
    <w:p w14:paraId="35F44592" w14:textId="7F572F9E" w:rsidR="00C844DC" w:rsidRPr="00A1566A" w:rsidRDefault="007507E0" w:rsidP="00C844DC">
      <w:pPr>
        <w:rPr>
          <w:rFonts w:ascii="Arial" w:hAnsi="Arial" w:cs="Arial"/>
          <w:i/>
          <w:sz w:val="22"/>
          <w:szCs w:val="22"/>
        </w:rPr>
      </w:pPr>
      <w:r w:rsidRPr="00A1566A">
        <w:rPr>
          <w:rFonts w:ascii="Arial" w:hAnsi="Arial" w:cs="Arial"/>
          <w:i/>
          <w:sz w:val="22"/>
          <w:szCs w:val="22"/>
        </w:rPr>
        <w:t>[</w:t>
      </w:r>
      <w:r w:rsidR="006E7C57" w:rsidRPr="00A1566A">
        <w:rPr>
          <w:rFonts w:ascii="Arial" w:hAnsi="Arial" w:cs="Arial"/>
          <w:i/>
          <w:sz w:val="22"/>
          <w:szCs w:val="22"/>
        </w:rPr>
        <w:t>Indiquer dans</w:t>
      </w:r>
      <w:r w:rsidR="00C844DC" w:rsidRPr="00A1566A">
        <w:rPr>
          <w:rFonts w:ascii="Arial" w:hAnsi="Arial" w:cs="Arial"/>
          <w:i/>
          <w:sz w:val="22"/>
          <w:szCs w:val="22"/>
        </w:rPr>
        <w:t xml:space="preserve"> le tableau (i) la liste des </w:t>
      </w:r>
      <w:r w:rsidR="004052CB" w:rsidRPr="00A1566A">
        <w:rPr>
          <w:rFonts w:ascii="Arial" w:hAnsi="Arial" w:cs="Arial"/>
          <w:i/>
          <w:sz w:val="22"/>
          <w:szCs w:val="22"/>
        </w:rPr>
        <w:t>équipements qui sont essentiels pour la mise en œuvre du projet et (ii) le nombre minimum requis pour chacun de ces équipements</w:t>
      </w:r>
      <w:r w:rsidRPr="00A1566A">
        <w:rPr>
          <w:rFonts w:ascii="Arial" w:hAnsi="Arial" w:cs="Arial"/>
          <w:i/>
          <w:sz w:val="22"/>
          <w:szCs w:val="22"/>
        </w:rPr>
        <w:t>]</w:t>
      </w:r>
    </w:p>
    <w:p w14:paraId="771DC163" w14:textId="77777777" w:rsidR="004052CB" w:rsidRPr="00A1566A" w:rsidRDefault="004052CB" w:rsidP="00C844DC">
      <w:pPr>
        <w:rPr>
          <w:rFonts w:ascii="Arial" w:hAnsi="Arial" w:cs="Arial"/>
          <w:sz w:val="22"/>
          <w:szCs w:val="22"/>
        </w:rPr>
      </w:pPr>
    </w:p>
    <w:p w14:paraId="4B90DA84" w14:textId="65E14DB7" w:rsidR="004052CB" w:rsidRPr="00A1566A" w:rsidRDefault="004052CB" w:rsidP="00C844DC">
      <w:pPr>
        <w:rPr>
          <w:rFonts w:ascii="Arial" w:hAnsi="Arial" w:cs="Arial"/>
          <w:sz w:val="22"/>
          <w:szCs w:val="22"/>
        </w:rPr>
      </w:pPr>
      <w:r w:rsidRPr="00A1566A">
        <w:rPr>
          <w:rFonts w:ascii="Arial" w:hAnsi="Arial" w:cs="Arial"/>
          <w:sz w:val="22"/>
          <w:szCs w:val="22"/>
        </w:rPr>
        <w:t xml:space="preserve">Le soumissionnaire fournira des détails supplémentaires sur les pièces d’équipement proposées au moyen du Formulaire EQU de la Section IV, Formulaires de </w:t>
      </w:r>
      <w:r w:rsidR="008E426E" w:rsidRPr="00A1566A">
        <w:rPr>
          <w:rFonts w:ascii="Arial" w:hAnsi="Arial" w:cs="Arial"/>
          <w:sz w:val="22"/>
          <w:szCs w:val="22"/>
        </w:rPr>
        <w:t>S</w:t>
      </w:r>
      <w:r w:rsidRPr="00A1566A">
        <w:rPr>
          <w:rFonts w:ascii="Arial" w:hAnsi="Arial" w:cs="Arial"/>
          <w:sz w:val="22"/>
          <w:szCs w:val="22"/>
        </w:rPr>
        <w:t>oumission.</w:t>
      </w:r>
    </w:p>
    <w:p w14:paraId="0F1BD4FF" w14:textId="77777777" w:rsidR="004052CB" w:rsidRPr="00A1566A" w:rsidRDefault="004052CB" w:rsidP="004052CB">
      <w:pPr>
        <w:rPr>
          <w:rFonts w:ascii="Arial" w:hAnsi="Arial" w:cs="Arial"/>
        </w:rPr>
      </w:pPr>
    </w:p>
    <w:p w14:paraId="39C6E259" w14:textId="34493659" w:rsidR="004052CB" w:rsidRPr="00A1566A" w:rsidRDefault="00AF30DF" w:rsidP="00494BC7">
      <w:pPr>
        <w:pStyle w:val="Listenabsatz"/>
        <w:numPr>
          <w:ilvl w:val="0"/>
          <w:numId w:val="81"/>
        </w:numPr>
        <w:jc w:val="center"/>
        <w:rPr>
          <w:rFonts w:ascii="Arial" w:hAnsi="Arial" w:cs="Arial"/>
          <w:b/>
          <w:sz w:val="32"/>
          <w:szCs w:val="32"/>
        </w:rPr>
      </w:pPr>
      <w:r w:rsidRPr="00A1566A">
        <w:rPr>
          <w:rFonts w:ascii="Arial" w:hAnsi="Arial" w:cs="Arial"/>
          <w:sz w:val="32"/>
          <w:szCs w:val="32"/>
        </w:rPr>
        <w:br w:type="page"/>
      </w:r>
      <w:r w:rsidR="004052CB" w:rsidRPr="00A1566A">
        <w:rPr>
          <w:rFonts w:ascii="Arial" w:hAnsi="Arial" w:cs="Arial"/>
          <w:b/>
          <w:sz w:val="32"/>
          <w:szCs w:val="32"/>
        </w:rPr>
        <w:t>Plans</w:t>
      </w:r>
    </w:p>
    <w:p w14:paraId="1DE65483" w14:textId="77777777" w:rsidR="004052CB" w:rsidRPr="00A1566A" w:rsidRDefault="004052CB" w:rsidP="004052CB">
      <w:pPr>
        <w:rPr>
          <w:rFonts w:ascii="Arial" w:hAnsi="Arial" w:cs="Arial"/>
        </w:rPr>
      </w:pPr>
    </w:p>
    <w:p w14:paraId="2844F9D0" w14:textId="77777777" w:rsidR="004052CB" w:rsidRPr="00A1566A" w:rsidRDefault="007507E0" w:rsidP="00D11C3D">
      <w:pPr>
        <w:jc w:val="left"/>
        <w:rPr>
          <w:rFonts w:ascii="Arial" w:hAnsi="Arial" w:cs="Arial"/>
          <w:i/>
        </w:rPr>
      </w:pPr>
      <w:r w:rsidRPr="00A1566A">
        <w:rPr>
          <w:rFonts w:ascii="Arial" w:hAnsi="Arial" w:cs="Arial"/>
          <w:i/>
        </w:rPr>
        <w:t xml:space="preserve">[Insérer </w:t>
      </w:r>
      <w:r w:rsidR="004052CB" w:rsidRPr="00A1566A">
        <w:rPr>
          <w:rFonts w:ascii="Arial" w:hAnsi="Arial" w:cs="Arial"/>
          <w:i/>
        </w:rPr>
        <w:t>ici les plans des travaux</w:t>
      </w:r>
      <w:r w:rsidRPr="00A1566A">
        <w:rPr>
          <w:rFonts w:ascii="Arial" w:hAnsi="Arial" w:cs="Arial"/>
          <w:i/>
        </w:rPr>
        <w:t>]</w:t>
      </w:r>
    </w:p>
    <w:p w14:paraId="79305A54" w14:textId="77777777" w:rsidR="00231363" w:rsidRPr="00A1566A" w:rsidRDefault="00231363" w:rsidP="00D11C3D">
      <w:pPr>
        <w:pStyle w:val="Parts"/>
        <w:jc w:val="left"/>
        <w:rPr>
          <w:rFonts w:ascii="Arial" w:hAnsi="Arial" w:cs="Arial"/>
          <w:bCs w:val="0"/>
          <w:color w:val="000000"/>
          <w:kern w:val="0"/>
          <w:szCs w:val="20"/>
          <w:lang w:val="fr-FR" w:eastAsia="en-US"/>
        </w:rPr>
      </w:pPr>
      <w:bookmarkStart w:id="937" w:name="_Toc493668792"/>
      <w:bookmarkStart w:id="938" w:name="_Toc493670206"/>
    </w:p>
    <w:p w14:paraId="4F064A71" w14:textId="013612E8" w:rsidR="00342AE3" w:rsidRPr="00A1566A" w:rsidRDefault="00342AE3">
      <w:pPr>
        <w:suppressAutoHyphens w:val="0"/>
        <w:overflowPunct/>
        <w:autoSpaceDE/>
        <w:autoSpaceDN/>
        <w:adjustRightInd/>
        <w:jc w:val="left"/>
        <w:textAlignment w:val="auto"/>
        <w:rPr>
          <w:rFonts w:ascii="Arial" w:hAnsi="Arial" w:cs="Arial"/>
          <w:b/>
          <w:smallCaps/>
          <w:color w:val="000000"/>
          <w:sz w:val="56"/>
        </w:rPr>
      </w:pPr>
      <w:r w:rsidRPr="00A1566A">
        <w:rPr>
          <w:rFonts w:ascii="Arial" w:hAnsi="Arial" w:cs="Arial"/>
          <w:bCs/>
          <w:color w:val="000000"/>
        </w:rPr>
        <w:br w:type="page"/>
      </w:r>
    </w:p>
    <w:p w14:paraId="07A8A903" w14:textId="2E9BDF96" w:rsidR="00342AE3" w:rsidRPr="00A1566A" w:rsidRDefault="00881F11" w:rsidP="00494BC7">
      <w:pPr>
        <w:pStyle w:val="TITRE1"/>
        <w:numPr>
          <w:ilvl w:val="0"/>
          <w:numId w:val="81"/>
        </w:numPr>
      </w:pPr>
      <w:r w:rsidRPr="00A1566A">
        <w:t>Information</w:t>
      </w:r>
      <w:r w:rsidR="00E93E97" w:rsidRPr="00A1566A">
        <w:t>s</w:t>
      </w:r>
      <w:r w:rsidRPr="00A1566A">
        <w:t xml:space="preserve"> supplémentaires</w:t>
      </w:r>
    </w:p>
    <w:p w14:paraId="2C6DD8EB" w14:textId="77777777" w:rsidR="003B6612" w:rsidRPr="00A1566A" w:rsidRDefault="003B6612" w:rsidP="004C5437">
      <w:pPr>
        <w:pStyle w:val="Parts"/>
        <w:rPr>
          <w:rFonts w:ascii="Arial" w:hAnsi="Arial" w:cs="Arial"/>
          <w:bCs w:val="0"/>
          <w:color w:val="000000"/>
          <w:kern w:val="0"/>
          <w:szCs w:val="20"/>
          <w:lang w:val="fr-FR" w:eastAsia="en-US"/>
        </w:rPr>
        <w:sectPr w:rsidR="003B6612" w:rsidRPr="00A1566A" w:rsidSect="00231363">
          <w:headerReference w:type="even" r:id="rId44"/>
          <w:headerReference w:type="default" r:id="rId45"/>
          <w:headerReference w:type="first" r:id="rId46"/>
          <w:footnotePr>
            <w:numRestart w:val="eachPage"/>
          </w:footnotePr>
          <w:endnotePr>
            <w:numFmt w:val="decimal"/>
          </w:endnotePr>
          <w:pgSz w:w="12240" w:h="15840" w:code="1"/>
          <w:pgMar w:top="1440" w:right="1043" w:bottom="1440" w:left="1440" w:header="720" w:footer="720" w:gutter="0"/>
          <w:cols w:space="720"/>
          <w:docGrid w:linePitch="326"/>
        </w:sectPr>
      </w:pPr>
    </w:p>
    <w:p w14:paraId="3F62A9B1" w14:textId="77777777" w:rsidR="00AF30DF" w:rsidRPr="00A1566A" w:rsidRDefault="00AF30DF" w:rsidP="004C5437">
      <w:pPr>
        <w:pStyle w:val="Parts"/>
        <w:rPr>
          <w:rFonts w:ascii="Arial" w:hAnsi="Arial" w:cs="Arial"/>
          <w:bCs w:val="0"/>
          <w:color w:val="000000"/>
          <w:kern w:val="0"/>
          <w:szCs w:val="20"/>
          <w:lang w:val="fr-FR" w:eastAsia="en-US"/>
        </w:rPr>
      </w:pPr>
    </w:p>
    <w:p w14:paraId="4714C092" w14:textId="77777777" w:rsidR="00AF30DF" w:rsidRPr="00A1566A" w:rsidRDefault="00AF30DF" w:rsidP="004C5437">
      <w:pPr>
        <w:pStyle w:val="Parts"/>
        <w:rPr>
          <w:rFonts w:ascii="Arial" w:hAnsi="Arial" w:cs="Arial"/>
          <w:bCs w:val="0"/>
          <w:color w:val="000000"/>
          <w:kern w:val="0"/>
          <w:szCs w:val="20"/>
          <w:lang w:val="fr-FR" w:eastAsia="en-US"/>
        </w:rPr>
      </w:pPr>
    </w:p>
    <w:p w14:paraId="022C6FA5" w14:textId="77777777" w:rsidR="00AF30DF" w:rsidRPr="00A1566A" w:rsidRDefault="00AF30DF" w:rsidP="004C5437">
      <w:pPr>
        <w:pStyle w:val="Parts"/>
        <w:rPr>
          <w:rFonts w:ascii="Arial" w:hAnsi="Arial" w:cs="Arial"/>
          <w:bCs w:val="0"/>
          <w:color w:val="000000"/>
          <w:kern w:val="0"/>
          <w:szCs w:val="20"/>
          <w:lang w:val="fr-FR" w:eastAsia="en-US"/>
        </w:rPr>
      </w:pPr>
    </w:p>
    <w:p w14:paraId="7DC3AECE" w14:textId="52FA43CC" w:rsidR="00175B77" w:rsidRPr="00A1566A" w:rsidRDefault="00175B77" w:rsidP="004C5437">
      <w:pPr>
        <w:pStyle w:val="Parts"/>
        <w:rPr>
          <w:rFonts w:ascii="Arial" w:hAnsi="Arial" w:cs="Arial"/>
          <w:lang w:val="fr-FR"/>
        </w:rPr>
      </w:pPr>
      <w:bookmarkStart w:id="939" w:name="_Toc498692179"/>
      <w:bookmarkStart w:id="940" w:name="_Toc523403668"/>
      <w:bookmarkStart w:id="941" w:name="_Toc526841964"/>
      <w:r w:rsidRPr="00A1566A">
        <w:rPr>
          <w:rFonts w:ascii="Arial" w:hAnsi="Arial" w:cs="Arial"/>
          <w:bCs w:val="0"/>
          <w:color w:val="000000"/>
          <w:kern w:val="0"/>
          <w:szCs w:val="20"/>
          <w:lang w:val="fr-FR" w:eastAsia="en-US"/>
        </w:rPr>
        <w:t xml:space="preserve">TROISIÈME PARTIE – </w:t>
      </w:r>
      <w:r w:rsidR="00DF08A4" w:rsidRPr="00A1566A">
        <w:rPr>
          <w:rFonts w:ascii="Arial" w:hAnsi="Arial" w:cs="Arial"/>
          <w:bCs w:val="0"/>
          <w:color w:val="000000"/>
          <w:kern w:val="0"/>
          <w:szCs w:val="20"/>
          <w:lang w:val="fr-FR" w:eastAsia="en-US"/>
        </w:rPr>
        <w:t>C</w:t>
      </w:r>
      <w:r w:rsidR="00B5620A" w:rsidRPr="00A1566A">
        <w:rPr>
          <w:rFonts w:ascii="Arial" w:hAnsi="Arial" w:cs="Arial"/>
          <w:bCs w:val="0"/>
          <w:color w:val="000000"/>
          <w:kern w:val="0"/>
          <w:szCs w:val="20"/>
          <w:lang w:val="fr-FR" w:eastAsia="en-US"/>
        </w:rPr>
        <w:t>ahier des C</w:t>
      </w:r>
      <w:r w:rsidR="00DF08A4" w:rsidRPr="00A1566A">
        <w:rPr>
          <w:rFonts w:ascii="Arial" w:hAnsi="Arial" w:cs="Arial"/>
          <w:bCs w:val="0"/>
          <w:color w:val="000000"/>
          <w:kern w:val="0"/>
          <w:szCs w:val="20"/>
          <w:lang w:val="fr-FR" w:eastAsia="en-US"/>
        </w:rPr>
        <w:t>lauses</w:t>
      </w:r>
      <w:r w:rsidR="00B5620A" w:rsidRPr="00A1566A">
        <w:rPr>
          <w:rFonts w:ascii="Arial" w:hAnsi="Arial" w:cs="Arial"/>
          <w:bCs w:val="0"/>
          <w:color w:val="000000"/>
          <w:kern w:val="0"/>
          <w:szCs w:val="20"/>
          <w:lang w:val="fr-FR" w:eastAsia="en-US"/>
        </w:rPr>
        <w:t xml:space="preserve"> Administratives</w:t>
      </w:r>
      <w:bookmarkEnd w:id="937"/>
      <w:bookmarkEnd w:id="938"/>
      <w:bookmarkEnd w:id="939"/>
      <w:r w:rsidR="003E4A79" w:rsidRPr="00A1566A">
        <w:rPr>
          <w:rFonts w:ascii="Arial" w:hAnsi="Arial" w:cs="Arial"/>
          <w:bCs w:val="0"/>
          <w:color w:val="000000"/>
          <w:kern w:val="0"/>
          <w:szCs w:val="20"/>
          <w:lang w:val="fr-FR" w:eastAsia="en-US"/>
        </w:rPr>
        <w:t xml:space="preserve"> (CCA)</w:t>
      </w:r>
      <w:r w:rsidR="00DF08A4" w:rsidRPr="00A1566A">
        <w:rPr>
          <w:rFonts w:ascii="Arial" w:hAnsi="Arial" w:cs="Arial"/>
          <w:bCs w:val="0"/>
          <w:color w:val="000000"/>
          <w:kern w:val="0"/>
          <w:szCs w:val="20"/>
          <w:lang w:val="fr-FR" w:eastAsia="en-US"/>
        </w:rPr>
        <w:t xml:space="preserve"> et formulaires</w:t>
      </w:r>
      <w:bookmarkEnd w:id="940"/>
      <w:bookmarkEnd w:id="941"/>
    </w:p>
    <w:p w14:paraId="571618F0" w14:textId="77777777" w:rsidR="00175B77" w:rsidRPr="00A1566A" w:rsidRDefault="00175B77" w:rsidP="006C0D0E">
      <w:pPr>
        <w:rPr>
          <w:rFonts w:ascii="Arial" w:hAnsi="Arial" w:cs="Arial"/>
        </w:rPr>
      </w:pPr>
    </w:p>
    <w:p w14:paraId="05C78296" w14:textId="77777777" w:rsidR="00175B77" w:rsidRPr="00A1566A" w:rsidRDefault="00175B77" w:rsidP="00107912">
      <w:pPr>
        <w:rPr>
          <w:rFonts w:ascii="Arial" w:hAnsi="Arial" w:cs="Arial"/>
        </w:rPr>
        <w:sectPr w:rsidR="00175B77" w:rsidRPr="00A1566A" w:rsidSect="00354C8A">
          <w:headerReference w:type="first" r:id="rId47"/>
          <w:footnotePr>
            <w:numRestart w:val="eachPage"/>
          </w:footnotePr>
          <w:endnotePr>
            <w:numFmt w:val="decimal"/>
          </w:endnotePr>
          <w:pgSz w:w="12240" w:h="15840" w:code="1"/>
          <w:pgMar w:top="1440" w:right="1043" w:bottom="1440" w:left="1440" w:header="720" w:footer="720" w:gutter="0"/>
          <w:cols w:space="720"/>
          <w:titlePg/>
        </w:sectPr>
      </w:pPr>
    </w:p>
    <w:p w14:paraId="033ABBC7" w14:textId="4C927E82" w:rsidR="00900028" w:rsidRPr="00F50D9B" w:rsidRDefault="00175B77" w:rsidP="007466E4">
      <w:pPr>
        <w:pStyle w:val="Section"/>
      </w:pPr>
      <w:bookmarkStart w:id="942" w:name="_Toc326657869"/>
      <w:bookmarkStart w:id="943" w:name="_Toc156372855"/>
      <w:bookmarkStart w:id="944" w:name="_Toc493669976"/>
      <w:bookmarkStart w:id="945" w:name="_Toc523395783"/>
      <w:bookmarkStart w:id="946" w:name="_Toc526841965"/>
      <w:bookmarkStart w:id="947" w:name="TOC4"/>
      <w:bookmarkStart w:id="948" w:name="TOC8"/>
      <w:r w:rsidRPr="00F50D9B">
        <w:t xml:space="preserve">Section </w:t>
      </w:r>
      <w:r w:rsidR="00B4202A" w:rsidRPr="00F50D9B">
        <w:t>VII</w:t>
      </w:r>
      <w:r w:rsidR="00B50C25" w:rsidRPr="00F50D9B">
        <w:t>I</w:t>
      </w:r>
      <w:r w:rsidRPr="00F50D9B">
        <w:t xml:space="preserve">.  </w:t>
      </w:r>
      <w:bookmarkEnd w:id="942"/>
      <w:r w:rsidR="004052CB" w:rsidRPr="00F50D9B">
        <w:t>Cah</w:t>
      </w:r>
      <w:r w:rsidR="00B5620A" w:rsidRPr="00F50D9B">
        <w:t>ier des Clauses Administratives G</w:t>
      </w:r>
      <w:r w:rsidR="004052CB" w:rsidRPr="00F50D9B">
        <w:t>énérales</w:t>
      </w:r>
      <w:bookmarkEnd w:id="2"/>
      <w:bookmarkEnd w:id="943"/>
      <w:bookmarkEnd w:id="944"/>
      <w:bookmarkEnd w:id="945"/>
      <w:bookmarkEnd w:id="946"/>
    </w:p>
    <w:p w14:paraId="2F29546E" w14:textId="77777777" w:rsidR="00810D1A" w:rsidRDefault="00810D1A" w:rsidP="00021156">
      <w:pPr>
        <w:rPr>
          <w:rFonts w:ascii="Arial" w:hAnsi="Arial" w:cs="Arial"/>
          <w:color w:val="000000" w:themeColor="text1"/>
          <w:szCs w:val="24"/>
        </w:rPr>
      </w:pPr>
      <w:bookmarkStart w:id="949" w:name="_Toc348175933"/>
      <w:bookmarkStart w:id="950" w:name="_Toc327539545"/>
      <w:bookmarkStart w:id="951" w:name="_Toc376961977"/>
      <w:bookmarkStart w:id="952" w:name="_Toc382908314"/>
    </w:p>
    <w:p w14:paraId="7A9A39DF" w14:textId="30655E9A" w:rsidR="00021156" w:rsidRPr="00D55FB4" w:rsidRDefault="00810D1A" w:rsidP="00021156">
      <w:pPr>
        <w:rPr>
          <w:rFonts w:ascii="Arial" w:hAnsi="Arial" w:cs="Arial"/>
          <w:color w:val="000000" w:themeColor="text1"/>
          <w:szCs w:val="24"/>
        </w:rPr>
      </w:pPr>
      <w:r w:rsidRPr="00D55FB4">
        <w:rPr>
          <w:rFonts w:ascii="Arial" w:hAnsi="Arial" w:cs="Arial"/>
          <w:color w:val="000000" w:themeColor="text1"/>
          <w:szCs w:val="24"/>
        </w:rPr>
        <w:t>Ces documents types d’appels d’offres on</w:t>
      </w:r>
      <w:r w:rsidR="00147994" w:rsidRPr="00D55FB4">
        <w:rPr>
          <w:rFonts w:ascii="Arial" w:hAnsi="Arial" w:cs="Arial"/>
          <w:color w:val="000000" w:themeColor="text1"/>
          <w:szCs w:val="24"/>
        </w:rPr>
        <w:t>t été conçus en usage avec les Conditions G</w:t>
      </w:r>
      <w:r w:rsidRPr="00D55FB4">
        <w:rPr>
          <w:rFonts w:ascii="Arial" w:hAnsi="Arial" w:cs="Arial"/>
          <w:color w:val="000000" w:themeColor="text1"/>
          <w:szCs w:val="24"/>
        </w:rPr>
        <w:t>énérales de la Fédération Internationale des I</w:t>
      </w:r>
      <w:r w:rsidR="00147994" w:rsidRPr="00D55FB4">
        <w:rPr>
          <w:rFonts w:ascii="Arial" w:hAnsi="Arial" w:cs="Arial"/>
          <w:color w:val="000000" w:themeColor="text1"/>
          <w:szCs w:val="24"/>
        </w:rPr>
        <w:t>ngénieurs-Conseils (FIDIC) des Contrats d’Installation et C</w:t>
      </w:r>
      <w:r w:rsidRPr="00D55FB4">
        <w:rPr>
          <w:rFonts w:ascii="Arial" w:hAnsi="Arial" w:cs="Arial"/>
          <w:color w:val="000000" w:themeColor="text1"/>
          <w:szCs w:val="24"/>
        </w:rPr>
        <w:t>onception, 1</w:t>
      </w:r>
      <w:r w:rsidRPr="00D55FB4">
        <w:rPr>
          <w:rFonts w:ascii="Arial" w:hAnsi="Arial" w:cs="Arial"/>
          <w:color w:val="000000" w:themeColor="text1"/>
          <w:szCs w:val="24"/>
          <w:vertAlign w:val="superscript"/>
        </w:rPr>
        <w:t>ère</w:t>
      </w:r>
      <w:r w:rsidRPr="00D55FB4">
        <w:rPr>
          <w:rFonts w:ascii="Arial" w:hAnsi="Arial" w:cs="Arial"/>
          <w:color w:val="000000" w:themeColor="text1"/>
          <w:szCs w:val="24"/>
        </w:rPr>
        <w:t xml:space="preserve"> édition, 1999. Suite au</w:t>
      </w:r>
      <w:r w:rsidR="00147994" w:rsidRPr="00D55FB4">
        <w:rPr>
          <w:rFonts w:ascii="Arial" w:hAnsi="Arial" w:cs="Arial"/>
          <w:color w:val="000000" w:themeColor="text1"/>
          <w:szCs w:val="24"/>
        </w:rPr>
        <w:t>x droits d’auteur de FIDIC ces Conditions G</w:t>
      </w:r>
      <w:r w:rsidRPr="00D55FB4">
        <w:rPr>
          <w:rFonts w:ascii="Arial" w:hAnsi="Arial" w:cs="Arial"/>
          <w:color w:val="000000" w:themeColor="text1"/>
          <w:szCs w:val="24"/>
        </w:rPr>
        <w:t>énérales FIDIC ne sont pas intégrées aux documents d’appels d’offres qui contiennent les instructi</w:t>
      </w:r>
      <w:r w:rsidR="00147994" w:rsidRPr="00D55FB4">
        <w:rPr>
          <w:rFonts w:ascii="Arial" w:hAnsi="Arial" w:cs="Arial"/>
          <w:color w:val="000000" w:themeColor="text1"/>
          <w:szCs w:val="24"/>
        </w:rPr>
        <w:t>ons qui expliquent comment ces c</w:t>
      </w:r>
      <w:r w:rsidRPr="00D55FB4">
        <w:rPr>
          <w:rFonts w:ascii="Arial" w:hAnsi="Arial" w:cs="Arial"/>
          <w:color w:val="000000" w:themeColor="text1"/>
          <w:szCs w:val="24"/>
        </w:rPr>
        <w:t>onditions peuvent être obtenues.</w:t>
      </w:r>
    </w:p>
    <w:p w14:paraId="0291EEDF" w14:textId="209ABAFD" w:rsidR="00810D1A" w:rsidRDefault="00810D1A">
      <w:pPr>
        <w:suppressAutoHyphens w:val="0"/>
        <w:overflowPunct/>
        <w:autoSpaceDE/>
        <w:autoSpaceDN/>
        <w:adjustRightInd/>
        <w:jc w:val="left"/>
        <w:textAlignment w:val="auto"/>
        <w:rPr>
          <w:rFonts w:ascii="Arial" w:hAnsi="Arial" w:cs="Arial"/>
        </w:rPr>
      </w:pPr>
      <w:r>
        <w:rPr>
          <w:rFonts w:ascii="Arial" w:hAnsi="Arial" w:cs="Arial"/>
        </w:rPr>
        <w:br w:type="page"/>
      </w:r>
    </w:p>
    <w:p w14:paraId="3B67416E" w14:textId="77777777" w:rsidR="001B4EDB" w:rsidRPr="00D55FB4" w:rsidRDefault="001B4EDB" w:rsidP="00810D1A">
      <w:pPr>
        <w:rPr>
          <w:rFonts w:ascii="Arial" w:hAnsi="Arial" w:cs="Arial"/>
          <w:u w:val="single"/>
        </w:rPr>
      </w:pPr>
    </w:p>
    <w:p w14:paraId="0E1FD764" w14:textId="77777777" w:rsidR="00810D1A" w:rsidRPr="00D55FB4" w:rsidRDefault="00810D1A" w:rsidP="00810D1A">
      <w:pPr>
        <w:rPr>
          <w:rFonts w:ascii="Arial" w:hAnsi="Arial" w:cs="Arial"/>
          <w:szCs w:val="24"/>
          <w:lang w:eastAsia="zh-CN"/>
        </w:rPr>
      </w:pPr>
      <w:r w:rsidRPr="00D55FB4">
        <w:rPr>
          <w:rFonts w:ascii="Arial" w:hAnsi="Arial" w:cs="Arial"/>
          <w:u w:val="single"/>
        </w:rPr>
        <w:t>                                                                                                                                  </w:t>
      </w:r>
    </w:p>
    <w:p w14:paraId="7A704301" w14:textId="77777777" w:rsidR="00810D1A" w:rsidRPr="00D55FB4" w:rsidRDefault="00810D1A" w:rsidP="00810D1A">
      <w:pPr>
        <w:rPr>
          <w:rFonts w:ascii="Arial" w:hAnsi="Arial" w:cs="Arial"/>
          <w:b/>
        </w:rPr>
      </w:pPr>
      <w:r w:rsidRPr="00D55FB4">
        <w:rPr>
          <w:rFonts w:ascii="Arial" w:hAnsi="Arial" w:cs="Arial"/>
          <w:b/>
        </w:rPr>
        <w:t>(nom de l’employeur)</w:t>
      </w:r>
    </w:p>
    <w:p w14:paraId="3CB5B258" w14:textId="77777777" w:rsidR="00810D1A" w:rsidRPr="00D55FB4" w:rsidRDefault="00810D1A" w:rsidP="00810D1A">
      <w:pPr>
        <w:rPr>
          <w:rFonts w:ascii="Arial" w:hAnsi="Arial" w:cs="Arial"/>
        </w:rPr>
      </w:pPr>
    </w:p>
    <w:p w14:paraId="2187AEA4" w14:textId="77777777" w:rsidR="00810D1A" w:rsidRPr="00D55FB4" w:rsidRDefault="00810D1A" w:rsidP="00810D1A">
      <w:pPr>
        <w:rPr>
          <w:rFonts w:ascii="Arial" w:hAnsi="Arial" w:cs="Arial"/>
        </w:rPr>
      </w:pPr>
      <w:r w:rsidRPr="00D55FB4">
        <w:rPr>
          <w:rFonts w:ascii="Arial" w:hAnsi="Arial" w:cs="Arial"/>
          <w:u w:val="single"/>
        </w:rPr>
        <w:t>                                                                                                                                  </w:t>
      </w:r>
    </w:p>
    <w:p w14:paraId="740ACA93" w14:textId="77777777" w:rsidR="00810D1A" w:rsidRPr="00D55FB4" w:rsidRDefault="00810D1A" w:rsidP="00810D1A">
      <w:pPr>
        <w:rPr>
          <w:rFonts w:ascii="Arial" w:hAnsi="Arial" w:cs="Arial"/>
          <w:b/>
        </w:rPr>
      </w:pPr>
      <w:r w:rsidRPr="00D55FB4">
        <w:rPr>
          <w:rFonts w:ascii="Arial" w:hAnsi="Arial" w:cs="Arial"/>
          <w:b/>
        </w:rPr>
        <w:t>(nom du contrat)</w:t>
      </w:r>
    </w:p>
    <w:p w14:paraId="529702F2" w14:textId="77777777" w:rsidR="00810D1A" w:rsidRPr="00D55FB4" w:rsidRDefault="00810D1A" w:rsidP="00810D1A">
      <w:pPr>
        <w:rPr>
          <w:rFonts w:ascii="Arial" w:hAnsi="Arial" w:cs="Arial"/>
        </w:rPr>
      </w:pPr>
    </w:p>
    <w:p w14:paraId="48B50171" w14:textId="40C1A94F" w:rsidR="00FE42B8" w:rsidRPr="00D55FB4" w:rsidRDefault="00FE42B8" w:rsidP="00810D1A">
      <w:pPr>
        <w:rPr>
          <w:rFonts w:ascii="Arial" w:hAnsi="Arial" w:cs="Arial"/>
          <w:color w:val="000000" w:themeColor="text1"/>
        </w:rPr>
      </w:pPr>
      <w:r w:rsidRPr="00D55FB4">
        <w:rPr>
          <w:rFonts w:ascii="Arial" w:hAnsi="Arial" w:cs="Arial"/>
          <w:color w:val="000000" w:themeColor="text1"/>
        </w:rPr>
        <w:t>© FIDIC 1999 Tous drois réservés.</w:t>
      </w:r>
    </w:p>
    <w:p w14:paraId="630532B3" w14:textId="77777777" w:rsidR="00FE42B8" w:rsidRPr="00D55FB4" w:rsidRDefault="00FE42B8" w:rsidP="00810D1A">
      <w:pPr>
        <w:rPr>
          <w:rFonts w:ascii="Arial" w:hAnsi="Arial" w:cs="Arial"/>
        </w:rPr>
      </w:pPr>
    </w:p>
    <w:p w14:paraId="566F2B3D" w14:textId="38D5C145" w:rsidR="00FE42B8" w:rsidRPr="00D55FB4" w:rsidRDefault="00FE42B8" w:rsidP="00810D1A">
      <w:pPr>
        <w:rPr>
          <w:rFonts w:ascii="Arial" w:hAnsi="Arial" w:cs="Arial"/>
          <w:color w:val="000000" w:themeColor="text1"/>
        </w:rPr>
      </w:pPr>
      <w:r w:rsidRPr="00D55FB4">
        <w:rPr>
          <w:rFonts w:ascii="Arial" w:hAnsi="Arial" w:cs="Arial"/>
          <w:color w:val="000000" w:themeColor="text1"/>
        </w:rPr>
        <w:t xml:space="preserve">Les </w:t>
      </w:r>
      <w:r w:rsidR="00147994" w:rsidRPr="00D55FB4">
        <w:rPr>
          <w:rFonts w:ascii="Arial" w:hAnsi="Arial" w:cs="Arial"/>
          <w:color w:val="000000" w:themeColor="text1"/>
        </w:rPr>
        <w:t>conditions du  C</w:t>
      </w:r>
      <w:r w:rsidRPr="00D55FB4">
        <w:rPr>
          <w:rFonts w:ascii="Arial" w:hAnsi="Arial" w:cs="Arial"/>
          <w:color w:val="000000" w:themeColor="text1"/>
        </w:rPr>
        <w:t>ontrat sont les “Conditions Générales” qui constituent une part</w:t>
      </w:r>
      <w:r w:rsidR="00147994" w:rsidRPr="00D55FB4">
        <w:rPr>
          <w:rFonts w:ascii="Arial" w:hAnsi="Arial" w:cs="Arial"/>
          <w:color w:val="000000" w:themeColor="text1"/>
        </w:rPr>
        <w:t>ie des Conditions du Contrat d’Installation et de C</w:t>
      </w:r>
      <w:r w:rsidRPr="00D55FB4">
        <w:rPr>
          <w:rFonts w:ascii="Arial" w:hAnsi="Arial" w:cs="Arial"/>
          <w:color w:val="000000" w:themeColor="text1"/>
        </w:rPr>
        <w:t>onception dont la première édition a été publiée en 1999 par la Fédération Internationale des Ingénieurs-Conseils (FIDIC) ainsi que les « Conditions Particulières » suivantes qui sont des avenants et parties supplémentaires à ces Conditions Générales qui ont été créés par l’Employeur. </w:t>
      </w:r>
    </w:p>
    <w:p w14:paraId="6C8818FF" w14:textId="77777777" w:rsidR="00FE42B8" w:rsidRPr="00D55FB4" w:rsidRDefault="00FE42B8" w:rsidP="00810D1A">
      <w:pPr>
        <w:rPr>
          <w:rFonts w:ascii="Arial" w:hAnsi="Arial" w:cs="Arial"/>
          <w:color w:val="000000" w:themeColor="text1"/>
        </w:rPr>
      </w:pPr>
    </w:p>
    <w:tbl>
      <w:tblPr>
        <w:tblW w:w="5000" w:type="pct"/>
        <w:tblCellMar>
          <w:left w:w="0" w:type="dxa"/>
          <w:right w:w="0" w:type="dxa"/>
        </w:tblCellMar>
        <w:tblLook w:val="04A0" w:firstRow="1" w:lastRow="0" w:firstColumn="1" w:lastColumn="0" w:noHBand="0" w:noVBand="1"/>
      </w:tblPr>
      <w:tblGrid>
        <w:gridCol w:w="9973"/>
      </w:tblGrid>
      <w:tr w:rsidR="00810D1A" w:rsidRPr="00D84E30" w14:paraId="2C26E30D" w14:textId="77777777" w:rsidTr="006E6F68">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172B89" w14:textId="20AAD86C" w:rsidR="001B4EDB" w:rsidRPr="00D55FB4" w:rsidRDefault="001B4EDB" w:rsidP="001B4EDB">
            <w:pPr>
              <w:rPr>
                <w:rFonts w:ascii="Arial" w:hAnsi="Arial" w:cs="Arial"/>
              </w:rPr>
            </w:pPr>
            <w:r w:rsidRPr="00D55FB4">
              <w:rPr>
                <w:rFonts w:ascii="Arial" w:hAnsi="Arial" w:cs="Arial"/>
              </w:rPr>
              <w:t xml:space="preserve">Les copies du </w:t>
            </w:r>
            <w:r w:rsidR="00147994" w:rsidRPr="004A389D">
              <w:rPr>
                <w:rFonts w:ascii="Arial" w:hAnsi="Arial" w:cs="Arial"/>
                <w:color w:val="000000" w:themeColor="text1"/>
              </w:rPr>
              <w:t>Contrat d’Installation et de C</w:t>
            </w:r>
            <w:r w:rsidR="00B05E8A" w:rsidRPr="004A389D">
              <w:rPr>
                <w:rFonts w:ascii="Arial" w:hAnsi="Arial" w:cs="Arial"/>
                <w:color w:val="000000" w:themeColor="text1"/>
              </w:rPr>
              <w:t>onception</w:t>
            </w:r>
            <w:r w:rsidRPr="00D55FB4">
              <w:rPr>
                <w:rFonts w:ascii="Arial" w:hAnsi="Arial" w:cs="Arial"/>
              </w:rPr>
              <w:t xml:space="preserve"> de FIDIC peuvent être obtenues par :</w:t>
            </w:r>
          </w:p>
          <w:p w14:paraId="4A192F2F" w14:textId="77777777" w:rsidR="001B4EDB" w:rsidRPr="00D55FB4" w:rsidRDefault="001B4EDB" w:rsidP="001B4EDB">
            <w:pPr>
              <w:rPr>
                <w:rFonts w:ascii="Arial" w:hAnsi="Arial" w:cs="Arial"/>
                <w:b/>
              </w:rPr>
            </w:pPr>
            <w:r w:rsidRPr="00D55FB4">
              <w:rPr>
                <w:rFonts w:ascii="Arial" w:hAnsi="Arial" w:cs="Arial"/>
                <w:b/>
              </w:rPr>
              <w:t>La Fédération Internationale des Ingénieurs-Conseils</w:t>
            </w:r>
          </w:p>
          <w:p w14:paraId="4DD532B1" w14:textId="4333F5BE" w:rsidR="00810D1A" w:rsidRPr="004A389D" w:rsidRDefault="00810D1A" w:rsidP="001B4EDB">
            <w:pPr>
              <w:rPr>
                <w:rFonts w:ascii="Arial" w:hAnsi="Arial" w:cs="Arial"/>
                <w:lang w:val="en-US"/>
              </w:rPr>
            </w:pPr>
            <w:r w:rsidRPr="004A389D">
              <w:rPr>
                <w:rFonts w:ascii="Arial" w:hAnsi="Arial" w:cs="Arial"/>
                <w:lang w:val="en-US"/>
              </w:rPr>
              <w:t>World Trade Centre II</w:t>
            </w:r>
          </w:p>
          <w:p w14:paraId="07069190" w14:textId="77777777" w:rsidR="00810D1A" w:rsidRPr="004A389D" w:rsidRDefault="00810D1A" w:rsidP="006E6F68">
            <w:pPr>
              <w:rPr>
                <w:rFonts w:ascii="Arial" w:hAnsi="Arial" w:cs="Arial"/>
                <w:lang w:val="en-US"/>
              </w:rPr>
            </w:pPr>
            <w:r w:rsidRPr="004A389D">
              <w:rPr>
                <w:rFonts w:ascii="Arial" w:hAnsi="Arial" w:cs="Arial"/>
                <w:lang w:val="en-US"/>
              </w:rPr>
              <w:t>P.O. Box 311</w:t>
            </w:r>
          </w:p>
          <w:p w14:paraId="220AEBF3" w14:textId="77777777" w:rsidR="00810D1A" w:rsidRPr="004A389D" w:rsidRDefault="00810D1A" w:rsidP="006E6F68">
            <w:pPr>
              <w:rPr>
                <w:rFonts w:ascii="Arial" w:hAnsi="Arial" w:cs="Arial"/>
                <w:lang w:val="en-US"/>
              </w:rPr>
            </w:pPr>
            <w:r w:rsidRPr="004A389D">
              <w:rPr>
                <w:rFonts w:ascii="Arial" w:hAnsi="Arial" w:cs="Arial"/>
                <w:lang w:val="en-US"/>
              </w:rPr>
              <w:t>CH-1215 Geneva 15</w:t>
            </w:r>
          </w:p>
          <w:p w14:paraId="180A8A51" w14:textId="77777777" w:rsidR="00810D1A" w:rsidRPr="004A389D" w:rsidRDefault="00810D1A" w:rsidP="006E6F68">
            <w:pPr>
              <w:rPr>
                <w:rFonts w:ascii="Arial" w:hAnsi="Arial" w:cs="Arial"/>
                <w:lang w:val="en-US"/>
              </w:rPr>
            </w:pPr>
            <w:r w:rsidRPr="004A389D">
              <w:rPr>
                <w:rFonts w:ascii="Arial" w:hAnsi="Arial" w:cs="Arial"/>
                <w:lang w:val="en-US"/>
              </w:rPr>
              <w:t>Switzerland</w:t>
            </w:r>
          </w:p>
          <w:p w14:paraId="67691260" w14:textId="77777777" w:rsidR="00810D1A" w:rsidRPr="004A389D" w:rsidRDefault="00810D1A" w:rsidP="006E6F68">
            <w:pPr>
              <w:rPr>
                <w:rFonts w:ascii="Arial" w:hAnsi="Arial" w:cs="Arial"/>
                <w:lang w:val="en-US"/>
              </w:rPr>
            </w:pPr>
          </w:p>
          <w:p w14:paraId="44F2DB9E" w14:textId="77777777" w:rsidR="00810D1A" w:rsidRPr="004A389D" w:rsidRDefault="00810D1A" w:rsidP="006E6F68">
            <w:pPr>
              <w:rPr>
                <w:rFonts w:ascii="Arial" w:hAnsi="Arial" w:cs="Arial"/>
                <w:lang w:val="en-US"/>
              </w:rPr>
            </w:pPr>
            <w:r w:rsidRPr="004A389D">
              <w:rPr>
                <w:rFonts w:ascii="Arial" w:hAnsi="Arial" w:cs="Arial"/>
                <w:lang w:val="en-US"/>
              </w:rPr>
              <w:t>Phone: +41 22 799 49 00</w:t>
            </w:r>
          </w:p>
          <w:p w14:paraId="33E02812" w14:textId="77777777" w:rsidR="00810D1A" w:rsidRPr="004A389D" w:rsidRDefault="00810D1A" w:rsidP="006E6F68">
            <w:pPr>
              <w:rPr>
                <w:rFonts w:ascii="Arial" w:hAnsi="Arial" w:cs="Arial"/>
                <w:color w:val="2F5496"/>
                <w:lang w:val="en-US"/>
              </w:rPr>
            </w:pPr>
            <w:r w:rsidRPr="004A389D">
              <w:rPr>
                <w:rFonts w:ascii="Arial" w:hAnsi="Arial" w:cs="Arial"/>
                <w:lang w:val="en-US"/>
              </w:rPr>
              <w:t>Fax:       +41 22 799 49 01</w:t>
            </w:r>
          </w:p>
          <w:p w14:paraId="396E150E" w14:textId="77777777" w:rsidR="00810D1A" w:rsidRPr="004A389D" w:rsidRDefault="00810D1A" w:rsidP="006E6F68">
            <w:pPr>
              <w:rPr>
                <w:rFonts w:ascii="Arial" w:hAnsi="Arial" w:cs="Arial"/>
                <w:lang w:val="en-US"/>
              </w:rPr>
            </w:pPr>
            <w:r w:rsidRPr="004A389D">
              <w:rPr>
                <w:rFonts w:ascii="Arial" w:hAnsi="Arial" w:cs="Arial"/>
                <w:lang w:val="en-US"/>
              </w:rPr>
              <w:t xml:space="preserve">email:    </w:t>
            </w:r>
            <w:hyperlink r:id="rId48" w:history="1">
              <w:r w:rsidRPr="004A389D">
                <w:rPr>
                  <w:rStyle w:val="Hyperlink"/>
                  <w:rFonts w:ascii="Arial" w:hAnsi="Arial" w:cs="Arial"/>
                  <w:lang w:val="en-US"/>
                </w:rPr>
                <w:t>fidic@fidic.org</w:t>
              </w:r>
            </w:hyperlink>
          </w:p>
          <w:p w14:paraId="4F2A7DBF" w14:textId="77777777" w:rsidR="00810D1A" w:rsidRPr="004A389D" w:rsidRDefault="00810D1A" w:rsidP="006E6F68">
            <w:pPr>
              <w:spacing w:line="276" w:lineRule="auto"/>
              <w:rPr>
                <w:rFonts w:ascii="Arial" w:eastAsiaTheme="minorHAnsi" w:hAnsi="Arial" w:cs="Arial"/>
                <w:szCs w:val="24"/>
                <w:lang w:val="en-US" w:eastAsia="zh-CN"/>
              </w:rPr>
            </w:pPr>
            <w:r w:rsidRPr="004A389D">
              <w:rPr>
                <w:rFonts w:ascii="Arial" w:hAnsi="Arial" w:cs="Arial"/>
                <w:lang w:val="en-US"/>
              </w:rPr>
              <w:t xml:space="preserve">www:    </w:t>
            </w:r>
            <w:hyperlink r:id="rId49" w:history="1">
              <w:r w:rsidRPr="004A389D">
                <w:rPr>
                  <w:rStyle w:val="Hyperlink"/>
                  <w:rFonts w:ascii="Arial" w:hAnsi="Arial" w:cs="Arial"/>
                  <w:color w:val="2F5496"/>
                  <w:lang w:val="en-US"/>
                </w:rPr>
                <w:t>http://www.fidic.org</w:t>
              </w:r>
            </w:hyperlink>
          </w:p>
        </w:tc>
      </w:tr>
    </w:tbl>
    <w:p w14:paraId="6B043228" w14:textId="77777777" w:rsidR="00A57DD4" w:rsidRPr="004A389D" w:rsidRDefault="00A57DD4" w:rsidP="00021156">
      <w:pPr>
        <w:rPr>
          <w:rFonts w:ascii="Arial" w:hAnsi="Arial" w:cs="Arial"/>
          <w:lang w:val="en-US"/>
        </w:rPr>
      </w:pPr>
    </w:p>
    <w:p w14:paraId="1FF918B2" w14:textId="77777777" w:rsidR="00175B77" w:rsidRPr="004A389D" w:rsidRDefault="00175B77" w:rsidP="00B503CE">
      <w:pPr>
        <w:rPr>
          <w:rFonts w:ascii="Arial" w:hAnsi="Arial" w:cs="Arial"/>
          <w:sz w:val="20"/>
          <w:lang w:val="en-US"/>
        </w:rPr>
      </w:pPr>
      <w:bookmarkStart w:id="953" w:name="_Toc348175653"/>
      <w:bookmarkEnd w:id="949"/>
      <w:bookmarkEnd w:id="950"/>
      <w:bookmarkEnd w:id="951"/>
      <w:bookmarkEnd w:id="952"/>
      <w:bookmarkEnd w:id="947"/>
      <w:bookmarkEnd w:id="948"/>
    </w:p>
    <w:p w14:paraId="323525EE" w14:textId="77777777" w:rsidR="00175B77" w:rsidRPr="004A389D" w:rsidRDefault="00175B77" w:rsidP="004B5A6C">
      <w:pPr>
        <w:suppressAutoHyphens w:val="0"/>
        <w:overflowPunct/>
        <w:autoSpaceDE/>
        <w:autoSpaceDN/>
        <w:adjustRightInd/>
        <w:jc w:val="left"/>
        <w:textAlignment w:val="auto"/>
        <w:rPr>
          <w:rFonts w:ascii="Arial" w:hAnsi="Arial" w:cs="Arial"/>
          <w:b/>
          <w:sz w:val="36"/>
          <w:lang w:val="en-US"/>
        </w:rPr>
        <w:sectPr w:rsidR="00175B77" w:rsidRPr="004A389D" w:rsidSect="004B3ED5">
          <w:headerReference w:type="even" r:id="rId50"/>
          <w:headerReference w:type="default" r:id="rId51"/>
          <w:footerReference w:type="default" r:id="rId52"/>
          <w:headerReference w:type="first" r:id="rId53"/>
          <w:endnotePr>
            <w:numFmt w:val="decimal"/>
          </w:endnotePr>
          <w:pgSz w:w="12240" w:h="15840" w:code="1"/>
          <w:pgMar w:top="1440" w:right="1043" w:bottom="1440" w:left="1440" w:header="720" w:footer="720" w:gutter="0"/>
          <w:cols w:space="720"/>
          <w:docGrid w:linePitch="326"/>
        </w:sectPr>
      </w:pPr>
    </w:p>
    <w:p w14:paraId="6DCF3105" w14:textId="2ABF747B" w:rsidR="00175B77" w:rsidRPr="00A1566A" w:rsidRDefault="00B50C25" w:rsidP="002F7EA8">
      <w:pPr>
        <w:pStyle w:val="Section"/>
      </w:pPr>
      <w:bookmarkStart w:id="954" w:name="_Toc156372856"/>
      <w:bookmarkStart w:id="955" w:name="_Toc326657870"/>
      <w:bookmarkStart w:id="956" w:name="_Toc493669977"/>
      <w:bookmarkStart w:id="957" w:name="_Toc523395784"/>
      <w:bookmarkStart w:id="958" w:name="_Toc526841966"/>
      <w:r w:rsidRPr="00A1566A">
        <w:t xml:space="preserve">Section </w:t>
      </w:r>
      <w:r w:rsidR="00B4202A" w:rsidRPr="00A1566A">
        <w:t>I</w:t>
      </w:r>
      <w:r w:rsidR="00175B77" w:rsidRPr="00A1566A">
        <w:t xml:space="preserve">X.  Cahier des </w:t>
      </w:r>
      <w:r w:rsidR="00C075C0" w:rsidRPr="00A1566A">
        <w:t>Clauses</w:t>
      </w:r>
      <w:r w:rsidR="00175B77" w:rsidRPr="00A1566A">
        <w:t xml:space="preserve"> </w:t>
      </w:r>
      <w:r w:rsidR="00206E4A" w:rsidRPr="00A1566A">
        <w:t>Administratives P</w:t>
      </w:r>
      <w:r w:rsidR="00175B77" w:rsidRPr="00A1566A">
        <w:t>articulières</w:t>
      </w:r>
      <w:bookmarkEnd w:id="953"/>
      <w:bookmarkEnd w:id="954"/>
      <w:bookmarkEnd w:id="955"/>
      <w:bookmarkEnd w:id="956"/>
      <w:bookmarkEnd w:id="957"/>
      <w:bookmarkEnd w:id="958"/>
    </w:p>
    <w:p w14:paraId="4098799D" w14:textId="77777777" w:rsidR="00175B77" w:rsidRPr="00A1566A" w:rsidRDefault="00175B77">
      <w:pPr>
        <w:rPr>
          <w:rFonts w:ascii="Arial" w:hAnsi="Arial" w:cs="Arial"/>
          <w:sz w:val="28"/>
        </w:rPr>
      </w:pPr>
    </w:p>
    <w:p w14:paraId="6C35D51E" w14:textId="213AF6F5" w:rsidR="000069E7" w:rsidRPr="00A1566A" w:rsidRDefault="00E64AD9" w:rsidP="000069E7">
      <w:pPr>
        <w:rPr>
          <w:rFonts w:ascii="Arial" w:hAnsi="Arial" w:cs="Arial"/>
          <w:szCs w:val="22"/>
        </w:rPr>
      </w:pPr>
      <w:r w:rsidRPr="00A1566A">
        <w:rPr>
          <w:rFonts w:ascii="Arial" w:hAnsi="Arial" w:cs="Arial"/>
          <w:szCs w:val="22"/>
        </w:rPr>
        <w:t>Les Clauses</w:t>
      </w:r>
      <w:r w:rsidR="000069E7" w:rsidRPr="00A1566A">
        <w:rPr>
          <w:rFonts w:ascii="Arial" w:hAnsi="Arial" w:cs="Arial"/>
          <w:szCs w:val="22"/>
        </w:rPr>
        <w:t xml:space="preserve"> administratives particulières qui suivent complètent </w:t>
      </w:r>
      <w:r w:rsidRPr="00A1566A">
        <w:rPr>
          <w:rFonts w:ascii="Arial" w:hAnsi="Arial" w:cs="Arial"/>
          <w:szCs w:val="22"/>
        </w:rPr>
        <w:t>les Clauses</w:t>
      </w:r>
      <w:r w:rsidR="000069E7" w:rsidRPr="00A1566A">
        <w:rPr>
          <w:rFonts w:ascii="Arial" w:hAnsi="Arial" w:cs="Arial"/>
          <w:szCs w:val="22"/>
        </w:rPr>
        <w:t xml:space="preserve"> administratives générales. Dans tous les cas où les dispositions se contredisent, les dispositions ci-après prévaudront sur celles des </w:t>
      </w:r>
      <w:r w:rsidRPr="00A1566A">
        <w:rPr>
          <w:rFonts w:ascii="Arial" w:hAnsi="Arial" w:cs="Arial"/>
          <w:szCs w:val="22"/>
        </w:rPr>
        <w:t>Clauses</w:t>
      </w:r>
      <w:r w:rsidR="00342AE3" w:rsidRPr="00A1566A">
        <w:rPr>
          <w:rFonts w:ascii="Arial" w:hAnsi="Arial" w:cs="Arial"/>
          <w:szCs w:val="22"/>
        </w:rPr>
        <w:t xml:space="preserve"> </w:t>
      </w:r>
      <w:r w:rsidR="000069E7" w:rsidRPr="00A1566A">
        <w:rPr>
          <w:rFonts w:ascii="Arial" w:hAnsi="Arial" w:cs="Arial"/>
          <w:szCs w:val="22"/>
        </w:rPr>
        <w:t>administratives générales.</w:t>
      </w:r>
    </w:p>
    <w:p w14:paraId="683DC02E" w14:textId="77777777" w:rsidR="00175B77" w:rsidRPr="00A1566A" w:rsidRDefault="00175B77">
      <w:pPr>
        <w:jc w:val="center"/>
        <w:rPr>
          <w:rFonts w:ascii="Arial" w:hAnsi="Arial" w:cs="Arial"/>
          <w:b/>
          <w:sz w:val="28"/>
        </w:rPr>
      </w:pPr>
      <w:r w:rsidRPr="00A1566A">
        <w:rPr>
          <w:rFonts w:ascii="Arial" w:hAnsi="Arial" w:cs="Arial"/>
        </w:rPr>
        <w:br w:type="page"/>
      </w:r>
    </w:p>
    <w:p w14:paraId="24028E49" w14:textId="77777777" w:rsidR="00C16625" w:rsidRPr="00A1566A" w:rsidRDefault="00C16625" w:rsidP="00A378B4">
      <w:pPr>
        <w:jc w:val="center"/>
        <w:rPr>
          <w:rFonts w:ascii="Arial" w:hAnsi="Arial" w:cs="Arial"/>
          <w:b/>
          <w:sz w:val="28"/>
          <w:szCs w:val="28"/>
        </w:rPr>
      </w:pPr>
      <w:r w:rsidRPr="00A1566A">
        <w:rPr>
          <w:rFonts w:ascii="Arial" w:hAnsi="Arial" w:cs="Arial"/>
          <w:b/>
          <w:sz w:val="28"/>
          <w:szCs w:val="28"/>
        </w:rPr>
        <w:t xml:space="preserve">Partie A </w:t>
      </w:r>
      <w:r w:rsidR="00AC0328" w:rsidRPr="00A1566A">
        <w:rPr>
          <w:rFonts w:ascii="Arial" w:hAnsi="Arial" w:cs="Arial"/>
          <w:b/>
          <w:sz w:val="28"/>
          <w:szCs w:val="28"/>
        </w:rPr>
        <w:t>–</w:t>
      </w:r>
      <w:r w:rsidRPr="00A1566A">
        <w:rPr>
          <w:rFonts w:ascii="Arial" w:hAnsi="Arial" w:cs="Arial"/>
          <w:b/>
          <w:sz w:val="28"/>
          <w:szCs w:val="28"/>
        </w:rPr>
        <w:t xml:space="preserve"> Données</w:t>
      </w:r>
      <w:r w:rsidR="00AC0328" w:rsidRPr="00A1566A">
        <w:rPr>
          <w:rFonts w:ascii="Arial" w:hAnsi="Arial" w:cs="Arial"/>
          <w:b/>
          <w:sz w:val="28"/>
          <w:szCs w:val="28"/>
        </w:rPr>
        <w:t xml:space="preserve"> du Marché</w:t>
      </w:r>
    </w:p>
    <w:p w14:paraId="6F94745F" w14:textId="77777777" w:rsidR="00404856" w:rsidRPr="00A1566A" w:rsidRDefault="00404856" w:rsidP="00A378B4">
      <w:pPr>
        <w:jc w:val="center"/>
        <w:rPr>
          <w:rFonts w:ascii="Arial" w:hAnsi="Arial" w:cs="Arial"/>
          <w:b/>
          <w:sz w:val="28"/>
          <w:szCs w:val="28"/>
        </w:rPr>
      </w:pPr>
    </w:p>
    <w:tbl>
      <w:tblPr>
        <w:tblW w:w="9450" w:type="dxa"/>
        <w:tblInd w:w="108" w:type="dxa"/>
        <w:tblLayout w:type="fixed"/>
        <w:tblLook w:val="0000" w:firstRow="0" w:lastRow="0" w:firstColumn="0" w:lastColumn="0" w:noHBand="0" w:noVBand="0"/>
      </w:tblPr>
      <w:tblGrid>
        <w:gridCol w:w="2670"/>
        <w:gridCol w:w="1158"/>
        <w:gridCol w:w="5622"/>
      </w:tblGrid>
      <w:tr w:rsidR="00404856" w:rsidRPr="00A1566A" w14:paraId="3E166E8A" w14:textId="77777777" w:rsidTr="00404856">
        <w:trPr>
          <w:tblHeader/>
        </w:trPr>
        <w:tc>
          <w:tcPr>
            <w:tcW w:w="2670" w:type="dxa"/>
            <w:tcBorders>
              <w:top w:val="single" w:sz="18" w:space="0" w:color="auto"/>
              <w:left w:val="single" w:sz="18" w:space="0" w:color="auto"/>
              <w:bottom w:val="single" w:sz="18" w:space="0" w:color="auto"/>
              <w:right w:val="single" w:sz="18" w:space="0" w:color="auto"/>
            </w:tcBorders>
          </w:tcPr>
          <w:p w14:paraId="3A30EA5A" w14:textId="77777777" w:rsidR="00404856" w:rsidRPr="00A1566A" w:rsidRDefault="00404856" w:rsidP="00404856">
            <w:pPr>
              <w:spacing w:before="60" w:after="60"/>
              <w:jc w:val="center"/>
              <w:rPr>
                <w:rFonts w:ascii="Arial" w:hAnsi="Arial" w:cs="Arial"/>
                <w:b/>
                <w:sz w:val="22"/>
                <w:szCs w:val="22"/>
              </w:rPr>
            </w:pPr>
            <w:r w:rsidRPr="00A1566A">
              <w:rPr>
                <w:rFonts w:ascii="Arial" w:hAnsi="Arial" w:cs="Arial"/>
                <w:b/>
                <w:sz w:val="22"/>
                <w:szCs w:val="22"/>
              </w:rPr>
              <w:t>Conditions</w:t>
            </w:r>
          </w:p>
        </w:tc>
        <w:tc>
          <w:tcPr>
            <w:tcW w:w="1158" w:type="dxa"/>
            <w:tcBorders>
              <w:top w:val="single" w:sz="18" w:space="0" w:color="auto"/>
              <w:left w:val="single" w:sz="18" w:space="0" w:color="auto"/>
              <w:bottom w:val="single" w:sz="18" w:space="0" w:color="auto"/>
              <w:right w:val="single" w:sz="18" w:space="0" w:color="auto"/>
            </w:tcBorders>
          </w:tcPr>
          <w:p w14:paraId="019B407D" w14:textId="77777777" w:rsidR="00404856" w:rsidRPr="00A1566A" w:rsidRDefault="00404856" w:rsidP="00404856">
            <w:pPr>
              <w:spacing w:before="60" w:after="60"/>
              <w:jc w:val="center"/>
              <w:rPr>
                <w:rFonts w:ascii="Arial" w:hAnsi="Arial" w:cs="Arial"/>
                <w:b/>
                <w:sz w:val="22"/>
                <w:szCs w:val="22"/>
              </w:rPr>
            </w:pPr>
            <w:r w:rsidRPr="00A1566A">
              <w:rPr>
                <w:rFonts w:ascii="Arial" w:hAnsi="Arial" w:cs="Arial"/>
                <w:b/>
                <w:sz w:val="22"/>
                <w:szCs w:val="22"/>
              </w:rPr>
              <w:t>Sous-Clause</w:t>
            </w:r>
          </w:p>
        </w:tc>
        <w:tc>
          <w:tcPr>
            <w:tcW w:w="5622" w:type="dxa"/>
            <w:tcBorders>
              <w:top w:val="single" w:sz="18" w:space="0" w:color="auto"/>
              <w:left w:val="single" w:sz="18" w:space="0" w:color="auto"/>
              <w:bottom w:val="single" w:sz="18" w:space="0" w:color="auto"/>
              <w:right w:val="single" w:sz="18" w:space="0" w:color="auto"/>
            </w:tcBorders>
          </w:tcPr>
          <w:p w14:paraId="3C059AF5" w14:textId="77777777" w:rsidR="00404856" w:rsidRPr="00A1566A" w:rsidRDefault="00404856" w:rsidP="00404856">
            <w:pPr>
              <w:tabs>
                <w:tab w:val="left" w:pos="5285"/>
              </w:tabs>
              <w:spacing w:before="60" w:after="60"/>
              <w:ind w:right="-94"/>
              <w:jc w:val="center"/>
              <w:rPr>
                <w:rFonts w:ascii="Arial" w:hAnsi="Arial" w:cs="Arial"/>
                <w:b/>
                <w:sz w:val="22"/>
                <w:szCs w:val="22"/>
              </w:rPr>
            </w:pPr>
            <w:r w:rsidRPr="00A1566A">
              <w:rPr>
                <w:rFonts w:ascii="Arial" w:hAnsi="Arial" w:cs="Arial"/>
                <w:b/>
                <w:sz w:val="22"/>
                <w:szCs w:val="22"/>
              </w:rPr>
              <w:t>Contenu</w:t>
            </w:r>
          </w:p>
        </w:tc>
      </w:tr>
      <w:tr w:rsidR="00404856" w:rsidRPr="00A1566A" w14:paraId="5AB4DAF0" w14:textId="77777777" w:rsidTr="00404856">
        <w:tc>
          <w:tcPr>
            <w:tcW w:w="2670" w:type="dxa"/>
            <w:tcBorders>
              <w:top w:val="single" w:sz="18" w:space="0" w:color="auto"/>
              <w:left w:val="single" w:sz="2" w:space="0" w:color="auto"/>
              <w:bottom w:val="single" w:sz="4" w:space="0" w:color="auto"/>
              <w:right w:val="single" w:sz="2" w:space="0" w:color="auto"/>
            </w:tcBorders>
          </w:tcPr>
          <w:p w14:paraId="7D9B78A6"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Nom et adresse du Maître d’Ouvrage</w:t>
            </w:r>
          </w:p>
        </w:tc>
        <w:tc>
          <w:tcPr>
            <w:tcW w:w="1158" w:type="dxa"/>
            <w:tcBorders>
              <w:top w:val="single" w:sz="18" w:space="0" w:color="auto"/>
              <w:left w:val="single" w:sz="2" w:space="0" w:color="auto"/>
              <w:bottom w:val="single" w:sz="4" w:space="0" w:color="auto"/>
              <w:right w:val="single" w:sz="2" w:space="0" w:color="auto"/>
            </w:tcBorders>
          </w:tcPr>
          <w:p w14:paraId="5070744F"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1.1.2.2. &amp; 1.3</w:t>
            </w:r>
          </w:p>
        </w:tc>
        <w:tc>
          <w:tcPr>
            <w:tcW w:w="5622" w:type="dxa"/>
            <w:tcBorders>
              <w:top w:val="single" w:sz="18" w:space="0" w:color="auto"/>
              <w:left w:val="single" w:sz="2" w:space="0" w:color="auto"/>
              <w:bottom w:val="single" w:sz="4" w:space="0" w:color="auto"/>
              <w:right w:val="single" w:sz="2" w:space="0" w:color="auto"/>
            </w:tcBorders>
          </w:tcPr>
          <w:p w14:paraId="052AEC38" w14:textId="77777777" w:rsidR="00404856" w:rsidRPr="00A1566A" w:rsidRDefault="00404856" w:rsidP="00404856">
            <w:pPr>
              <w:tabs>
                <w:tab w:val="left" w:pos="1775"/>
              </w:tabs>
              <w:spacing w:before="60" w:after="60"/>
              <w:rPr>
                <w:rFonts w:ascii="Arial" w:hAnsi="Arial" w:cs="Arial"/>
                <w:sz w:val="22"/>
                <w:szCs w:val="22"/>
              </w:rPr>
            </w:pPr>
          </w:p>
        </w:tc>
      </w:tr>
      <w:tr w:rsidR="00404856" w:rsidRPr="00A1566A" w14:paraId="781EA732" w14:textId="77777777" w:rsidTr="00404856">
        <w:tc>
          <w:tcPr>
            <w:tcW w:w="2670" w:type="dxa"/>
            <w:tcBorders>
              <w:top w:val="single" w:sz="4" w:space="0" w:color="auto"/>
              <w:left w:val="single" w:sz="2" w:space="0" w:color="auto"/>
              <w:bottom w:val="single" w:sz="2" w:space="0" w:color="auto"/>
              <w:right w:val="single" w:sz="2" w:space="0" w:color="auto"/>
            </w:tcBorders>
          </w:tcPr>
          <w:p w14:paraId="674004AC" w14:textId="77777777" w:rsidR="00404856" w:rsidRPr="00A1566A" w:rsidDel="000F4B4B" w:rsidRDefault="00404856" w:rsidP="00404856">
            <w:pPr>
              <w:spacing w:before="60" w:after="60"/>
              <w:jc w:val="left"/>
              <w:rPr>
                <w:rFonts w:ascii="Arial" w:hAnsi="Arial" w:cs="Arial"/>
                <w:b/>
                <w:sz w:val="22"/>
                <w:szCs w:val="22"/>
              </w:rPr>
            </w:pPr>
            <w:r w:rsidRPr="00A1566A">
              <w:rPr>
                <w:rFonts w:ascii="Arial" w:hAnsi="Arial" w:cs="Arial"/>
                <w:b/>
                <w:sz w:val="22"/>
                <w:szCs w:val="22"/>
              </w:rPr>
              <w:t xml:space="preserve">Nom et adresse du Maître d’œuvre </w:t>
            </w:r>
          </w:p>
        </w:tc>
        <w:tc>
          <w:tcPr>
            <w:tcW w:w="1158" w:type="dxa"/>
            <w:tcBorders>
              <w:top w:val="single" w:sz="4" w:space="0" w:color="auto"/>
              <w:left w:val="single" w:sz="2" w:space="0" w:color="auto"/>
              <w:bottom w:val="single" w:sz="2" w:space="0" w:color="auto"/>
              <w:right w:val="single" w:sz="2" w:space="0" w:color="auto"/>
            </w:tcBorders>
          </w:tcPr>
          <w:p w14:paraId="1E00325F" w14:textId="77777777" w:rsidR="00404856" w:rsidRPr="00A1566A" w:rsidDel="000F4B4B" w:rsidRDefault="00404856" w:rsidP="00404856">
            <w:pPr>
              <w:spacing w:before="60" w:after="60"/>
              <w:jc w:val="left"/>
              <w:rPr>
                <w:rFonts w:ascii="Arial" w:hAnsi="Arial" w:cs="Arial"/>
                <w:sz w:val="22"/>
                <w:szCs w:val="22"/>
              </w:rPr>
            </w:pPr>
            <w:r w:rsidRPr="00A1566A">
              <w:rPr>
                <w:rFonts w:ascii="Arial" w:hAnsi="Arial" w:cs="Arial"/>
                <w:sz w:val="22"/>
                <w:szCs w:val="22"/>
              </w:rPr>
              <w:t xml:space="preserve">1.1.2.4 &amp; 1.3 </w:t>
            </w:r>
          </w:p>
        </w:tc>
        <w:tc>
          <w:tcPr>
            <w:tcW w:w="5622" w:type="dxa"/>
            <w:tcBorders>
              <w:top w:val="single" w:sz="4" w:space="0" w:color="auto"/>
              <w:left w:val="single" w:sz="2" w:space="0" w:color="auto"/>
              <w:bottom w:val="single" w:sz="2" w:space="0" w:color="auto"/>
              <w:right w:val="single" w:sz="2" w:space="0" w:color="auto"/>
            </w:tcBorders>
          </w:tcPr>
          <w:p w14:paraId="089931F8" w14:textId="77777777" w:rsidR="00404856" w:rsidRPr="00A1566A" w:rsidDel="000F4B4B" w:rsidRDefault="00404856" w:rsidP="00404856">
            <w:pPr>
              <w:tabs>
                <w:tab w:val="left" w:pos="1775"/>
              </w:tabs>
              <w:spacing w:before="60" w:after="60"/>
              <w:rPr>
                <w:rFonts w:ascii="Arial" w:hAnsi="Arial" w:cs="Arial"/>
                <w:i/>
                <w:sz w:val="22"/>
                <w:szCs w:val="22"/>
              </w:rPr>
            </w:pPr>
          </w:p>
        </w:tc>
      </w:tr>
      <w:tr w:rsidR="00404856" w:rsidRPr="00A1566A" w14:paraId="173EDC2F" w14:textId="77777777" w:rsidTr="00404856">
        <w:tc>
          <w:tcPr>
            <w:tcW w:w="2670" w:type="dxa"/>
            <w:tcBorders>
              <w:top w:val="single" w:sz="2" w:space="0" w:color="auto"/>
              <w:left w:val="single" w:sz="2" w:space="0" w:color="auto"/>
              <w:bottom w:val="single" w:sz="2" w:space="0" w:color="auto"/>
              <w:right w:val="single" w:sz="2" w:space="0" w:color="auto"/>
            </w:tcBorders>
          </w:tcPr>
          <w:p w14:paraId="4B011A88"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Nom de la Banque</w:t>
            </w:r>
          </w:p>
        </w:tc>
        <w:tc>
          <w:tcPr>
            <w:tcW w:w="1158" w:type="dxa"/>
            <w:tcBorders>
              <w:top w:val="single" w:sz="2" w:space="0" w:color="auto"/>
              <w:left w:val="single" w:sz="2" w:space="0" w:color="auto"/>
              <w:bottom w:val="single" w:sz="2" w:space="0" w:color="auto"/>
              <w:right w:val="single" w:sz="2" w:space="0" w:color="auto"/>
            </w:tcBorders>
          </w:tcPr>
          <w:p w14:paraId="0463A681"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 xml:space="preserve">1.1.2.11 </w:t>
            </w:r>
          </w:p>
        </w:tc>
        <w:tc>
          <w:tcPr>
            <w:tcW w:w="5622" w:type="dxa"/>
            <w:tcBorders>
              <w:top w:val="single" w:sz="2" w:space="0" w:color="auto"/>
              <w:left w:val="single" w:sz="2" w:space="0" w:color="auto"/>
              <w:bottom w:val="single" w:sz="2" w:space="0" w:color="auto"/>
              <w:right w:val="single" w:sz="2" w:space="0" w:color="auto"/>
            </w:tcBorders>
          </w:tcPr>
          <w:p w14:paraId="7DF76732" w14:textId="77777777" w:rsidR="00404856" w:rsidRPr="00A1566A" w:rsidRDefault="00404856" w:rsidP="00404856">
            <w:pPr>
              <w:tabs>
                <w:tab w:val="left" w:pos="1775"/>
              </w:tabs>
              <w:spacing w:before="60" w:after="60"/>
              <w:rPr>
                <w:rFonts w:ascii="Arial" w:hAnsi="Arial" w:cs="Arial"/>
                <w:sz w:val="22"/>
                <w:szCs w:val="22"/>
              </w:rPr>
            </w:pPr>
            <w:r w:rsidRPr="00A1566A">
              <w:rPr>
                <w:rFonts w:ascii="Arial" w:hAnsi="Arial" w:cs="Arial"/>
                <w:sz w:val="22"/>
                <w:szCs w:val="22"/>
              </w:rPr>
              <w:t xml:space="preserve">Banque de développement KfW (« KfW) </w:t>
            </w:r>
          </w:p>
        </w:tc>
      </w:tr>
      <w:tr w:rsidR="00404856" w:rsidRPr="00A1566A" w14:paraId="0A0DE5B4" w14:textId="77777777" w:rsidTr="00404856">
        <w:tc>
          <w:tcPr>
            <w:tcW w:w="2670" w:type="dxa"/>
            <w:tcBorders>
              <w:top w:val="single" w:sz="2" w:space="0" w:color="auto"/>
              <w:left w:val="single" w:sz="2" w:space="0" w:color="auto"/>
              <w:bottom w:val="single" w:sz="2" w:space="0" w:color="auto"/>
              <w:right w:val="single" w:sz="2" w:space="0" w:color="auto"/>
            </w:tcBorders>
          </w:tcPr>
          <w:p w14:paraId="6191A3A8"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Nom de l’Emprunteur</w:t>
            </w:r>
          </w:p>
        </w:tc>
        <w:tc>
          <w:tcPr>
            <w:tcW w:w="1158" w:type="dxa"/>
            <w:tcBorders>
              <w:top w:val="single" w:sz="2" w:space="0" w:color="auto"/>
              <w:left w:val="single" w:sz="2" w:space="0" w:color="auto"/>
              <w:bottom w:val="single" w:sz="2" w:space="0" w:color="auto"/>
              <w:right w:val="single" w:sz="2" w:space="0" w:color="auto"/>
            </w:tcBorders>
          </w:tcPr>
          <w:p w14:paraId="2B4040CB"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1.1.2.12</w:t>
            </w:r>
          </w:p>
        </w:tc>
        <w:tc>
          <w:tcPr>
            <w:tcW w:w="5622" w:type="dxa"/>
            <w:tcBorders>
              <w:top w:val="single" w:sz="2" w:space="0" w:color="auto"/>
              <w:left w:val="single" w:sz="2" w:space="0" w:color="auto"/>
              <w:bottom w:val="single" w:sz="2" w:space="0" w:color="auto"/>
              <w:right w:val="single" w:sz="2" w:space="0" w:color="auto"/>
            </w:tcBorders>
          </w:tcPr>
          <w:p w14:paraId="5B0280A3" w14:textId="77777777" w:rsidR="00404856" w:rsidRPr="00A1566A" w:rsidRDefault="00404856" w:rsidP="00404856">
            <w:pPr>
              <w:tabs>
                <w:tab w:val="left" w:pos="1775"/>
              </w:tabs>
              <w:spacing w:before="60" w:after="60"/>
              <w:rPr>
                <w:rFonts w:ascii="Arial" w:hAnsi="Arial" w:cs="Arial"/>
                <w:sz w:val="22"/>
                <w:szCs w:val="22"/>
              </w:rPr>
            </w:pPr>
            <w:r w:rsidRPr="00A1566A">
              <w:rPr>
                <w:rFonts w:ascii="Arial" w:hAnsi="Arial" w:cs="Arial"/>
                <w:sz w:val="22"/>
                <w:szCs w:val="22"/>
              </w:rPr>
              <w:t xml:space="preserve">L’ « Emprunteur » est le Maître d’Ouvrage. </w:t>
            </w:r>
          </w:p>
        </w:tc>
      </w:tr>
      <w:tr w:rsidR="00404856" w:rsidRPr="00A1566A" w14:paraId="4F3069B3" w14:textId="77777777" w:rsidTr="00404856">
        <w:tc>
          <w:tcPr>
            <w:tcW w:w="2670" w:type="dxa"/>
            <w:tcBorders>
              <w:top w:val="single" w:sz="2" w:space="0" w:color="auto"/>
              <w:left w:val="single" w:sz="2" w:space="0" w:color="auto"/>
              <w:bottom w:val="single" w:sz="2" w:space="0" w:color="auto"/>
              <w:right w:val="single" w:sz="2" w:space="0" w:color="auto"/>
            </w:tcBorders>
          </w:tcPr>
          <w:p w14:paraId="5231E0DD"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Délai d’Achèvement des Ouvrages</w:t>
            </w:r>
          </w:p>
        </w:tc>
        <w:tc>
          <w:tcPr>
            <w:tcW w:w="1158" w:type="dxa"/>
            <w:tcBorders>
              <w:top w:val="single" w:sz="2" w:space="0" w:color="auto"/>
              <w:left w:val="single" w:sz="2" w:space="0" w:color="auto"/>
              <w:bottom w:val="single" w:sz="2" w:space="0" w:color="auto"/>
              <w:right w:val="single" w:sz="2" w:space="0" w:color="auto"/>
            </w:tcBorders>
          </w:tcPr>
          <w:p w14:paraId="5E8C5A25"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 xml:space="preserve">1.1.3.3 </w:t>
            </w:r>
          </w:p>
        </w:tc>
        <w:tc>
          <w:tcPr>
            <w:tcW w:w="5622" w:type="dxa"/>
            <w:tcBorders>
              <w:top w:val="single" w:sz="2" w:space="0" w:color="auto"/>
              <w:left w:val="single" w:sz="2" w:space="0" w:color="auto"/>
              <w:bottom w:val="single" w:sz="2" w:space="0" w:color="auto"/>
              <w:right w:val="single" w:sz="2" w:space="0" w:color="auto"/>
            </w:tcBorders>
          </w:tcPr>
          <w:p w14:paraId="496B31CE" w14:textId="77777777" w:rsidR="00404856" w:rsidRPr="00A1566A" w:rsidRDefault="00404856" w:rsidP="00404856">
            <w:pPr>
              <w:spacing w:before="60" w:after="60"/>
              <w:ind w:right="-94"/>
              <w:rPr>
                <w:rFonts w:ascii="Arial" w:hAnsi="Arial" w:cs="Arial"/>
                <w:sz w:val="22"/>
                <w:szCs w:val="22"/>
              </w:rPr>
            </w:pPr>
            <w:r w:rsidRPr="00A1566A">
              <w:rPr>
                <w:rFonts w:ascii="Arial" w:hAnsi="Arial" w:cs="Arial"/>
                <w:sz w:val="22"/>
                <w:szCs w:val="22"/>
                <w:u w:val="single"/>
              </w:rPr>
              <w:t>_____________</w:t>
            </w:r>
            <w:r w:rsidRPr="00A1566A">
              <w:rPr>
                <w:rFonts w:ascii="Arial" w:hAnsi="Arial" w:cs="Arial"/>
                <w:sz w:val="22"/>
                <w:szCs w:val="22"/>
              </w:rPr>
              <w:t>jours</w:t>
            </w:r>
          </w:p>
          <w:p w14:paraId="3062890C" w14:textId="77777777" w:rsidR="00404856" w:rsidRPr="00A1566A" w:rsidRDefault="00404856" w:rsidP="00404856">
            <w:pPr>
              <w:tabs>
                <w:tab w:val="left" w:pos="1775"/>
              </w:tabs>
              <w:spacing w:before="60" w:after="60"/>
              <w:rPr>
                <w:rFonts w:ascii="Arial" w:hAnsi="Arial" w:cs="Arial"/>
                <w:sz w:val="22"/>
                <w:szCs w:val="22"/>
              </w:rPr>
            </w:pPr>
            <w:r w:rsidRPr="00A1566A">
              <w:rPr>
                <w:rFonts w:ascii="Arial" w:hAnsi="Arial" w:cs="Arial"/>
                <w:i/>
                <w:iCs/>
                <w:sz w:val="22"/>
                <w:szCs w:val="22"/>
              </w:rPr>
              <w:t xml:space="preserve">Si des Tranches sont utilisées, se référer au tableau ci-dessous : Résumé des Tranches. </w:t>
            </w:r>
          </w:p>
        </w:tc>
      </w:tr>
      <w:tr w:rsidR="00404856" w:rsidRPr="00A1566A" w14:paraId="054C84F5" w14:textId="77777777" w:rsidTr="00404856">
        <w:tc>
          <w:tcPr>
            <w:tcW w:w="2670" w:type="dxa"/>
            <w:tcBorders>
              <w:top w:val="single" w:sz="2" w:space="0" w:color="auto"/>
              <w:left w:val="single" w:sz="2" w:space="0" w:color="auto"/>
              <w:bottom w:val="single" w:sz="2" w:space="0" w:color="auto"/>
              <w:right w:val="single" w:sz="2" w:space="0" w:color="auto"/>
            </w:tcBorders>
          </w:tcPr>
          <w:p w14:paraId="0F53D7CA"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Période de Garantie</w:t>
            </w:r>
          </w:p>
        </w:tc>
        <w:tc>
          <w:tcPr>
            <w:tcW w:w="1158" w:type="dxa"/>
            <w:tcBorders>
              <w:top w:val="single" w:sz="2" w:space="0" w:color="auto"/>
              <w:left w:val="single" w:sz="2" w:space="0" w:color="auto"/>
              <w:bottom w:val="single" w:sz="2" w:space="0" w:color="auto"/>
              <w:right w:val="single" w:sz="2" w:space="0" w:color="auto"/>
            </w:tcBorders>
          </w:tcPr>
          <w:p w14:paraId="1E8A191B"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 xml:space="preserve">1.1.3.7 </w:t>
            </w:r>
          </w:p>
        </w:tc>
        <w:tc>
          <w:tcPr>
            <w:tcW w:w="5622" w:type="dxa"/>
            <w:tcBorders>
              <w:top w:val="single" w:sz="2" w:space="0" w:color="auto"/>
              <w:left w:val="single" w:sz="2" w:space="0" w:color="auto"/>
              <w:bottom w:val="single" w:sz="2" w:space="0" w:color="auto"/>
              <w:right w:val="single" w:sz="2" w:space="0" w:color="auto"/>
            </w:tcBorders>
          </w:tcPr>
          <w:p w14:paraId="32F1E78B" w14:textId="77777777" w:rsidR="00404856" w:rsidRPr="00A1566A" w:rsidRDefault="00404856" w:rsidP="00404856">
            <w:pPr>
              <w:tabs>
                <w:tab w:val="left" w:pos="1775"/>
              </w:tabs>
              <w:spacing w:before="60" w:after="60"/>
              <w:rPr>
                <w:rFonts w:ascii="Arial" w:hAnsi="Arial" w:cs="Arial"/>
                <w:sz w:val="22"/>
                <w:szCs w:val="22"/>
              </w:rPr>
            </w:pPr>
            <w:r w:rsidRPr="00A1566A">
              <w:rPr>
                <w:rFonts w:ascii="Arial" w:hAnsi="Arial" w:cs="Arial"/>
                <w:sz w:val="22"/>
                <w:szCs w:val="22"/>
              </w:rPr>
              <w:t xml:space="preserve">365 jours. </w:t>
            </w:r>
          </w:p>
        </w:tc>
      </w:tr>
      <w:tr w:rsidR="00404856" w:rsidRPr="00A1566A" w14:paraId="206A438B"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63956D17" w14:textId="7D3EAB41" w:rsidR="00404856" w:rsidRPr="00A1566A" w:rsidRDefault="00342AE3" w:rsidP="00404856">
            <w:pPr>
              <w:spacing w:before="60" w:after="60"/>
              <w:jc w:val="left"/>
              <w:rPr>
                <w:rFonts w:ascii="Arial" w:hAnsi="Arial" w:cs="Arial"/>
                <w:b/>
                <w:sz w:val="22"/>
                <w:szCs w:val="22"/>
              </w:rPr>
            </w:pPr>
            <w:r w:rsidRPr="00A1566A">
              <w:rPr>
                <w:rFonts w:ascii="Arial" w:hAnsi="Arial" w:cs="Arial"/>
                <w:b/>
                <w:sz w:val="22"/>
                <w:szCs w:val="22"/>
              </w:rPr>
              <w:t>Tranche</w:t>
            </w:r>
          </w:p>
        </w:tc>
        <w:tc>
          <w:tcPr>
            <w:tcW w:w="1158" w:type="dxa"/>
            <w:tcBorders>
              <w:top w:val="single" w:sz="2" w:space="0" w:color="auto"/>
              <w:left w:val="single" w:sz="2" w:space="0" w:color="auto"/>
              <w:bottom w:val="single" w:sz="4" w:space="0" w:color="auto"/>
              <w:right w:val="single" w:sz="2" w:space="0" w:color="auto"/>
            </w:tcBorders>
          </w:tcPr>
          <w:p w14:paraId="7686ED22"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 xml:space="preserve">1.1.5.6 </w:t>
            </w:r>
          </w:p>
        </w:tc>
        <w:tc>
          <w:tcPr>
            <w:tcW w:w="5622" w:type="dxa"/>
            <w:tcBorders>
              <w:top w:val="single" w:sz="2" w:space="0" w:color="auto"/>
              <w:left w:val="single" w:sz="2" w:space="0" w:color="auto"/>
              <w:bottom w:val="single" w:sz="4" w:space="0" w:color="auto"/>
              <w:right w:val="single" w:sz="2" w:space="0" w:color="auto"/>
            </w:tcBorders>
          </w:tcPr>
          <w:p w14:paraId="31443321" w14:textId="77777777" w:rsidR="00404856" w:rsidRPr="00A1566A" w:rsidRDefault="00404856" w:rsidP="00404856">
            <w:pPr>
              <w:tabs>
                <w:tab w:val="left" w:pos="1775"/>
              </w:tabs>
              <w:spacing w:before="60" w:after="60"/>
              <w:rPr>
                <w:rFonts w:ascii="Arial" w:hAnsi="Arial" w:cs="Arial"/>
                <w:sz w:val="22"/>
                <w:szCs w:val="22"/>
              </w:rPr>
            </w:pPr>
            <w:r w:rsidRPr="00A1566A">
              <w:rPr>
                <w:rFonts w:ascii="Arial" w:hAnsi="Arial" w:cs="Arial"/>
                <w:i/>
                <w:iCs/>
                <w:sz w:val="22"/>
                <w:szCs w:val="22"/>
              </w:rPr>
              <w:t>Si des Tranches sont utilisées, se référer au tableau ci-dessous : Résumé des Tranches</w:t>
            </w:r>
          </w:p>
        </w:tc>
      </w:tr>
      <w:tr w:rsidR="00404856" w:rsidRPr="00A1566A" w14:paraId="14789D00"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6339025B"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bCs/>
                <w:sz w:val="22"/>
                <w:szCs w:val="22"/>
              </w:rPr>
              <w:t>Systèmes de transmission électronique</w:t>
            </w:r>
          </w:p>
        </w:tc>
        <w:tc>
          <w:tcPr>
            <w:tcW w:w="1158" w:type="dxa"/>
            <w:tcBorders>
              <w:top w:val="single" w:sz="2" w:space="0" w:color="auto"/>
              <w:left w:val="single" w:sz="2" w:space="0" w:color="auto"/>
              <w:bottom w:val="single" w:sz="4" w:space="0" w:color="auto"/>
              <w:right w:val="single" w:sz="2" w:space="0" w:color="auto"/>
            </w:tcBorders>
          </w:tcPr>
          <w:p w14:paraId="1D1C3F71"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1.3</w:t>
            </w:r>
          </w:p>
        </w:tc>
        <w:tc>
          <w:tcPr>
            <w:tcW w:w="5622" w:type="dxa"/>
            <w:tcBorders>
              <w:top w:val="single" w:sz="2" w:space="0" w:color="auto"/>
              <w:left w:val="single" w:sz="2" w:space="0" w:color="auto"/>
              <w:bottom w:val="single" w:sz="4" w:space="0" w:color="auto"/>
              <w:right w:val="single" w:sz="2" w:space="0" w:color="auto"/>
            </w:tcBorders>
          </w:tcPr>
          <w:p w14:paraId="5FBA987B" w14:textId="77777777" w:rsidR="00404856" w:rsidRPr="00A1566A" w:rsidRDefault="00404856" w:rsidP="00404856">
            <w:pPr>
              <w:tabs>
                <w:tab w:val="left" w:pos="1775"/>
              </w:tabs>
              <w:spacing w:before="60" w:after="60"/>
              <w:rPr>
                <w:rFonts w:ascii="Arial" w:hAnsi="Arial" w:cs="Arial"/>
                <w:i/>
                <w:iCs/>
                <w:sz w:val="22"/>
                <w:szCs w:val="22"/>
              </w:rPr>
            </w:pPr>
            <w:r w:rsidRPr="00A1566A">
              <w:rPr>
                <w:rFonts w:ascii="Arial" w:hAnsi="Arial" w:cs="Arial"/>
                <w:sz w:val="22"/>
                <w:szCs w:val="22"/>
              </w:rPr>
              <w:t>_______________________________________</w:t>
            </w:r>
          </w:p>
        </w:tc>
      </w:tr>
      <w:tr w:rsidR="00404856" w:rsidRPr="00A1566A" w14:paraId="0CEDB630"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722BB534"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Nom et adresse de l’Entrepreneur</w:t>
            </w:r>
          </w:p>
        </w:tc>
        <w:tc>
          <w:tcPr>
            <w:tcW w:w="1158" w:type="dxa"/>
            <w:tcBorders>
              <w:top w:val="single" w:sz="2" w:space="0" w:color="auto"/>
              <w:left w:val="single" w:sz="2" w:space="0" w:color="auto"/>
              <w:bottom w:val="single" w:sz="4" w:space="0" w:color="auto"/>
              <w:right w:val="single" w:sz="2" w:space="0" w:color="auto"/>
            </w:tcBorders>
          </w:tcPr>
          <w:p w14:paraId="11D3928A"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1.3</w:t>
            </w:r>
          </w:p>
        </w:tc>
        <w:tc>
          <w:tcPr>
            <w:tcW w:w="5622" w:type="dxa"/>
            <w:tcBorders>
              <w:top w:val="single" w:sz="2" w:space="0" w:color="auto"/>
              <w:left w:val="single" w:sz="2" w:space="0" w:color="auto"/>
              <w:bottom w:val="single" w:sz="4" w:space="0" w:color="auto"/>
              <w:right w:val="single" w:sz="2" w:space="0" w:color="auto"/>
            </w:tcBorders>
          </w:tcPr>
          <w:p w14:paraId="7CA97B57" w14:textId="77777777" w:rsidR="00404856" w:rsidRPr="00A1566A" w:rsidRDefault="00404856" w:rsidP="00404856">
            <w:pPr>
              <w:tabs>
                <w:tab w:val="left" w:pos="1775"/>
              </w:tabs>
              <w:spacing w:before="60" w:after="60"/>
              <w:rPr>
                <w:rFonts w:ascii="Arial" w:hAnsi="Arial" w:cs="Arial"/>
                <w:i/>
                <w:iCs/>
                <w:sz w:val="22"/>
                <w:szCs w:val="22"/>
              </w:rPr>
            </w:pPr>
            <w:r w:rsidRPr="00A1566A">
              <w:rPr>
                <w:rFonts w:ascii="Arial" w:hAnsi="Arial" w:cs="Arial"/>
                <w:sz w:val="22"/>
                <w:szCs w:val="22"/>
              </w:rPr>
              <w:t>_______________________________________</w:t>
            </w:r>
          </w:p>
        </w:tc>
      </w:tr>
      <w:tr w:rsidR="00404856" w:rsidRPr="00A1566A" w14:paraId="552606C7"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16731366"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Droit applicable</w:t>
            </w:r>
          </w:p>
        </w:tc>
        <w:tc>
          <w:tcPr>
            <w:tcW w:w="1158" w:type="dxa"/>
            <w:tcBorders>
              <w:top w:val="single" w:sz="2" w:space="0" w:color="auto"/>
              <w:left w:val="single" w:sz="2" w:space="0" w:color="auto"/>
              <w:bottom w:val="single" w:sz="4" w:space="0" w:color="auto"/>
              <w:right w:val="single" w:sz="2" w:space="0" w:color="auto"/>
            </w:tcBorders>
          </w:tcPr>
          <w:p w14:paraId="57BC003A"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1.4</w:t>
            </w:r>
          </w:p>
        </w:tc>
        <w:tc>
          <w:tcPr>
            <w:tcW w:w="5622" w:type="dxa"/>
            <w:tcBorders>
              <w:top w:val="single" w:sz="2" w:space="0" w:color="auto"/>
              <w:left w:val="single" w:sz="2" w:space="0" w:color="auto"/>
              <w:bottom w:val="single" w:sz="4" w:space="0" w:color="auto"/>
              <w:right w:val="single" w:sz="2" w:space="0" w:color="auto"/>
            </w:tcBorders>
          </w:tcPr>
          <w:p w14:paraId="6261988B" w14:textId="77777777" w:rsidR="00404856" w:rsidRPr="00A1566A" w:rsidRDefault="00404856" w:rsidP="00404856">
            <w:pPr>
              <w:tabs>
                <w:tab w:val="left" w:pos="1775"/>
              </w:tabs>
              <w:spacing w:before="60" w:after="60"/>
              <w:rPr>
                <w:rFonts w:ascii="Arial" w:hAnsi="Arial" w:cs="Arial"/>
                <w:i/>
                <w:iCs/>
                <w:sz w:val="22"/>
                <w:szCs w:val="22"/>
              </w:rPr>
            </w:pPr>
            <w:r w:rsidRPr="00A1566A">
              <w:rPr>
                <w:rFonts w:ascii="Arial" w:hAnsi="Arial" w:cs="Arial"/>
                <w:sz w:val="22"/>
                <w:szCs w:val="22"/>
              </w:rPr>
              <w:t>_______________________________________</w:t>
            </w:r>
          </w:p>
        </w:tc>
      </w:tr>
      <w:tr w:rsidR="00404856" w:rsidRPr="00A1566A" w14:paraId="1FBE3BB0"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2EDEEAEB" w14:textId="77777777" w:rsidR="00404856" w:rsidRPr="00A1566A" w:rsidRDefault="00404856" w:rsidP="00404856">
            <w:pPr>
              <w:tabs>
                <w:tab w:val="left" w:pos="1345"/>
              </w:tabs>
              <w:spacing w:before="60" w:after="60"/>
              <w:jc w:val="left"/>
              <w:rPr>
                <w:rFonts w:ascii="Arial" w:hAnsi="Arial" w:cs="Arial"/>
                <w:b/>
                <w:sz w:val="22"/>
                <w:szCs w:val="22"/>
              </w:rPr>
            </w:pPr>
            <w:r w:rsidRPr="00A1566A">
              <w:rPr>
                <w:rFonts w:ascii="Arial" w:hAnsi="Arial" w:cs="Arial"/>
                <w:b/>
                <w:sz w:val="22"/>
                <w:szCs w:val="22"/>
              </w:rPr>
              <w:t>Langue du marché</w:t>
            </w:r>
          </w:p>
        </w:tc>
        <w:tc>
          <w:tcPr>
            <w:tcW w:w="1158" w:type="dxa"/>
            <w:tcBorders>
              <w:top w:val="single" w:sz="2" w:space="0" w:color="auto"/>
              <w:left w:val="single" w:sz="2" w:space="0" w:color="auto"/>
              <w:bottom w:val="single" w:sz="4" w:space="0" w:color="auto"/>
              <w:right w:val="single" w:sz="2" w:space="0" w:color="auto"/>
            </w:tcBorders>
          </w:tcPr>
          <w:p w14:paraId="38E6FF0E"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1.4</w:t>
            </w:r>
          </w:p>
        </w:tc>
        <w:tc>
          <w:tcPr>
            <w:tcW w:w="5622" w:type="dxa"/>
            <w:tcBorders>
              <w:top w:val="single" w:sz="2" w:space="0" w:color="auto"/>
              <w:left w:val="single" w:sz="2" w:space="0" w:color="auto"/>
              <w:bottom w:val="single" w:sz="4" w:space="0" w:color="auto"/>
              <w:right w:val="single" w:sz="2" w:space="0" w:color="auto"/>
            </w:tcBorders>
          </w:tcPr>
          <w:p w14:paraId="10D39315" w14:textId="77777777" w:rsidR="00404856" w:rsidRPr="00A1566A" w:rsidRDefault="00404856" w:rsidP="00404856">
            <w:pPr>
              <w:tabs>
                <w:tab w:val="left" w:pos="1775"/>
              </w:tabs>
              <w:spacing w:before="60" w:after="60"/>
              <w:rPr>
                <w:rFonts w:ascii="Arial" w:hAnsi="Arial" w:cs="Arial"/>
                <w:i/>
                <w:iCs/>
                <w:sz w:val="22"/>
                <w:szCs w:val="22"/>
              </w:rPr>
            </w:pPr>
            <w:r w:rsidRPr="00A1566A">
              <w:rPr>
                <w:rFonts w:ascii="Arial" w:hAnsi="Arial" w:cs="Arial"/>
                <w:sz w:val="22"/>
                <w:szCs w:val="22"/>
              </w:rPr>
              <w:t>_______________________________________</w:t>
            </w:r>
          </w:p>
        </w:tc>
      </w:tr>
      <w:tr w:rsidR="00404856" w:rsidRPr="00A1566A" w14:paraId="283FDEF9"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6004851C"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Langue de communication</w:t>
            </w:r>
          </w:p>
        </w:tc>
        <w:tc>
          <w:tcPr>
            <w:tcW w:w="1158" w:type="dxa"/>
            <w:tcBorders>
              <w:top w:val="single" w:sz="2" w:space="0" w:color="auto"/>
              <w:left w:val="single" w:sz="2" w:space="0" w:color="auto"/>
              <w:bottom w:val="single" w:sz="4" w:space="0" w:color="auto"/>
              <w:right w:val="single" w:sz="2" w:space="0" w:color="auto"/>
            </w:tcBorders>
          </w:tcPr>
          <w:p w14:paraId="28736987"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1.4</w:t>
            </w:r>
          </w:p>
        </w:tc>
        <w:tc>
          <w:tcPr>
            <w:tcW w:w="5622" w:type="dxa"/>
            <w:tcBorders>
              <w:top w:val="single" w:sz="2" w:space="0" w:color="auto"/>
              <w:left w:val="single" w:sz="2" w:space="0" w:color="auto"/>
              <w:bottom w:val="single" w:sz="4" w:space="0" w:color="auto"/>
              <w:right w:val="single" w:sz="2" w:space="0" w:color="auto"/>
            </w:tcBorders>
          </w:tcPr>
          <w:p w14:paraId="6EA41829" w14:textId="77777777" w:rsidR="00404856" w:rsidRPr="00A1566A" w:rsidRDefault="00404856" w:rsidP="00404856">
            <w:pPr>
              <w:tabs>
                <w:tab w:val="left" w:pos="1775"/>
              </w:tabs>
              <w:spacing w:before="60" w:after="60"/>
              <w:rPr>
                <w:rFonts w:ascii="Arial" w:hAnsi="Arial" w:cs="Arial"/>
                <w:i/>
                <w:iCs/>
                <w:sz w:val="22"/>
                <w:szCs w:val="22"/>
              </w:rPr>
            </w:pPr>
            <w:r w:rsidRPr="00A1566A">
              <w:rPr>
                <w:rFonts w:ascii="Arial" w:hAnsi="Arial" w:cs="Arial"/>
                <w:sz w:val="22"/>
                <w:szCs w:val="22"/>
              </w:rPr>
              <w:t>_______________________________________</w:t>
            </w:r>
          </w:p>
        </w:tc>
      </w:tr>
      <w:tr w:rsidR="00404856" w:rsidRPr="00A1566A" w14:paraId="4CB7B38C"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3559B686"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bCs/>
                <w:sz w:val="22"/>
                <w:szCs w:val="22"/>
              </w:rPr>
              <w:t>Délai pour la conclusion d'une entente contractuelle par les parties</w:t>
            </w:r>
          </w:p>
        </w:tc>
        <w:tc>
          <w:tcPr>
            <w:tcW w:w="1158" w:type="dxa"/>
            <w:tcBorders>
              <w:top w:val="single" w:sz="2" w:space="0" w:color="auto"/>
              <w:left w:val="single" w:sz="2" w:space="0" w:color="auto"/>
              <w:bottom w:val="single" w:sz="4" w:space="0" w:color="auto"/>
              <w:right w:val="single" w:sz="2" w:space="0" w:color="auto"/>
            </w:tcBorders>
          </w:tcPr>
          <w:p w14:paraId="4DBBF1C5"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1.6</w:t>
            </w:r>
          </w:p>
        </w:tc>
        <w:tc>
          <w:tcPr>
            <w:tcW w:w="5622" w:type="dxa"/>
            <w:tcBorders>
              <w:top w:val="single" w:sz="2" w:space="0" w:color="auto"/>
              <w:left w:val="single" w:sz="2" w:space="0" w:color="auto"/>
              <w:bottom w:val="single" w:sz="4" w:space="0" w:color="auto"/>
              <w:right w:val="single" w:sz="2" w:space="0" w:color="auto"/>
            </w:tcBorders>
          </w:tcPr>
          <w:p w14:paraId="3E36EA28" w14:textId="77777777" w:rsidR="00404856" w:rsidRPr="00A1566A" w:rsidRDefault="00404856" w:rsidP="00404856">
            <w:pPr>
              <w:tabs>
                <w:tab w:val="left" w:pos="5283"/>
              </w:tabs>
              <w:spacing w:before="60" w:after="60"/>
              <w:ind w:right="-99"/>
              <w:jc w:val="left"/>
              <w:rPr>
                <w:rFonts w:ascii="Arial" w:hAnsi="Arial" w:cs="Arial"/>
                <w:sz w:val="22"/>
                <w:szCs w:val="22"/>
              </w:rPr>
            </w:pPr>
            <w:r w:rsidRPr="00A1566A">
              <w:rPr>
                <w:rFonts w:ascii="Arial" w:hAnsi="Arial" w:cs="Arial"/>
                <w:sz w:val="22"/>
                <w:szCs w:val="22"/>
              </w:rPr>
              <w:t xml:space="preserve">Au plus tard à la date de début en vigueur, sauf pour les Tranches suivantes </w:t>
            </w:r>
          </w:p>
          <w:p w14:paraId="5BC1E755" w14:textId="77777777" w:rsidR="00404856" w:rsidRPr="00A1566A" w:rsidRDefault="00404856" w:rsidP="00404856">
            <w:pPr>
              <w:tabs>
                <w:tab w:val="left" w:pos="5283"/>
              </w:tabs>
              <w:spacing w:before="60" w:after="60"/>
              <w:ind w:right="-99"/>
              <w:jc w:val="left"/>
              <w:rPr>
                <w:rFonts w:ascii="Arial" w:hAnsi="Arial" w:cs="Arial"/>
                <w:i/>
                <w:sz w:val="22"/>
                <w:szCs w:val="22"/>
              </w:rPr>
            </w:pPr>
            <w:r w:rsidRPr="00A1566A">
              <w:rPr>
                <w:rFonts w:ascii="Arial" w:hAnsi="Arial" w:cs="Arial"/>
                <w:sz w:val="22"/>
                <w:szCs w:val="22"/>
              </w:rPr>
              <w:t>[</w:t>
            </w:r>
            <w:r w:rsidRPr="00A1566A">
              <w:rPr>
                <w:rFonts w:ascii="Arial" w:hAnsi="Arial" w:cs="Arial"/>
                <w:i/>
                <w:sz w:val="22"/>
                <w:szCs w:val="22"/>
              </w:rPr>
              <w:t xml:space="preserve">référence au Tableau : Résumé des </w:t>
            </w:r>
            <w:r w:rsidRPr="00A1566A">
              <w:rPr>
                <w:rFonts w:ascii="Arial" w:hAnsi="Arial" w:cs="Arial"/>
                <w:i/>
                <w:iCs/>
                <w:sz w:val="22"/>
                <w:szCs w:val="22"/>
              </w:rPr>
              <w:t>Tranches</w:t>
            </w:r>
            <w:r w:rsidRPr="00A1566A">
              <w:rPr>
                <w:rFonts w:ascii="Arial" w:hAnsi="Arial" w:cs="Arial"/>
                <w:i/>
                <w:sz w:val="22"/>
                <w:szCs w:val="22"/>
              </w:rPr>
              <w:t xml:space="preserve">] </w:t>
            </w:r>
          </w:p>
          <w:p w14:paraId="38D489D0" w14:textId="77777777" w:rsidR="00404856" w:rsidRPr="00A1566A" w:rsidRDefault="00404856" w:rsidP="00404856">
            <w:pPr>
              <w:tabs>
                <w:tab w:val="left" w:pos="1775"/>
              </w:tabs>
              <w:spacing w:before="60" w:after="60"/>
              <w:rPr>
                <w:rFonts w:ascii="Arial" w:hAnsi="Arial" w:cs="Arial"/>
                <w:i/>
                <w:iCs/>
                <w:sz w:val="22"/>
                <w:szCs w:val="22"/>
              </w:rPr>
            </w:pPr>
            <w:r w:rsidRPr="00A1566A">
              <w:rPr>
                <w:rFonts w:ascii="Arial" w:hAnsi="Arial" w:cs="Arial"/>
                <w:sz w:val="22"/>
                <w:szCs w:val="22"/>
              </w:rPr>
              <w:t>………………………………jours après la date de début</w:t>
            </w:r>
          </w:p>
        </w:tc>
      </w:tr>
      <w:tr w:rsidR="00404856" w:rsidRPr="00A1566A" w14:paraId="7ECF98C0" w14:textId="77777777" w:rsidTr="00404856">
        <w:trPr>
          <w:trHeight w:val="544"/>
        </w:trPr>
        <w:tc>
          <w:tcPr>
            <w:tcW w:w="2670" w:type="dxa"/>
            <w:tcBorders>
              <w:top w:val="single" w:sz="2" w:space="0" w:color="auto"/>
              <w:left w:val="single" w:sz="2" w:space="0" w:color="auto"/>
              <w:bottom w:val="single" w:sz="4" w:space="0" w:color="auto"/>
              <w:right w:val="single" w:sz="2" w:space="0" w:color="auto"/>
            </w:tcBorders>
          </w:tcPr>
          <w:p w14:paraId="3E6FEA89"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Fourniture de Documents</w:t>
            </w:r>
          </w:p>
          <w:p w14:paraId="66855A17" w14:textId="228561E8" w:rsidR="00404856" w:rsidRPr="00A1566A" w:rsidRDefault="00404856" w:rsidP="00404856">
            <w:pPr>
              <w:spacing w:before="60" w:after="60"/>
              <w:jc w:val="left"/>
              <w:rPr>
                <w:rFonts w:ascii="Arial" w:hAnsi="Arial" w:cs="Arial"/>
                <w:b/>
                <w:sz w:val="22"/>
                <w:szCs w:val="22"/>
              </w:rPr>
            </w:pPr>
            <w:r w:rsidRPr="00A1566A">
              <w:rPr>
                <w:rFonts w:ascii="Arial" w:hAnsi="Arial" w:cs="Arial"/>
                <w:b/>
                <w:bCs/>
                <w:sz w:val="22"/>
                <w:szCs w:val="22"/>
              </w:rPr>
              <w:t>No. de copies des documents de l’</w:t>
            </w:r>
            <w:r w:rsidR="00985AEC" w:rsidRPr="00A1566A">
              <w:rPr>
                <w:rFonts w:ascii="Arial" w:hAnsi="Arial" w:cs="Arial"/>
                <w:b/>
                <w:bCs/>
                <w:sz w:val="22"/>
                <w:szCs w:val="22"/>
              </w:rPr>
              <w:t>E</w:t>
            </w:r>
            <w:r w:rsidRPr="00A1566A">
              <w:rPr>
                <w:rFonts w:ascii="Arial" w:hAnsi="Arial" w:cs="Arial"/>
                <w:b/>
                <w:bCs/>
                <w:sz w:val="22"/>
                <w:szCs w:val="22"/>
              </w:rPr>
              <w:t xml:space="preserve">ntrepreneur </w:t>
            </w:r>
          </w:p>
        </w:tc>
        <w:tc>
          <w:tcPr>
            <w:tcW w:w="1158" w:type="dxa"/>
            <w:tcBorders>
              <w:top w:val="single" w:sz="2" w:space="0" w:color="auto"/>
              <w:left w:val="single" w:sz="2" w:space="0" w:color="auto"/>
              <w:bottom w:val="single" w:sz="4" w:space="0" w:color="auto"/>
              <w:right w:val="single" w:sz="2" w:space="0" w:color="auto"/>
            </w:tcBorders>
          </w:tcPr>
          <w:p w14:paraId="24DE19C5"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1.8</w:t>
            </w:r>
          </w:p>
        </w:tc>
        <w:tc>
          <w:tcPr>
            <w:tcW w:w="5622" w:type="dxa"/>
            <w:tcBorders>
              <w:top w:val="single" w:sz="2" w:space="0" w:color="auto"/>
              <w:left w:val="single" w:sz="2" w:space="0" w:color="auto"/>
              <w:bottom w:val="single" w:sz="4" w:space="0" w:color="auto"/>
              <w:right w:val="single" w:sz="2" w:space="0" w:color="auto"/>
            </w:tcBorders>
          </w:tcPr>
          <w:p w14:paraId="778F663E" w14:textId="77777777" w:rsidR="00404856" w:rsidRPr="00A1566A" w:rsidRDefault="00404856" w:rsidP="00404856">
            <w:pPr>
              <w:tabs>
                <w:tab w:val="left" w:pos="5283"/>
              </w:tabs>
              <w:spacing w:before="60" w:after="60"/>
              <w:ind w:right="-99"/>
              <w:jc w:val="left"/>
              <w:rPr>
                <w:rFonts w:ascii="Arial" w:hAnsi="Arial" w:cs="Arial"/>
                <w:sz w:val="22"/>
                <w:szCs w:val="22"/>
              </w:rPr>
            </w:pPr>
            <w:r w:rsidRPr="00A1566A">
              <w:rPr>
                <w:rFonts w:ascii="Arial" w:hAnsi="Arial" w:cs="Arial"/>
                <w:sz w:val="22"/>
                <w:szCs w:val="22"/>
              </w:rPr>
              <w:t xml:space="preserve">______ (__) copie(s) (numériques) et </w:t>
            </w:r>
          </w:p>
          <w:p w14:paraId="535243E5" w14:textId="77777777" w:rsidR="00404856" w:rsidRPr="00A1566A" w:rsidRDefault="00404856" w:rsidP="00404856">
            <w:pPr>
              <w:tabs>
                <w:tab w:val="left" w:pos="5283"/>
              </w:tabs>
              <w:spacing w:before="60" w:after="60"/>
              <w:ind w:right="-99"/>
              <w:jc w:val="left"/>
              <w:rPr>
                <w:rFonts w:ascii="Arial" w:hAnsi="Arial" w:cs="Arial"/>
                <w:sz w:val="22"/>
                <w:szCs w:val="22"/>
              </w:rPr>
            </w:pPr>
          </w:p>
          <w:p w14:paraId="16038D46" w14:textId="77777777" w:rsidR="00404856" w:rsidRPr="00A1566A" w:rsidRDefault="00404856" w:rsidP="00404856">
            <w:pPr>
              <w:tabs>
                <w:tab w:val="left" w:pos="5283"/>
              </w:tabs>
              <w:spacing w:before="60" w:after="60"/>
              <w:ind w:right="-99"/>
              <w:jc w:val="left"/>
              <w:rPr>
                <w:rFonts w:ascii="Arial" w:hAnsi="Arial" w:cs="Arial"/>
                <w:sz w:val="22"/>
                <w:szCs w:val="22"/>
              </w:rPr>
            </w:pPr>
            <w:r w:rsidRPr="00A1566A">
              <w:rPr>
                <w:rFonts w:ascii="Arial" w:hAnsi="Arial" w:cs="Arial"/>
                <w:sz w:val="22"/>
                <w:szCs w:val="22"/>
              </w:rPr>
              <w:t xml:space="preserve">______(__) copie(s) (papier) </w:t>
            </w:r>
          </w:p>
          <w:p w14:paraId="214F6B2E" w14:textId="77777777" w:rsidR="00404856" w:rsidRPr="00A1566A" w:rsidRDefault="00404856" w:rsidP="00404856">
            <w:pPr>
              <w:tabs>
                <w:tab w:val="left" w:pos="5283"/>
              </w:tabs>
              <w:spacing w:before="60" w:after="60"/>
              <w:ind w:right="-99"/>
              <w:jc w:val="left"/>
              <w:rPr>
                <w:rFonts w:ascii="Arial" w:hAnsi="Arial" w:cs="Arial"/>
                <w:i/>
                <w:iCs/>
                <w:sz w:val="22"/>
                <w:szCs w:val="22"/>
              </w:rPr>
            </w:pPr>
            <w:r w:rsidRPr="00A1566A">
              <w:rPr>
                <w:rFonts w:ascii="Arial" w:hAnsi="Arial" w:cs="Arial"/>
                <w:i/>
                <w:sz w:val="22"/>
                <w:szCs w:val="22"/>
              </w:rPr>
              <w:t>[insérer le n° de copies en toutes lettres et en chiffres si différent de 6 copies. Le cas contraire, supprimer].</w:t>
            </w:r>
          </w:p>
        </w:tc>
      </w:tr>
      <w:tr w:rsidR="00404856" w:rsidRPr="00A1566A" w14:paraId="7968ACD2" w14:textId="77777777" w:rsidTr="00404856">
        <w:trPr>
          <w:trHeight w:val="590"/>
        </w:trPr>
        <w:tc>
          <w:tcPr>
            <w:tcW w:w="2670" w:type="dxa"/>
            <w:tcBorders>
              <w:top w:val="single" w:sz="4" w:space="0" w:color="auto"/>
              <w:left w:val="single" w:sz="2" w:space="0" w:color="auto"/>
              <w:bottom w:val="single" w:sz="2" w:space="0" w:color="auto"/>
              <w:right w:val="single" w:sz="2" w:space="0" w:color="auto"/>
            </w:tcBorders>
          </w:tcPr>
          <w:p w14:paraId="7D24042B"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Délai d’accès au Chantier</w:t>
            </w:r>
          </w:p>
        </w:tc>
        <w:tc>
          <w:tcPr>
            <w:tcW w:w="1158" w:type="dxa"/>
            <w:tcBorders>
              <w:top w:val="single" w:sz="4" w:space="0" w:color="auto"/>
              <w:left w:val="single" w:sz="2" w:space="0" w:color="auto"/>
              <w:bottom w:val="single" w:sz="2" w:space="0" w:color="auto"/>
              <w:right w:val="single" w:sz="2" w:space="0" w:color="auto"/>
            </w:tcBorders>
          </w:tcPr>
          <w:p w14:paraId="69C0E0BA"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2.1</w:t>
            </w:r>
          </w:p>
        </w:tc>
        <w:tc>
          <w:tcPr>
            <w:tcW w:w="5622" w:type="dxa"/>
            <w:tcBorders>
              <w:top w:val="single" w:sz="4" w:space="0" w:color="auto"/>
              <w:left w:val="single" w:sz="2" w:space="0" w:color="auto"/>
              <w:bottom w:val="single" w:sz="2" w:space="0" w:color="auto"/>
              <w:right w:val="single" w:sz="2" w:space="0" w:color="auto"/>
            </w:tcBorders>
          </w:tcPr>
          <w:p w14:paraId="277A2A32" w14:textId="77777777" w:rsidR="00404856" w:rsidRPr="00A1566A" w:rsidRDefault="00404856" w:rsidP="00404856">
            <w:pPr>
              <w:keepNext/>
              <w:spacing w:before="60" w:after="60"/>
              <w:ind w:right="-13"/>
              <w:jc w:val="left"/>
              <w:rPr>
                <w:rFonts w:ascii="Arial" w:hAnsi="Arial" w:cs="Arial"/>
                <w:sz w:val="22"/>
                <w:szCs w:val="22"/>
              </w:rPr>
            </w:pPr>
            <w:r w:rsidRPr="00A1566A">
              <w:rPr>
                <w:rFonts w:ascii="Arial" w:hAnsi="Arial" w:cs="Arial"/>
                <w:sz w:val="22"/>
                <w:szCs w:val="22"/>
              </w:rPr>
              <w:t xml:space="preserve">_______________ jours après la Date de Commencement. </w:t>
            </w:r>
          </w:p>
          <w:p w14:paraId="14B185DA" w14:textId="77777777" w:rsidR="00404856" w:rsidRPr="00A1566A" w:rsidRDefault="00404856" w:rsidP="00404856">
            <w:pPr>
              <w:tabs>
                <w:tab w:val="left" w:pos="1775"/>
              </w:tabs>
              <w:spacing w:before="60" w:after="60"/>
              <w:rPr>
                <w:rFonts w:ascii="Arial" w:hAnsi="Arial" w:cs="Arial"/>
                <w:sz w:val="22"/>
                <w:szCs w:val="22"/>
              </w:rPr>
            </w:pPr>
            <w:r w:rsidRPr="00A1566A">
              <w:rPr>
                <w:rFonts w:ascii="Arial" w:hAnsi="Arial" w:cs="Arial"/>
                <w:i/>
                <w:iCs/>
                <w:sz w:val="22"/>
                <w:szCs w:val="22"/>
              </w:rPr>
              <w:t xml:space="preserve">[Si plusieurs Tranches sont prévues, et si un seul délai d’accès à toutes les zones n’est pas possible, indiquez ici les différents délais d’accès (un délai par Tranche au maximum est recommandé) ou dans le tableau “Résumé des Tranches” ci-dessous en ajoutant une colonne.] </w:t>
            </w:r>
          </w:p>
        </w:tc>
      </w:tr>
      <w:tr w:rsidR="001D3F9B" w:rsidRPr="00A1566A" w14:paraId="4D19F619"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3FBAF012" w14:textId="7A5C9D27" w:rsidR="001D3F9B" w:rsidRPr="00A1566A" w:rsidRDefault="002C7376" w:rsidP="001D3F9B">
            <w:pPr>
              <w:spacing w:before="60" w:after="60"/>
              <w:jc w:val="left"/>
              <w:rPr>
                <w:rFonts w:ascii="Arial" w:hAnsi="Arial" w:cs="Arial"/>
                <w:b/>
                <w:sz w:val="22"/>
                <w:szCs w:val="22"/>
              </w:rPr>
            </w:pPr>
            <w:r w:rsidRPr="00A1566A">
              <w:rPr>
                <w:rFonts w:ascii="Arial" w:hAnsi="Arial" w:cs="Arial"/>
                <w:b/>
                <w:sz w:val="22"/>
                <w:szCs w:val="22"/>
              </w:rPr>
              <w:t>Montant de la Garantie de Bonne Exécution</w:t>
            </w:r>
          </w:p>
        </w:tc>
        <w:tc>
          <w:tcPr>
            <w:tcW w:w="1158" w:type="dxa"/>
            <w:tcBorders>
              <w:top w:val="single" w:sz="4" w:space="0" w:color="auto"/>
              <w:left w:val="single" w:sz="2" w:space="0" w:color="auto"/>
              <w:bottom w:val="single" w:sz="2" w:space="0" w:color="auto"/>
              <w:right w:val="single" w:sz="2" w:space="0" w:color="auto"/>
            </w:tcBorders>
          </w:tcPr>
          <w:p w14:paraId="0198BF14" w14:textId="3630761D"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4.2</w:t>
            </w:r>
          </w:p>
        </w:tc>
        <w:tc>
          <w:tcPr>
            <w:tcW w:w="5622" w:type="dxa"/>
            <w:tcBorders>
              <w:top w:val="single" w:sz="4" w:space="0" w:color="auto"/>
              <w:left w:val="single" w:sz="2" w:space="0" w:color="auto"/>
              <w:bottom w:val="single" w:sz="2" w:space="0" w:color="auto"/>
              <w:right w:val="single" w:sz="2" w:space="0" w:color="auto"/>
            </w:tcBorders>
          </w:tcPr>
          <w:p w14:paraId="5BE72241" w14:textId="6CEBBB34" w:rsidR="002C7376" w:rsidRPr="00A1566A" w:rsidRDefault="002C7376" w:rsidP="006B32F2">
            <w:pPr>
              <w:keepNext/>
              <w:spacing w:before="60" w:after="60"/>
              <w:ind w:right="-13"/>
              <w:jc w:val="left"/>
              <w:rPr>
                <w:rFonts w:ascii="Arial" w:hAnsi="Arial" w:cs="Arial"/>
                <w:sz w:val="22"/>
                <w:szCs w:val="22"/>
              </w:rPr>
            </w:pPr>
            <w:r w:rsidRPr="00A1566A">
              <w:rPr>
                <w:rFonts w:ascii="Arial" w:hAnsi="Arial" w:cs="Arial"/>
                <w:sz w:val="22"/>
                <w:szCs w:val="22"/>
              </w:rPr>
              <w:t xml:space="preserve">La Garantie de bonne exécution se présentera sous la forme d’une garantie bancaire inconditionnelle d’un montant de _________ </w:t>
            </w:r>
            <w:r w:rsidRPr="00A1566A">
              <w:rPr>
                <w:rFonts w:ascii="Arial" w:hAnsi="Arial" w:cs="Arial"/>
                <w:i/>
                <w:sz w:val="22"/>
                <w:szCs w:val="22"/>
              </w:rPr>
              <w:t>[insérer le chiffre]</w:t>
            </w:r>
            <w:r w:rsidRPr="00A1566A">
              <w:rPr>
                <w:rFonts w:ascii="Arial" w:hAnsi="Arial" w:cs="Arial"/>
                <w:sz w:val="22"/>
                <w:szCs w:val="22"/>
              </w:rPr>
              <w:t xml:space="preserve"> pour cent du prix du Marché (« </w:t>
            </w:r>
            <w:r w:rsidR="006B32F2" w:rsidRPr="00A1566A">
              <w:rPr>
                <w:rFonts w:ascii="Arial" w:hAnsi="Arial" w:cs="Arial"/>
                <w:sz w:val="22"/>
                <w:szCs w:val="22"/>
              </w:rPr>
              <w:t>Garantie</w:t>
            </w:r>
            <w:r w:rsidRPr="00A1566A">
              <w:rPr>
                <w:rFonts w:ascii="Arial" w:hAnsi="Arial" w:cs="Arial"/>
                <w:sz w:val="22"/>
                <w:szCs w:val="22"/>
              </w:rPr>
              <w:t xml:space="preserve"> de bonne exécution »).</w:t>
            </w:r>
          </w:p>
        </w:tc>
      </w:tr>
      <w:tr w:rsidR="001D3F9B" w:rsidRPr="00A1566A" w14:paraId="5EB8324D"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8030441" w14:textId="2A79B5C0" w:rsidR="001D3F9B" w:rsidRPr="00A1566A" w:rsidRDefault="002C7376" w:rsidP="001D3F9B">
            <w:pPr>
              <w:spacing w:before="60" w:after="60"/>
              <w:jc w:val="left"/>
              <w:rPr>
                <w:rFonts w:ascii="Arial" w:hAnsi="Arial" w:cs="Arial"/>
                <w:b/>
                <w:sz w:val="22"/>
                <w:szCs w:val="22"/>
              </w:rPr>
            </w:pPr>
            <w:r w:rsidRPr="00A1566A">
              <w:rPr>
                <w:rFonts w:ascii="Arial" w:hAnsi="Arial" w:cs="Arial"/>
                <w:b/>
                <w:sz w:val="22"/>
                <w:szCs w:val="22"/>
              </w:rPr>
              <w:t>Sous-traitants</w:t>
            </w:r>
          </w:p>
        </w:tc>
        <w:tc>
          <w:tcPr>
            <w:tcW w:w="1158" w:type="dxa"/>
            <w:tcBorders>
              <w:top w:val="single" w:sz="4" w:space="0" w:color="auto"/>
              <w:left w:val="single" w:sz="2" w:space="0" w:color="auto"/>
              <w:bottom w:val="single" w:sz="2" w:space="0" w:color="auto"/>
              <w:right w:val="single" w:sz="2" w:space="0" w:color="auto"/>
            </w:tcBorders>
          </w:tcPr>
          <w:p w14:paraId="26C73663" w14:textId="3DBB8ECC"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4.4</w:t>
            </w:r>
          </w:p>
        </w:tc>
        <w:tc>
          <w:tcPr>
            <w:tcW w:w="5622" w:type="dxa"/>
            <w:tcBorders>
              <w:top w:val="single" w:sz="4" w:space="0" w:color="auto"/>
              <w:left w:val="single" w:sz="2" w:space="0" w:color="auto"/>
              <w:bottom w:val="single" w:sz="2" w:space="0" w:color="auto"/>
              <w:right w:val="single" w:sz="2" w:space="0" w:color="auto"/>
            </w:tcBorders>
          </w:tcPr>
          <w:p w14:paraId="437E48B5" w14:textId="74B4DC32" w:rsidR="002C7376" w:rsidRPr="00A1566A" w:rsidRDefault="002C7376">
            <w:pPr>
              <w:keepNext/>
              <w:spacing w:before="60" w:after="60"/>
              <w:ind w:right="-13"/>
              <w:jc w:val="left"/>
              <w:rPr>
                <w:rFonts w:ascii="Arial" w:hAnsi="Arial" w:cs="Arial"/>
                <w:sz w:val="22"/>
                <w:szCs w:val="22"/>
              </w:rPr>
            </w:pPr>
            <w:r w:rsidRPr="00A1566A">
              <w:rPr>
                <w:rFonts w:ascii="Arial" w:hAnsi="Arial" w:cs="Arial"/>
                <w:sz w:val="22"/>
                <w:szCs w:val="22"/>
              </w:rPr>
              <w:t>Le paiement direct des sous-traitants est autorisé : oui/non [</w:t>
            </w:r>
            <w:r w:rsidRPr="00A1566A">
              <w:rPr>
                <w:rFonts w:ascii="Arial" w:hAnsi="Arial" w:cs="Arial"/>
                <w:i/>
                <w:sz w:val="22"/>
                <w:szCs w:val="22"/>
              </w:rPr>
              <w:t>sélectionner l’option appropriée</w:t>
            </w:r>
            <w:r w:rsidRPr="00A1566A">
              <w:rPr>
                <w:rFonts w:ascii="Arial" w:hAnsi="Arial" w:cs="Arial"/>
                <w:sz w:val="22"/>
                <w:szCs w:val="22"/>
              </w:rPr>
              <w:t>]</w:t>
            </w:r>
          </w:p>
        </w:tc>
      </w:tr>
      <w:tr w:rsidR="00404856" w:rsidRPr="00A1566A" w14:paraId="0F477F15"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5B6E990D" w14:textId="77777777" w:rsidR="00404856" w:rsidRPr="00A1566A" w:rsidRDefault="00404856" w:rsidP="00404856">
            <w:pPr>
              <w:spacing w:before="60" w:after="60"/>
              <w:jc w:val="left"/>
              <w:rPr>
                <w:rFonts w:ascii="Arial" w:hAnsi="Arial" w:cs="Arial"/>
                <w:b/>
                <w:sz w:val="22"/>
                <w:szCs w:val="22"/>
              </w:rPr>
            </w:pPr>
            <w:r w:rsidRPr="00A1566A">
              <w:rPr>
                <w:rFonts w:ascii="Arial" w:hAnsi="Arial" w:cs="Arial"/>
                <w:b/>
                <w:sz w:val="22"/>
                <w:szCs w:val="22"/>
              </w:rPr>
              <w:t>Rapports d’avancement</w:t>
            </w:r>
          </w:p>
        </w:tc>
        <w:tc>
          <w:tcPr>
            <w:tcW w:w="1158" w:type="dxa"/>
            <w:tcBorders>
              <w:top w:val="single" w:sz="4" w:space="0" w:color="auto"/>
              <w:left w:val="single" w:sz="2" w:space="0" w:color="auto"/>
              <w:bottom w:val="single" w:sz="2" w:space="0" w:color="auto"/>
              <w:right w:val="single" w:sz="2" w:space="0" w:color="auto"/>
            </w:tcBorders>
          </w:tcPr>
          <w:p w14:paraId="3CF262D6" w14:textId="77777777" w:rsidR="00404856" w:rsidRPr="00A1566A" w:rsidRDefault="00404856" w:rsidP="00404856">
            <w:pPr>
              <w:spacing w:before="60" w:after="60"/>
              <w:jc w:val="left"/>
              <w:rPr>
                <w:rFonts w:ascii="Arial" w:hAnsi="Arial" w:cs="Arial"/>
                <w:sz w:val="22"/>
                <w:szCs w:val="22"/>
              </w:rPr>
            </w:pPr>
            <w:r w:rsidRPr="00A1566A">
              <w:rPr>
                <w:rFonts w:ascii="Arial" w:hAnsi="Arial" w:cs="Arial"/>
                <w:sz w:val="22"/>
                <w:szCs w:val="22"/>
              </w:rPr>
              <w:t>4.21</w:t>
            </w:r>
          </w:p>
        </w:tc>
        <w:tc>
          <w:tcPr>
            <w:tcW w:w="5622" w:type="dxa"/>
            <w:tcBorders>
              <w:top w:val="single" w:sz="4" w:space="0" w:color="auto"/>
              <w:left w:val="single" w:sz="2" w:space="0" w:color="auto"/>
              <w:bottom w:val="single" w:sz="2" w:space="0" w:color="auto"/>
              <w:right w:val="single" w:sz="2" w:space="0" w:color="auto"/>
            </w:tcBorders>
          </w:tcPr>
          <w:p w14:paraId="39C680C9" w14:textId="77777777" w:rsidR="00404856" w:rsidRPr="00A1566A" w:rsidRDefault="00404856" w:rsidP="00404856">
            <w:pPr>
              <w:keepNext/>
              <w:spacing w:before="60" w:after="60"/>
              <w:ind w:right="-13"/>
              <w:jc w:val="left"/>
              <w:rPr>
                <w:rFonts w:ascii="Arial" w:hAnsi="Arial" w:cs="Arial"/>
                <w:sz w:val="22"/>
                <w:szCs w:val="22"/>
              </w:rPr>
            </w:pPr>
            <w:r w:rsidRPr="00A1566A">
              <w:rPr>
                <w:rFonts w:ascii="Arial" w:hAnsi="Arial" w:cs="Arial"/>
                <w:sz w:val="22"/>
                <w:szCs w:val="22"/>
              </w:rPr>
              <w:t xml:space="preserve">Fréquence des rapports d’avancement : </w:t>
            </w:r>
            <w:r w:rsidRPr="00A1566A">
              <w:rPr>
                <w:rFonts w:ascii="Arial" w:hAnsi="Arial" w:cs="Arial"/>
                <w:i/>
                <w:sz w:val="22"/>
                <w:szCs w:val="22"/>
              </w:rPr>
              <w:t>[Insérer la fréquence seulement si elle n’est pas mensuelle ; sinon, supprimer]</w:t>
            </w:r>
          </w:p>
        </w:tc>
      </w:tr>
      <w:tr w:rsidR="001D3F9B" w:rsidRPr="00A1566A" w14:paraId="72623EE1"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290C13DC" w14:textId="59706917" w:rsidR="002C7376" w:rsidRPr="00A1566A" w:rsidRDefault="002C7376">
            <w:pPr>
              <w:spacing w:before="60" w:after="60"/>
              <w:jc w:val="left"/>
              <w:rPr>
                <w:rFonts w:ascii="Arial" w:hAnsi="Arial" w:cs="Arial"/>
                <w:b/>
                <w:sz w:val="22"/>
                <w:szCs w:val="22"/>
              </w:rPr>
            </w:pPr>
            <w:r w:rsidRPr="00A1566A">
              <w:rPr>
                <w:rFonts w:ascii="Arial" w:hAnsi="Arial" w:cs="Arial"/>
                <w:b/>
                <w:sz w:val="22"/>
                <w:szCs w:val="22"/>
              </w:rPr>
              <w:t>Délai de notification des erreurs, vices et défauts imprévisibles dans les exigences du Maître d’Ouvrage</w:t>
            </w:r>
          </w:p>
        </w:tc>
        <w:tc>
          <w:tcPr>
            <w:tcW w:w="1158" w:type="dxa"/>
            <w:tcBorders>
              <w:top w:val="single" w:sz="4" w:space="0" w:color="auto"/>
              <w:left w:val="single" w:sz="2" w:space="0" w:color="auto"/>
              <w:bottom w:val="single" w:sz="2" w:space="0" w:color="auto"/>
              <w:right w:val="single" w:sz="2" w:space="0" w:color="auto"/>
            </w:tcBorders>
          </w:tcPr>
          <w:p w14:paraId="4F62B4B7" w14:textId="2CDF97EF"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5.1</w:t>
            </w:r>
          </w:p>
        </w:tc>
        <w:tc>
          <w:tcPr>
            <w:tcW w:w="5622" w:type="dxa"/>
            <w:tcBorders>
              <w:top w:val="single" w:sz="4" w:space="0" w:color="auto"/>
              <w:left w:val="single" w:sz="2" w:space="0" w:color="auto"/>
              <w:bottom w:val="single" w:sz="2" w:space="0" w:color="auto"/>
              <w:right w:val="single" w:sz="2" w:space="0" w:color="auto"/>
            </w:tcBorders>
          </w:tcPr>
          <w:p w14:paraId="18BBA97F" w14:textId="487C8C2B" w:rsidR="001D3F9B" w:rsidRPr="00A1566A" w:rsidRDefault="001D3F9B">
            <w:pPr>
              <w:keepNext/>
              <w:spacing w:before="60" w:after="60"/>
              <w:ind w:right="-13"/>
              <w:jc w:val="left"/>
              <w:rPr>
                <w:rFonts w:ascii="Arial" w:hAnsi="Arial" w:cs="Arial"/>
                <w:sz w:val="22"/>
                <w:szCs w:val="22"/>
              </w:rPr>
            </w:pPr>
            <w:r w:rsidRPr="00A1566A">
              <w:rPr>
                <w:rFonts w:ascii="Arial" w:hAnsi="Arial" w:cs="Arial"/>
                <w:color w:val="000000"/>
                <w:sz w:val="22"/>
                <w:szCs w:val="22"/>
              </w:rPr>
              <w:t xml:space="preserve">_____ </w:t>
            </w:r>
            <w:r w:rsidR="002C7376" w:rsidRPr="00A1566A">
              <w:rPr>
                <w:rFonts w:ascii="Arial" w:hAnsi="Arial" w:cs="Arial"/>
                <w:color w:val="000000"/>
                <w:sz w:val="22"/>
                <w:szCs w:val="22"/>
              </w:rPr>
              <w:t>jours</w:t>
            </w:r>
          </w:p>
        </w:tc>
      </w:tr>
      <w:tr w:rsidR="001D3F9B" w:rsidRPr="00A1566A" w14:paraId="2AF451EF"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44E2F6DC" w14:textId="77777777" w:rsidR="001D3F9B" w:rsidRPr="00A1566A" w:rsidRDefault="001D3F9B" w:rsidP="001D3F9B">
            <w:pPr>
              <w:spacing w:before="60" w:after="60"/>
              <w:jc w:val="left"/>
              <w:rPr>
                <w:rFonts w:ascii="Arial" w:hAnsi="Arial" w:cs="Arial"/>
                <w:b/>
                <w:sz w:val="22"/>
                <w:szCs w:val="22"/>
              </w:rPr>
            </w:pPr>
            <w:r w:rsidRPr="00A1566A">
              <w:rPr>
                <w:rFonts w:ascii="Arial" w:hAnsi="Arial" w:cs="Arial"/>
                <w:b/>
                <w:sz w:val="22"/>
                <w:szCs w:val="22"/>
              </w:rPr>
              <w:t>Heures de travail</w:t>
            </w:r>
          </w:p>
        </w:tc>
        <w:tc>
          <w:tcPr>
            <w:tcW w:w="1158" w:type="dxa"/>
            <w:tcBorders>
              <w:top w:val="single" w:sz="4" w:space="0" w:color="auto"/>
              <w:left w:val="single" w:sz="2" w:space="0" w:color="auto"/>
              <w:bottom w:val="single" w:sz="2" w:space="0" w:color="auto"/>
              <w:right w:val="single" w:sz="2" w:space="0" w:color="auto"/>
            </w:tcBorders>
          </w:tcPr>
          <w:p w14:paraId="52253288"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 xml:space="preserve">6.5 </w:t>
            </w:r>
          </w:p>
        </w:tc>
        <w:tc>
          <w:tcPr>
            <w:tcW w:w="5622" w:type="dxa"/>
            <w:tcBorders>
              <w:top w:val="single" w:sz="4" w:space="0" w:color="auto"/>
              <w:left w:val="single" w:sz="2" w:space="0" w:color="auto"/>
              <w:bottom w:val="single" w:sz="2" w:space="0" w:color="auto"/>
              <w:right w:val="single" w:sz="2" w:space="0" w:color="auto"/>
            </w:tcBorders>
          </w:tcPr>
          <w:p w14:paraId="781078B9" w14:textId="77777777" w:rsidR="001D3F9B" w:rsidRPr="00A1566A" w:rsidRDefault="001D3F9B" w:rsidP="001D3F9B">
            <w:pPr>
              <w:keepNext/>
              <w:spacing w:before="60" w:after="60"/>
              <w:ind w:right="-13"/>
              <w:jc w:val="left"/>
              <w:rPr>
                <w:rFonts w:ascii="Arial" w:hAnsi="Arial" w:cs="Arial"/>
                <w:sz w:val="22"/>
                <w:szCs w:val="22"/>
              </w:rPr>
            </w:pPr>
            <w:r w:rsidRPr="00A1566A">
              <w:rPr>
                <w:rFonts w:ascii="Arial" w:hAnsi="Arial" w:cs="Arial"/>
                <w:sz w:val="22"/>
                <w:szCs w:val="22"/>
              </w:rPr>
              <w:t>_____ [</w:t>
            </w:r>
            <w:r w:rsidRPr="00A1566A">
              <w:rPr>
                <w:rFonts w:ascii="Arial" w:hAnsi="Arial" w:cs="Arial"/>
                <w:i/>
                <w:sz w:val="22"/>
                <w:szCs w:val="22"/>
              </w:rPr>
              <w:t>Indiquer les heures normales de travail</w:t>
            </w:r>
            <w:r w:rsidRPr="00A1566A">
              <w:rPr>
                <w:rFonts w:ascii="Arial" w:hAnsi="Arial" w:cs="Arial"/>
                <w:sz w:val="22"/>
                <w:szCs w:val="22"/>
              </w:rPr>
              <w:t>]</w:t>
            </w:r>
          </w:p>
        </w:tc>
      </w:tr>
      <w:tr w:rsidR="001D3F9B" w:rsidRPr="00A1566A" w14:paraId="3A7C0A46"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04CC613"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Pénalités de retard pour les Ouvrages</w:t>
            </w:r>
          </w:p>
        </w:tc>
        <w:tc>
          <w:tcPr>
            <w:tcW w:w="1158" w:type="dxa"/>
            <w:tcBorders>
              <w:top w:val="single" w:sz="4" w:space="0" w:color="auto"/>
              <w:left w:val="single" w:sz="2" w:space="0" w:color="auto"/>
              <w:bottom w:val="single" w:sz="2" w:space="0" w:color="auto"/>
              <w:right w:val="single" w:sz="2" w:space="0" w:color="auto"/>
            </w:tcBorders>
          </w:tcPr>
          <w:p w14:paraId="4C57B2E0"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8.7 &amp; 14.15(b)</w:t>
            </w:r>
          </w:p>
        </w:tc>
        <w:tc>
          <w:tcPr>
            <w:tcW w:w="5622" w:type="dxa"/>
            <w:tcBorders>
              <w:top w:val="single" w:sz="4" w:space="0" w:color="auto"/>
              <w:left w:val="single" w:sz="2" w:space="0" w:color="auto"/>
              <w:bottom w:val="single" w:sz="2" w:space="0" w:color="auto"/>
              <w:right w:val="single" w:sz="2" w:space="0" w:color="auto"/>
            </w:tcBorders>
          </w:tcPr>
          <w:p w14:paraId="2228BA6F" w14:textId="40914AA6" w:rsidR="002C7376" w:rsidRPr="00A1566A" w:rsidRDefault="002C7376" w:rsidP="001D3F9B">
            <w:pPr>
              <w:spacing w:before="60" w:after="60"/>
              <w:rPr>
                <w:rFonts w:ascii="Arial" w:hAnsi="Arial" w:cs="Arial"/>
                <w:i/>
                <w:color w:val="000000"/>
                <w:sz w:val="22"/>
                <w:szCs w:val="22"/>
              </w:rPr>
            </w:pPr>
            <w:r w:rsidRPr="00A1566A">
              <w:rPr>
                <w:rFonts w:ascii="Arial" w:hAnsi="Arial" w:cs="Arial"/>
                <w:i/>
                <w:sz w:val="22"/>
                <w:szCs w:val="22"/>
              </w:rPr>
              <w:t>______</w:t>
            </w:r>
            <w:r w:rsidRPr="00A1566A">
              <w:rPr>
                <w:rFonts w:ascii="Arial" w:hAnsi="Arial" w:cs="Arial"/>
                <w:sz w:val="22"/>
                <w:szCs w:val="22"/>
              </w:rPr>
              <w:t>% du Montant du Marché par jour dans les devises et proportions dans lesquelles le Montant du Marché est payable.</w:t>
            </w:r>
          </w:p>
          <w:p w14:paraId="5AA30177"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iCs/>
                <w:sz w:val="22"/>
                <w:szCs w:val="22"/>
              </w:rPr>
              <w:t>Si des Tranches sont utilisées, se référer au Tableau “Résumé des Tranches” ci-dessous.</w:t>
            </w:r>
          </w:p>
        </w:tc>
      </w:tr>
      <w:tr w:rsidR="001D3F9B" w:rsidRPr="00A1566A" w14:paraId="64A13689"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43A2E351"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Montant maximum des pénalités de retard</w:t>
            </w:r>
          </w:p>
        </w:tc>
        <w:tc>
          <w:tcPr>
            <w:tcW w:w="1158" w:type="dxa"/>
            <w:tcBorders>
              <w:top w:val="single" w:sz="4" w:space="0" w:color="auto"/>
              <w:left w:val="single" w:sz="2" w:space="0" w:color="auto"/>
              <w:bottom w:val="single" w:sz="2" w:space="0" w:color="auto"/>
              <w:right w:val="single" w:sz="2" w:space="0" w:color="auto"/>
            </w:tcBorders>
          </w:tcPr>
          <w:p w14:paraId="5AF763A1"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 xml:space="preserve">8.7 </w:t>
            </w:r>
          </w:p>
        </w:tc>
        <w:tc>
          <w:tcPr>
            <w:tcW w:w="5622" w:type="dxa"/>
            <w:tcBorders>
              <w:top w:val="single" w:sz="4" w:space="0" w:color="auto"/>
              <w:left w:val="single" w:sz="2" w:space="0" w:color="auto"/>
              <w:bottom w:val="single" w:sz="2" w:space="0" w:color="auto"/>
              <w:right w:val="single" w:sz="2" w:space="0" w:color="auto"/>
            </w:tcBorders>
          </w:tcPr>
          <w:p w14:paraId="5FB60315"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sz w:val="22"/>
                <w:szCs w:val="22"/>
              </w:rPr>
              <w:t>_______</w:t>
            </w:r>
            <w:r w:rsidRPr="00A1566A">
              <w:rPr>
                <w:rFonts w:ascii="Arial" w:hAnsi="Arial" w:cs="Arial"/>
                <w:sz w:val="22"/>
                <w:szCs w:val="22"/>
              </w:rPr>
              <w:t>% du Montant final du Marché.</w:t>
            </w:r>
          </w:p>
        </w:tc>
      </w:tr>
      <w:tr w:rsidR="001D3F9B" w:rsidRPr="00A1566A" w14:paraId="77CA0098"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17B613EB"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Sommes provisionnelles</w:t>
            </w:r>
          </w:p>
        </w:tc>
        <w:tc>
          <w:tcPr>
            <w:tcW w:w="1158" w:type="dxa"/>
            <w:tcBorders>
              <w:top w:val="single" w:sz="4" w:space="0" w:color="auto"/>
              <w:left w:val="single" w:sz="2" w:space="0" w:color="auto"/>
              <w:bottom w:val="single" w:sz="2" w:space="0" w:color="auto"/>
              <w:right w:val="single" w:sz="2" w:space="0" w:color="auto"/>
            </w:tcBorders>
          </w:tcPr>
          <w:p w14:paraId="3F26D24C"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13.5(b) (ii)</w:t>
            </w:r>
          </w:p>
        </w:tc>
        <w:tc>
          <w:tcPr>
            <w:tcW w:w="5622" w:type="dxa"/>
            <w:tcBorders>
              <w:top w:val="single" w:sz="4" w:space="0" w:color="auto"/>
              <w:left w:val="single" w:sz="2" w:space="0" w:color="auto"/>
              <w:bottom w:val="single" w:sz="2" w:space="0" w:color="auto"/>
              <w:right w:val="single" w:sz="2" w:space="0" w:color="auto"/>
            </w:tcBorders>
          </w:tcPr>
          <w:p w14:paraId="4F5E82BA" w14:textId="77777777" w:rsidR="001D3F9B" w:rsidRPr="00A1566A" w:rsidRDefault="001D3F9B" w:rsidP="001D3F9B">
            <w:pPr>
              <w:spacing w:before="60" w:after="60"/>
              <w:ind w:right="-13"/>
              <w:rPr>
                <w:rFonts w:ascii="Arial" w:hAnsi="Arial" w:cs="Arial"/>
                <w:i/>
                <w:sz w:val="22"/>
                <w:szCs w:val="22"/>
              </w:rPr>
            </w:pPr>
            <w:r w:rsidRPr="00A1566A">
              <w:rPr>
                <w:rFonts w:ascii="Arial" w:hAnsi="Arial" w:cs="Arial"/>
                <w:i/>
                <w:sz w:val="22"/>
                <w:szCs w:val="22"/>
              </w:rPr>
              <w:t>_______</w:t>
            </w:r>
            <w:r w:rsidRPr="00A1566A">
              <w:rPr>
                <w:rFonts w:ascii="Arial" w:hAnsi="Arial" w:cs="Arial"/>
                <w:sz w:val="22"/>
                <w:szCs w:val="22"/>
              </w:rPr>
              <w:t>%</w:t>
            </w:r>
            <w:r w:rsidRPr="00A1566A">
              <w:rPr>
                <w:rFonts w:ascii="Arial" w:hAnsi="Arial" w:cs="Arial"/>
                <w:i/>
                <w:iCs/>
                <w:sz w:val="22"/>
                <w:szCs w:val="22"/>
              </w:rPr>
              <w:t xml:space="preserve"> [S’il y a des Sommes provisionnelles, insérer un pourcentage pour les frais généraux et la marge]</w:t>
            </w:r>
          </w:p>
        </w:tc>
      </w:tr>
      <w:tr w:rsidR="001D3F9B" w:rsidRPr="00A1566A" w14:paraId="11E42B4C"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1B85BE0F"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Révision des prix</w:t>
            </w:r>
          </w:p>
        </w:tc>
        <w:tc>
          <w:tcPr>
            <w:tcW w:w="1158" w:type="dxa"/>
            <w:tcBorders>
              <w:top w:val="single" w:sz="4" w:space="0" w:color="auto"/>
              <w:left w:val="single" w:sz="2" w:space="0" w:color="auto"/>
              <w:bottom w:val="single" w:sz="2" w:space="0" w:color="auto"/>
              <w:right w:val="single" w:sz="2" w:space="0" w:color="auto"/>
            </w:tcBorders>
          </w:tcPr>
          <w:p w14:paraId="74D8FC38"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13.8</w:t>
            </w:r>
          </w:p>
        </w:tc>
        <w:tc>
          <w:tcPr>
            <w:tcW w:w="5622" w:type="dxa"/>
            <w:tcBorders>
              <w:top w:val="single" w:sz="4" w:space="0" w:color="auto"/>
              <w:left w:val="single" w:sz="2" w:space="0" w:color="auto"/>
              <w:bottom w:val="single" w:sz="2" w:space="0" w:color="auto"/>
              <w:right w:val="single" w:sz="2" w:space="0" w:color="auto"/>
            </w:tcBorders>
          </w:tcPr>
          <w:p w14:paraId="4350E814"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Période « n » applicable au coefficient « Pn » : ______ [</w:t>
            </w:r>
            <w:r w:rsidRPr="00A1566A">
              <w:rPr>
                <w:rFonts w:ascii="Arial" w:hAnsi="Arial" w:cs="Arial"/>
                <w:i/>
                <w:sz w:val="22"/>
                <w:szCs w:val="22"/>
              </w:rPr>
              <w:t>Insérer la période si elle est différente d’un (1) mois ; si la période « n » est d’un (1) mois, insérer « non applicable »]</w:t>
            </w:r>
          </w:p>
        </w:tc>
      </w:tr>
      <w:tr w:rsidR="001D3F9B" w:rsidRPr="00A1566A" w14:paraId="296CE7AC" w14:textId="77777777" w:rsidTr="001D3F9B">
        <w:trPr>
          <w:trHeight w:val="170"/>
        </w:trPr>
        <w:tc>
          <w:tcPr>
            <w:tcW w:w="2670" w:type="dxa"/>
            <w:tcBorders>
              <w:top w:val="single" w:sz="4" w:space="0" w:color="auto"/>
              <w:left w:val="single" w:sz="2" w:space="0" w:color="auto"/>
              <w:bottom w:val="single" w:sz="2" w:space="0" w:color="auto"/>
              <w:right w:val="single" w:sz="2" w:space="0" w:color="auto"/>
            </w:tcBorders>
          </w:tcPr>
          <w:p w14:paraId="795DC8E4"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Montant du Marché</w:t>
            </w:r>
          </w:p>
        </w:tc>
        <w:tc>
          <w:tcPr>
            <w:tcW w:w="1158" w:type="dxa"/>
            <w:tcBorders>
              <w:top w:val="single" w:sz="4" w:space="0" w:color="auto"/>
              <w:left w:val="single" w:sz="2" w:space="0" w:color="auto"/>
              <w:bottom w:val="single" w:sz="2" w:space="0" w:color="auto"/>
              <w:right w:val="single" w:sz="2" w:space="0" w:color="auto"/>
            </w:tcBorders>
          </w:tcPr>
          <w:p w14:paraId="1DF0BB35" w14:textId="77777777" w:rsidR="001D3F9B" w:rsidRPr="00A1566A" w:rsidRDefault="001D3F9B" w:rsidP="001D3F9B">
            <w:pPr>
              <w:spacing w:before="120" w:after="60"/>
              <w:rPr>
                <w:rFonts w:ascii="Arial" w:hAnsi="Arial" w:cs="Arial"/>
                <w:sz w:val="22"/>
                <w:szCs w:val="22"/>
              </w:rPr>
            </w:pPr>
            <w:r w:rsidRPr="00A1566A">
              <w:rPr>
                <w:rFonts w:ascii="Arial" w:hAnsi="Arial" w:cs="Arial"/>
                <w:sz w:val="22"/>
                <w:szCs w:val="22"/>
              </w:rPr>
              <w:t>14.1(b)</w:t>
            </w:r>
          </w:p>
          <w:p w14:paraId="374A94C8" w14:textId="77777777" w:rsidR="001D3F9B" w:rsidRPr="00A1566A" w:rsidRDefault="001D3F9B" w:rsidP="001D3F9B">
            <w:pPr>
              <w:spacing w:before="60" w:after="60"/>
              <w:rPr>
                <w:rFonts w:ascii="Arial" w:hAnsi="Arial" w:cs="Arial"/>
                <w:sz w:val="22"/>
                <w:szCs w:val="22"/>
              </w:rPr>
            </w:pPr>
          </w:p>
          <w:p w14:paraId="433A7CCC" w14:textId="77777777" w:rsidR="001D3F9B" w:rsidRPr="00A1566A" w:rsidRDefault="001D3F9B" w:rsidP="001D3F9B">
            <w:pPr>
              <w:spacing w:before="60" w:after="60"/>
              <w:rPr>
                <w:rFonts w:ascii="Arial" w:hAnsi="Arial" w:cs="Arial"/>
                <w:sz w:val="22"/>
                <w:szCs w:val="22"/>
              </w:rPr>
            </w:pPr>
          </w:p>
          <w:p w14:paraId="35D2642B"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14.1(e)</w:t>
            </w:r>
          </w:p>
        </w:tc>
        <w:tc>
          <w:tcPr>
            <w:tcW w:w="5622" w:type="dxa"/>
            <w:tcBorders>
              <w:top w:val="single" w:sz="4" w:space="0" w:color="auto"/>
              <w:left w:val="single" w:sz="2" w:space="0" w:color="auto"/>
              <w:bottom w:val="single" w:sz="2" w:space="0" w:color="auto"/>
              <w:right w:val="single" w:sz="2" w:space="0" w:color="auto"/>
            </w:tcBorders>
          </w:tcPr>
          <w:p w14:paraId="63599917" w14:textId="43F630E6" w:rsidR="001D3F9B" w:rsidRPr="00A1566A" w:rsidRDefault="001D3F9B" w:rsidP="001D3F9B">
            <w:pPr>
              <w:spacing w:before="60" w:after="60"/>
              <w:rPr>
                <w:rFonts w:ascii="Arial" w:hAnsi="Arial" w:cs="Arial"/>
                <w:i/>
                <w:sz w:val="22"/>
                <w:szCs w:val="22"/>
              </w:rPr>
            </w:pPr>
            <w:r w:rsidRPr="00A1566A">
              <w:rPr>
                <w:rFonts w:ascii="Arial" w:hAnsi="Arial" w:cs="Arial"/>
                <w:sz w:val="22"/>
                <w:szCs w:val="22"/>
              </w:rPr>
              <w:t>L'Entrepreneur et ses sous-traitants sont exonérés des droits, taxes, redevances, prélèvements et autres frais suivants :</w:t>
            </w:r>
            <w:r w:rsidRPr="00A1566A">
              <w:rPr>
                <w:rFonts w:ascii="Arial" w:hAnsi="Arial" w:cs="Arial"/>
                <w:i/>
                <w:sz w:val="22"/>
                <w:szCs w:val="22"/>
              </w:rPr>
              <w:t xml:space="preserve"> [Inscrire, s'il y a lieu, conformément à la Clause 14.7 des DPAO.]</w:t>
            </w:r>
          </w:p>
          <w:p w14:paraId="7F52EE87" w14:textId="77777777" w:rsidR="001D3F9B" w:rsidRPr="00A1566A" w:rsidRDefault="001D3F9B" w:rsidP="001D3F9B">
            <w:pPr>
              <w:spacing w:before="240" w:after="60"/>
              <w:rPr>
                <w:rFonts w:ascii="Arial" w:hAnsi="Arial" w:cs="Arial"/>
                <w:sz w:val="22"/>
                <w:szCs w:val="22"/>
              </w:rPr>
            </w:pPr>
            <w:r w:rsidRPr="00A1566A">
              <w:rPr>
                <w:rFonts w:ascii="Arial" w:hAnsi="Arial" w:cs="Arial"/>
                <w:sz w:val="22"/>
                <w:szCs w:val="22"/>
              </w:rPr>
              <w:t>Point (e) de la Sous-Clause 14.1 - Partie B des CCAP concernant les exonérations des droits, taxes et redevances sur l’équipement de l’Entrepreneur, si applicable :</w:t>
            </w:r>
          </w:p>
          <w:p w14:paraId="2B95B5D1"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 xml:space="preserve">Oui / Non </w:t>
            </w:r>
            <w:r w:rsidRPr="00A1566A">
              <w:rPr>
                <w:rFonts w:ascii="Arial" w:hAnsi="Arial" w:cs="Arial"/>
                <w:i/>
                <w:sz w:val="22"/>
                <w:szCs w:val="22"/>
              </w:rPr>
              <w:t>[Veuillez sélectionner l’option adéquate]</w:t>
            </w:r>
          </w:p>
        </w:tc>
      </w:tr>
      <w:tr w:rsidR="001D3F9B" w:rsidRPr="00A1566A" w14:paraId="5D4B419F"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520075AB"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Avance de Démarrage</w:t>
            </w:r>
          </w:p>
        </w:tc>
        <w:tc>
          <w:tcPr>
            <w:tcW w:w="1158" w:type="dxa"/>
            <w:tcBorders>
              <w:top w:val="single" w:sz="4" w:space="0" w:color="auto"/>
              <w:left w:val="single" w:sz="2" w:space="0" w:color="auto"/>
              <w:bottom w:val="single" w:sz="2" w:space="0" w:color="auto"/>
              <w:right w:val="single" w:sz="2" w:space="0" w:color="auto"/>
            </w:tcBorders>
          </w:tcPr>
          <w:p w14:paraId="76AF0632"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 xml:space="preserve">14.2 </w:t>
            </w:r>
          </w:p>
        </w:tc>
        <w:tc>
          <w:tcPr>
            <w:tcW w:w="5622" w:type="dxa"/>
            <w:tcBorders>
              <w:top w:val="single" w:sz="4" w:space="0" w:color="auto"/>
              <w:left w:val="single" w:sz="2" w:space="0" w:color="auto"/>
              <w:bottom w:val="single" w:sz="2" w:space="0" w:color="auto"/>
              <w:right w:val="single" w:sz="2" w:space="0" w:color="auto"/>
            </w:tcBorders>
          </w:tcPr>
          <w:p w14:paraId="338DADA4" w14:textId="68A47AB3"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 xml:space="preserve">__% du Montant Accepté du Marché </w:t>
            </w:r>
          </w:p>
        </w:tc>
      </w:tr>
      <w:tr w:rsidR="001D3F9B" w:rsidRPr="00A1566A" w14:paraId="690C8596"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02221F9" w14:textId="20E9933B" w:rsidR="002C7376" w:rsidRPr="00A1566A" w:rsidRDefault="002C7376">
            <w:pPr>
              <w:spacing w:before="60" w:after="60"/>
              <w:jc w:val="left"/>
              <w:rPr>
                <w:rFonts w:ascii="Arial" w:hAnsi="Arial" w:cs="Arial"/>
                <w:b/>
                <w:sz w:val="22"/>
                <w:szCs w:val="22"/>
              </w:rPr>
            </w:pPr>
            <w:r w:rsidRPr="00A1566A">
              <w:rPr>
                <w:rFonts w:ascii="Arial" w:hAnsi="Arial" w:cs="Arial"/>
                <w:b/>
                <w:bCs/>
                <w:color w:val="000000"/>
                <w:sz w:val="22"/>
                <w:szCs w:val="22"/>
              </w:rPr>
              <w:t xml:space="preserve">Nombre et </w:t>
            </w:r>
            <w:r w:rsidR="00E247C9" w:rsidRPr="00A1566A">
              <w:rPr>
                <w:rFonts w:ascii="Arial" w:hAnsi="Arial" w:cs="Arial"/>
                <w:b/>
                <w:bCs/>
                <w:color w:val="000000"/>
                <w:sz w:val="22"/>
                <w:szCs w:val="22"/>
              </w:rPr>
              <w:t xml:space="preserve">échéance des </w:t>
            </w:r>
            <w:r w:rsidRPr="00A1566A">
              <w:rPr>
                <w:rFonts w:ascii="Arial" w:hAnsi="Arial" w:cs="Arial"/>
                <w:b/>
                <w:bCs/>
                <w:color w:val="000000"/>
                <w:sz w:val="22"/>
                <w:szCs w:val="22"/>
              </w:rPr>
              <w:t xml:space="preserve">acomptes </w:t>
            </w:r>
          </w:p>
        </w:tc>
        <w:tc>
          <w:tcPr>
            <w:tcW w:w="1158" w:type="dxa"/>
            <w:tcBorders>
              <w:top w:val="single" w:sz="4" w:space="0" w:color="auto"/>
              <w:left w:val="single" w:sz="2" w:space="0" w:color="auto"/>
              <w:bottom w:val="single" w:sz="2" w:space="0" w:color="auto"/>
              <w:right w:val="single" w:sz="2" w:space="0" w:color="auto"/>
            </w:tcBorders>
          </w:tcPr>
          <w:p w14:paraId="687E2F50" w14:textId="67E770E0"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14.2</w:t>
            </w:r>
          </w:p>
        </w:tc>
        <w:tc>
          <w:tcPr>
            <w:tcW w:w="5622" w:type="dxa"/>
            <w:tcBorders>
              <w:top w:val="single" w:sz="4" w:space="0" w:color="auto"/>
              <w:left w:val="single" w:sz="2" w:space="0" w:color="auto"/>
              <w:bottom w:val="single" w:sz="2" w:space="0" w:color="auto"/>
              <w:right w:val="single" w:sz="2" w:space="0" w:color="auto"/>
            </w:tcBorders>
          </w:tcPr>
          <w:p w14:paraId="34E2269B" w14:textId="77777777" w:rsidR="001D3F9B" w:rsidRPr="00A1566A" w:rsidRDefault="001D3F9B" w:rsidP="001D3F9B">
            <w:pPr>
              <w:spacing w:before="60" w:after="60"/>
              <w:rPr>
                <w:rFonts w:ascii="Arial" w:hAnsi="Arial" w:cs="Arial"/>
                <w:color w:val="000000"/>
                <w:sz w:val="22"/>
                <w:szCs w:val="22"/>
              </w:rPr>
            </w:pP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r>
            <w:r w:rsidRPr="00A1566A">
              <w:rPr>
                <w:rFonts w:ascii="Arial" w:hAnsi="Arial" w:cs="Arial"/>
                <w:color w:val="000000"/>
                <w:sz w:val="22"/>
                <w:szCs w:val="22"/>
              </w:rPr>
              <w:softHyphen/>
              <w:t>______________________________________</w:t>
            </w:r>
          </w:p>
          <w:p w14:paraId="4BE9F298" w14:textId="1B673DF0" w:rsidR="001D3F9B" w:rsidRPr="00A1566A" w:rsidRDefault="001D3F9B">
            <w:pPr>
              <w:keepNext/>
              <w:spacing w:before="60" w:after="60"/>
              <w:ind w:right="-13"/>
              <w:jc w:val="left"/>
              <w:rPr>
                <w:rFonts w:ascii="Arial" w:hAnsi="Arial" w:cs="Arial"/>
                <w:sz w:val="22"/>
                <w:szCs w:val="22"/>
              </w:rPr>
            </w:pPr>
            <w:r w:rsidRPr="00A1566A">
              <w:rPr>
                <w:rFonts w:ascii="Arial" w:hAnsi="Arial" w:cs="Arial"/>
                <w:i/>
                <w:iCs/>
                <w:color w:val="000000"/>
                <w:sz w:val="22"/>
                <w:szCs w:val="22"/>
              </w:rPr>
              <w:t>[</w:t>
            </w:r>
            <w:r w:rsidR="00E247C9" w:rsidRPr="00A1566A">
              <w:rPr>
                <w:rFonts w:ascii="Arial" w:hAnsi="Arial" w:cs="Arial"/>
                <w:i/>
                <w:iCs/>
                <w:color w:val="000000"/>
                <w:sz w:val="22"/>
                <w:szCs w:val="22"/>
              </w:rPr>
              <w:t xml:space="preserve">Veuillez indiquer le nombre et </w:t>
            </w:r>
            <w:r w:rsidR="00E247C9" w:rsidRPr="00A1566A">
              <w:rPr>
                <w:rFonts w:ascii="Arial" w:hAnsi="Arial" w:cs="Arial"/>
                <w:bCs/>
                <w:i/>
                <w:iCs/>
                <w:color w:val="000000"/>
                <w:sz w:val="22"/>
                <w:szCs w:val="22"/>
              </w:rPr>
              <w:t>échéance des acomptes, si applicable]</w:t>
            </w:r>
          </w:p>
        </w:tc>
      </w:tr>
      <w:tr w:rsidR="001D3F9B" w:rsidRPr="00A1566A" w14:paraId="5DE8E740"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5D077501" w14:textId="62BFE831" w:rsidR="001D3F9B" w:rsidRPr="00A1566A" w:rsidRDefault="00E247C9" w:rsidP="001D3F9B">
            <w:pPr>
              <w:spacing w:before="60" w:after="60"/>
              <w:jc w:val="left"/>
              <w:rPr>
                <w:rFonts w:ascii="Arial" w:hAnsi="Arial" w:cs="Arial"/>
                <w:b/>
                <w:sz w:val="22"/>
                <w:szCs w:val="22"/>
              </w:rPr>
            </w:pPr>
            <w:r w:rsidRPr="00A1566A">
              <w:rPr>
                <w:rFonts w:ascii="Arial" w:hAnsi="Arial" w:cs="Arial"/>
                <w:b/>
                <w:bCs/>
                <w:color w:val="000000"/>
                <w:sz w:val="22"/>
                <w:szCs w:val="22"/>
              </w:rPr>
              <w:t>Devises et proportions</w:t>
            </w:r>
          </w:p>
        </w:tc>
        <w:tc>
          <w:tcPr>
            <w:tcW w:w="1158" w:type="dxa"/>
            <w:tcBorders>
              <w:top w:val="single" w:sz="4" w:space="0" w:color="auto"/>
              <w:left w:val="single" w:sz="2" w:space="0" w:color="auto"/>
              <w:bottom w:val="single" w:sz="2" w:space="0" w:color="auto"/>
              <w:right w:val="single" w:sz="2" w:space="0" w:color="auto"/>
            </w:tcBorders>
          </w:tcPr>
          <w:p w14:paraId="0220A1BA" w14:textId="7B7F5A7E"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14.2</w:t>
            </w:r>
          </w:p>
        </w:tc>
        <w:tc>
          <w:tcPr>
            <w:tcW w:w="5622" w:type="dxa"/>
            <w:tcBorders>
              <w:top w:val="single" w:sz="4" w:space="0" w:color="auto"/>
              <w:left w:val="single" w:sz="2" w:space="0" w:color="auto"/>
              <w:bottom w:val="single" w:sz="2" w:space="0" w:color="auto"/>
              <w:right w:val="single" w:sz="2" w:space="0" w:color="auto"/>
            </w:tcBorders>
          </w:tcPr>
          <w:p w14:paraId="5FBF87B0" w14:textId="773B8EFE" w:rsidR="001D3F9B" w:rsidRPr="00A1566A" w:rsidRDefault="001D3F9B" w:rsidP="001D3F9B">
            <w:pPr>
              <w:spacing w:before="60" w:after="60"/>
              <w:rPr>
                <w:rFonts w:ascii="Arial" w:hAnsi="Arial" w:cs="Arial"/>
                <w:color w:val="000000"/>
                <w:sz w:val="22"/>
                <w:szCs w:val="22"/>
              </w:rPr>
            </w:pPr>
            <w:r w:rsidRPr="00A1566A">
              <w:rPr>
                <w:rFonts w:ascii="Arial" w:hAnsi="Arial" w:cs="Arial"/>
                <w:color w:val="000000"/>
                <w:sz w:val="22"/>
                <w:szCs w:val="22"/>
              </w:rPr>
              <w:t xml:space="preserve">____ % </w:t>
            </w:r>
            <w:r w:rsidR="00537C08" w:rsidRPr="00A1566A">
              <w:rPr>
                <w:rFonts w:ascii="Arial" w:hAnsi="Arial" w:cs="Arial"/>
                <w:color w:val="000000"/>
                <w:sz w:val="22"/>
                <w:szCs w:val="22"/>
              </w:rPr>
              <w:t>e</w:t>
            </w:r>
            <w:r w:rsidRPr="00A1566A">
              <w:rPr>
                <w:rFonts w:ascii="Arial" w:hAnsi="Arial" w:cs="Arial"/>
                <w:color w:val="000000"/>
                <w:sz w:val="22"/>
                <w:szCs w:val="22"/>
              </w:rPr>
              <w:t>n ______________________________</w:t>
            </w:r>
          </w:p>
          <w:p w14:paraId="38E90170" w14:textId="42E99564" w:rsidR="001D3F9B" w:rsidRPr="00A1566A" w:rsidRDefault="001D3F9B" w:rsidP="001D3F9B">
            <w:pPr>
              <w:keepNext/>
              <w:spacing w:before="60" w:after="60"/>
              <w:ind w:right="-13"/>
              <w:jc w:val="left"/>
              <w:rPr>
                <w:rFonts w:ascii="Arial" w:hAnsi="Arial" w:cs="Arial"/>
                <w:sz w:val="22"/>
                <w:szCs w:val="22"/>
              </w:rPr>
            </w:pPr>
            <w:r w:rsidRPr="00A1566A">
              <w:rPr>
                <w:rFonts w:ascii="Arial" w:hAnsi="Arial" w:cs="Arial"/>
                <w:color w:val="000000"/>
                <w:sz w:val="22"/>
                <w:szCs w:val="22"/>
              </w:rPr>
              <w:t xml:space="preserve">____ % </w:t>
            </w:r>
            <w:r w:rsidR="00537C08" w:rsidRPr="00A1566A">
              <w:rPr>
                <w:rFonts w:ascii="Arial" w:hAnsi="Arial" w:cs="Arial"/>
                <w:color w:val="000000"/>
                <w:sz w:val="22"/>
                <w:szCs w:val="22"/>
              </w:rPr>
              <w:t>e</w:t>
            </w:r>
            <w:r w:rsidRPr="00A1566A">
              <w:rPr>
                <w:rFonts w:ascii="Arial" w:hAnsi="Arial" w:cs="Arial"/>
                <w:color w:val="000000"/>
                <w:sz w:val="22"/>
                <w:szCs w:val="22"/>
              </w:rPr>
              <w:t>n ______________________________</w:t>
            </w:r>
          </w:p>
        </w:tc>
      </w:tr>
      <w:tr w:rsidR="001D3F9B" w:rsidRPr="00A1566A" w14:paraId="717640AE"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7AFD79B" w14:textId="1615058E" w:rsidR="001D3F9B" w:rsidRPr="00A1566A" w:rsidRDefault="003933B9" w:rsidP="001D3F9B">
            <w:pPr>
              <w:spacing w:before="60" w:after="60"/>
              <w:jc w:val="left"/>
              <w:rPr>
                <w:rFonts w:ascii="Arial" w:hAnsi="Arial" w:cs="Arial"/>
                <w:b/>
                <w:sz w:val="22"/>
                <w:szCs w:val="22"/>
              </w:rPr>
            </w:pPr>
            <w:r w:rsidRPr="00A1566A">
              <w:rPr>
                <w:rFonts w:ascii="Arial" w:hAnsi="Arial" w:cs="Arial"/>
                <w:b/>
                <w:sz w:val="22"/>
                <w:szCs w:val="22"/>
              </w:rPr>
              <w:t>Début du paiement de l’Avance de D</w:t>
            </w:r>
            <w:r w:rsidR="00537C08" w:rsidRPr="00A1566A">
              <w:rPr>
                <w:rFonts w:ascii="Arial" w:hAnsi="Arial" w:cs="Arial"/>
                <w:b/>
                <w:sz w:val="22"/>
                <w:szCs w:val="22"/>
              </w:rPr>
              <w:t>émarrage</w:t>
            </w:r>
          </w:p>
        </w:tc>
        <w:tc>
          <w:tcPr>
            <w:tcW w:w="1158" w:type="dxa"/>
            <w:tcBorders>
              <w:top w:val="single" w:sz="4" w:space="0" w:color="auto"/>
              <w:left w:val="single" w:sz="2" w:space="0" w:color="auto"/>
              <w:bottom w:val="single" w:sz="2" w:space="0" w:color="auto"/>
              <w:right w:val="single" w:sz="2" w:space="0" w:color="auto"/>
            </w:tcBorders>
          </w:tcPr>
          <w:p w14:paraId="2FEF4195" w14:textId="60F7781E"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14.2(a)</w:t>
            </w:r>
          </w:p>
        </w:tc>
        <w:tc>
          <w:tcPr>
            <w:tcW w:w="5622" w:type="dxa"/>
            <w:tcBorders>
              <w:top w:val="single" w:sz="4" w:space="0" w:color="auto"/>
              <w:left w:val="single" w:sz="2" w:space="0" w:color="auto"/>
              <w:bottom w:val="single" w:sz="2" w:space="0" w:color="auto"/>
              <w:right w:val="single" w:sz="2" w:space="0" w:color="auto"/>
            </w:tcBorders>
          </w:tcPr>
          <w:p w14:paraId="08B3B6BE" w14:textId="3F82E576" w:rsidR="00537C08" w:rsidRPr="00A1566A" w:rsidRDefault="00537C08">
            <w:pPr>
              <w:keepNext/>
              <w:spacing w:before="60" w:after="60"/>
              <w:ind w:right="-13"/>
              <w:jc w:val="left"/>
              <w:rPr>
                <w:rFonts w:ascii="Arial" w:hAnsi="Arial" w:cs="Arial"/>
                <w:sz w:val="22"/>
                <w:szCs w:val="22"/>
              </w:rPr>
            </w:pPr>
            <w:r w:rsidRPr="00A1566A">
              <w:rPr>
                <w:rFonts w:ascii="Arial" w:hAnsi="Arial" w:cs="Arial"/>
                <w:sz w:val="22"/>
                <w:szCs w:val="22"/>
              </w:rPr>
              <w:t>Lorsque les paiements représentent ___________________________ % du Montant du Marché Accepté moins les Provisions.</w:t>
            </w:r>
          </w:p>
        </w:tc>
      </w:tr>
      <w:tr w:rsidR="001D3F9B" w:rsidRPr="00A1566A" w14:paraId="76C8016F"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2B2150D2"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Taux de remboursement de l’avance de démarrage</w:t>
            </w:r>
          </w:p>
        </w:tc>
        <w:tc>
          <w:tcPr>
            <w:tcW w:w="1158" w:type="dxa"/>
            <w:tcBorders>
              <w:top w:val="single" w:sz="4" w:space="0" w:color="auto"/>
              <w:left w:val="single" w:sz="2" w:space="0" w:color="auto"/>
              <w:bottom w:val="single" w:sz="2" w:space="0" w:color="auto"/>
              <w:right w:val="single" w:sz="2" w:space="0" w:color="auto"/>
            </w:tcBorders>
          </w:tcPr>
          <w:p w14:paraId="38265CE2"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14.2 (b)</w:t>
            </w:r>
          </w:p>
        </w:tc>
        <w:tc>
          <w:tcPr>
            <w:tcW w:w="5622" w:type="dxa"/>
            <w:tcBorders>
              <w:top w:val="single" w:sz="4" w:space="0" w:color="auto"/>
              <w:left w:val="single" w:sz="2" w:space="0" w:color="auto"/>
              <w:bottom w:val="single" w:sz="2" w:space="0" w:color="auto"/>
              <w:right w:val="single" w:sz="2" w:space="0" w:color="auto"/>
            </w:tcBorders>
          </w:tcPr>
          <w:p w14:paraId="32C626B7"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____% Le taux de remboursement (%) doit être le double du pourcentage indiqué comme Avance de Démarrage dans la Sous-Clause 14.2 du CCAP.</w:t>
            </w:r>
          </w:p>
        </w:tc>
      </w:tr>
      <w:tr w:rsidR="001D3F9B" w:rsidRPr="00A1566A" w14:paraId="559E4AB1"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1EC000C" w14:textId="77777777" w:rsidR="001D3F9B" w:rsidRPr="00A1566A" w:rsidRDefault="001D3F9B" w:rsidP="001D3F9B">
            <w:pPr>
              <w:spacing w:before="60" w:after="60"/>
              <w:jc w:val="left"/>
              <w:rPr>
                <w:rFonts w:ascii="Arial" w:hAnsi="Arial" w:cs="Arial"/>
                <w:b/>
                <w:sz w:val="22"/>
                <w:szCs w:val="22"/>
              </w:rPr>
            </w:pPr>
            <w:r w:rsidRPr="00A1566A">
              <w:rPr>
                <w:rFonts w:ascii="Arial" w:hAnsi="Arial" w:cs="Arial"/>
                <w:b/>
                <w:sz w:val="22"/>
                <w:szCs w:val="22"/>
              </w:rPr>
              <w:t xml:space="preserve">Demande de certificats de paiement intermédiaires </w:t>
            </w:r>
          </w:p>
          <w:p w14:paraId="05CACEF7"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Copies des déclarations</w:t>
            </w:r>
          </w:p>
        </w:tc>
        <w:tc>
          <w:tcPr>
            <w:tcW w:w="1158" w:type="dxa"/>
            <w:tcBorders>
              <w:top w:val="single" w:sz="4" w:space="0" w:color="auto"/>
              <w:left w:val="single" w:sz="2" w:space="0" w:color="auto"/>
              <w:bottom w:val="single" w:sz="2" w:space="0" w:color="auto"/>
              <w:right w:val="single" w:sz="2" w:space="0" w:color="auto"/>
            </w:tcBorders>
          </w:tcPr>
          <w:p w14:paraId="50727DEC"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14.3</w:t>
            </w:r>
          </w:p>
        </w:tc>
        <w:tc>
          <w:tcPr>
            <w:tcW w:w="5622" w:type="dxa"/>
            <w:tcBorders>
              <w:top w:val="single" w:sz="4" w:space="0" w:color="auto"/>
              <w:left w:val="single" w:sz="2" w:space="0" w:color="auto"/>
              <w:bottom w:val="single" w:sz="2" w:space="0" w:color="auto"/>
              <w:right w:val="single" w:sz="2" w:space="0" w:color="auto"/>
            </w:tcBorders>
          </w:tcPr>
          <w:p w14:paraId="5355964F" w14:textId="77777777" w:rsidR="001D3F9B" w:rsidRPr="00A1566A" w:rsidRDefault="001D3F9B" w:rsidP="001D3F9B">
            <w:pPr>
              <w:tabs>
                <w:tab w:val="left" w:pos="5283"/>
              </w:tabs>
              <w:spacing w:before="60" w:after="60"/>
              <w:ind w:right="-99"/>
              <w:jc w:val="left"/>
              <w:rPr>
                <w:rFonts w:ascii="Arial" w:hAnsi="Arial" w:cs="Arial"/>
                <w:sz w:val="22"/>
                <w:szCs w:val="22"/>
              </w:rPr>
            </w:pPr>
            <w:r w:rsidRPr="00A1566A">
              <w:rPr>
                <w:rFonts w:ascii="Arial" w:hAnsi="Arial" w:cs="Arial"/>
                <w:sz w:val="22"/>
                <w:szCs w:val="22"/>
              </w:rPr>
              <w:t>______ (__) copie(s) (numériques) et</w:t>
            </w:r>
          </w:p>
          <w:p w14:paraId="15742ACB" w14:textId="77777777" w:rsidR="001D3F9B" w:rsidRPr="00A1566A" w:rsidRDefault="001D3F9B" w:rsidP="001D3F9B">
            <w:pPr>
              <w:tabs>
                <w:tab w:val="left" w:pos="5283"/>
              </w:tabs>
              <w:spacing w:before="60" w:after="60"/>
              <w:ind w:right="-99"/>
              <w:jc w:val="left"/>
              <w:rPr>
                <w:rFonts w:ascii="Arial" w:hAnsi="Arial" w:cs="Arial"/>
                <w:sz w:val="22"/>
                <w:szCs w:val="22"/>
              </w:rPr>
            </w:pPr>
            <w:r w:rsidRPr="00A1566A">
              <w:rPr>
                <w:rFonts w:ascii="Arial" w:hAnsi="Arial" w:cs="Arial"/>
                <w:sz w:val="22"/>
                <w:szCs w:val="22"/>
              </w:rPr>
              <w:t xml:space="preserve">______ (__) copie(s) (papier) </w:t>
            </w:r>
          </w:p>
          <w:p w14:paraId="249A7C46"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sz w:val="22"/>
                <w:szCs w:val="22"/>
              </w:rPr>
              <w:t>[insérer le n°. de copies en toutes lettres et en chiffres].</w:t>
            </w:r>
          </w:p>
        </w:tc>
      </w:tr>
      <w:tr w:rsidR="001D3F9B" w:rsidRPr="00A1566A" w14:paraId="45A02C00"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34A44A28"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Pourcentage de la Retenue de Garantie</w:t>
            </w:r>
          </w:p>
        </w:tc>
        <w:tc>
          <w:tcPr>
            <w:tcW w:w="1158" w:type="dxa"/>
            <w:tcBorders>
              <w:top w:val="single" w:sz="4" w:space="0" w:color="auto"/>
              <w:left w:val="single" w:sz="2" w:space="0" w:color="auto"/>
              <w:bottom w:val="single" w:sz="2" w:space="0" w:color="auto"/>
              <w:right w:val="single" w:sz="2" w:space="0" w:color="auto"/>
            </w:tcBorders>
          </w:tcPr>
          <w:p w14:paraId="1DBDC2EA"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14.3 (c)</w:t>
            </w:r>
          </w:p>
        </w:tc>
        <w:tc>
          <w:tcPr>
            <w:tcW w:w="5622" w:type="dxa"/>
            <w:tcBorders>
              <w:top w:val="single" w:sz="4" w:space="0" w:color="auto"/>
              <w:left w:val="single" w:sz="2" w:space="0" w:color="auto"/>
              <w:bottom w:val="single" w:sz="2" w:space="0" w:color="auto"/>
              <w:right w:val="single" w:sz="2" w:space="0" w:color="auto"/>
            </w:tcBorders>
          </w:tcPr>
          <w:p w14:paraId="13EB5172"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_______%</w:t>
            </w:r>
          </w:p>
        </w:tc>
      </w:tr>
      <w:tr w:rsidR="001D3F9B" w:rsidRPr="00A1566A" w14:paraId="115FFD22"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2CC4CE93"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Plafond de la Retenue de Garantie</w:t>
            </w:r>
          </w:p>
        </w:tc>
        <w:tc>
          <w:tcPr>
            <w:tcW w:w="1158" w:type="dxa"/>
            <w:tcBorders>
              <w:top w:val="single" w:sz="4" w:space="0" w:color="auto"/>
              <w:left w:val="single" w:sz="2" w:space="0" w:color="auto"/>
              <w:bottom w:val="single" w:sz="2" w:space="0" w:color="auto"/>
              <w:right w:val="single" w:sz="2" w:space="0" w:color="auto"/>
            </w:tcBorders>
          </w:tcPr>
          <w:p w14:paraId="15359753"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14.3 (c)</w:t>
            </w:r>
          </w:p>
        </w:tc>
        <w:tc>
          <w:tcPr>
            <w:tcW w:w="5622" w:type="dxa"/>
            <w:tcBorders>
              <w:top w:val="single" w:sz="4" w:space="0" w:color="auto"/>
              <w:left w:val="single" w:sz="2" w:space="0" w:color="auto"/>
              <w:bottom w:val="single" w:sz="2" w:space="0" w:color="auto"/>
              <w:right w:val="single" w:sz="2" w:space="0" w:color="auto"/>
            </w:tcBorders>
          </w:tcPr>
          <w:p w14:paraId="43FB0E4A"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_______% du Montant Accepté du Marché</w:t>
            </w:r>
            <w:r w:rsidRPr="00A1566A">
              <w:rPr>
                <w:rFonts w:ascii="Arial" w:hAnsi="Arial" w:cs="Arial"/>
                <w:i/>
                <w:sz w:val="22"/>
                <w:szCs w:val="22"/>
              </w:rPr>
              <w:t xml:space="preserve"> </w:t>
            </w:r>
          </w:p>
        </w:tc>
      </w:tr>
      <w:tr w:rsidR="001D3F9B" w:rsidRPr="00A1566A" w14:paraId="45CC3828"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2A7EC96F"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Equipements et Matériaux</w:t>
            </w:r>
          </w:p>
        </w:tc>
        <w:tc>
          <w:tcPr>
            <w:tcW w:w="1158" w:type="dxa"/>
            <w:tcBorders>
              <w:top w:val="single" w:sz="4" w:space="0" w:color="auto"/>
              <w:left w:val="single" w:sz="2" w:space="0" w:color="auto"/>
              <w:bottom w:val="single" w:sz="2" w:space="0" w:color="auto"/>
              <w:right w:val="single" w:sz="2" w:space="0" w:color="auto"/>
            </w:tcBorders>
          </w:tcPr>
          <w:p w14:paraId="5D02771F" w14:textId="77777777" w:rsidR="001D3F9B" w:rsidRPr="00A1566A" w:rsidRDefault="001D3F9B" w:rsidP="001D3F9B">
            <w:pPr>
              <w:spacing w:before="60" w:after="60"/>
              <w:jc w:val="left"/>
              <w:rPr>
                <w:rFonts w:ascii="Arial" w:hAnsi="Arial" w:cs="Arial"/>
                <w:sz w:val="22"/>
                <w:szCs w:val="22"/>
              </w:rPr>
            </w:pPr>
          </w:p>
          <w:p w14:paraId="42A0CB42"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14.5(b)(i)</w:t>
            </w:r>
          </w:p>
          <w:p w14:paraId="2DA28B81" w14:textId="77777777" w:rsidR="001D3F9B" w:rsidRPr="00A1566A" w:rsidRDefault="001D3F9B" w:rsidP="001D3F9B">
            <w:pPr>
              <w:spacing w:before="60" w:after="60"/>
              <w:jc w:val="left"/>
              <w:rPr>
                <w:rFonts w:ascii="Arial" w:hAnsi="Arial" w:cs="Arial"/>
                <w:sz w:val="22"/>
                <w:szCs w:val="22"/>
              </w:rPr>
            </w:pPr>
          </w:p>
          <w:p w14:paraId="4FCE9640"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14.5(c)(i)</w:t>
            </w:r>
          </w:p>
        </w:tc>
        <w:tc>
          <w:tcPr>
            <w:tcW w:w="5622" w:type="dxa"/>
            <w:tcBorders>
              <w:top w:val="single" w:sz="4" w:space="0" w:color="auto"/>
              <w:left w:val="single" w:sz="2" w:space="0" w:color="auto"/>
              <w:bottom w:val="single" w:sz="2" w:space="0" w:color="auto"/>
              <w:right w:val="single" w:sz="2" w:space="0" w:color="auto"/>
            </w:tcBorders>
          </w:tcPr>
          <w:p w14:paraId="4366EC8B" w14:textId="77777777" w:rsidR="001D3F9B" w:rsidRPr="00A1566A" w:rsidRDefault="001D3F9B" w:rsidP="001D3F9B">
            <w:pPr>
              <w:spacing w:before="60" w:after="60"/>
              <w:rPr>
                <w:rFonts w:ascii="Arial" w:hAnsi="Arial" w:cs="Arial"/>
                <w:sz w:val="22"/>
                <w:szCs w:val="22"/>
              </w:rPr>
            </w:pPr>
            <w:r w:rsidRPr="00A1566A">
              <w:rPr>
                <w:rFonts w:ascii="Arial" w:hAnsi="Arial" w:cs="Arial"/>
                <w:i/>
                <w:sz w:val="22"/>
                <w:szCs w:val="22"/>
              </w:rPr>
              <w:t>[Si la Sous-Clause 14.5 s’applique, indiquer]</w:t>
            </w:r>
            <w:r w:rsidRPr="00A1566A">
              <w:rPr>
                <w:rFonts w:ascii="Arial" w:hAnsi="Arial" w:cs="Arial"/>
                <w:sz w:val="22"/>
                <w:szCs w:val="22"/>
              </w:rPr>
              <w:t xml:space="preserve"> :</w:t>
            </w:r>
          </w:p>
          <w:p w14:paraId="5E8D5B6C" w14:textId="77777777" w:rsidR="001D3F9B" w:rsidRPr="00A1566A" w:rsidRDefault="001D3F9B" w:rsidP="001D3F9B">
            <w:pPr>
              <w:tabs>
                <w:tab w:val="left" w:pos="1775"/>
              </w:tabs>
              <w:spacing w:before="60" w:after="60"/>
              <w:rPr>
                <w:rFonts w:ascii="Arial" w:hAnsi="Arial" w:cs="Arial"/>
                <w:i/>
                <w:sz w:val="22"/>
                <w:szCs w:val="22"/>
              </w:rPr>
            </w:pPr>
            <w:r w:rsidRPr="00A1566A">
              <w:rPr>
                <w:rFonts w:ascii="Arial" w:hAnsi="Arial" w:cs="Arial"/>
                <w:sz w:val="22"/>
                <w:szCs w:val="22"/>
              </w:rPr>
              <w:t>Equipements et Matériaux pour paiement FOB (Free on Board) ______________</w:t>
            </w:r>
            <w:r w:rsidRPr="00A1566A">
              <w:rPr>
                <w:rFonts w:ascii="Arial" w:hAnsi="Arial" w:cs="Arial"/>
                <w:i/>
                <w:sz w:val="22"/>
                <w:szCs w:val="22"/>
              </w:rPr>
              <w:t xml:space="preserve"> [liste les équipements et matériaux]</w:t>
            </w:r>
          </w:p>
          <w:p w14:paraId="6FF930A6"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 xml:space="preserve">Equipements et Matériaux pour paiement lorsque livrés sur le Chantier ______________ </w:t>
            </w:r>
            <w:r w:rsidRPr="00A1566A">
              <w:rPr>
                <w:rFonts w:ascii="Arial" w:hAnsi="Arial" w:cs="Arial"/>
                <w:i/>
                <w:sz w:val="22"/>
                <w:szCs w:val="22"/>
              </w:rPr>
              <w:t>[liste équipements et matériaux]</w:t>
            </w:r>
          </w:p>
        </w:tc>
      </w:tr>
      <w:tr w:rsidR="001D3F9B" w:rsidRPr="00A1566A" w14:paraId="6E2D8C4F"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46932714"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Montant minimum des Dé</w:t>
            </w:r>
            <w:r w:rsidRPr="00A1566A">
              <w:rPr>
                <w:rFonts w:ascii="Arial" w:hAnsi="Arial" w:cs="Arial"/>
                <w:b/>
                <w:sz w:val="22"/>
                <w:szCs w:val="22"/>
              </w:rPr>
              <w:t>comp</w:t>
            </w:r>
            <w:r w:rsidRPr="00A1566A">
              <w:rPr>
                <w:rFonts w:ascii="Arial" w:hAnsi="Arial" w:cs="Arial"/>
                <w:b/>
                <w:bCs/>
                <w:sz w:val="22"/>
                <w:szCs w:val="22"/>
              </w:rPr>
              <w:t>tes Intermédiaires</w:t>
            </w:r>
          </w:p>
        </w:tc>
        <w:tc>
          <w:tcPr>
            <w:tcW w:w="1158" w:type="dxa"/>
            <w:tcBorders>
              <w:top w:val="single" w:sz="4" w:space="0" w:color="auto"/>
              <w:left w:val="single" w:sz="2" w:space="0" w:color="auto"/>
              <w:bottom w:val="single" w:sz="2" w:space="0" w:color="auto"/>
              <w:right w:val="single" w:sz="2" w:space="0" w:color="auto"/>
            </w:tcBorders>
          </w:tcPr>
          <w:p w14:paraId="164F0E39"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14.6</w:t>
            </w:r>
          </w:p>
        </w:tc>
        <w:tc>
          <w:tcPr>
            <w:tcW w:w="5622" w:type="dxa"/>
            <w:tcBorders>
              <w:top w:val="single" w:sz="4" w:space="0" w:color="auto"/>
              <w:left w:val="single" w:sz="2" w:space="0" w:color="auto"/>
              <w:bottom w:val="single" w:sz="2" w:space="0" w:color="auto"/>
              <w:right w:val="single" w:sz="2" w:space="0" w:color="auto"/>
            </w:tcBorders>
          </w:tcPr>
          <w:p w14:paraId="71E16005"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sz w:val="22"/>
                <w:szCs w:val="22"/>
              </w:rPr>
              <w:t>_____________ [Insérer le montant, généralement 5-10% du Montant du Marché accepté, mais pas moins que 200 000 EUR]</w:t>
            </w:r>
          </w:p>
        </w:tc>
      </w:tr>
      <w:tr w:rsidR="001D3F9B" w:rsidRPr="00A1566A" w14:paraId="09C05972"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646CB380"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Délai de paiement des Dé</w:t>
            </w:r>
            <w:r w:rsidRPr="00A1566A">
              <w:rPr>
                <w:rFonts w:ascii="Arial" w:hAnsi="Arial" w:cs="Arial"/>
                <w:b/>
                <w:sz w:val="22"/>
                <w:szCs w:val="22"/>
              </w:rPr>
              <w:t>comp</w:t>
            </w:r>
            <w:r w:rsidRPr="00A1566A">
              <w:rPr>
                <w:rFonts w:ascii="Arial" w:hAnsi="Arial" w:cs="Arial"/>
                <w:b/>
                <w:bCs/>
                <w:sz w:val="22"/>
                <w:szCs w:val="22"/>
              </w:rPr>
              <w:t>tes Intermédiaires</w:t>
            </w:r>
          </w:p>
        </w:tc>
        <w:tc>
          <w:tcPr>
            <w:tcW w:w="1158" w:type="dxa"/>
            <w:tcBorders>
              <w:top w:val="single" w:sz="4" w:space="0" w:color="auto"/>
              <w:left w:val="single" w:sz="2" w:space="0" w:color="auto"/>
              <w:bottom w:val="single" w:sz="2" w:space="0" w:color="auto"/>
              <w:right w:val="single" w:sz="2" w:space="0" w:color="auto"/>
            </w:tcBorders>
          </w:tcPr>
          <w:p w14:paraId="392F18A2"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14.7</w:t>
            </w:r>
          </w:p>
        </w:tc>
        <w:tc>
          <w:tcPr>
            <w:tcW w:w="5622" w:type="dxa"/>
            <w:tcBorders>
              <w:top w:val="single" w:sz="4" w:space="0" w:color="auto"/>
              <w:left w:val="single" w:sz="2" w:space="0" w:color="auto"/>
              <w:bottom w:val="single" w:sz="2" w:space="0" w:color="auto"/>
              <w:right w:val="single" w:sz="2" w:space="0" w:color="auto"/>
            </w:tcBorders>
          </w:tcPr>
          <w:p w14:paraId="5ED0BE3D"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 xml:space="preserve">______jours </w:t>
            </w:r>
            <w:r w:rsidRPr="00A1566A">
              <w:rPr>
                <w:rFonts w:ascii="Arial" w:hAnsi="Arial" w:cs="Arial"/>
                <w:i/>
                <w:sz w:val="22"/>
                <w:szCs w:val="22"/>
              </w:rPr>
              <w:t>[indiquer le nombre de jours si autre que 56]</w:t>
            </w:r>
            <w:r w:rsidRPr="00A1566A">
              <w:rPr>
                <w:rFonts w:ascii="Arial" w:hAnsi="Arial" w:cs="Arial"/>
                <w:sz w:val="22"/>
                <w:szCs w:val="22"/>
              </w:rPr>
              <w:t xml:space="preserve"> jours.</w:t>
            </w:r>
          </w:p>
          <w:p w14:paraId="091F1DA1" w14:textId="77777777" w:rsidR="001D3F9B" w:rsidRPr="00A1566A" w:rsidRDefault="001D3F9B" w:rsidP="001D3F9B">
            <w:pPr>
              <w:keepNext/>
              <w:spacing w:before="60" w:after="60"/>
              <w:ind w:right="-13"/>
              <w:jc w:val="left"/>
              <w:rPr>
                <w:rFonts w:ascii="Arial" w:hAnsi="Arial" w:cs="Arial"/>
                <w:i/>
                <w:sz w:val="22"/>
                <w:szCs w:val="22"/>
              </w:rPr>
            </w:pPr>
          </w:p>
        </w:tc>
      </w:tr>
      <w:tr w:rsidR="001D3F9B" w:rsidRPr="00A1566A" w14:paraId="06A00B16"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3334277B"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 xml:space="preserve">Compte bancaire de l’Entrepreneur </w:t>
            </w:r>
          </w:p>
        </w:tc>
        <w:tc>
          <w:tcPr>
            <w:tcW w:w="1158" w:type="dxa"/>
            <w:tcBorders>
              <w:top w:val="single" w:sz="4" w:space="0" w:color="auto"/>
              <w:left w:val="single" w:sz="2" w:space="0" w:color="auto"/>
              <w:bottom w:val="single" w:sz="2" w:space="0" w:color="auto"/>
              <w:right w:val="single" w:sz="2" w:space="0" w:color="auto"/>
            </w:tcBorders>
          </w:tcPr>
          <w:p w14:paraId="72DB74F2"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14.7</w:t>
            </w:r>
          </w:p>
        </w:tc>
        <w:tc>
          <w:tcPr>
            <w:tcW w:w="5622" w:type="dxa"/>
            <w:tcBorders>
              <w:top w:val="single" w:sz="4" w:space="0" w:color="auto"/>
              <w:left w:val="single" w:sz="2" w:space="0" w:color="auto"/>
              <w:bottom w:val="single" w:sz="2" w:space="0" w:color="auto"/>
              <w:right w:val="single" w:sz="2" w:space="0" w:color="auto"/>
            </w:tcBorders>
          </w:tcPr>
          <w:p w14:paraId="68224AE4" w14:textId="77777777" w:rsidR="001D3F9B" w:rsidRPr="00A1566A" w:rsidRDefault="001D3F9B" w:rsidP="001D3F9B">
            <w:pPr>
              <w:keepNext/>
              <w:spacing w:before="60" w:after="60"/>
              <w:ind w:right="-13"/>
              <w:jc w:val="left"/>
              <w:rPr>
                <w:rFonts w:ascii="Arial" w:hAnsi="Arial" w:cs="Arial"/>
                <w:i/>
                <w:sz w:val="22"/>
                <w:szCs w:val="22"/>
              </w:rPr>
            </w:pPr>
            <w:r w:rsidRPr="00A1566A">
              <w:rPr>
                <w:i/>
                <w:sz w:val="22"/>
                <w:szCs w:val="22"/>
              </w:rPr>
              <w:t>_________________________________________</w:t>
            </w:r>
            <w:r w:rsidRPr="00A1566A">
              <w:rPr>
                <w:rFonts w:ascii="Arial" w:hAnsi="Arial" w:cs="Arial"/>
                <w:i/>
                <w:sz w:val="22"/>
                <w:szCs w:val="22"/>
              </w:rPr>
              <w:t>_ [insérer les informations bancaires au moment de la signature du contrat]</w:t>
            </w:r>
          </w:p>
        </w:tc>
      </w:tr>
      <w:tr w:rsidR="001D3F9B" w:rsidRPr="00A1566A" w14:paraId="01174A04"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44D600F1"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Sources de publication des taux d’intérêts commerciaux applicables en cas</w:t>
            </w:r>
          </w:p>
          <w:p w14:paraId="60EEEEFF"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de retard de paiement</w:t>
            </w:r>
          </w:p>
        </w:tc>
        <w:tc>
          <w:tcPr>
            <w:tcW w:w="1158" w:type="dxa"/>
            <w:tcBorders>
              <w:top w:val="single" w:sz="4" w:space="0" w:color="auto"/>
              <w:left w:val="single" w:sz="2" w:space="0" w:color="auto"/>
              <w:bottom w:val="single" w:sz="2" w:space="0" w:color="auto"/>
              <w:right w:val="single" w:sz="2" w:space="0" w:color="auto"/>
            </w:tcBorders>
          </w:tcPr>
          <w:p w14:paraId="4953977C"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14.8</w:t>
            </w:r>
          </w:p>
        </w:tc>
        <w:tc>
          <w:tcPr>
            <w:tcW w:w="5622" w:type="dxa"/>
            <w:tcBorders>
              <w:top w:val="single" w:sz="4" w:space="0" w:color="auto"/>
              <w:left w:val="single" w:sz="2" w:space="0" w:color="auto"/>
              <w:bottom w:val="single" w:sz="2" w:space="0" w:color="auto"/>
              <w:right w:val="single" w:sz="2" w:space="0" w:color="auto"/>
            </w:tcBorders>
          </w:tcPr>
          <w:p w14:paraId="26E74AA3" w14:textId="77777777" w:rsidR="001D3F9B" w:rsidRPr="00A1566A" w:rsidRDefault="001D3F9B" w:rsidP="001D3F9B">
            <w:pPr>
              <w:spacing w:before="60" w:after="60"/>
              <w:rPr>
                <w:rFonts w:ascii="Arial" w:hAnsi="Arial" w:cs="Arial"/>
                <w:i/>
                <w:color w:val="000000"/>
                <w:sz w:val="22"/>
                <w:szCs w:val="22"/>
              </w:rPr>
            </w:pPr>
            <w:r w:rsidRPr="00A1566A">
              <w:rPr>
                <w:rFonts w:ascii="Arial" w:hAnsi="Arial" w:cs="Arial"/>
                <w:i/>
                <w:color w:val="000000"/>
                <w:sz w:val="22"/>
                <w:szCs w:val="22"/>
              </w:rPr>
              <w:t>______________________________________</w:t>
            </w:r>
          </w:p>
          <w:p w14:paraId="122719D9"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sz w:val="22"/>
                <w:szCs w:val="22"/>
              </w:rPr>
              <w:t>[Insérer le nom de la Banque Centrale pour la devise locale]</w:t>
            </w:r>
          </w:p>
        </w:tc>
      </w:tr>
      <w:tr w:rsidR="001D3F9B" w:rsidRPr="00A1566A" w14:paraId="7BEDBCE9"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57F270F"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Retard de paiement</w:t>
            </w:r>
          </w:p>
        </w:tc>
        <w:tc>
          <w:tcPr>
            <w:tcW w:w="1158" w:type="dxa"/>
            <w:tcBorders>
              <w:top w:val="single" w:sz="4" w:space="0" w:color="auto"/>
              <w:left w:val="single" w:sz="2" w:space="0" w:color="auto"/>
              <w:bottom w:val="single" w:sz="2" w:space="0" w:color="auto"/>
              <w:right w:val="single" w:sz="2" w:space="0" w:color="auto"/>
            </w:tcBorders>
          </w:tcPr>
          <w:p w14:paraId="2A0A5FB7"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14.8</w:t>
            </w:r>
          </w:p>
        </w:tc>
        <w:tc>
          <w:tcPr>
            <w:tcW w:w="5622" w:type="dxa"/>
            <w:tcBorders>
              <w:top w:val="single" w:sz="4" w:space="0" w:color="auto"/>
              <w:left w:val="single" w:sz="2" w:space="0" w:color="auto"/>
              <w:bottom w:val="single" w:sz="2" w:space="0" w:color="auto"/>
              <w:right w:val="single" w:sz="2" w:space="0" w:color="auto"/>
            </w:tcBorders>
          </w:tcPr>
          <w:p w14:paraId="6B06B8D5"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Le taux d’intérêt pour les paiements en devise étrangère est LIBOR + 200 bp.</w:t>
            </w:r>
          </w:p>
        </w:tc>
      </w:tr>
      <w:tr w:rsidR="001D3F9B" w:rsidRPr="00A1566A" w14:paraId="3168D8B0"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6A752875" w14:textId="77777777" w:rsidR="001D3F9B" w:rsidRPr="00A1566A" w:rsidRDefault="001D3F9B" w:rsidP="001D3F9B">
            <w:pPr>
              <w:spacing w:before="60" w:after="60"/>
              <w:jc w:val="left"/>
              <w:rPr>
                <w:rFonts w:ascii="Arial" w:hAnsi="Arial" w:cs="Arial"/>
                <w:b/>
                <w:sz w:val="22"/>
                <w:szCs w:val="22"/>
              </w:rPr>
            </w:pPr>
            <w:r w:rsidRPr="00A1566A">
              <w:rPr>
                <w:rFonts w:ascii="Arial" w:hAnsi="Arial" w:cs="Arial"/>
                <w:b/>
                <w:sz w:val="22"/>
                <w:szCs w:val="22"/>
              </w:rPr>
              <w:t xml:space="preserve">Déclaration à la fin du projet </w:t>
            </w:r>
          </w:p>
          <w:p w14:paraId="2B9E0D69"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N° de Copies</w:t>
            </w:r>
          </w:p>
        </w:tc>
        <w:tc>
          <w:tcPr>
            <w:tcW w:w="1158" w:type="dxa"/>
            <w:tcBorders>
              <w:top w:val="single" w:sz="4" w:space="0" w:color="auto"/>
              <w:left w:val="single" w:sz="2" w:space="0" w:color="auto"/>
              <w:bottom w:val="single" w:sz="2" w:space="0" w:color="auto"/>
              <w:right w:val="single" w:sz="2" w:space="0" w:color="auto"/>
            </w:tcBorders>
          </w:tcPr>
          <w:p w14:paraId="6975471D"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14.10</w:t>
            </w:r>
          </w:p>
        </w:tc>
        <w:tc>
          <w:tcPr>
            <w:tcW w:w="5622" w:type="dxa"/>
            <w:tcBorders>
              <w:top w:val="single" w:sz="4" w:space="0" w:color="auto"/>
              <w:left w:val="single" w:sz="2" w:space="0" w:color="auto"/>
              <w:bottom w:val="single" w:sz="2" w:space="0" w:color="auto"/>
              <w:right w:val="single" w:sz="2" w:space="0" w:color="auto"/>
            </w:tcBorders>
          </w:tcPr>
          <w:p w14:paraId="533618CC" w14:textId="77777777" w:rsidR="001D3F9B" w:rsidRPr="00A1566A" w:rsidRDefault="001D3F9B" w:rsidP="001D3F9B">
            <w:pPr>
              <w:tabs>
                <w:tab w:val="left" w:pos="5283"/>
              </w:tabs>
              <w:spacing w:before="60" w:after="60"/>
              <w:ind w:right="-99"/>
              <w:jc w:val="left"/>
              <w:rPr>
                <w:rFonts w:ascii="Arial" w:hAnsi="Arial" w:cs="Arial"/>
                <w:sz w:val="22"/>
                <w:szCs w:val="22"/>
              </w:rPr>
            </w:pPr>
            <w:r w:rsidRPr="00A1566A">
              <w:rPr>
                <w:rFonts w:ascii="Arial" w:hAnsi="Arial" w:cs="Arial"/>
                <w:sz w:val="22"/>
                <w:szCs w:val="22"/>
              </w:rPr>
              <w:t>______ (__) copie(s) (numériques) et</w:t>
            </w:r>
          </w:p>
          <w:p w14:paraId="5D622E36" w14:textId="1A073BBA" w:rsidR="001D3F9B" w:rsidRPr="00A1566A" w:rsidRDefault="001D3F9B" w:rsidP="001D3F9B">
            <w:pPr>
              <w:tabs>
                <w:tab w:val="left" w:pos="5283"/>
              </w:tabs>
              <w:spacing w:before="60" w:after="60"/>
              <w:ind w:right="-99"/>
              <w:jc w:val="left"/>
              <w:rPr>
                <w:rFonts w:ascii="Arial" w:hAnsi="Arial" w:cs="Arial"/>
                <w:sz w:val="22"/>
                <w:szCs w:val="22"/>
              </w:rPr>
            </w:pPr>
            <w:r w:rsidRPr="00A1566A">
              <w:rPr>
                <w:rFonts w:ascii="Arial" w:hAnsi="Arial" w:cs="Arial"/>
                <w:sz w:val="22"/>
                <w:szCs w:val="22"/>
              </w:rPr>
              <w:t>_____</w:t>
            </w:r>
            <w:r w:rsidR="006E7C57" w:rsidRPr="00A1566A">
              <w:rPr>
                <w:rFonts w:ascii="Arial" w:hAnsi="Arial" w:cs="Arial"/>
                <w:sz w:val="22"/>
                <w:szCs w:val="22"/>
              </w:rPr>
              <w:t>_ (</w:t>
            </w:r>
            <w:r w:rsidRPr="00A1566A">
              <w:rPr>
                <w:rFonts w:ascii="Arial" w:hAnsi="Arial" w:cs="Arial"/>
                <w:sz w:val="22"/>
                <w:szCs w:val="22"/>
              </w:rPr>
              <w:t xml:space="preserve">__) copie(s) (papier) </w:t>
            </w:r>
          </w:p>
          <w:p w14:paraId="1A93C13C"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sz w:val="22"/>
                <w:szCs w:val="22"/>
              </w:rPr>
              <w:t>[insérer le n°. de copies en toutes lettres et en chiffres].</w:t>
            </w:r>
          </w:p>
        </w:tc>
      </w:tr>
      <w:tr w:rsidR="001D3F9B" w:rsidRPr="00A1566A" w14:paraId="59B39775"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1E4DB321" w14:textId="77777777" w:rsidR="001D3F9B" w:rsidRPr="00A1566A" w:rsidRDefault="001D3F9B" w:rsidP="001D3F9B">
            <w:pPr>
              <w:spacing w:before="60" w:after="60"/>
              <w:jc w:val="left"/>
              <w:rPr>
                <w:rFonts w:ascii="Arial" w:hAnsi="Arial" w:cs="Arial"/>
                <w:b/>
                <w:sz w:val="22"/>
                <w:szCs w:val="22"/>
              </w:rPr>
            </w:pPr>
            <w:r w:rsidRPr="00A1566A">
              <w:rPr>
                <w:rFonts w:ascii="Arial" w:hAnsi="Arial" w:cs="Arial"/>
                <w:b/>
                <w:sz w:val="22"/>
                <w:szCs w:val="22"/>
              </w:rPr>
              <w:t xml:space="preserve">Demande de certificat final de paiement </w:t>
            </w:r>
          </w:p>
          <w:p w14:paraId="25DDAEA4" w14:textId="1BA9C7A5"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 xml:space="preserve">N° </w:t>
            </w:r>
            <w:r w:rsidR="00985AEC" w:rsidRPr="00A1566A">
              <w:rPr>
                <w:rFonts w:ascii="Arial" w:hAnsi="Arial" w:cs="Arial"/>
                <w:b/>
                <w:sz w:val="22"/>
                <w:szCs w:val="22"/>
              </w:rPr>
              <w:t>des</w:t>
            </w:r>
            <w:r w:rsidRPr="00A1566A">
              <w:rPr>
                <w:rFonts w:ascii="Arial" w:hAnsi="Arial" w:cs="Arial"/>
                <w:b/>
                <w:sz w:val="22"/>
                <w:szCs w:val="22"/>
              </w:rPr>
              <w:t xml:space="preserve"> Copies</w:t>
            </w:r>
          </w:p>
        </w:tc>
        <w:tc>
          <w:tcPr>
            <w:tcW w:w="1158" w:type="dxa"/>
            <w:tcBorders>
              <w:top w:val="single" w:sz="4" w:space="0" w:color="auto"/>
              <w:left w:val="single" w:sz="2" w:space="0" w:color="auto"/>
              <w:bottom w:val="single" w:sz="2" w:space="0" w:color="auto"/>
              <w:right w:val="single" w:sz="2" w:space="0" w:color="auto"/>
            </w:tcBorders>
          </w:tcPr>
          <w:p w14:paraId="44817F27"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14.11</w:t>
            </w:r>
          </w:p>
        </w:tc>
        <w:tc>
          <w:tcPr>
            <w:tcW w:w="5622" w:type="dxa"/>
            <w:tcBorders>
              <w:top w:val="single" w:sz="4" w:space="0" w:color="auto"/>
              <w:left w:val="single" w:sz="2" w:space="0" w:color="auto"/>
              <w:bottom w:val="single" w:sz="2" w:space="0" w:color="auto"/>
              <w:right w:val="single" w:sz="2" w:space="0" w:color="auto"/>
            </w:tcBorders>
          </w:tcPr>
          <w:p w14:paraId="36F7D023" w14:textId="77777777" w:rsidR="001D3F9B" w:rsidRPr="00A1566A" w:rsidRDefault="001D3F9B" w:rsidP="001D3F9B">
            <w:pPr>
              <w:tabs>
                <w:tab w:val="left" w:pos="5283"/>
              </w:tabs>
              <w:spacing w:before="60" w:after="60"/>
              <w:ind w:right="-99"/>
              <w:jc w:val="left"/>
              <w:rPr>
                <w:rFonts w:ascii="Arial" w:hAnsi="Arial" w:cs="Arial"/>
                <w:sz w:val="22"/>
                <w:szCs w:val="22"/>
              </w:rPr>
            </w:pPr>
            <w:r w:rsidRPr="00A1566A">
              <w:rPr>
                <w:rFonts w:ascii="Arial" w:hAnsi="Arial" w:cs="Arial"/>
                <w:sz w:val="22"/>
                <w:szCs w:val="22"/>
              </w:rPr>
              <w:t>______ (__) copie(s) (numériques) et</w:t>
            </w:r>
          </w:p>
          <w:p w14:paraId="5BF8A7CE" w14:textId="6C2F9B93" w:rsidR="001D3F9B" w:rsidRPr="00A1566A" w:rsidRDefault="001D3F9B" w:rsidP="001D3F9B">
            <w:pPr>
              <w:tabs>
                <w:tab w:val="left" w:pos="5283"/>
              </w:tabs>
              <w:spacing w:before="60" w:after="60"/>
              <w:ind w:right="-99"/>
              <w:jc w:val="left"/>
              <w:rPr>
                <w:rFonts w:ascii="Arial" w:hAnsi="Arial" w:cs="Arial"/>
                <w:sz w:val="22"/>
                <w:szCs w:val="22"/>
              </w:rPr>
            </w:pPr>
            <w:r w:rsidRPr="00A1566A">
              <w:rPr>
                <w:rFonts w:ascii="Arial" w:hAnsi="Arial" w:cs="Arial"/>
                <w:sz w:val="22"/>
                <w:szCs w:val="22"/>
              </w:rPr>
              <w:t>_____</w:t>
            </w:r>
            <w:r w:rsidR="006E7C57" w:rsidRPr="00A1566A">
              <w:rPr>
                <w:rFonts w:ascii="Arial" w:hAnsi="Arial" w:cs="Arial"/>
                <w:sz w:val="22"/>
                <w:szCs w:val="22"/>
              </w:rPr>
              <w:t>_ (</w:t>
            </w:r>
            <w:r w:rsidRPr="00A1566A">
              <w:rPr>
                <w:rFonts w:ascii="Arial" w:hAnsi="Arial" w:cs="Arial"/>
                <w:sz w:val="22"/>
                <w:szCs w:val="22"/>
              </w:rPr>
              <w:t xml:space="preserve">__) copie(s) (papier) </w:t>
            </w:r>
          </w:p>
          <w:p w14:paraId="6D4A628C"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sz w:val="22"/>
                <w:szCs w:val="22"/>
              </w:rPr>
              <w:t>[insérer le n°. de copies en toutes lettres et en chiffres].</w:t>
            </w:r>
          </w:p>
        </w:tc>
      </w:tr>
      <w:tr w:rsidR="001D3F9B" w:rsidRPr="00A1566A" w14:paraId="3DFD6575"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31D83ABB" w14:textId="1265ECA7" w:rsidR="001D3F9B" w:rsidRPr="00A1566A" w:rsidRDefault="00537C08" w:rsidP="001D3F9B">
            <w:pPr>
              <w:spacing w:before="60" w:after="60"/>
              <w:jc w:val="left"/>
              <w:rPr>
                <w:rFonts w:ascii="Arial" w:hAnsi="Arial" w:cs="Arial"/>
                <w:b/>
                <w:sz w:val="22"/>
                <w:szCs w:val="22"/>
              </w:rPr>
            </w:pPr>
            <w:r w:rsidRPr="00A1566A">
              <w:rPr>
                <w:rFonts w:ascii="Arial" w:hAnsi="Arial" w:cs="Arial"/>
                <w:b/>
                <w:sz w:val="22"/>
                <w:szCs w:val="22"/>
              </w:rPr>
              <w:t>Devise(s) du paiement</w:t>
            </w:r>
          </w:p>
        </w:tc>
        <w:tc>
          <w:tcPr>
            <w:tcW w:w="1158" w:type="dxa"/>
            <w:tcBorders>
              <w:top w:val="single" w:sz="4" w:space="0" w:color="auto"/>
              <w:left w:val="single" w:sz="2" w:space="0" w:color="auto"/>
              <w:bottom w:val="single" w:sz="2" w:space="0" w:color="auto"/>
              <w:right w:val="single" w:sz="2" w:space="0" w:color="auto"/>
            </w:tcBorders>
          </w:tcPr>
          <w:p w14:paraId="4F51ED93" w14:textId="4D514216"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14.15</w:t>
            </w:r>
          </w:p>
        </w:tc>
        <w:tc>
          <w:tcPr>
            <w:tcW w:w="5622" w:type="dxa"/>
            <w:tcBorders>
              <w:top w:val="single" w:sz="4" w:space="0" w:color="auto"/>
              <w:left w:val="single" w:sz="2" w:space="0" w:color="auto"/>
              <w:bottom w:val="single" w:sz="2" w:space="0" w:color="auto"/>
              <w:right w:val="single" w:sz="2" w:space="0" w:color="auto"/>
            </w:tcBorders>
          </w:tcPr>
          <w:p w14:paraId="151411D9" w14:textId="6A68B785" w:rsidR="001D3F9B" w:rsidRPr="00A1566A" w:rsidRDefault="00537C08">
            <w:pPr>
              <w:tabs>
                <w:tab w:val="left" w:pos="5283"/>
              </w:tabs>
              <w:spacing w:before="60" w:after="60"/>
              <w:ind w:right="-99"/>
              <w:jc w:val="left"/>
              <w:rPr>
                <w:rFonts w:ascii="Arial" w:hAnsi="Arial" w:cs="Arial"/>
                <w:sz w:val="22"/>
                <w:szCs w:val="22"/>
              </w:rPr>
            </w:pPr>
            <w:r w:rsidRPr="00A1566A">
              <w:rPr>
                <w:rFonts w:ascii="Arial" w:hAnsi="Arial" w:cs="Arial"/>
                <w:sz w:val="22"/>
                <w:szCs w:val="22"/>
              </w:rPr>
              <w:t xml:space="preserve">_________________________ comme indiqué dans la Lettre d'Offre Financière </w:t>
            </w:r>
            <w:r w:rsidRPr="00A1566A">
              <w:rPr>
                <w:rFonts w:ascii="Arial" w:hAnsi="Arial" w:cs="Arial"/>
                <w:i/>
                <w:sz w:val="22"/>
                <w:szCs w:val="22"/>
              </w:rPr>
              <w:t>[si les paiements ne doivent être effectués que dans la</w:t>
            </w:r>
            <w:r w:rsidR="0014178B" w:rsidRPr="00A1566A">
              <w:rPr>
                <w:rFonts w:ascii="Arial" w:hAnsi="Arial" w:cs="Arial"/>
                <w:i/>
                <w:sz w:val="22"/>
                <w:szCs w:val="22"/>
              </w:rPr>
              <w:t xml:space="preserve"> (</w:t>
            </w:r>
            <w:r w:rsidRPr="00A1566A">
              <w:rPr>
                <w:rFonts w:ascii="Arial" w:hAnsi="Arial" w:cs="Arial"/>
                <w:i/>
                <w:sz w:val="22"/>
                <w:szCs w:val="22"/>
              </w:rPr>
              <w:t>les</w:t>
            </w:r>
            <w:r w:rsidR="0014178B" w:rsidRPr="00A1566A">
              <w:rPr>
                <w:rFonts w:ascii="Arial" w:hAnsi="Arial" w:cs="Arial"/>
                <w:i/>
                <w:sz w:val="22"/>
                <w:szCs w:val="22"/>
              </w:rPr>
              <w:t>)</w:t>
            </w:r>
            <w:r w:rsidRPr="00A1566A">
              <w:rPr>
                <w:rFonts w:ascii="Arial" w:hAnsi="Arial" w:cs="Arial"/>
                <w:i/>
                <w:sz w:val="22"/>
                <w:szCs w:val="22"/>
              </w:rPr>
              <w:t xml:space="preserve"> devise</w:t>
            </w:r>
            <w:r w:rsidR="0014178B" w:rsidRPr="00A1566A">
              <w:rPr>
                <w:rFonts w:ascii="Arial" w:hAnsi="Arial" w:cs="Arial"/>
                <w:i/>
                <w:sz w:val="22"/>
                <w:szCs w:val="22"/>
              </w:rPr>
              <w:t>(</w:t>
            </w:r>
            <w:r w:rsidRPr="00A1566A">
              <w:rPr>
                <w:rFonts w:ascii="Arial" w:hAnsi="Arial" w:cs="Arial"/>
                <w:i/>
                <w:sz w:val="22"/>
                <w:szCs w:val="22"/>
              </w:rPr>
              <w:t>s</w:t>
            </w:r>
            <w:r w:rsidR="0014178B" w:rsidRPr="00A1566A">
              <w:rPr>
                <w:rFonts w:ascii="Arial" w:hAnsi="Arial" w:cs="Arial"/>
                <w:i/>
                <w:sz w:val="22"/>
                <w:szCs w:val="22"/>
              </w:rPr>
              <w:t>)</w:t>
            </w:r>
            <w:r w:rsidRPr="00A1566A">
              <w:rPr>
                <w:rFonts w:ascii="Arial" w:hAnsi="Arial" w:cs="Arial"/>
                <w:i/>
                <w:sz w:val="22"/>
                <w:szCs w:val="22"/>
              </w:rPr>
              <w:t xml:space="preserve"> indiquées sur la première page de la Lettre d'Offre Financière].</w:t>
            </w:r>
          </w:p>
        </w:tc>
      </w:tr>
      <w:tr w:rsidR="001D3F9B" w:rsidRPr="00A1566A" w14:paraId="069C37BD"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6987BEE" w14:textId="77777777" w:rsidR="001D3F9B" w:rsidRPr="00A1566A" w:rsidRDefault="001D3F9B" w:rsidP="001D3F9B">
            <w:pPr>
              <w:spacing w:before="60" w:after="60"/>
              <w:jc w:val="left"/>
              <w:rPr>
                <w:rFonts w:ascii="Arial" w:hAnsi="Arial" w:cs="Arial"/>
                <w:b/>
                <w:sz w:val="22"/>
                <w:szCs w:val="22"/>
              </w:rPr>
            </w:pPr>
          </w:p>
        </w:tc>
        <w:tc>
          <w:tcPr>
            <w:tcW w:w="1158" w:type="dxa"/>
            <w:tcBorders>
              <w:top w:val="single" w:sz="4" w:space="0" w:color="auto"/>
              <w:left w:val="single" w:sz="2" w:space="0" w:color="auto"/>
              <w:bottom w:val="single" w:sz="2" w:space="0" w:color="auto"/>
              <w:right w:val="single" w:sz="2" w:space="0" w:color="auto"/>
            </w:tcBorders>
          </w:tcPr>
          <w:p w14:paraId="52D748F4" w14:textId="4559E833" w:rsidR="001D3F9B" w:rsidRPr="00A1566A" w:rsidRDefault="001D3F9B" w:rsidP="001D3F9B">
            <w:pPr>
              <w:spacing w:before="60" w:after="60"/>
              <w:jc w:val="left"/>
              <w:rPr>
                <w:rFonts w:ascii="Arial" w:hAnsi="Arial" w:cs="Arial"/>
                <w:sz w:val="22"/>
                <w:szCs w:val="22"/>
              </w:rPr>
            </w:pPr>
            <w:r w:rsidRPr="00A1566A">
              <w:rPr>
                <w:rFonts w:ascii="Arial" w:hAnsi="Arial" w:cs="Arial"/>
                <w:color w:val="000000"/>
                <w:sz w:val="22"/>
                <w:szCs w:val="22"/>
              </w:rPr>
              <w:t>14.15</w:t>
            </w:r>
          </w:p>
        </w:tc>
        <w:tc>
          <w:tcPr>
            <w:tcW w:w="5622" w:type="dxa"/>
            <w:tcBorders>
              <w:top w:val="single" w:sz="4" w:space="0" w:color="auto"/>
              <w:left w:val="single" w:sz="2" w:space="0" w:color="auto"/>
              <w:bottom w:val="single" w:sz="2" w:space="0" w:color="auto"/>
              <w:right w:val="single" w:sz="2" w:space="0" w:color="auto"/>
            </w:tcBorders>
          </w:tcPr>
          <w:p w14:paraId="28169D45" w14:textId="3A318DDB" w:rsidR="00537C08" w:rsidRPr="00A1566A" w:rsidRDefault="00537C08">
            <w:pPr>
              <w:tabs>
                <w:tab w:val="left" w:pos="5283"/>
              </w:tabs>
              <w:spacing w:before="60" w:after="60"/>
              <w:ind w:right="-99"/>
              <w:jc w:val="left"/>
              <w:rPr>
                <w:rFonts w:ascii="Arial" w:hAnsi="Arial" w:cs="Arial"/>
                <w:sz w:val="22"/>
                <w:szCs w:val="22"/>
              </w:rPr>
            </w:pPr>
            <w:r w:rsidRPr="00A1566A">
              <w:rPr>
                <w:rFonts w:ascii="Arial" w:hAnsi="Arial" w:cs="Arial"/>
                <w:sz w:val="22"/>
                <w:szCs w:val="22"/>
              </w:rPr>
              <w:t xml:space="preserve">___________________ </w:t>
            </w:r>
            <w:r w:rsidRPr="00A1566A">
              <w:rPr>
                <w:rFonts w:ascii="Arial" w:hAnsi="Arial" w:cs="Arial"/>
                <w:i/>
                <w:sz w:val="22"/>
                <w:szCs w:val="22"/>
              </w:rPr>
              <w:t>[si certains paiements d</w:t>
            </w:r>
            <w:r w:rsidR="0014178B" w:rsidRPr="00A1566A">
              <w:rPr>
                <w:rFonts w:ascii="Arial" w:hAnsi="Arial" w:cs="Arial"/>
                <w:i/>
                <w:sz w:val="22"/>
                <w:szCs w:val="22"/>
              </w:rPr>
              <w:t>oivent être effectués dans une (</w:t>
            </w:r>
            <w:r w:rsidRPr="00A1566A">
              <w:rPr>
                <w:rFonts w:ascii="Arial" w:hAnsi="Arial" w:cs="Arial"/>
                <w:i/>
                <w:sz w:val="22"/>
                <w:szCs w:val="22"/>
              </w:rPr>
              <w:t>des</w:t>
            </w:r>
            <w:r w:rsidR="0014178B" w:rsidRPr="00A1566A">
              <w:rPr>
                <w:rFonts w:ascii="Arial" w:hAnsi="Arial" w:cs="Arial"/>
                <w:i/>
                <w:sz w:val="22"/>
                <w:szCs w:val="22"/>
              </w:rPr>
              <w:t>)</w:t>
            </w:r>
            <w:r w:rsidRPr="00A1566A">
              <w:rPr>
                <w:rFonts w:ascii="Arial" w:hAnsi="Arial" w:cs="Arial"/>
                <w:i/>
                <w:sz w:val="22"/>
                <w:szCs w:val="22"/>
              </w:rPr>
              <w:t xml:space="preserve"> devise</w:t>
            </w:r>
            <w:r w:rsidR="0014178B" w:rsidRPr="00A1566A">
              <w:rPr>
                <w:rFonts w:ascii="Arial" w:hAnsi="Arial" w:cs="Arial"/>
                <w:i/>
                <w:sz w:val="22"/>
                <w:szCs w:val="22"/>
              </w:rPr>
              <w:t>(</w:t>
            </w:r>
            <w:r w:rsidRPr="00A1566A">
              <w:rPr>
                <w:rFonts w:ascii="Arial" w:hAnsi="Arial" w:cs="Arial"/>
                <w:i/>
                <w:sz w:val="22"/>
                <w:szCs w:val="22"/>
              </w:rPr>
              <w:t>s</w:t>
            </w:r>
            <w:r w:rsidR="0014178B" w:rsidRPr="00A1566A">
              <w:rPr>
                <w:rFonts w:ascii="Arial" w:hAnsi="Arial" w:cs="Arial"/>
                <w:i/>
                <w:sz w:val="22"/>
                <w:szCs w:val="22"/>
              </w:rPr>
              <w:t>)</w:t>
            </w:r>
            <w:r w:rsidRPr="00A1566A">
              <w:rPr>
                <w:rFonts w:ascii="Arial" w:hAnsi="Arial" w:cs="Arial"/>
                <w:i/>
                <w:sz w:val="22"/>
                <w:szCs w:val="22"/>
              </w:rPr>
              <w:t xml:space="preserve"> qui ne figurent pas sur la première page de la Lettre d'Offre Financière].</w:t>
            </w:r>
          </w:p>
        </w:tc>
      </w:tr>
      <w:tr w:rsidR="001D3F9B" w:rsidRPr="00A1566A" w14:paraId="1E51ACC6"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59C6546B" w14:textId="1A1BE1DA"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Responsabilité totale maximale de l’Entrepreneur envers le Maître de l'</w:t>
            </w:r>
            <w:r w:rsidR="00985AEC" w:rsidRPr="00A1566A">
              <w:rPr>
                <w:rFonts w:ascii="Arial" w:hAnsi="Arial" w:cs="Arial"/>
                <w:b/>
                <w:sz w:val="22"/>
                <w:szCs w:val="22"/>
              </w:rPr>
              <w:t>O</w:t>
            </w:r>
            <w:r w:rsidRPr="00A1566A">
              <w:rPr>
                <w:rFonts w:ascii="Arial" w:hAnsi="Arial" w:cs="Arial"/>
                <w:b/>
                <w:sz w:val="22"/>
                <w:szCs w:val="22"/>
              </w:rPr>
              <w:t>uvrage</w:t>
            </w:r>
          </w:p>
        </w:tc>
        <w:tc>
          <w:tcPr>
            <w:tcW w:w="1158" w:type="dxa"/>
            <w:tcBorders>
              <w:top w:val="single" w:sz="4" w:space="0" w:color="auto"/>
              <w:left w:val="single" w:sz="2" w:space="0" w:color="auto"/>
              <w:bottom w:val="single" w:sz="2" w:space="0" w:color="auto"/>
              <w:right w:val="single" w:sz="2" w:space="0" w:color="auto"/>
            </w:tcBorders>
          </w:tcPr>
          <w:p w14:paraId="28A182CF"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17.6</w:t>
            </w:r>
          </w:p>
        </w:tc>
        <w:tc>
          <w:tcPr>
            <w:tcW w:w="5622" w:type="dxa"/>
            <w:tcBorders>
              <w:top w:val="single" w:sz="4" w:space="0" w:color="auto"/>
              <w:left w:val="single" w:sz="2" w:space="0" w:color="auto"/>
              <w:bottom w:val="single" w:sz="2" w:space="0" w:color="auto"/>
              <w:right w:val="single" w:sz="2" w:space="0" w:color="auto"/>
            </w:tcBorders>
          </w:tcPr>
          <w:p w14:paraId="5724154A"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bCs/>
                <w:i/>
                <w:iCs/>
                <w:sz w:val="22"/>
                <w:szCs w:val="22"/>
              </w:rPr>
              <w:t xml:space="preserve">[Choisissez l’une des deux options ci-dessous] </w:t>
            </w:r>
            <w:r w:rsidRPr="00A1566A">
              <w:rPr>
                <w:rFonts w:ascii="Arial" w:hAnsi="Arial" w:cs="Arial"/>
                <w:bCs/>
                <w:iCs/>
                <w:sz w:val="22"/>
                <w:szCs w:val="22"/>
              </w:rPr>
              <w:t>Le produit de</w:t>
            </w:r>
            <w:r w:rsidRPr="00A1566A">
              <w:rPr>
                <w:rFonts w:ascii="Arial" w:hAnsi="Arial" w:cs="Arial"/>
                <w:bCs/>
                <w:i/>
                <w:iCs/>
                <w:sz w:val="22"/>
                <w:szCs w:val="22"/>
              </w:rPr>
              <w:t xml:space="preserve">……… [Insérer un multiplicateur inférieur ou supérieur à 1] </w:t>
            </w:r>
            <w:r w:rsidRPr="00A1566A">
              <w:rPr>
                <w:rFonts w:ascii="Arial" w:hAnsi="Arial" w:cs="Arial"/>
                <w:bCs/>
                <w:iCs/>
                <w:sz w:val="22"/>
                <w:szCs w:val="22"/>
              </w:rPr>
              <w:t xml:space="preserve">fois le Montant du Marché accepté </w:t>
            </w:r>
            <w:r w:rsidRPr="00A1566A">
              <w:rPr>
                <w:rFonts w:ascii="Arial" w:hAnsi="Arial" w:cs="Arial"/>
                <w:bCs/>
                <w:i/>
                <w:iCs/>
                <w:sz w:val="22"/>
                <w:szCs w:val="22"/>
              </w:rPr>
              <w:t>[ou] ………………….. [Insérer le montant maximum total de la responsabilité]</w:t>
            </w:r>
          </w:p>
        </w:tc>
      </w:tr>
      <w:tr w:rsidR="001D3F9B" w:rsidRPr="00A1566A" w14:paraId="2BE5D88D"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3E5DE931" w14:textId="77777777" w:rsidR="001D3F9B" w:rsidRPr="00A1566A" w:rsidRDefault="001D3F9B" w:rsidP="001D3F9B">
            <w:pPr>
              <w:spacing w:before="60" w:after="60"/>
              <w:jc w:val="left"/>
              <w:rPr>
                <w:rFonts w:ascii="Arial" w:hAnsi="Arial" w:cs="Arial"/>
                <w:b/>
                <w:sz w:val="22"/>
                <w:szCs w:val="22"/>
              </w:rPr>
            </w:pPr>
            <w:r w:rsidRPr="00A1566A">
              <w:rPr>
                <w:rFonts w:ascii="Arial" w:hAnsi="Arial" w:cs="Arial"/>
                <w:b/>
                <w:sz w:val="22"/>
                <w:szCs w:val="22"/>
              </w:rPr>
              <w:t>Délais de présentation des assurances :</w:t>
            </w:r>
          </w:p>
          <w:p w14:paraId="33C7DEA8" w14:textId="77777777" w:rsidR="001D3F9B" w:rsidRPr="00A1566A" w:rsidRDefault="001D3F9B" w:rsidP="00494BC7">
            <w:pPr>
              <w:pStyle w:val="Listenabsatz"/>
              <w:numPr>
                <w:ilvl w:val="0"/>
                <w:numId w:val="105"/>
              </w:numPr>
              <w:spacing w:before="60" w:after="60"/>
              <w:jc w:val="left"/>
              <w:rPr>
                <w:rFonts w:ascii="Arial" w:hAnsi="Arial" w:cs="Arial"/>
                <w:sz w:val="22"/>
                <w:szCs w:val="22"/>
              </w:rPr>
            </w:pPr>
            <w:r w:rsidRPr="00A1566A">
              <w:rPr>
                <w:rFonts w:ascii="Arial" w:hAnsi="Arial" w:cs="Arial"/>
                <w:sz w:val="22"/>
                <w:szCs w:val="22"/>
              </w:rPr>
              <w:t>Attestations d’assurance</w:t>
            </w:r>
          </w:p>
          <w:p w14:paraId="15B5B56A" w14:textId="77777777" w:rsidR="001D3F9B" w:rsidRPr="00A1566A" w:rsidRDefault="001D3F9B" w:rsidP="00494BC7">
            <w:pPr>
              <w:pStyle w:val="Listenabsatz"/>
              <w:numPr>
                <w:ilvl w:val="0"/>
                <w:numId w:val="105"/>
              </w:numPr>
              <w:spacing w:before="60" w:after="60"/>
              <w:jc w:val="left"/>
              <w:rPr>
                <w:rFonts w:ascii="Arial" w:hAnsi="Arial" w:cs="Arial"/>
                <w:sz w:val="22"/>
                <w:szCs w:val="22"/>
              </w:rPr>
            </w:pPr>
            <w:r w:rsidRPr="00A1566A">
              <w:rPr>
                <w:rFonts w:ascii="Arial" w:hAnsi="Arial" w:cs="Arial"/>
                <w:sz w:val="22"/>
                <w:szCs w:val="22"/>
              </w:rPr>
              <w:t>Polices applicables</w:t>
            </w:r>
          </w:p>
        </w:tc>
        <w:tc>
          <w:tcPr>
            <w:tcW w:w="1158" w:type="dxa"/>
            <w:tcBorders>
              <w:top w:val="single" w:sz="4" w:space="0" w:color="auto"/>
              <w:left w:val="single" w:sz="2" w:space="0" w:color="auto"/>
              <w:bottom w:val="single" w:sz="2" w:space="0" w:color="auto"/>
              <w:right w:val="single" w:sz="2" w:space="0" w:color="auto"/>
            </w:tcBorders>
          </w:tcPr>
          <w:p w14:paraId="76FD69F0"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18.1</w:t>
            </w:r>
          </w:p>
        </w:tc>
        <w:tc>
          <w:tcPr>
            <w:tcW w:w="5622" w:type="dxa"/>
            <w:tcBorders>
              <w:top w:val="single" w:sz="4" w:space="0" w:color="auto"/>
              <w:left w:val="single" w:sz="2" w:space="0" w:color="auto"/>
              <w:bottom w:val="single" w:sz="2" w:space="0" w:color="auto"/>
              <w:right w:val="single" w:sz="2" w:space="0" w:color="auto"/>
            </w:tcBorders>
          </w:tcPr>
          <w:p w14:paraId="72D6127F" w14:textId="77777777" w:rsidR="001D3F9B" w:rsidRPr="00A1566A" w:rsidRDefault="001D3F9B" w:rsidP="001D3F9B">
            <w:pPr>
              <w:tabs>
                <w:tab w:val="left" w:pos="1775"/>
              </w:tabs>
              <w:spacing w:before="60" w:after="60"/>
              <w:rPr>
                <w:rFonts w:ascii="Arial" w:hAnsi="Arial" w:cs="Arial"/>
                <w:sz w:val="22"/>
                <w:szCs w:val="22"/>
              </w:rPr>
            </w:pPr>
            <w:r w:rsidRPr="00A1566A">
              <w:rPr>
                <w:rFonts w:ascii="Arial" w:hAnsi="Arial" w:cs="Arial"/>
                <w:bCs/>
                <w:i/>
                <w:iCs/>
                <w:sz w:val="22"/>
                <w:szCs w:val="22"/>
              </w:rPr>
              <w:t>[</w:t>
            </w:r>
            <w:r w:rsidRPr="00A1566A">
              <w:rPr>
                <w:rFonts w:ascii="Arial" w:hAnsi="Arial" w:cs="Arial"/>
                <w:i/>
                <w:iCs/>
                <w:sz w:val="22"/>
                <w:szCs w:val="22"/>
              </w:rPr>
              <w:t>Insérer les délais pour la présentation des attestations d’assurance et de la police. Ce délai peut être de 14 à 28 jours]</w:t>
            </w:r>
          </w:p>
          <w:p w14:paraId="19908B26" w14:textId="77777777" w:rsidR="001D3F9B" w:rsidRPr="00A1566A" w:rsidRDefault="001D3F9B" w:rsidP="001D3F9B">
            <w:pPr>
              <w:spacing w:after="120"/>
              <w:rPr>
                <w:rFonts w:ascii="Arial" w:hAnsi="Arial" w:cs="Arial"/>
                <w:sz w:val="22"/>
                <w:szCs w:val="22"/>
              </w:rPr>
            </w:pPr>
            <w:r w:rsidRPr="00A1566A">
              <w:rPr>
                <w:rFonts w:ascii="Arial" w:hAnsi="Arial" w:cs="Arial"/>
                <w:sz w:val="22"/>
                <w:szCs w:val="22"/>
              </w:rPr>
              <w:t>_____ jours</w:t>
            </w:r>
          </w:p>
          <w:p w14:paraId="5936F1C4"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_____ jours</w:t>
            </w:r>
          </w:p>
        </w:tc>
      </w:tr>
      <w:tr w:rsidR="001D3F9B" w:rsidRPr="00A1566A" w14:paraId="1DA936D3"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2BB165BA"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Montant maximal des franchises pour l'assurance des risques du Maître d’Ouvrage</w:t>
            </w:r>
          </w:p>
        </w:tc>
        <w:tc>
          <w:tcPr>
            <w:tcW w:w="1158" w:type="dxa"/>
            <w:tcBorders>
              <w:top w:val="single" w:sz="4" w:space="0" w:color="auto"/>
              <w:left w:val="single" w:sz="2" w:space="0" w:color="auto"/>
              <w:bottom w:val="single" w:sz="2" w:space="0" w:color="auto"/>
              <w:right w:val="single" w:sz="2" w:space="0" w:color="auto"/>
            </w:tcBorders>
          </w:tcPr>
          <w:p w14:paraId="4F985581"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18.2(d)</w:t>
            </w:r>
          </w:p>
        </w:tc>
        <w:tc>
          <w:tcPr>
            <w:tcW w:w="5622" w:type="dxa"/>
            <w:tcBorders>
              <w:top w:val="single" w:sz="4" w:space="0" w:color="auto"/>
              <w:left w:val="single" w:sz="2" w:space="0" w:color="auto"/>
              <w:bottom w:val="single" w:sz="2" w:space="0" w:color="auto"/>
              <w:right w:val="single" w:sz="2" w:space="0" w:color="auto"/>
            </w:tcBorders>
          </w:tcPr>
          <w:p w14:paraId="221513E7"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iCs/>
                <w:sz w:val="22"/>
                <w:szCs w:val="22"/>
              </w:rPr>
              <w:t>________________ [Insérer le montant maximum des franchises]</w:t>
            </w:r>
          </w:p>
        </w:tc>
      </w:tr>
      <w:tr w:rsidR="001D3F9B" w:rsidRPr="00A1566A" w14:paraId="191A5169"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7FA8EF13"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color w:val="000000"/>
                <w:sz w:val="22"/>
                <w:szCs w:val="22"/>
              </w:rPr>
              <w:t>Montant minimum d'assurance responsabilité civile par événement</w:t>
            </w:r>
          </w:p>
        </w:tc>
        <w:tc>
          <w:tcPr>
            <w:tcW w:w="1158" w:type="dxa"/>
            <w:tcBorders>
              <w:top w:val="single" w:sz="4" w:space="0" w:color="auto"/>
              <w:left w:val="single" w:sz="2" w:space="0" w:color="auto"/>
              <w:bottom w:val="single" w:sz="2" w:space="0" w:color="auto"/>
              <w:right w:val="single" w:sz="2" w:space="0" w:color="auto"/>
            </w:tcBorders>
          </w:tcPr>
          <w:p w14:paraId="0EE8B579"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18.3</w:t>
            </w:r>
          </w:p>
        </w:tc>
        <w:tc>
          <w:tcPr>
            <w:tcW w:w="5622" w:type="dxa"/>
            <w:tcBorders>
              <w:top w:val="single" w:sz="4" w:space="0" w:color="auto"/>
              <w:left w:val="single" w:sz="2" w:space="0" w:color="auto"/>
              <w:bottom w:val="single" w:sz="2" w:space="0" w:color="auto"/>
              <w:right w:val="single" w:sz="2" w:space="0" w:color="auto"/>
            </w:tcBorders>
          </w:tcPr>
          <w:p w14:paraId="1086A951"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iCs/>
                <w:sz w:val="22"/>
                <w:szCs w:val="22"/>
              </w:rPr>
              <w:t>________________ [Insérer le montant de l’assurance responsabilité civile]</w:t>
            </w:r>
          </w:p>
        </w:tc>
      </w:tr>
      <w:tr w:rsidR="001D3F9B" w:rsidRPr="00A1566A" w14:paraId="674A1002"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21B1D97A"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Date avant laquelle le CRD doit être nommé</w:t>
            </w:r>
          </w:p>
        </w:tc>
        <w:tc>
          <w:tcPr>
            <w:tcW w:w="1158" w:type="dxa"/>
            <w:tcBorders>
              <w:top w:val="single" w:sz="4" w:space="0" w:color="auto"/>
              <w:left w:val="single" w:sz="2" w:space="0" w:color="auto"/>
              <w:bottom w:val="single" w:sz="2" w:space="0" w:color="auto"/>
              <w:right w:val="single" w:sz="2" w:space="0" w:color="auto"/>
            </w:tcBorders>
          </w:tcPr>
          <w:p w14:paraId="3EF0D6DE"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20.2</w:t>
            </w:r>
          </w:p>
        </w:tc>
        <w:tc>
          <w:tcPr>
            <w:tcW w:w="5622" w:type="dxa"/>
            <w:tcBorders>
              <w:top w:val="single" w:sz="4" w:space="0" w:color="auto"/>
              <w:left w:val="single" w:sz="2" w:space="0" w:color="auto"/>
              <w:bottom w:val="single" w:sz="2" w:space="0" w:color="auto"/>
              <w:right w:val="single" w:sz="2" w:space="0" w:color="auto"/>
            </w:tcBorders>
          </w:tcPr>
          <w:p w14:paraId="386FC94E" w14:textId="77777777" w:rsidR="001D3F9B" w:rsidRPr="00A1566A" w:rsidRDefault="001D3F9B" w:rsidP="001D3F9B">
            <w:pPr>
              <w:tabs>
                <w:tab w:val="left" w:pos="3465"/>
              </w:tabs>
              <w:spacing w:before="60" w:after="60"/>
              <w:rPr>
                <w:rFonts w:ascii="Arial" w:hAnsi="Arial" w:cs="Arial"/>
                <w:sz w:val="22"/>
                <w:szCs w:val="22"/>
              </w:rPr>
            </w:pPr>
            <w:r w:rsidRPr="00A1566A">
              <w:rPr>
                <w:rFonts w:ascii="Arial" w:hAnsi="Arial" w:cs="Arial"/>
                <w:sz w:val="22"/>
                <w:szCs w:val="22"/>
              </w:rPr>
              <w:t>28 jours après la Date de Commencement</w:t>
            </w:r>
          </w:p>
          <w:p w14:paraId="338A9A31"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iCs/>
                <w:sz w:val="22"/>
                <w:szCs w:val="22"/>
              </w:rPr>
              <w:t xml:space="preserve"> </w:t>
            </w:r>
          </w:p>
        </w:tc>
      </w:tr>
      <w:tr w:rsidR="001D3F9B" w:rsidRPr="00A1566A" w14:paraId="3BFFFAAA"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1F54FE23"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Le CRD doit comprendre</w:t>
            </w:r>
          </w:p>
        </w:tc>
        <w:tc>
          <w:tcPr>
            <w:tcW w:w="1158" w:type="dxa"/>
            <w:tcBorders>
              <w:top w:val="single" w:sz="4" w:space="0" w:color="auto"/>
              <w:left w:val="single" w:sz="2" w:space="0" w:color="auto"/>
              <w:bottom w:val="single" w:sz="2" w:space="0" w:color="auto"/>
              <w:right w:val="single" w:sz="2" w:space="0" w:color="auto"/>
            </w:tcBorders>
          </w:tcPr>
          <w:p w14:paraId="1AA63D4A"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20.2</w:t>
            </w:r>
          </w:p>
        </w:tc>
        <w:tc>
          <w:tcPr>
            <w:tcW w:w="5622" w:type="dxa"/>
            <w:tcBorders>
              <w:top w:val="single" w:sz="4" w:space="0" w:color="auto"/>
              <w:left w:val="single" w:sz="2" w:space="0" w:color="auto"/>
              <w:bottom w:val="single" w:sz="2" w:space="0" w:color="auto"/>
              <w:right w:val="single" w:sz="2" w:space="0" w:color="auto"/>
            </w:tcBorders>
          </w:tcPr>
          <w:p w14:paraId="7689F8AD"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 xml:space="preserve">Un membre unique/ arbitre </w:t>
            </w:r>
          </w:p>
          <w:p w14:paraId="2615F8EA"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ou</w:t>
            </w:r>
          </w:p>
          <w:p w14:paraId="33FAEA6C"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sz w:val="22"/>
                <w:szCs w:val="22"/>
              </w:rPr>
              <w:t>Trois membres</w:t>
            </w:r>
          </w:p>
        </w:tc>
      </w:tr>
      <w:tr w:rsidR="001D3F9B" w:rsidRPr="00A1566A" w14:paraId="2919C067"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664025E5"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Liste de membres uniques potentiels du CRD</w:t>
            </w:r>
          </w:p>
        </w:tc>
        <w:tc>
          <w:tcPr>
            <w:tcW w:w="1158" w:type="dxa"/>
            <w:tcBorders>
              <w:top w:val="single" w:sz="4" w:space="0" w:color="auto"/>
              <w:left w:val="single" w:sz="2" w:space="0" w:color="auto"/>
              <w:bottom w:val="single" w:sz="2" w:space="0" w:color="auto"/>
              <w:right w:val="single" w:sz="2" w:space="0" w:color="auto"/>
            </w:tcBorders>
          </w:tcPr>
          <w:p w14:paraId="45FAAFBD"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 xml:space="preserve">20.2 </w:t>
            </w:r>
          </w:p>
        </w:tc>
        <w:tc>
          <w:tcPr>
            <w:tcW w:w="5622" w:type="dxa"/>
            <w:tcBorders>
              <w:top w:val="single" w:sz="4" w:space="0" w:color="auto"/>
              <w:left w:val="single" w:sz="2" w:space="0" w:color="auto"/>
              <w:bottom w:val="single" w:sz="2" w:space="0" w:color="auto"/>
              <w:right w:val="single" w:sz="2" w:space="0" w:color="auto"/>
            </w:tcBorders>
          </w:tcPr>
          <w:p w14:paraId="3D34AE91"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iCs/>
                <w:sz w:val="22"/>
                <w:szCs w:val="22"/>
              </w:rPr>
              <w:t>_______________________________ [Insérer la(les) liste(s) de membres uniques potentiels, uniquement lorsque le CRD comprend un membre unique ; sinon, insérer “aucun”]</w:t>
            </w:r>
          </w:p>
        </w:tc>
      </w:tr>
      <w:tr w:rsidR="001D3F9B" w:rsidRPr="00A1566A" w14:paraId="56C018D6"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5BF6ED15"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La nomination (à défaut d’accord)</w:t>
            </w:r>
          </w:p>
          <w:p w14:paraId="2AF22B47"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doit être faite par</w:t>
            </w:r>
          </w:p>
        </w:tc>
        <w:tc>
          <w:tcPr>
            <w:tcW w:w="1158" w:type="dxa"/>
            <w:tcBorders>
              <w:top w:val="single" w:sz="4" w:space="0" w:color="auto"/>
              <w:left w:val="single" w:sz="2" w:space="0" w:color="auto"/>
              <w:bottom w:val="single" w:sz="2" w:space="0" w:color="auto"/>
              <w:right w:val="single" w:sz="2" w:space="0" w:color="auto"/>
            </w:tcBorders>
          </w:tcPr>
          <w:p w14:paraId="277304CE"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20.3</w:t>
            </w:r>
          </w:p>
        </w:tc>
        <w:tc>
          <w:tcPr>
            <w:tcW w:w="5622" w:type="dxa"/>
            <w:tcBorders>
              <w:top w:val="single" w:sz="4" w:space="0" w:color="auto"/>
              <w:left w:val="single" w:sz="2" w:space="0" w:color="auto"/>
              <w:bottom w:val="single" w:sz="2" w:space="0" w:color="auto"/>
              <w:right w:val="single" w:sz="2" w:space="0" w:color="auto"/>
            </w:tcBorders>
          </w:tcPr>
          <w:p w14:paraId="028C2DA7"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iCs/>
                <w:sz w:val="22"/>
                <w:szCs w:val="22"/>
              </w:rPr>
              <w:t>_______________________________</w:t>
            </w:r>
            <w:r w:rsidRPr="00A1566A">
              <w:rPr>
                <w:rFonts w:ascii="Arial" w:hAnsi="Arial" w:cs="Arial"/>
                <w:i/>
                <w:sz w:val="22"/>
                <w:szCs w:val="22"/>
              </w:rPr>
              <w:t xml:space="preserve"> [</w:t>
            </w:r>
            <w:r w:rsidRPr="00A1566A">
              <w:rPr>
                <w:rFonts w:ascii="Arial" w:hAnsi="Arial" w:cs="Arial"/>
                <w:i/>
                <w:color w:val="000000"/>
                <w:sz w:val="22"/>
                <w:szCs w:val="22"/>
              </w:rPr>
              <w:t>Sauf indication contraire, il s'agit du Président de la FIDIC ou d'une personne désignée par le Président]</w:t>
            </w:r>
          </w:p>
        </w:tc>
      </w:tr>
      <w:tr w:rsidR="001D3F9B" w:rsidRPr="00A1566A" w14:paraId="1645C545"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2285BA4A" w14:textId="77777777" w:rsidR="001D3F9B" w:rsidRPr="00A1566A" w:rsidRDefault="001D3F9B" w:rsidP="001D3F9B">
            <w:pPr>
              <w:spacing w:before="60" w:after="60"/>
              <w:jc w:val="left"/>
              <w:rPr>
                <w:rFonts w:ascii="Arial" w:hAnsi="Arial" w:cs="Arial"/>
                <w:b/>
                <w:sz w:val="22"/>
                <w:szCs w:val="22"/>
              </w:rPr>
            </w:pPr>
            <w:r w:rsidRPr="00A1566A">
              <w:rPr>
                <w:rFonts w:ascii="Arial" w:hAnsi="Arial" w:cs="Arial"/>
                <w:b/>
                <w:sz w:val="22"/>
                <w:szCs w:val="22"/>
              </w:rPr>
              <w:t>Institution arbitrale</w:t>
            </w:r>
          </w:p>
        </w:tc>
        <w:tc>
          <w:tcPr>
            <w:tcW w:w="1158" w:type="dxa"/>
            <w:tcBorders>
              <w:top w:val="single" w:sz="4" w:space="0" w:color="auto"/>
              <w:left w:val="single" w:sz="2" w:space="0" w:color="auto"/>
              <w:bottom w:val="single" w:sz="2" w:space="0" w:color="auto"/>
              <w:right w:val="single" w:sz="2" w:space="0" w:color="auto"/>
            </w:tcBorders>
          </w:tcPr>
          <w:p w14:paraId="7F486C9D"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20.6(a)</w:t>
            </w:r>
          </w:p>
          <w:p w14:paraId="187BCB08" w14:textId="77777777" w:rsidR="001D3F9B" w:rsidRPr="00A1566A" w:rsidRDefault="001D3F9B" w:rsidP="001D3F9B">
            <w:pPr>
              <w:spacing w:before="60" w:after="60"/>
              <w:jc w:val="left"/>
              <w:rPr>
                <w:rFonts w:ascii="Arial" w:hAnsi="Arial" w:cs="Arial"/>
                <w:sz w:val="22"/>
                <w:szCs w:val="22"/>
              </w:rPr>
            </w:pPr>
          </w:p>
        </w:tc>
        <w:tc>
          <w:tcPr>
            <w:tcW w:w="5622" w:type="dxa"/>
            <w:tcBorders>
              <w:top w:val="single" w:sz="4" w:space="0" w:color="auto"/>
              <w:left w:val="single" w:sz="2" w:space="0" w:color="auto"/>
              <w:bottom w:val="single" w:sz="2" w:space="0" w:color="auto"/>
              <w:right w:val="single" w:sz="2" w:space="0" w:color="auto"/>
            </w:tcBorders>
          </w:tcPr>
          <w:p w14:paraId="6028BF75" w14:textId="77777777" w:rsidR="001D3F9B" w:rsidRPr="00A1566A" w:rsidRDefault="001D3F9B" w:rsidP="001D3F9B">
            <w:pPr>
              <w:tabs>
                <w:tab w:val="left" w:pos="1775"/>
              </w:tabs>
              <w:spacing w:before="60" w:after="60"/>
              <w:rPr>
                <w:rFonts w:ascii="Arial" w:hAnsi="Arial" w:cs="Arial"/>
                <w:i/>
                <w:iCs/>
                <w:sz w:val="22"/>
                <w:szCs w:val="22"/>
              </w:rPr>
            </w:pPr>
            <w:r w:rsidRPr="00A1566A">
              <w:rPr>
                <w:rFonts w:ascii="Arial" w:hAnsi="Arial" w:cs="Arial"/>
                <w:i/>
                <w:iCs/>
                <w:sz w:val="22"/>
                <w:szCs w:val="22"/>
              </w:rPr>
              <w:t>_______________________________ [Insérer le nom de l’institution arbitrale si elle est différente de la Chambre de Commerce Internationale]</w:t>
            </w:r>
          </w:p>
        </w:tc>
      </w:tr>
      <w:tr w:rsidR="001D3F9B" w:rsidRPr="00A1566A" w14:paraId="720FFC2B"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0DADB2C6" w14:textId="77777777" w:rsidR="001D3F9B" w:rsidRPr="00A1566A" w:rsidRDefault="001D3F9B" w:rsidP="001D3F9B">
            <w:pPr>
              <w:spacing w:before="60" w:after="60"/>
              <w:jc w:val="left"/>
              <w:rPr>
                <w:rFonts w:ascii="Arial" w:hAnsi="Arial" w:cs="Arial"/>
                <w:b/>
                <w:sz w:val="22"/>
                <w:szCs w:val="22"/>
              </w:rPr>
            </w:pPr>
            <w:r w:rsidRPr="00A1566A">
              <w:rPr>
                <w:rFonts w:ascii="Arial" w:hAnsi="Arial" w:cs="Arial"/>
                <w:b/>
                <w:sz w:val="22"/>
                <w:szCs w:val="22"/>
              </w:rPr>
              <w:t>Règlement d’arbitrage</w:t>
            </w:r>
          </w:p>
        </w:tc>
        <w:tc>
          <w:tcPr>
            <w:tcW w:w="1158" w:type="dxa"/>
            <w:tcBorders>
              <w:top w:val="single" w:sz="4" w:space="0" w:color="auto"/>
              <w:left w:val="single" w:sz="2" w:space="0" w:color="auto"/>
              <w:bottom w:val="single" w:sz="2" w:space="0" w:color="auto"/>
              <w:right w:val="single" w:sz="2" w:space="0" w:color="auto"/>
            </w:tcBorders>
          </w:tcPr>
          <w:p w14:paraId="5BB00D13"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 xml:space="preserve">20.6 </w:t>
            </w:r>
            <w:r w:rsidRPr="00A1566A">
              <w:rPr>
                <w:rFonts w:ascii="Arial" w:hAnsi="Arial" w:cs="Arial"/>
                <w:color w:val="000000"/>
                <w:sz w:val="22"/>
                <w:szCs w:val="22"/>
              </w:rPr>
              <w:t>(a)</w:t>
            </w:r>
          </w:p>
        </w:tc>
        <w:tc>
          <w:tcPr>
            <w:tcW w:w="5622" w:type="dxa"/>
            <w:tcBorders>
              <w:top w:val="single" w:sz="4" w:space="0" w:color="auto"/>
              <w:left w:val="single" w:sz="2" w:space="0" w:color="auto"/>
              <w:bottom w:val="single" w:sz="2" w:space="0" w:color="auto"/>
              <w:right w:val="single" w:sz="2" w:space="0" w:color="auto"/>
            </w:tcBorders>
          </w:tcPr>
          <w:p w14:paraId="0BF2861F" w14:textId="77777777" w:rsidR="001D3F9B" w:rsidRPr="00A1566A" w:rsidRDefault="001D3F9B" w:rsidP="001D3F9B">
            <w:pPr>
              <w:tabs>
                <w:tab w:val="left" w:pos="1775"/>
              </w:tabs>
              <w:spacing w:before="60" w:after="60"/>
              <w:rPr>
                <w:rFonts w:ascii="Arial" w:hAnsi="Arial" w:cs="Arial"/>
                <w:i/>
                <w:sz w:val="22"/>
                <w:szCs w:val="22"/>
              </w:rPr>
            </w:pPr>
            <w:r w:rsidRPr="00A1566A">
              <w:rPr>
                <w:rFonts w:ascii="Arial" w:hAnsi="Arial" w:cs="Arial"/>
                <w:i/>
                <w:iCs/>
                <w:sz w:val="22"/>
                <w:szCs w:val="22"/>
              </w:rPr>
              <w:t>_______________________________</w:t>
            </w:r>
            <w:r w:rsidRPr="00A1566A">
              <w:rPr>
                <w:rFonts w:ascii="Arial" w:hAnsi="Arial" w:cs="Arial"/>
                <w:i/>
                <w:sz w:val="22"/>
                <w:szCs w:val="22"/>
              </w:rPr>
              <w:t xml:space="preserve"> [Insérer le nom du règlement d’arbitrage]</w:t>
            </w:r>
          </w:p>
        </w:tc>
      </w:tr>
      <w:tr w:rsidR="001D3F9B" w:rsidRPr="00A1566A" w14:paraId="67EFA4DC" w14:textId="77777777" w:rsidTr="00404856">
        <w:trPr>
          <w:trHeight w:val="701"/>
        </w:trPr>
        <w:tc>
          <w:tcPr>
            <w:tcW w:w="2670" w:type="dxa"/>
            <w:tcBorders>
              <w:top w:val="single" w:sz="4" w:space="0" w:color="auto"/>
              <w:left w:val="single" w:sz="2" w:space="0" w:color="auto"/>
              <w:bottom w:val="single" w:sz="2" w:space="0" w:color="auto"/>
              <w:right w:val="single" w:sz="2" w:space="0" w:color="auto"/>
            </w:tcBorders>
          </w:tcPr>
          <w:p w14:paraId="6A4A0491"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sz w:val="22"/>
                <w:szCs w:val="22"/>
              </w:rPr>
              <w:t>Lieu de l’arbitrage</w:t>
            </w:r>
          </w:p>
        </w:tc>
        <w:tc>
          <w:tcPr>
            <w:tcW w:w="1158" w:type="dxa"/>
            <w:tcBorders>
              <w:top w:val="single" w:sz="4" w:space="0" w:color="auto"/>
              <w:left w:val="single" w:sz="2" w:space="0" w:color="auto"/>
              <w:bottom w:val="single" w:sz="2" w:space="0" w:color="auto"/>
              <w:right w:val="single" w:sz="2" w:space="0" w:color="auto"/>
            </w:tcBorders>
          </w:tcPr>
          <w:p w14:paraId="349E0DC3" w14:textId="77777777" w:rsidR="001D3F9B" w:rsidRPr="00A1566A" w:rsidRDefault="001D3F9B" w:rsidP="001D3F9B">
            <w:pPr>
              <w:spacing w:before="60" w:after="60"/>
              <w:jc w:val="left"/>
              <w:rPr>
                <w:rFonts w:ascii="Arial" w:hAnsi="Arial" w:cs="Arial"/>
                <w:sz w:val="22"/>
                <w:szCs w:val="22"/>
              </w:rPr>
            </w:pPr>
            <w:r w:rsidRPr="00A1566A">
              <w:rPr>
                <w:rFonts w:ascii="Arial" w:hAnsi="Arial" w:cs="Arial"/>
                <w:sz w:val="22"/>
                <w:szCs w:val="22"/>
              </w:rPr>
              <w:t>20.6</w:t>
            </w:r>
          </w:p>
        </w:tc>
        <w:tc>
          <w:tcPr>
            <w:tcW w:w="5622" w:type="dxa"/>
            <w:tcBorders>
              <w:top w:val="single" w:sz="4" w:space="0" w:color="auto"/>
              <w:left w:val="single" w:sz="2" w:space="0" w:color="auto"/>
              <w:bottom w:val="single" w:sz="2" w:space="0" w:color="auto"/>
              <w:right w:val="single" w:sz="2" w:space="0" w:color="auto"/>
            </w:tcBorders>
          </w:tcPr>
          <w:p w14:paraId="2E82B893" w14:textId="77777777" w:rsidR="001D3F9B" w:rsidRPr="00A1566A" w:rsidRDefault="001D3F9B" w:rsidP="001D3F9B">
            <w:pPr>
              <w:keepNext/>
              <w:spacing w:before="60" w:after="60"/>
              <w:ind w:right="-13"/>
              <w:jc w:val="left"/>
              <w:rPr>
                <w:rFonts w:ascii="Arial" w:hAnsi="Arial" w:cs="Arial"/>
                <w:i/>
                <w:sz w:val="22"/>
                <w:szCs w:val="22"/>
              </w:rPr>
            </w:pPr>
            <w:r w:rsidRPr="00A1566A">
              <w:rPr>
                <w:rFonts w:ascii="Arial" w:hAnsi="Arial" w:cs="Arial"/>
                <w:i/>
                <w:iCs/>
                <w:sz w:val="22"/>
                <w:szCs w:val="22"/>
              </w:rPr>
              <w:t>_______________________________</w:t>
            </w:r>
            <w:r w:rsidRPr="00A1566A">
              <w:rPr>
                <w:rFonts w:ascii="Arial" w:hAnsi="Arial" w:cs="Arial"/>
                <w:i/>
                <w:sz w:val="22"/>
                <w:szCs w:val="22"/>
              </w:rPr>
              <w:t xml:space="preserve"> [Insérer le lieu de l’arbitrage]</w:t>
            </w:r>
          </w:p>
        </w:tc>
      </w:tr>
    </w:tbl>
    <w:p w14:paraId="11195DBD" w14:textId="77777777" w:rsidR="00C16625" w:rsidRPr="00A1566A" w:rsidRDefault="00C16625" w:rsidP="00A378B4">
      <w:pPr>
        <w:jc w:val="center"/>
        <w:rPr>
          <w:rFonts w:ascii="Arial" w:hAnsi="Arial" w:cs="Arial"/>
        </w:rPr>
      </w:pPr>
    </w:p>
    <w:p w14:paraId="3D1E9230" w14:textId="77777777" w:rsidR="00175B77" w:rsidRPr="00A1566A" w:rsidRDefault="00175B77">
      <w:pPr>
        <w:rPr>
          <w:rFonts w:ascii="Arial" w:hAnsi="Arial" w:cs="Arial"/>
        </w:rPr>
      </w:pPr>
    </w:p>
    <w:p w14:paraId="58DB0C36" w14:textId="77777777" w:rsidR="00B41C01" w:rsidRPr="00A1566A" w:rsidRDefault="00A9347C" w:rsidP="00B41C01">
      <w:pPr>
        <w:keepNext/>
        <w:keepLines/>
        <w:spacing w:after="120"/>
        <w:rPr>
          <w:rFonts w:ascii="Arial" w:hAnsi="Arial" w:cs="Arial"/>
          <w:sz w:val="22"/>
          <w:u w:val="single"/>
        </w:rPr>
      </w:pPr>
      <w:r w:rsidRPr="00A1566A">
        <w:rPr>
          <w:rFonts w:ascii="Arial" w:hAnsi="Arial" w:cs="Arial"/>
          <w:b/>
        </w:rPr>
        <w:t>Tableau :</w:t>
      </w:r>
      <w:r w:rsidR="00B41C01" w:rsidRPr="00A1566A">
        <w:rPr>
          <w:rFonts w:ascii="Arial" w:hAnsi="Arial" w:cs="Arial"/>
          <w:b/>
        </w:rPr>
        <w:t xml:space="preserve"> Résumé des Tranches</w:t>
      </w:r>
    </w:p>
    <w:tbl>
      <w:tblPr>
        <w:tblW w:w="0" w:type="auto"/>
        <w:jc w:val="center"/>
        <w:tblLayout w:type="fixed"/>
        <w:tblLook w:val="0000" w:firstRow="0" w:lastRow="0" w:firstColumn="0" w:lastColumn="0" w:noHBand="0" w:noVBand="0"/>
      </w:tblPr>
      <w:tblGrid>
        <w:gridCol w:w="4194"/>
        <w:gridCol w:w="2790"/>
        <w:gridCol w:w="2124"/>
      </w:tblGrid>
      <w:tr w:rsidR="00B41C01" w:rsidRPr="00A1566A" w14:paraId="4ADD69BD" w14:textId="77777777" w:rsidTr="008236F8">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6670461C" w14:textId="77777777" w:rsidR="00B41C01" w:rsidRPr="00A1566A" w:rsidRDefault="00B41C01" w:rsidP="008236F8">
            <w:pPr>
              <w:jc w:val="center"/>
              <w:rPr>
                <w:rFonts w:ascii="Arial" w:hAnsi="Arial" w:cs="Arial"/>
                <w:b/>
                <w:bCs/>
                <w:sz w:val="22"/>
                <w:szCs w:val="24"/>
              </w:rPr>
            </w:pPr>
            <w:r w:rsidRPr="00A1566A">
              <w:rPr>
                <w:rFonts w:ascii="Arial" w:hAnsi="Arial" w:cs="Arial"/>
                <w:b/>
                <w:bCs/>
                <w:sz w:val="22"/>
                <w:szCs w:val="24"/>
              </w:rPr>
              <w:t>Nom/Description des Tranches</w:t>
            </w:r>
          </w:p>
          <w:p w14:paraId="7C3E9FD9" w14:textId="5C5C4AA0" w:rsidR="00B41C01" w:rsidRPr="00A1566A" w:rsidRDefault="00B41C01">
            <w:pPr>
              <w:jc w:val="center"/>
              <w:rPr>
                <w:rFonts w:ascii="Arial" w:hAnsi="Arial" w:cs="Arial"/>
                <w:b/>
                <w:bCs/>
                <w:sz w:val="22"/>
                <w:szCs w:val="24"/>
              </w:rPr>
            </w:pPr>
            <w:r w:rsidRPr="00A1566A">
              <w:rPr>
                <w:rFonts w:ascii="Arial" w:hAnsi="Arial" w:cs="Arial"/>
                <w:b/>
                <w:bCs/>
                <w:sz w:val="22"/>
                <w:szCs w:val="24"/>
              </w:rPr>
              <w:t>(</w:t>
            </w:r>
            <w:r w:rsidR="00985AEC" w:rsidRPr="00A1566A">
              <w:rPr>
                <w:rFonts w:ascii="Arial" w:hAnsi="Arial" w:cs="Arial"/>
                <w:b/>
                <w:bCs/>
                <w:sz w:val="22"/>
                <w:szCs w:val="24"/>
              </w:rPr>
              <w:t>Sous-</w:t>
            </w:r>
            <w:r w:rsidR="00DF0FFE" w:rsidRPr="00A1566A">
              <w:rPr>
                <w:rFonts w:ascii="Arial" w:hAnsi="Arial" w:cs="Arial"/>
                <w:b/>
                <w:bCs/>
                <w:sz w:val="22"/>
                <w:szCs w:val="24"/>
              </w:rPr>
              <w:t>Clause</w:t>
            </w:r>
            <w:r w:rsidRPr="00A1566A">
              <w:rPr>
                <w:rFonts w:ascii="Arial" w:hAnsi="Arial" w:cs="Arial"/>
                <w:b/>
                <w:bCs/>
                <w:sz w:val="22"/>
                <w:szCs w:val="24"/>
              </w:rPr>
              <w:t xml:space="preserve"> 1.1.5.6)</w:t>
            </w:r>
          </w:p>
        </w:tc>
        <w:tc>
          <w:tcPr>
            <w:tcW w:w="2790" w:type="dxa"/>
            <w:tcBorders>
              <w:top w:val="single" w:sz="18" w:space="0" w:color="auto"/>
              <w:left w:val="single" w:sz="18" w:space="0" w:color="auto"/>
              <w:bottom w:val="single" w:sz="18" w:space="0" w:color="auto"/>
              <w:right w:val="single" w:sz="18" w:space="0" w:color="auto"/>
            </w:tcBorders>
          </w:tcPr>
          <w:p w14:paraId="09873575" w14:textId="77777777" w:rsidR="00B41C01" w:rsidRPr="00A1566A" w:rsidRDefault="00B41C01" w:rsidP="008236F8">
            <w:pPr>
              <w:jc w:val="center"/>
              <w:rPr>
                <w:rFonts w:ascii="Arial" w:hAnsi="Arial" w:cs="Arial"/>
                <w:b/>
                <w:bCs/>
                <w:sz w:val="22"/>
                <w:szCs w:val="24"/>
              </w:rPr>
            </w:pPr>
            <w:r w:rsidRPr="00A1566A">
              <w:rPr>
                <w:rFonts w:ascii="Arial" w:hAnsi="Arial" w:cs="Arial"/>
                <w:b/>
                <w:bCs/>
                <w:sz w:val="22"/>
                <w:szCs w:val="24"/>
              </w:rPr>
              <w:t>Délai d’Achèvement</w:t>
            </w:r>
          </w:p>
          <w:p w14:paraId="231A7317" w14:textId="43B73EA4" w:rsidR="00B41C01" w:rsidRPr="00A1566A" w:rsidRDefault="00B41C01">
            <w:pPr>
              <w:jc w:val="center"/>
              <w:rPr>
                <w:rFonts w:ascii="Arial" w:hAnsi="Arial" w:cs="Arial"/>
                <w:b/>
                <w:bCs/>
                <w:sz w:val="22"/>
                <w:szCs w:val="24"/>
              </w:rPr>
            </w:pPr>
            <w:r w:rsidRPr="00A1566A">
              <w:rPr>
                <w:rFonts w:ascii="Arial" w:hAnsi="Arial" w:cs="Arial"/>
                <w:b/>
                <w:bCs/>
                <w:sz w:val="22"/>
                <w:szCs w:val="24"/>
              </w:rPr>
              <w:t>(</w:t>
            </w:r>
            <w:r w:rsidR="00985AEC" w:rsidRPr="00A1566A">
              <w:rPr>
                <w:rFonts w:ascii="Arial" w:hAnsi="Arial" w:cs="Arial"/>
                <w:b/>
                <w:bCs/>
                <w:sz w:val="22"/>
                <w:szCs w:val="24"/>
              </w:rPr>
              <w:t>Sous-</w:t>
            </w:r>
            <w:r w:rsidR="00DF0FFE" w:rsidRPr="00A1566A">
              <w:rPr>
                <w:rFonts w:ascii="Arial" w:hAnsi="Arial" w:cs="Arial"/>
                <w:b/>
                <w:bCs/>
                <w:sz w:val="22"/>
                <w:szCs w:val="24"/>
              </w:rPr>
              <w:t>Clause</w:t>
            </w:r>
            <w:r w:rsidRPr="00A1566A">
              <w:rPr>
                <w:rFonts w:ascii="Arial" w:hAnsi="Arial" w:cs="Arial"/>
                <w:b/>
                <w:bCs/>
                <w:sz w:val="22"/>
                <w:szCs w:val="24"/>
              </w:rPr>
              <w:t xml:space="preserve"> 1.1.3.3)</w:t>
            </w:r>
          </w:p>
        </w:tc>
        <w:tc>
          <w:tcPr>
            <w:tcW w:w="2124" w:type="dxa"/>
            <w:tcBorders>
              <w:top w:val="single" w:sz="18" w:space="0" w:color="auto"/>
              <w:left w:val="single" w:sz="18" w:space="0" w:color="auto"/>
              <w:bottom w:val="single" w:sz="18" w:space="0" w:color="auto"/>
              <w:right w:val="single" w:sz="18" w:space="0" w:color="auto"/>
            </w:tcBorders>
          </w:tcPr>
          <w:p w14:paraId="48BE0BED" w14:textId="77777777" w:rsidR="00B41C01" w:rsidRPr="00A1566A" w:rsidRDefault="00B41C01" w:rsidP="008236F8">
            <w:pPr>
              <w:ind w:right="-94"/>
              <w:jc w:val="center"/>
              <w:rPr>
                <w:rFonts w:ascii="Arial" w:hAnsi="Arial" w:cs="Arial"/>
                <w:b/>
                <w:bCs/>
                <w:sz w:val="22"/>
                <w:szCs w:val="24"/>
                <w:u w:val="single"/>
              </w:rPr>
            </w:pPr>
            <w:r w:rsidRPr="00A1566A">
              <w:rPr>
                <w:rFonts w:ascii="Arial" w:hAnsi="Arial" w:cs="Arial"/>
                <w:b/>
                <w:bCs/>
                <w:sz w:val="22"/>
                <w:szCs w:val="24"/>
              </w:rPr>
              <w:t>Pénalités de retard</w:t>
            </w:r>
          </w:p>
          <w:p w14:paraId="3DDC6362" w14:textId="67EAE448" w:rsidR="00B41C01" w:rsidRPr="00A1566A" w:rsidRDefault="00B41C01">
            <w:pPr>
              <w:ind w:right="-94"/>
              <w:jc w:val="center"/>
              <w:rPr>
                <w:rFonts w:ascii="Arial" w:hAnsi="Arial" w:cs="Arial"/>
                <w:b/>
                <w:bCs/>
                <w:sz w:val="22"/>
                <w:szCs w:val="24"/>
                <w:u w:val="single"/>
              </w:rPr>
            </w:pPr>
            <w:r w:rsidRPr="00A1566A">
              <w:rPr>
                <w:rFonts w:ascii="Arial" w:hAnsi="Arial" w:cs="Arial"/>
                <w:b/>
                <w:bCs/>
                <w:sz w:val="22"/>
                <w:szCs w:val="24"/>
              </w:rPr>
              <w:t>(</w:t>
            </w:r>
            <w:r w:rsidR="00985AEC" w:rsidRPr="00A1566A">
              <w:rPr>
                <w:rFonts w:ascii="Arial" w:hAnsi="Arial" w:cs="Arial"/>
                <w:b/>
                <w:bCs/>
                <w:sz w:val="22"/>
                <w:szCs w:val="24"/>
              </w:rPr>
              <w:t>Sous-</w:t>
            </w:r>
            <w:r w:rsidR="00DF0FFE" w:rsidRPr="00A1566A">
              <w:rPr>
                <w:rFonts w:ascii="Arial" w:hAnsi="Arial" w:cs="Arial"/>
                <w:b/>
                <w:bCs/>
                <w:sz w:val="22"/>
                <w:szCs w:val="24"/>
              </w:rPr>
              <w:t>Clause</w:t>
            </w:r>
            <w:r w:rsidRPr="00A1566A">
              <w:rPr>
                <w:rFonts w:ascii="Arial" w:hAnsi="Arial" w:cs="Arial"/>
                <w:b/>
                <w:bCs/>
                <w:sz w:val="22"/>
                <w:szCs w:val="24"/>
              </w:rPr>
              <w:t xml:space="preserve"> 8.7)</w:t>
            </w:r>
          </w:p>
        </w:tc>
      </w:tr>
      <w:tr w:rsidR="00B41C01" w:rsidRPr="00A1566A" w14:paraId="6418B925" w14:textId="77777777" w:rsidTr="008236F8">
        <w:trPr>
          <w:jc w:val="center"/>
        </w:trPr>
        <w:tc>
          <w:tcPr>
            <w:tcW w:w="4194" w:type="dxa"/>
            <w:tcBorders>
              <w:top w:val="single" w:sz="18" w:space="0" w:color="auto"/>
              <w:left w:val="single" w:sz="4" w:space="0" w:color="auto"/>
              <w:bottom w:val="single" w:sz="4" w:space="0" w:color="auto"/>
              <w:right w:val="single" w:sz="4" w:space="0" w:color="auto"/>
            </w:tcBorders>
          </w:tcPr>
          <w:p w14:paraId="2B2E47E9" w14:textId="77777777" w:rsidR="00B41C01" w:rsidRPr="00A1566A" w:rsidRDefault="00B41C01" w:rsidP="008236F8">
            <w:pPr>
              <w:rPr>
                <w:rFonts w:ascii="Arial" w:hAnsi="Arial" w:cs="Arial"/>
                <w:sz w:val="22"/>
              </w:rPr>
            </w:pPr>
          </w:p>
        </w:tc>
        <w:tc>
          <w:tcPr>
            <w:tcW w:w="2790" w:type="dxa"/>
            <w:tcBorders>
              <w:top w:val="single" w:sz="18" w:space="0" w:color="auto"/>
              <w:left w:val="single" w:sz="4" w:space="0" w:color="auto"/>
              <w:bottom w:val="single" w:sz="4" w:space="0" w:color="auto"/>
              <w:right w:val="single" w:sz="4" w:space="0" w:color="auto"/>
            </w:tcBorders>
          </w:tcPr>
          <w:p w14:paraId="29897DBA" w14:textId="77777777" w:rsidR="00B41C01" w:rsidRPr="00A1566A" w:rsidRDefault="00B41C01" w:rsidP="008236F8">
            <w:pPr>
              <w:rPr>
                <w:rFonts w:ascii="Arial" w:hAnsi="Arial" w:cs="Arial"/>
                <w:sz w:val="22"/>
              </w:rPr>
            </w:pPr>
          </w:p>
        </w:tc>
        <w:tc>
          <w:tcPr>
            <w:tcW w:w="2124" w:type="dxa"/>
            <w:tcBorders>
              <w:top w:val="single" w:sz="18" w:space="0" w:color="auto"/>
              <w:left w:val="single" w:sz="4" w:space="0" w:color="auto"/>
              <w:bottom w:val="single" w:sz="4" w:space="0" w:color="auto"/>
              <w:right w:val="single" w:sz="4" w:space="0" w:color="auto"/>
            </w:tcBorders>
          </w:tcPr>
          <w:p w14:paraId="1AA9185F" w14:textId="77777777" w:rsidR="00B41C01" w:rsidRPr="00A1566A" w:rsidRDefault="00B41C01" w:rsidP="008236F8">
            <w:pPr>
              <w:ind w:right="-94"/>
              <w:rPr>
                <w:rFonts w:ascii="Arial" w:hAnsi="Arial" w:cs="Arial"/>
                <w:sz w:val="22"/>
                <w:u w:val="single"/>
              </w:rPr>
            </w:pPr>
          </w:p>
        </w:tc>
      </w:tr>
      <w:tr w:rsidR="00B41C01" w:rsidRPr="00A1566A" w14:paraId="680CE6BF" w14:textId="77777777" w:rsidTr="008236F8">
        <w:trPr>
          <w:jc w:val="center"/>
        </w:trPr>
        <w:tc>
          <w:tcPr>
            <w:tcW w:w="4194" w:type="dxa"/>
            <w:tcBorders>
              <w:top w:val="single" w:sz="4" w:space="0" w:color="auto"/>
              <w:left w:val="single" w:sz="4" w:space="0" w:color="auto"/>
              <w:bottom w:val="single" w:sz="4" w:space="0" w:color="auto"/>
              <w:right w:val="single" w:sz="4" w:space="0" w:color="auto"/>
            </w:tcBorders>
          </w:tcPr>
          <w:p w14:paraId="2383A8F8" w14:textId="77777777" w:rsidR="00B41C01" w:rsidRPr="00A1566A" w:rsidRDefault="00B41C01" w:rsidP="008236F8">
            <w:pPr>
              <w:rPr>
                <w:rFonts w:ascii="Arial" w:hAnsi="Arial" w:cs="Arial"/>
                <w:sz w:val="22"/>
              </w:rPr>
            </w:pPr>
          </w:p>
        </w:tc>
        <w:tc>
          <w:tcPr>
            <w:tcW w:w="2790" w:type="dxa"/>
            <w:tcBorders>
              <w:top w:val="single" w:sz="4" w:space="0" w:color="auto"/>
              <w:left w:val="single" w:sz="4" w:space="0" w:color="auto"/>
              <w:bottom w:val="single" w:sz="4" w:space="0" w:color="auto"/>
              <w:right w:val="single" w:sz="4" w:space="0" w:color="auto"/>
            </w:tcBorders>
          </w:tcPr>
          <w:p w14:paraId="0CF5F47C" w14:textId="77777777" w:rsidR="00B41C01" w:rsidRPr="00A1566A" w:rsidRDefault="00B41C01" w:rsidP="008236F8">
            <w:pPr>
              <w:rPr>
                <w:rFonts w:ascii="Arial" w:hAnsi="Arial" w:cs="Arial"/>
                <w:sz w:val="22"/>
              </w:rPr>
            </w:pPr>
          </w:p>
        </w:tc>
        <w:tc>
          <w:tcPr>
            <w:tcW w:w="2124" w:type="dxa"/>
            <w:tcBorders>
              <w:top w:val="single" w:sz="4" w:space="0" w:color="auto"/>
              <w:left w:val="single" w:sz="4" w:space="0" w:color="auto"/>
              <w:bottom w:val="single" w:sz="4" w:space="0" w:color="auto"/>
              <w:right w:val="single" w:sz="4" w:space="0" w:color="auto"/>
            </w:tcBorders>
          </w:tcPr>
          <w:p w14:paraId="52B0E9F9" w14:textId="77777777" w:rsidR="00B41C01" w:rsidRPr="00A1566A" w:rsidRDefault="00B41C01" w:rsidP="008236F8">
            <w:pPr>
              <w:ind w:right="-94"/>
              <w:rPr>
                <w:rFonts w:ascii="Arial" w:hAnsi="Arial" w:cs="Arial"/>
                <w:sz w:val="22"/>
                <w:u w:val="single"/>
              </w:rPr>
            </w:pPr>
          </w:p>
        </w:tc>
      </w:tr>
      <w:tr w:rsidR="00B41C01" w:rsidRPr="00A1566A" w14:paraId="04587252" w14:textId="77777777" w:rsidTr="008236F8">
        <w:trPr>
          <w:jc w:val="center"/>
        </w:trPr>
        <w:tc>
          <w:tcPr>
            <w:tcW w:w="4194" w:type="dxa"/>
            <w:tcBorders>
              <w:top w:val="single" w:sz="4" w:space="0" w:color="auto"/>
              <w:left w:val="single" w:sz="4" w:space="0" w:color="auto"/>
              <w:bottom w:val="single" w:sz="4" w:space="0" w:color="auto"/>
              <w:right w:val="single" w:sz="4" w:space="0" w:color="auto"/>
            </w:tcBorders>
          </w:tcPr>
          <w:p w14:paraId="51FD1FCD" w14:textId="77777777" w:rsidR="00B41C01" w:rsidRPr="00A1566A" w:rsidRDefault="00B41C01" w:rsidP="008236F8">
            <w:pPr>
              <w:rPr>
                <w:rFonts w:ascii="Arial" w:hAnsi="Arial" w:cs="Arial"/>
                <w:sz w:val="22"/>
              </w:rPr>
            </w:pPr>
          </w:p>
        </w:tc>
        <w:tc>
          <w:tcPr>
            <w:tcW w:w="2790" w:type="dxa"/>
            <w:tcBorders>
              <w:top w:val="single" w:sz="4" w:space="0" w:color="auto"/>
              <w:left w:val="single" w:sz="4" w:space="0" w:color="auto"/>
              <w:bottom w:val="single" w:sz="4" w:space="0" w:color="auto"/>
              <w:right w:val="single" w:sz="4" w:space="0" w:color="auto"/>
            </w:tcBorders>
          </w:tcPr>
          <w:p w14:paraId="76B9E352" w14:textId="77777777" w:rsidR="00B41C01" w:rsidRPr="00A1566A" w:rsidRDefault="00B41C01" w:rsidP="008236F8">
            <w:pPr>
              <w:rPr>
                <w:rFonts w:ascii="Arial" w:hAnsi="Arial" w:cs="Arial"/>
                <w:sz w:val="22"/>
              </w:rPr>
            </w:pPr>
          </w:p>
        </w:tc>
        <w:tc>
          <w:tcPr>
            <w:tcW w:w="2124" w:type="dxa"/>
            <w:tcBorders>
              <w:top w:val="single" w:sz="4" w:space="0" w:color="auto"/>
              <w:left w:val="single" w:sz="4" w:space="0" w:color="auto"/>
              <w:bottom w:val="single" w:sz="4" w:space="0" w:color="auto"/>
              <w:right w:val="single" w:sz="4" w:space="0" w:color="auto"/>
            </w:tcBorders>
          </w:tcPr>
          <w:p w14:paraId="5452B78D" w14:textId="77777777" w:rsidR="00B41C01" w:rsidRPr="00A1566A" w:rsidRDefault="00B41C01" w:rsidP="008236F8">
            <w:pPr>
              <w:ind w:right="-94"/>
              <w:rPr>
                <w:rFonts w:ascii="Arial" w:hAnsi="Arial" w:cs="Arial"/>
                <w:sz w:val="22"/>
                <w:u w:val="single"/>
              </w:rPr>
            </w:pPr>
          </w:p>
        </w:tc>
      </w:tr>
      <w:tr w:rsidR="00B41C01" w:rsidRPr="00A1566A" w14:paraId="42A31150" w14:textId="77777777" w:rsidTr="008236F8">
        <w:trPr>
          <w:jc w:val="center"/>
        </w:trPr>
        <w:tc>
          <w:tcPr>
            <w:tcW w:w="4194" w:type="dxa"/>
            <w:tcBorders>
              <w:top w:val="single" w:sz="4" w:space="0" w:color="auto"/>
              <w:left w:val="single" w:sz="4" w:space="0" w:color="auto"/>
              <w:bottom w:val="single" w:sz="4" w:space="0" w:color="auto"/>
              <w:right w:val="single" w:sz="4" w:space="0" w:color="auto"/>
            </w:tcBorders>
          </w:tcPr>
          <w:p w14:paraId="50265BF3" w14:textId="77777777" w:rsidR="00B41C01" w:rsidRPr="00A1566A" w:rsidRDefault="00B41C01" w:rsidP="008236F8">
            <w:pPr>
              <w:rPr>
                <w:rFonts w:ascii="Arial" w:hAnsi="Arial" w:cs="Arial"/>
                <w:sz w:val="22"/>
              </w:rPr>
            </w:pPr>
          </w:p>
        </w:tc>
        <w:tc>
          <w:tcPr>
            <w:tcW w:w="2790" w:type="dxa"/>
            <w:tcBorders>
              <w:top w:val="single" w:sz="4" w:space="0" w:color="auto"/>
              <w:left w:val="single" w:sz="4" w:space="0" w:color="auto"/>
              <w:bottom w:val="single" w:sz="4" w:space="0" w:color="auto"/>
              <w:right w:val="single" w:sz="4" w:space="0" w:color="auto"/>
            </w:tcBorders>
          </w:tcPr>
          <w:p w14:paraId="6AA260E7" w14:textId="77777777" w:rsidR="00B41C01" w:rsidRPr="00A1566A" w:rsidRDefault="00B41C01" w:rsidP="008236F8">
            <w:pPr>
              <w:rPr>
                <w:rFonts w:ascii="Arial" w:hAnsi="Arial" w:cs="Arial"/>
                <w:sz w:val="22"/>
              </w:rPr>
            </w:pPr>
          </w:p>
        </w:tc>
        <w:tc>
          <w:tcPr>
            <w:tcW w:w="2124" w:type="dxa"/>
            <w:tcBorders>
              <w:top w:val="single" w:sz="4" w:space="0" w:color="auto"/>
              <w:left w:val="single" w:sz="4" w:space="0" w:color="auto"/>
              <w:bottom w:val="single" w:sz="4" w:space="0" w:color="auto"/>
              <w:right w:val="single" w:sz="4" w:space="0" w:color="auto"/>
            </w:tcBorders>
          </w:tcPr>
          <w:p w14:paraId="726C5FC6" w14:textId="77777777" w:rsidR="00B41C01" w:rsidRPr="00A1566A" w:rsidRDefault="00B41C01" w:rsidP="008236F8">
            <w:pPr>
              <w:ind w:right="-94"/>
              <w:rPr>
                <w:rFonts w:ascii="Arial" w:hAnsi="Arial" w:cs="Arial"/>
                <w:sz w:val="22"/>
                <w:u w:val="single"/>
              </w:rPr>
            </w:pPr>
          </w:p>
        </w:tc>
      </w:tr>
      <w:tr w:rsidR="00B41C01" w:rsidRPr="00A1566A" w14:paraId="0A01F2CD" w14:textId="77777777" w:rsidTr="008236F8">
        <w:trPr>
          <w:jc w:val="center"/>
        </w:trPr>
        <w:tc>
          <w:tcPr>
            <w:tcW w:w="4194" w:type="dxa"/>
            <w:tcBorders>
              <w:top w:val="single" w:sz="4" w:space="0" w:color="auto"/>
              <w:left w:val="single" w:sz="4" w:space="0" w:color="auto"/>
              <w:bottom w:val="single" w:sz="4" w:space="0" w:color="auto"/>
              <w:right w:val="single" w:sz="4" w:space="0" w:color="auto"/>
            </w:tcBorders>
          </w:tcPr>
          <w:p w14:paraId="04DBF093" w14:textId="77777777" w:rsidR="00B41C01" w:rsidRPr="00A1566A" w:rsidRDefault="00B41C01" w:rsidP="008236F8">
            <w:pPr>
              <w:rPr>
                <w:rFonts w:ascii="Arial" w:hAnsi="Arial" w:cs="Arial"/>
                <w:sz w:val="22"/>
              </w:rPr>
            </w:pPr>
          </w:p>
        </w:tc>
        <w:tc>
          <w:tcPr>
            <w:tcW w:w="2790" w:type="dxa"/>
            <w:tcBorders>
              <w:top w:val="single" w:sz="4" w:space="0" w:color="auto"/>
              <w:left w:val="single" w:sz="4" w:space="0" w:color="auto"/>
              <w:bottom w:val="single" w:sz="4" w:space="0" w:color="auto"/>
              <w:right w:val="single" w:sz="4" w:space="0" w:color="auto"/>
            </w:tcBorders>
          </w:tcPr>
          <w:p w14:paraId="04A8E7F6" w14:textId="77777777" w:rsidR="00B41C01" w:rsidRPr="00A1566A" w:rsidRDefault="00B41C01" w:rsidP="008236F8">
            <w:pPr>
              <w:rPr>
                <w:rFonts w:ascii="Arial" w:hAnsi="Arial" w:cs="Arial"/>
                <w:sz w:val="22"/>
              </w:rPr>
            </w:pPr>
          </w:p>
        </w:tc>
        <w:tc>
          <w:tcPr>
            <w:tcW w:w="2124" w:type="dxa"/>
            <w:tcBorders>
              <w:top w:val="single" w:sz="4" w:space="0" w:color="auto"/>
              <w:left w:val="single" w:sz="4" w:space="0" w:color="auto"/>
              <w:bottom w:val="single" w:sz="4" w:space="0" w:color="auto"/>
              <w:right w:val="single" w:sz="4" w:space="0" w:color="auto"/>
            </w:tcBorders>
          </w:tcPr>
          <w:p w14:paraId="5ED77074" w14:textId="77777777" w:rsidR="00B41C01" w:rsidRPr="00A1566A" w:rsidRDefault="00B41C01" w:rsidP="008236F8">
            <w:pPr>
              <w:ind w:right="-94"/>
              <w:rPr>
                <w:rFonts w:ascii="Arial" w:hAnsi="Arial" w:cs="Arial"/>
                <w:sz w:val="22"/>
                <w:u w:val="single"/>
              </w:rPr>
            </w:pPr>
          </w:p>
        </w:tc>
      </w:tr>
    </w:tbl>
    <w:p w14:paraId="07CC6217" w14:textId="77777777" w:rsidR="00B64E9A" w:rsidRPr="00A1566A" w:rsidRDefault="00AC3592">
      <w:pPr>
        <w:suppressAutoHyphens w:val="0"/>
        <w:overflowPunct/>
        <w:autoSpaceDE/>
        <w:autoSpaceDN/>
        <w:adjustRightInd/>
        <w:jc w:val="left"/>
        <w:textAlignment w:val="auto"/>
        <w:rPr>
          <w:rFonts w:ascii="Arial" w:hAnsi="Arial" w:cs="Arial"/>
        </w:rPr>
      </w:pPr>
      <w:r w:rsidRPr="00A1566A">
        <w:rPr>
          <w:rFonts w:ascii="Arial" w:hAnsi="Arial" w:cs="Arial"/>
        </w:rPr>
        <w:br w:type="page"/>
      </w:r>
    </w:p>
    <w:p w14:paraId="46DBC800" w14:textId="77777777" w:rsidR="00B64E9A" w:rsidRPr="00A1566A" w:rsidRDefault="00B64E9A" w:rsidP="00A378B4">
      <w:pPr>
        <w:suppressAutoHyphens w:val="0"/>
        <w:overflowPunct/>
        <w:autoSpaceDE/>
        <w:autoSpaceDN/>
        <w:adjustRightInd/>
        <w:jc w:val="center"/>
        <w:textAlignment w:val="auto"/>
        <w:rPr>
          <w:rFonts w:ascii="Arial" w:hAnsi="Arial" w:cs="Arial"/>
          <w:b/>
          <w:sz w:val="28"/>
          <w:szCs w:val="28"/>
        </w:rPr>
      </w:pPr>
      <w:r w:rsidRPr="00A1566A">
        <w:rPr>
          <w:rFonts w:ascii="Arial" w:hAnsi="Arial" w:cs="Arial"/>
          <w:b/>
          <w:sz w:val="28"/>
          <w:szCs w:val="28"/>
        </w:rPr>
        <w:t xml:space="preserve">Partie B – </w:t>
      </w:r>
      <w:r w:rsidR="00716B12" w:rsidRPr="00A1566A">
        <w:rPr>
          <w:rFonts w:ascii="Arial" w:hAnsi="Arial" w:cs="Arial"/>
          <w:b/>
          <w:sz w:val="28"/>
          <w:szCs w:val="28"/>
        </w:rPr>
        <w:t>D</w:t>
      </w:r>
      <w:r w:rsidR="00AC0328" w:rsidRPr="00A1566A">
        <w:rPr>
          <w:rFonts w:ascii="Arial" w:hAnsi="Arial" w:cs="Arial"/>
          <w:b/>
          <w:sz w:val="28"/>
          <w:szCs w:val="28"/>
        </w:rPr>
        <w:t>ispositions Spécifiques</w:t>
      </w:r>
      <w:r w:rsidR="008F65F2" w:rsidRPr="00A1566A">
        <w:rPr>
          <w:rFonts w:ascii="Arial" w:hAnsi="Arial" w:cs="Arial"/>
          <w:b/>
          <w:sz w:val="28"/>
          <w:szCs w:val="28"/>
        </w:rPr>
        <w:t xml:space="preserve"> (DS)</w:t>
      </w:r>
    </w:p>
    <w:p w14:paraId="789471F3" w14:textId="77777777" w:rsidR="00B64E9A" w:rsidRPr="00A1566A" w:rsidRDefault="00B64E9A">
      <w:pPr>
        <w:suppressAutoHyphens w:val="0"/>
        <w:overflowPunct/>
        <w:autoSpaceDE/>
        <w:autoSpaceDN/>
        <w:adjustRightInd/>
        <w:jc w:val="left"/>
        <w:textAlignment w:val="auto"/>
        <w:rPr>
          <w:rFonts w:ascii="Arial" w:hAnsi="Arial" w:cs="Arial"/>
          <w:b/>
          <w:sz w:val="36"/>
        </w:rPr>
      </w:pPr>
    </w:p>
    <w:tbl>
      <w:tblPr>
        <w:tblW w:w="9616" w:type="dxa"/>
        <w:tblLayout w:type="fixed"/>
        <w:tblLook w:val="0000" w:firstRow="0" w:lastRow="0" w:firstColumn="0" w:lastColumn="0" w:noHBand="0" w:noVBand="0"/>
      </w:tblPr>
      <w:tblGrid>
        <w:gridCol w:w="2812"/>
        <w:gridCol w:w="1134"/>
        <w:gridCol w:w="5670"/>
      </w:tblGrid>
      <w:tr w:rsidR="00403B98" w:rsidRPr="00A1566A" w14:paraId="0EFB8801" w14:textId="77777777" w:rsidTr="00A85E21">
        <w:trPr>
          <w:tblHeader/>
        </w:trPr>
        <w:tc>
          <w:tcPr>
            <w:tcW w:w="2812" w:type="dxa"/>
            <w:tcBorders>
              <w:top w:val="single" w:sz="18" w:space="0" w:color="auto"/>
              <w:left w:val="single" w:sz="18" w:space="0" w:color="auto"/>
              <w:bottom w:val="single" w:sz="18" w:space="0" w:color="auto"/>
              <w:right w:val="single" w:sz="18" w:space="0" w:color="auto"/>
            </w:tcBorders>
          </w:tcPr>
          <w:p w14:paraId="625AE801" w14:textId="77777777" w:rsidR="00403B98" w:rsidRPr="00A1566A" w:rsidRDefault="00403B98" w:rsidP="00A85E21">
            <w:pPr>
              <w:spacing w:before="60" w:after="60"/>
              <w:jc w:val="center"/>
              <w:rPr>
                <w:rFonts w:ascii="Arial" w:hAnsi="Arial" w:cs="Arial"/>
                <w:b/>
                <w:sz w:val="22"/>
                <w:szCs w:val="22"/>
              </w:rPr>
            </w:pPr>
            <w:r w:rsidRPr="00A1566A">
              <w:rPr>
                <w:rFonts w:ascii="Arial" w:hAnsi="Arial" w:cs="Arial"/>
                <w:b/>
                <w:sz w:val="22"/>
                <w:szCs w:val="22"/>
              </w:rPr>
              <w:t>Conditions</w:t>
            </w:r>
          </w:p>
        </w:tc>
        <w:tc>
          <w:tcPr>
            <w:tcW w:w="1134" w:type="dxa"/>
            <w:tcBorders>
              <w:top w:val="single" w:sz="18" w:space="0" w:color="auto"/>
              <w:left w:val="single" w:sz="18" w:space="0" w:color="auto"/>
              <w:bottom w:val="single" w:sz="18" w:space="0" w:color="auto"/>
              <w:right w:val="single" w:sz="18" w:space="0" w:color="auto"/>
            </w:tcBorders>
          </w:tcPr>
          <w:p w14:paraId="54836785" w14:textId="77777777" w:rsidR="00403B98" w:rsidRPr="00A1566A" w:rsidRDefault="00403B98" w:rsidP="00A85E21">
            <w:pPr>
              <w:spacing w:before="60" w:after="60"/>
              <w:jc w:val="center"/>
              <w:rPr>
                <w:rFonts w:ascii="Arial" w:hAnsi="Arial" w:cs="Arial"/>
                <w:b/>
                <w:sz w:val="22"/>
                <w:szCs w:val="22"/>
              </w:rPr>
            </w:pPr>
            <w:r w:rsidRPr="00A1566A">
              <w:rPr>
                <w:rFonts w:ascii="Arial" w:hAnsi="Arial" w:cs="Arial"/>
                <w:b/>
                <w:sz w:val="22"/>
                <w:szCs w:val="22"/>
              </w:rPr>
              <w:t>Sous-Clause</w:t>
            </w:r>
          </w:p>
        </w:tc>
        <w:tc>
          <w:tcPr>
            <w:tcW w:w="5670" w:type="dxa"/>
            <w:tcBorders>
              <w:top w:val="single" w:sz="18" w:space="0" w:color="auto"/>
              <w:left w:val="single" w:sz="18" w:space="0" w:color="auto"/>
              <w:bottom w:val="single" w:sz="18" w:space="0" w:color="auto"/>
              <w:right w:val="single" w:sz="18" w:space="0" w:color="auto"/>
            </w:tcBorders>
          </w:tcPr>
          <w:p w14:paraId="50274E81" w14:textId="4FA9DE7A" w:rsidR="00403B98" w:rsidRPr="00A1566A" w:rsidRDefault="00A85E21" w:rsidP="00A85E21">
            <w:pPr>
              <w:tabs>
                <w:tab w:val="left" w:pos="5285"/>
              </w:tabs>
              <w:spacing w:before="60" w:after="60"/>
              <w:ind w:right="-94"/>
              <w:jc w:val="center"/>
              <w:rPr>
                <w:rFonts w:ascii="Arial" w:hAnsi="Arial" w:cs="Arial"/>
                <w:b/>
                <w:sz w:val="22"/>
                <w:szCs w:val="22"/>
              </w:rPr>
            </w:pPr>
            <w:r w:rsidRPr="00A1566A">
              <w:rPr>
                <w:rFonts w:ascii="Arial" w:hAnsi="Arial" w:cs="Arial"/>
                <w:b/>
                <w:sz w:val="22"/>
                <w:szCs w:val="22"/>
              </w:rPr>
              <w:t>Dispositions Spécifiques</w:t>
            </w:r>
          </w:p>
        </w:tc>
      </w:tr>
      <w:tr w:rsidR="00403B98" w:rsidRPr="00A1566A" w14:paraId="49957F88" w14:textId="77777777" w:rsidTr="00A85E21">
        <w:tc>
          <w:tcPr>
            <w:tcW w:w="2812" w:type="dxa"/>
            <w:tcBorders>
              <w:top w:val="single" w:sz="2" w:space="0" w:color="auto"/>
              <w:left w:val="single" w:sz="2" w:space="0" w:color="auto"/>
              <w:bottom w:val="single" w:sz="2" w:space="0" w:color="auto"/>
              <w:right w:val="single" w:sz="2" w:space="0" w:color="auto"/>
            </w:tcBorders>
          </w:tcPr>
          <w:p w14:paraId="629D395F" w14:textId="77777777" w:rsidR="00403B98" w:rsidRPr="00A1566A" w:rsidRDefault="00403B98" w:rsidP="00A85E21">
            <w:pPr>
              <w:spacing w:before="60" w:after="60"/>
              <w:jc w:val="left"/>
              <w:rPr>
                <w:rFonts w:ascii="Arial" w:hAnsi="Arial" w:cs="Arial"/>
                <w:b/>
                <w:bCs/>
                <w:sz w:val="22"/>
                <w:szCs w:val="22"/>
              </w:rPr>
            </w:pPr>
            <w:r w:rsidRPr="00A1566A">
              <w:rPr>
                <w:rFonts w:ascii="Arial" w:hAnsi="Arial" w:cs="Arial"/>
                <w:b/>
                <w:bCs/>
                <w:sz w:val="22"/>
                <w:szCs w:val="22"/>
              </w:rPr>
              <w:t>Marché</w:t>
            </w:r>
          </w:p>
        </w:tc>
        <w:tc>
          <w:tcPr>
            <w:tcW w:w="1134" w:type="dxa"/>
            <w:tcBorders>
              <w:top w:val="single" w:sz="2" w:space="0" w:color="auto"/>
              <w:left w:val="single" w:sz="2" w:space="0" w:color="auto"/>
              <w:bottom w:val="single" w:sz="2" w:space="0" w:color="auto"/>
              <w:right w:val="single" w:sz="2" w:space="0" w:color="auto"/>
            </w:tcBorders>
          </w:tcPr>
          <w:p w14:paraId="44AED564" w14:textId="77777777" w:rsidR="00403B98" w:rsidRPr="00A1566A" w:rsidRDefault="00403B98" w:rsidP="00A85E21">
            <w:pPr>
              <w:spacing w:before="60" w:after="60"/>
              <w:jc w:val="left"/>
              <w:rPr>
                <w:rFonts w:ascii="Arial" w:hAnsi="Arial" w:cs="Arial"/>
                <w:sz w:val="22"/>
                <w:szCs w:val="22"/>
              </w:rPr>
            </w:pPr>
            <w:r w:rsidRPr="00A1566A">
              <w:rPr>
                <w:rFonts w:ascii="Arial" w:hAnsi="Arial" w:cs="Arial"/>
                <w:sz w:val="22"/>
                <w:szCs w:val="22"/>
              </w:rPr>
              <w:t>1.1.1</w:t>
            </w:r>
          </w:p>
        </w:tc>
        <w:tc>
          <w:tcPr>
            <w:tcW w:w="5670" w:type="dxa"/>
            <w:tcBorders>
              <w:top w:val="single" w:sz="2" w:space="0" w:color="auto"/>
              <w:left w:val="single" w:sz="2" w:space="0" w:color="auto"/>
              <w:bottom w:val="single" w:sz="2" w:space="0" w:color="auto"/>
              <w:right w:val="single" w:sz="2" w:space="0" w:color="auto"/>
            </w:tcBorders>
          </w:tcPr>
          <w:p w14:paraId="023D3C0B" w14:textId="77777777" w:rsidR="00403B98" w:rsidRPr="00A1566A" w:rsidRDefault="00403B98" w:rsidP="00A85E21">
            <w:pPr>
              <w:tabs>
                <w:tab w:val="left" w:pos="5285"/>
              </w:tabs>
              <w:spacing w:before="60" w:after="60"/>
              <w:rPr>
                <w:rFonts w:ascii="Arial" w:hAnsi="Arial" w:cs="Arial"/>
                <w:i/>
                <w:sz w:val="22"/>
                <w:szCs w:val="22"/>
              </w:rPr>
            </w:pPr>
            <w:r w:rsidRPr="00A1566A">
              <w:rPr>
                <w:rFonts w:ascii="Arial" w:hAnsi="Arial" w:cs="Arial"/>
                <w:i/>
                <w:sz w:val="22"/>
                <w:szCs w:val="22"/>
              </w:rPr>
              <w:t>Ajouter dans la section 1.1.1.1 « Marché », la phrase :</w:t>
            </w:r>
          </w:p>
          <w:p w14:paraId="023515E4" w14:textId="77777777" w:rsidR="00403B98" w:rsidRPr="00A1566A" w:rsidRDefault="00403B98" w:rsidP="00A85E21">
            <w:pPr>
              <w:spacing w:before="60" w:after="60"/>
              <w:rPr>
                <w:rFonts w:ascii="Arial" w:hAnsi="Arial" w:cs="Arial"/>
                <w:sz w:val="22"/>
                <w:szCs w:val="22"/>
              </w:rPr>
            </w:pPr>
            <w:r w:rsidRPr="00A1566A">
              <w:rPr>
                <w:rFonts w:ascii="Arial" w:hAnsi="Arial" w:cs="Arial"/>
                <w:sz w:val="22"/>
                <w:szCs w:val="22"/>
              </w:rPr>
              <w:t>« Pour que le Marché soit effectif, un avis de non-objection de la banque sera nécessaire pour pouvoir obtenir un décaissement dans le cadre du crédit bancaire ».</w:t>
            </w:r>
          </w:p>
        </w:tc>
      </w:tr>
      <w:tr w:rsidR="001D3F9B" w:rsidRPr="00A1566A" w14:paraId="5C9AD8E7" w14:textId="77777777" w:rsidTr="00A85E21">
        <w:tc>
          <w:tcPr>
            <w:tcW w:w="2812" w:type="dxa"/>
            <w:tcBorders>
              <w:top w:val="single" w:sz="2" w:space="0" w:color="auto"/>
              <w:left w:val="single" w:sz="2" w:space="0" w:color="auto"/>
              <w:bottom w:val="single" w:sz="2" w:space="0" w:color="auto"/>
              <w:right w:val="single" w:sz="2" w:space="0" w:color="auto"/>
            </w:tcBorders>
          </w:tcPr>
          <w:p w14:paraId="3EC3795A" w14:textId="77777777" w:rsidR="001D3F9B" w:rsidRPr="00A1566A" w:rsidRDefault="001D3F9B" w:rsidP="001D3F9B">
            <w:pPr>
              <w:spacing w:before="60" w:after="60"/>
              <w:jc w:val="left"/>
              <w:rPr>
                <w:rFonts w:ascii="Arial" w:hAnsi="Arial" w:cs="Arial"/>
                <w:b/>
                <w:bCs/>
                <w:sz w:val="22"/>
                <w:szCs w:val="22"/>
              </w:rPr>
            </w:pPr>
          </w:p>
        </w:tc>
        <w:tc>
          <w:tcPr>
            <w:tcW w:w="1134" w:type="dxa"/>
            <w:tcBorders>
              <w:top w:val="single" w:sz="2" w:space="0" w:color="auto"/>
              <w:left w:val="single" w:sz="2" w:space="0" w:color="auto"/>
              <w:bottom w:val="single" w:sz="2" w:space="0" w:color="auto"/>
              <w:right w:val="single" w:sz="2" w:space="0" w:color="auto"/>
            </w:tcBorders>
          </w:tcPr>
          <w:p w14:paraId="6C1342FD" w14:textId="6DC6CCDD" w:rsidR="001D3F9B" w:rsidRPr="00A1566A" w:rsidRDefault="001D3F9B" w:rsidP="001D3F9B">
            <w:pPr>
              <w:spacing w:before="60" w:after="60"/>
              <w:rPr>
                <w:rFonts w:ascii="Arial" w:hAnsi="Arial" w:cs="Arial"/>
                <w:sz w:val="22"/>
                <w:szCs w:val="22"/>
              </w:rPr>
            </w:pPr>
            <w:r w:rsidRPr="00A1566A">
              <w:rPr>
                <w:rFonts w:ascii="Arial" w:hAnsi="Arial" w:cs="Arial"/>
                <w:color w:val="000000"/>
                <w:sz w:val="22"/>
                <w:szCs w:val="22"/>
              </w:rPr>
              <w:t>1.1.1.9</w:t>
            </w:r>
          </w:p>
        </w:tc>
        <w:tc>
          <w:tcPr>
            <w:tcW w:w="5670" w:type="dxa"/>
            <w:tcBorders>
              <w:top w:val="single" w:sz="2" w:space="0" w:color="auto"/>
              <w:left w:val="single" w:sz="2" w:space="0" w:color="auto"/>
              <w:bottom w:val="single" w:sz="2" w:space="0" w:color="auto"/>
              <w:right w:val="single" w:sz="2" w:space="0" w:color="auto"/>
            </w:tcBorders>
          </w:tcPr>
          <w:p w14:paraId="3798DD99" w14:textId="2E1A1EAE" w:rsidR="0014178B" w:rsidRPr="00A1566A" w:rsidRDefault="0014178B" w:rsidP="0014178B">
            <w:pPr>
              <w:tabs>
                <w:tab w:val="center" w:pos="2041"/>
              </w:tabs>
              <w:spacing w:before="60" w:after="60"/>
              <w:ind w:right="-13"/>
              <w:rPr>
                <w:rFonts w:ascii="Arial" w:hAnsi="Arial" w:cs="Arial"/>
                <w:sz w:val="22"/>
                <w:szCs w:val="22"/>
              </w:rPr>
            </w:pPr>
            <w:r w:rsidRPr="00A1566A">
              <w:rPr>
                <w:rFonts w:ascii="Arial" w:hAnsi="Arial" w:cs="Arial"/>
                <w:i/>
                <w:sz w:val="22"/>
                <w:szCs w:val="22"/>
              </w:rPr>
              <w:t>Supprimer l</w:t>
            </w:r>
            <w:r w:rsidR="00985AEC" w:rsidRPr="00A1566A">
              <w:rPr>
                <w:rFonts w:ascii="Arial" w:hAnsi="Arial" w:cs="Arial"/>
                <w:i/>
                <w:sz w:val="22"/>
                <w:szCs w:val="22"/>
              </w:rPr>
              <w:t>a</w:t>
            </w:r>
            <w:r w:rsidRPr="00A1566A">
              <w:rPr>
                <w:rFonts w:ascii="Arial" w:hAnsi="Arial" w:cs="Arial"/>
                <w:i/>
                <w:sz w:val="22"/>
                <w:szCs w:val="22"/>
              </w:rPr>
              <w:t xml:space="preserve"> présent</w:t>
            </w:r>
            <w:r w:rsidR="00EF0327" w:rsidRPr="00A1566A">
              <w:rPr>
                <w:rFonts w:ascii="Arial" w:hAnsi="Arial" w:cs="Arial"/>
                <w:i/>
                <w:sz w:val="22"/>
                <w:szCs w:val="22"/>
              </w:rPr>
              <w:t>e</w:t>
            </w:r>
            <w:r w:rsidRPr="00A1566A">
              <w:rPr>
                <w:rFonts w:ascii="Arial" w:hAnsi="Arial" w:cs="Arial"/>
                <w:i/>
                <w:sz w:val="22"/>
                <w:szCs w:val="22"/>
              </w:rPr>
              <w:t xml:space="preserve"> </w:t>
            </w:r>
            <w:r w:rsidR="00985AEC" w:rsidRPr="00A1566A">
              <w:rPr>
                <w:rFonts w:ascii="Arial" w:hAnsi="Arial" w:cs="Arial"/>
                <w:i/>
                <w:sz w:val="22"/>
                <w:szCs w:val="22"/>
              </w:rPr>
              <w:t>Sous-Clause et la</w:t>
            </w:r>
            <w:r w:rsidRPr="00A1566A">
              <w:rPr>
                <w:rFonts w:ascii="Arial" w:hAnsi="Arial" w:cs="Arial"/>
                <w:i/>
                <w:sz w:val="22"/>
                <w:szCs w:val="22"/>
              </w:rPr>
              <w:t xml:space="preserve"> remplacer par</w:t>
            </w:r>
            <w:r w:rsidRPr="00A1566A">
              <w:rPr>
                <w:rFonts w:ascii="Arial" w:hAnsi="Arial" w:cs="Arial"/>
                <w:sz w:val="22"/>
                <w:szCs w:val="22"/>
              </w:rPr>
              <w:t xml:space="preserve"> :</w:t>
            </w:r>
          </w:p>
          <w:p w14:paraId="39FDE72F" w14:textId="68CF4EFE" w:rsidR="0014178B" w:rsidRPr="00A1566A" w:rsidRDefault="00EF0327" w:rsidP="0090278E">
            <w:pPr>
              <w:tabs>
                <w:tab w:val="center" w:pos="2041"/>
              </w:tabs>
              <w:spacing w:before="60" w:after="60"/>
              <w:ind w:right="-13"/>
              <w:jc w:val="left"/>
              <w:rPr>
                <w:rFonts w:ascii="Arial" w:hAnsi="Arial" w:cs="Arial"/>
                <w:sz w:val="22"/>
                <w:szCs w:val="22"/>
              </w:rPr>
            </w:pPr>
            <w:r w:rsidRPr="00A1566A">
              <w:rPr>
                <w:rFonts w:ascii="Arial" w:hAnsi="Arial" w:cs="Arial"/>
                <w:i/>
                <w:sz w:val="22"/>
                <w:szCs w:val="22"/>
              </w:rPr>
              <w:t xml:space="preserve">« </w:t>
            </w:r>
            <w:r w:rsidR="0014178B" w:rsidRPr="00A1566A">
              <w:rPr>
                <w:rFonts w:ascii="Arial" w:hAnsi="Arial" w:cs="Arial"/>
                <w:sz w:val="22"/>
                <w:szCs w:val="22"/>
              </w:rPr>
              <w:t>Données du Marché</w:t>
            </w:r>
            <w:r w:rsidRPr="00A1566A">
              <w:rPr>
                <w:rFonts w:ascii="Arial" w:hAnsi="Arial" w:cs="Arial"/>
                <w:i/>
                <w:sz w:val="22"/>
                <w:szCs w:val="22"/>
              </w:rPr>
              <w:t> »</w:t>
            </w:r>
            <w:r w:rsidR="0014178B" w:rsidRPr="00A1566A">
              <w:rPr>
                <w:rFonts w:ascii="Arial" w:hAnsi="Arial" w:cs="Arial"/>
                <w:sz w:val="22"/>
                <w:szCs w:val="22"/>
              </w:rPr>
              <w:t xml:space="preserve"> désigne les pages complétées par le Maître d’Ouvrage intitulées Données du Marché qui constituent la Partie A du Cahier des Clauses Adiministratives Particulières. Chaque fois que le terme </w:t>
            </w:r>
            <w:r w:rsidRPr="00A1566A">
              <w:rPr>
                <w:rFonts w:ascii="Arial" w:hAnsi="Arial" w:cs="Arial"/>
                <w:i/>
                <w:sz w:val="22"/>
                <w:szCs w:val="22"/>
              </w:rPr>
              <w:t>«</w:t>
            </w:r>
            <w:r w:rsidR="0014178B" w:rsidRPr="00A1566A">
              <w:rPr>
                <w:rFonts w:ascii="Arial" w:hAnsi="Arial" w:cs="Arial"/>
                <w:sz w:val="22"/>
                <w:szCs w:val="22"/>
              </w:rPr>
              <w:t>Annexe à l'appe</w:t>
            </w:r>
            <w:r w:rsidRPr="00A1566A">
              <w:rPr>
                <w:rFonts w:ascii="Arial" w:hAnsi="Arial" w:cs="Arial"/>
                <w:sz w:val="22"/>
                <w:szCs w:val="22"/>
              </w:rPr>
              <w:t>l d'offres</w:t>
            </w:r>
            <w:r w:rsidRPr="00A1566A">
              <w:rPr>
                <w:rFonts w:ascii="Arial" w:hAnsi="Arial" w:cs="Arial"/>
                <w:i/>
                <w:sz w:val="22"/>
                <w:szCs w:val="22"/>
              </w:rPr>
              <w:t> »</w:t>
            </w:r>
            <w:r w:rsidR="0014178B" w:rsidRPr="00A1566A">
              <w:rPr>
                <w:rFonts w:ascii="Arial" w:hAnsi="Arial" w:cs="Arial"/>
                <w:sz w:val="22"/>
                <w:szCs w:val="22"/>
              </w:rPr>
              <w:t xml:space="preserve"> est utilisé dans les Conditions du Contrat, il doit être remplac</w:t>
            </w:r>
            <w:r w:rsidRPr="00A1566A">
              <w:rPr>
                <w:rFonts w:ascii="Arial" w:hAnsi="Arial" w:cs="Arial"/>
                <w:sz w:val="22"/>
                <w:szCs w:val="22"/>
              </w:rPr>
              <w:t xml:space="preserve">é par </w:t>
            </w:r>
            <w:r w:rsidRPr="00A1566A">
              <w:rPr>
                <w:rFonts w:ascii="Arial" w:hAnsi="Arial" w:cs="Arial"/>
                <w:i/>
                <w:sz w:val="22"/>
                <w:szCs w:val="22"/>
              </w:rPr>
              <w:t>«</w:t>
            </w:r>
            <w:r w:rsidR="0014178B" w:rsidRPr="00A1566A">
              <w:rPr>
                <w:rFonts w:ascii="Arial" w:hAnsi="Arial" w:cs="Arial"/>
                <w:sz w:val="22"/>
                <w:szCs w:val="22"/>
              </w:rPr>
              <w:t>Données du Marché</w:t>
            </w:r>
            <w:r w:rsidRPr="00A1566A">
              <w:rPr>
                <w:rFonts w:ascii="Arial" w:hAnsi="Arial" w:cs="Arial"/>
                <w:i/>
                <w:sz w:val="22"/>
                <w:szCs w:val="22"/>
              </w:rPr>
              <w:t> »</w:t>
            </w:r>
          </w:p>
        </w:tc>
      </w:tr>
      <w:tr w:rsidR="001D3F9B" w:rsidRPr="00A1566A" w14:paraId="456C0158" w14:textId="77777777" w:rsidTr="00A85E21">
        <w:tc>
          <w:tcPr>
            <w:tcW w:w="2812" w:type="dxa"/>
            <w:tcBorders>
              <w:top w:val="single" w:sz="2" w:space="0" w:color="auto"/>
              <w:left w:val="single" w:sz="2" w:space="0" w:color="auto"/>
              <w:bottom w:val="single" w:sz="2" w:space="0" w:color="auto"/>
              <w:right w:val="single" w:sz="2" w:space="0" w:color="auto"/>
            </w:tcBorders>
          </w:tcPr>
          <w:p w14:paraId="02042705" w14:textId="3B17BAB3" w:rsidR="001D3F9B" w:rsidRPr="00A1566A" w:rsidRDefault="0014178B" w:rsidP="001D3F9B">
            <w:pPr>
              <w:spacing w:before="60" w:after="60"/>
              <w:jc w:val="left"/>
              <w:rPr>
                <w:rFonts w:ascii="Arial" w:hAnsi="Arial" w:cs="Arial"/>
                <w:b/>
                <w:bCs/>
                <w:sz w:val="22"/>
                <w:szCs w:val="22"/>
              </w:rPr>
            </w:pPr>
            <w:r w:rsidRPr="00A1566A">
              <w:rPr>
                <w:rFonts w:ascii="Arial" w:hAnsi="Arial" w:cs="Arial"/>
                <w:b/>
                <w:bCs/>
                <w:sz w:val="22"/>
                <w:szCs w:val="22"/>
              </w:rPr>
              <w:t>Parties et Personnes</w:t>
            </w:r>
          </w:p>
        </w:tc>
        <w:tc>
          <w:tcPr>
            <w:tcW w:w="1134" w:type="dxa"/>
            <w:tcBorders>
              <w:top w:val="single" w:sz="2" w:space="0" w:color="auto"/>
              <w:left w:val="single" w:sz="2" w:space="0" w:color="auto"/>
              <w:bottom w:val="single" w:sz="2" w:space="0" w:color="auto"/>
              <w:right w:val="single" w:sz="2" w:space="0" w:color="auto"/>
            </w:tcBorders>
          </w:tcPr>
          <w:p w14:paraId="7459A57B" w14:textId="6F69381D" w:rsidR="001D3F9B" w:rsidRPr="00A1566A" w:rsidRDefault="001D3F9B" w:rsidP="001D3F9B">
            <w:pPr>
              <w:spacing w:before="60" w:after="60"/>
              <w:rPr>
                <w:rFonts w:ascii="Arial" w:hAnsi="Arial" w:cs="Arial"/>
                <w:sz w:val="22"/>
                <w:szCs w:val="22"/>
              </w:rPr>
            </w:pPr>
            <w:r w:rsidRPr="00A1566A">
              <w:rPr>
                <w:rFonts w:ascii="Arial" w:hAnsi="Arial" w:cs="Arial"/>
                <w:color w:val="000000"/>
                <w:sz w:val="22"/>
                <w:szCs w:val="22"/>
              </w:rPr>
              <w:t>1.1.2.11</w:t>
            </w:r>
          </w:p>
        </w:tc>
        <w:tc>
          <w:tcPr>
            <w:tcW w:w="5670" w:type="dxa"/>
            <w:tcBorders>
              <w:top w:val="single" w:sz="2" w:space="0" w:color="auto"/>
              <w:left w:val="single" w:sz="2" w:space="0" w:color="auto"/>
              <w:bottom w:val="single" w:sz="2" w:space="0" w:color="auto"/>
              <w:right w:val="single" w:sz="2" w:space="0" w:color="auto"/>
            </w:tcBorders>
          </w:tcPr>
          <w:p w14:paraId="118D5718" w14:textId="2AA06C64" w:rsidR="00EF0327" w:rsidRPr="00A1566A" w:rsidRDefault="00EF0327" w:rsidP="00EF0327">
            <w:pPr>
              <w:tabs>
                <w:tab w:val="center" w:pos="2041"/>
              </w:tabs>
              <w:spacing w:before="60" w:after="60"/>
              <w:ind w:right="-13"/>
              <w:rPr>
                <w:rFonts w:ascii="Arial" w:hAnsi="Arial" w:cs="Arial"/>
                <w:i/>
                <w:sz w:val="22"/>
                <w:szCs w:val="22"/>
              </w:rPr>
            </w:pPr>
            <w:r w:rsidRPr="00A1566A">
              <w:rPr>
                <w:rFonts w:ascii="Arial" w:hAnsi="Arial" w:cs="Arial"/>
                <w:i/>
                <w:sz w:val="22"/>
                <w:szCs w:val="22"/>
              </w:rPr>
              <w:t>Ajouter la nouvelle Sous-Clause suivante :</w:t>
            </w:r>
          </w:p>
          <w:p w14:paraId="2E2E6882" w14:textId="2967C57B" w:rsidR="00EF0327" w:rsidRPr="00A1566A" w:rsidRDefault="00EF0327">
            <w:pPr>
              <w:tabs>
                <w:tab w:val="center" w:pos="2041"/>
              </w:tabs>
              <w:spacing w:before="60" w:after="60"/>
              <w:ind w:right="-13"/>
              <w:rPr>
                <w:rFonts w:ascii="Arial" w:hAnsi="Arial" w:cs="Arial"/>
                <w:sz w:val="22"/>
                <w:szCs w:val="22"/>
              </w:rPr>
            </w:pPr>
            <w:r w:rsidRPr="00A1566A">
              <w:rPr>
                <w:rFonts w:ascii="Arial" w:hAnsi="Arial" w:cs="Arial"/>
                <w:i/>
                <w:sz w:val="22"/>
                <w:szCs w:val="22"/>
              </w:rPr>
              <w:t>«</w:t>
            </w:r>
            <w:r w:rsidRPr="00A1566A">
              <w:rPr>
                <w:rFonts w:ascii="Arial" w:hAnsi="Arial" w:cs="Arial"/>
                <w:sz w:val="22"/>
                <w:szCs w:val="22"/>
              </w:rPr>
              <w:t>Banque</w:t>
            </w:r>
            <w:r w:rsidRPr="00A1566A">
              <w:rPr>
                <w:rFonts w:ascii="Arial" w:hAnsi="Arial" w:cs="Arial"/>
                <w:i/>
                <w:sz w:val="22"/>
                <w:szCs w:val="22"/>
              </w:rPr>
              <w:t>»</w:t>
            </w:r>
            <w:r w:rsidRPr="00A1566A">
              <w:rPr>
                <w:rFonts w:ascii="Arial" w:hAnsi="Arial" w:cs="Arial"/>
                <w:sz w:val="22"/>
                <w:szCs w:val="22"/>
              </w:rPr>
              <w:t xml:space="preserve"> désigne l'institution de financement (le cas échéant) désignée dans les Données du Marché.</w:t>
            </w:r>
          </w:p>
        </w:tc>
      </w:tr>
      <w:tr w:rsidR="001D3F9B" w:rsidRPr="00A1566A" w14:paraId="2D9EE154" w14:textId="77777777" w:rsidTr="00A85E21">
        <w:tc>
          <w:tcPr>
            <w:tcW w:w="2812" w:type="dxa"/>
            <w:tcBorders>
              <w:top w:val="single" w:sz="2" w:space="0" w:color="auto"/>
              <w:left w:val="single" w:sz="2" w:space="0" w:color="auto"/>
              <w:bottom w:val="single" w:sz="2" w:space="0" w:color="auto"/>
              <w:right w:val="single" w:sz="2" w:space="0" w:color="auto"/>
            </w:tcBorders>
          </w:tcPr>
          <w:p w14:paraId="7B729A0C" w14:textId="77777777" w:rsidR="001D3F9B" w:rsidRPr="00A1566A" w:rsidRDefault="001D3F9B" w:rsidP="001D3F9B">
            <w:pPr>
              <w:spacing w:before="60" w:after="60"/>
              <w:jc w:val="left"/>
              <w:rPr>
                <w:rFonts w:ascii="Arial" w:hAnsi="Arial" w:cs="Arial"/>
                <w:b/>
                <w:bCs/>
                <w:sz w:val="22"/>
                <w:szCs w:val="22"/>
              </w:rPr>
            </w:pPr>
          </w:p>
        </w:tc>
        <w:tc>
          <w:tcPr>
            <w:tcW w:w="1134" w:type="dxa"/>
            <w:tcBorders>
              <w:top w:val="single" w:sz="2" w:space="0" w:color="auto"/>
              <w:left w:val="single" w:sz="2" w:space="0" w:color="auto"/>
              <w:bottom w:val="single" w:sz="2" w:space="0" w:color="auto"/>
              <w:right w:val="single" w:sz="2" w:space="0" w:color="auto"/>
            </w:tcBorders>
          </w:tcPr>
          <w:p w14:paraId="768CA65B" w14:textId="30B7C51D" w:rsidR="001D3F9B" w:rsidRPr="00A1566A" w:rsidRDefault="001D3F9B" w:rsidP="001D3F9B">
            <w:pPr>
              <w:spacing w:before="60" w:after="60"/>
              <w:rPr>
                <w:rFonts w:ascii="Arial" w:hAnsi="Arial" w:cs="Arial"/>
                <w:sz w:val="22"/>
                <w:szCs w:val="22"/>
              </w:rPr>
            </w:pPr>
            <w:r w:rsidRPr="00A1566A">
              <w:rPr>
                <w:rFonts w:ascii="Arial" w:hAnsi="Arial" w:cs="Arial"/>
                <w:color w:val="000000"/>
                <w:sz w:val="22"/>
                <w:szCs w:val="22"/>
              </w:rPr>
              <w:t>1.1.2.12</w:t>
            </w:r>
          </w:p>
        </w:tc>
        <w:tc>
          <w:tcPr>
            <w:tcW w:w="5670" w:type="dxa"/>
            <w:tcBorders>
              <w:top w:val="single" w:sz="2" w:space="0" w:color="auto"/>
              <w:left w:val="single" w:sz="2" w:space="0" w:color="auto"/>
              <w:bottom w:val="single" w:sz="2" w:space="0" w:color="auto"/>
              <w:right w:val="single" w:sz="2" w:space="0" w:color="auto"/>
            </w:tcBorders>
          </w:tcPr>
          <w:p w14:paraId="5184DD14" w14:textId="0D100210" w:rsidR="00EF0327" w:rsidRPr="00A1566A" w:rsidRDefault="00EF0327" w:rsidP="00EF0327">
            <w:pPr>
              <w:tabs>
                <w:tab w:val="center" w:pos="2041"/>
              </w:tabs>
              <w:spacing w:before="60" w:after="60"/>
              <w:ind w:right="-13"/>
              <w:rPr>
                <w:rFonts w:ascii="Arial" w:hAnsi="Arial" w:cs="Arial"/>
                <w:i/>
                <w:sz w:val="22"/>
                <w:szCs w:val="22"/>
              </w:rPr>
            </w:pPr>
            <w:r w:rsidRPr="00A1566A">
              <w:rPr>
                <w:rFonts w:ascii="Arial" w:hAnsi="Arial" w:cs="Arial"/>
                <w:i/>
                <w:sz w:val="22"/>
                <w:szCs w:val="22"/>
              </w:rPr>
              <w:t>Ajouter la nouvelle Sous-Clause suivante :</w:t>
            </w:r>
          </w:p>
          <w:p w14:paraId="0CD6F5C3" w14:textId="57E50480" w:rsidR="00EF0327" w:rsidRPr="00A1566A" w:rsidRDefault="00EF0327">
            <w:pPr>
              <w:tabs>
                <w:tab w:val="center" w:pos="2041"/>
              </w:tabs>
              <w:spacing w:before="60" w:after="60"/>
              <w:ind w:right="-13"/>
              <w:rPr>
                <w:rFonts w:ascii="Arial" w:hAnsi="Arial" w:cs="Arial"/>
                <w:sz w:val="22"/>
                <w:szCs w:val="22"/>
              </w:rPr>
            </w:pPr>
            <w:r w:rsidRPr="00A1566A">
              <w:rPr>
                <w:rFonts w:ascii="Arial" w:hAnsi="Arial" w:cs="Arial"/>
                <w:i/>
                <w:sz w:val="22"/>
                <w:szCs w:val="22"/>
              </w:rPr>
              <w:t>«</w:t>
            </w:r>
            <w:r w:rsidRPr="00A1566A">
              <w:rPr>
                <w:rFonts w:ascii="Arial" w:hAnsi="Arial" w:cs="Arial"/>
                <w:sz w:val="22"/>
                <w:szCs w:val="22"/>
              </w:rPr>
              <w:t>Emprunteur</w:t>
            </w:r>
            <w:r w:rsidRPr="00A1566A">
              <w:rPr>
                <w:rFonts w:ascii="Arial" w:hAnsi="Arial" w:cs="Arial"/>
                <w:i/>
                <w:sz w:val="22"/>
                <w:szCs w:val="22"/>
              </w:rPr>
              <w:t>»</w:t>
            </w:r>
            <w:r w:rsidRPr="00A1566A">
              <w:rPr>
                <w:rFonts w:ascii="Arial" w:hAnsi="Arial" w:cs="Arial"/>
                <w:sz w:val="22"/>
                <w:szCs w:val="22"/>
              </w:rPr>
              <w:t xml:space="preserve"> désigne la personne (s'il y a lieu) désignée comme emprunteur dans les Données du Marché.</w:t>
            </w:r>
          </w:p>
        </w:tc>
      </w:tr>
      <w:tr w:rsidR="001D3F9B" w:rsidRPr="00A1566A" w14:paraId="5AE9906D" w14:textId="77777777" w:rsidTr="00A85E21">
        <w:tc>
          <w:tcPr>
            <w:tcW w:w="2812" w:type="dxa"/>
            <w:tcBorders>
              <w:top w:val="single" w:sz="2" w:space="0" w:color="auto"/>
              <w:left w:val="single" w:sz="2" w:space="0" w:color="auto"/>
              <w:bottom w:val="single" w:sz="2" w:space="0" w:color="auto"/>
              <w:right w:val="single" w:sz="2" w:space="0" w:color="auto"/>
            </w:tcBorders>
          </w:tcPr>
          <w:p w14:paraId="16A909CA" w14:textId="3A2BCC3F" w:rsidR="001D3F9B" w:rsidRPr="00A1566A" w:rsidRDefault="00782D99" w:rsidP="001D3F9B">
            <w:pPr>
              <w:spacing w:before="60" w:after="60"/>
              <w:jc w:val="left"/>
              <w:rPr>
                <w:rFonts w:ascii="Arial" w:hAnsi="Arial" w:cs="Arial"/>
                <w:b/>
                <w:bCs/>
                <w:sz w:val="22"/>
                <w:szCs w:val="22"/>
              </w:rPr>
            </w:pPr>
            <w:r w:rsidRPr="00A1566A">
              <w:rPr>
                <w:rFonts w:ascii="Arial" w:hAnsi="Arial" w:cs="Arial"/>
                <w:b/>
                <w:sz w:val="22"/>
                <w:szCs w:val="22"/>
              </w:rPr>
              <w:t>Période de Garantie des Ouvrages</w:t>
            </w:r>
            <w:r w:rsidRPr="00A1566A">
              <w:rPr>
                <w:rFonts w:ascii="Arial" w:hAnsi="Arial" w:cs="Arial"/>
                <w:sz w:val="22"/>
                <w:szCs w:val="22"/>
              </w:rPr>
              <w:t> </w:t>
            </w:r>
            <w:r w:rsidRPr="00A1566A" w:rsidDel="0014178B">
              <w:rPr>
                <w:rFonts w:ascii="Arial" w:hAnsi="Arial" w:cs="Arial"/>
                <w:b/>
                <w:bCs/>
                <w:color w:val="000000"/>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14:paraId="6DE953F6" w14:textId="0779231D" w:rsidR="001D3F9B" w:rsidRPr="00A1566A" w:rsidRDefault="001D3F9B" w:rsidP="001D3F9B">
            <w:pPr>
              <w:spacing w:before="60" w:after="60"/>
              <w:rPr>
                <w:rFonts w:ascii="Arial" w:hAnsi="Arial" w:cs="Arial"/>
                <w:sz w:val="22"/>
                <w:szCs w:val="22"/>
              </w:rPr>
            </w:pPr>
            <w:r w:rsidRPr="00A1566A">
              <w:rPr>
                <w:rFonts w:ascii="Arial" w:hAnsi="Arial" w:cs="Arial"/>
                <w:color w:val="000000"/>
                <w:sz w:val="22"/>
                <w:szCs w:val="22"/>
              </w:rPr>
              <w:t>1.1.3.7</w:t>
            </w:r>
          </w:p>
        </w:tc>
        <w:tc>
          <w:tcPr>
            <w:tcW w:w="5670" w:type="dxa"/>
            <w:tcBorders>
              <w:top w:val="single" w:sz="2" w:space="0" w:color="auto"/>
              <w:left w:val="single" w:sz="2" w:space="0" w:color="auto"/>
              <w:bottom w:val="single" w:sz="2" w:space="0" w:color="auto"/>
              <w:right w:val="single" w:sz="2" w:space="0" w:color="auto"/>
            </w:tcBorders>
          </w:tcPr>
          <w:p w14:paraId="2B46EC72" w14:textId="75963240" w:rsidR="00EF0327" w:rsidRPr="00A1566A" w:rsidRDefault="00EF0327">
            <w:pPr>
              <w:tabs>
                <w:tab w:val="center" w:pos="2041"/>
              </w:tabs>
              <w:spacing w:before="60" w:after="60"/>
              <w:ind w:right="-13"/>
              <w:rPr>
                <w:rFonts w:ascii="Arial" w:hAnsi="Arial" w:cs="Arial"/>
                <w:b/>
                <w:sz w:val="22"/>
                <w:szCs w:val="22"/>
              </w:rPr>
            </w:pPr>
            <w:r w:rsidRPr="00A1566A">
              <w:rPr>
                <w:rFonts w:ascii="Arial" w:hAnsi="Arial" w:cs="Arial"/>
                <w:i/>
                <w:sz w:val="22"/>
                <w:szCs w:val="22"/>
              </w:rPr>
              <w:t>Ajouter, à la fin de la Sous-Clause «</w:t>
            </w:r>
            <w:r w:rsidRPr="00A1566A">
              <w:rPr>
                <w:rFonts w:ascii="Arial" w:hAnsi="Arial" w:cs="Arial"/>
                <w:sz w:val="22"/>
                <w:szCs w:val="22"/>
              </w:rPr>
              <w:t>ou prise en charge en vertu de la Clause 10.2 [Réception partielle des Ouvrages]</w:t>
            </w:r>
            <w:r w:rsidRPr="00A1566A">
              <w:rPr>
                <w:rFonts w:ascii="Arial" w:hAnsi="Arial" w:cs="Arial"/>
                <w:i/>
                <w:sz w:val="22"/>
                <w:szCs w:val="22"/>
              </w:rPr>
              <w:t>»</w:t>
            </w:r>
            <w:r w:rsidRPr="00A1566A">
              <w:rPr>
                <w:rFonts w:ascii="Arial" w:hAnsi="Arial" w:cs="Arial"/>
                <w:sz w:val="22"/>
                <w:szCs w:val="22"/>
              </w:rPr>
              <w:t>.</w:t>
            </w:r>
          </w:p>
        </w:tc>
      </w:tr>
      <w:tr w:rsidR="001D3F9B" w:rsidRPr="00A1566A" w14:paraId="7C887643" w14:textId="77777777" w:rsidTr="00A85E21">
        <w:tc>
          <w:tcPr>
            <w:tcW w:w="2812" w:type="dxa"/>
            <w:tcBorders>
              <w:top w:val="single" w:sz="2" w:space="0" w:color="auto"/>
              <w:left w:val="single" w:sz="2" w:space="0" w:color="auto"/>
              <w:bottom w:val="single" w:sz="2" w:space="0" w:color="auto"/>
              <w:right w:val="single" w:sz="2" w:space="0" w:color="auto"/>
            </w:tcBorders>
          </w:tcPr>
          <w:p w14:paraId="38B317AA" w14:textId="1E12B8FD" w:rsidR="001D3F9B" w:rsidRPr="00A1566A" w:rsidRDefault="00782D99">
            <w:pPr>
              <w:spacing w:before="60" w:after="60"/>
              <w:jc w:val="left"/>
              <w:rPr>
                <w:rFonts w:ascii="Arial" w:hAnsi="Arial" w:cs="Arial"/>
                <w:b/>
                <w:bCs/>
                <w:sz w:val="22"/>
                <w:szCs w:val="22"/>
              </w:rPr>
            </w:pPr>
            <w:r w:rsidRPr="00A1566A">
              <w:rPr>
                <w:rFonts w:ascii="Arial" w:hAnsi="Arial" w:cs="Arial"/>
                <w:b/>
                <w:sz w:val="22"/>
                <w:szCs w:val="22"/>
              </w:rPr>
              <w:t>Notification de Désaccord </w:t>
            </w:r>
          </w:p>
        </w:tc>
        <w:tc>
          <w:tcPr>
            <w:tcW w:w="1134" w:type="dxa"/>
            <w:tcBorders>
              <w:top w:val="single" w:sz="2" w:space="0" w:color="auto"/>
              <w:left w:val="single" w:sz="2" w:space="0" w:color="auto"/>
              <w:bottom w:val="single" w:sz="2" w:space="0" w:color="auto"/>
              <w:right w:val="single" w:sz="2" w:space="0" w:color="auto"/>
            </w:tcBorders>
          </w:tcPr>
          <w:p w14:paraId="499FABAD" w14:textId="15A3FD1D" w:rsidR="001D3F9B" w:rsidRPr="00A1566A" w:rsidRDefault="001D3F9B" w:rsidP="001D3F9B">
            <w:pPr>
              <w:spacing w:before="60" w:after="60"/>
              <w:rPr>
                <w:rFonts w:ascii="Arial" w:hAnsi="Arial" w:cs="Arial"/>
                <w:sz w:val="22"/>
                <w:szCs w:val="22"/>
              </w:rPr>
            </w:pPr>
            <w:r w:rsidRPr="00A1566A">
              <w:rPr>
                <w:rFonts w:ascii="Arial" w:hAnsi="Arial" w:cs="Arial"/>
                <w:color w:val="000000"/>
                <w:sz w:val="22"/>
                <w:szCs w:val="22"/>
              </w:rPr>
              <w:t>1.1.6.10</w:t>
            </w:r>
          </w:p>
        </w:tc>
        <w:tc>
          <w:tcPr>
            <w:tcW w:w="5670" w:type="dxa"/>
            <w:tcBorders>
              <w:top w:val="single" w:sz="2" w:space="0" w:color="auto"/>
              <w:left w:val="single" w:sz="2" w:space="0" w:color="auto"/>
              <w:bottom w:val="single" w:sz="2" w:space="0" w:color="auto"/>
              <w:right w:val="single" w:sz="2" w:space="0" w:color="auto"/>
            </w:tcBorders>
          </w:tcPr>
          <w:p w14:paraId="2738004A" w14:textId="1BB6B248" w:rsidR="00194BF5" w:rsidRPr="00A1566A" w:rsidRDefault="00194BF5" w:rsidP="00194BF5">
            <w:pPr>
              <w:tabs>
                <w:tab w:val="center" w:pos="2041"/>
              </w:tabs>
              <w:spacing w:before="60" w:after="60"/>
              <w:ind w:right="-13"/>
              <w:rPr>
                <w:rFonts w:ascii="Arial" w:hAnsi="Arial" w:cs="Arial"/>
                <w:i/>
                <w:sz w:val="22"/>
                <w:szCs w:val="22"/>
              </w:rPr>
            </w:pPr>
            <w:r w:rsidRPr="00A1566A">
              <w:rPr>
                <w:rFonts w:ascii="Arial" w:hAnsi="Arial" w:cs="Arial"/>
                <w:i/>
                <w:sz w:val="22"/>
                <w:szCs w:val="22"/>
              </w:rPr>
              <w:t>Sous-Clause additionnelle</w:t>
            </w:r>
          </w:p>
          <w:p w14:paraId="0D89DA4D" w14:textId="700CD0D4" w:rsidR="00194BF5" w:rsidRPr="00A1566A" w:rsidRDefault="00194BF5">
            <w:pPr>
              <w:tabs>
                <w:tab w:val="center" w:pos="2041"/>
              </w:tabs>
              <w:spacing w:before="60" w:after="60"/>
              <w:ind w:right="-13"/>
              <w:rPr>
                <w:rFonts w:ascii="Arial" w:hAnsi="Arial" w:cs="Arial"/>
                <w:sz w:val="22"/>
                <w:szCs w:val="22"/>
              </w:rPr>
            </w:pPr>
            <w:r w:rsidRPr="00A1566A">
              <w:rPr>
                <w:rFonts w:ascii="Arial" w:hAnsi="Arial" w:cs="Arial"/>
                <w:i/>
                <w:sz w:val="22"/>
                <w:szCs w:val="22"/>
              </w:rPr>
              <w:t>«</w:t>
            </w:r>
            <w:r w:rsidRPr="00A1566A">
              <w:rPr>
                <w:rFonts w:ascii="Arial" w:hAnsi="Arial" w:cs="Arial"/>
                <w:bCs/>
                <w:sz w:val="22"/>
                <w:szCs w:val="22"/>
              </w:rPr>
              <w:t>Avis d’Insatisfaction</w:t>
            </w:r>
            <w:r w:rsidRPr="00A1566A">
              <w:rPr>
                <w:rFonts w:ascii="Arial" w:hAnsi="Arial" w:cs="Arial"/>
                <w:i/>
                <w:sz w:val="22"/>
                <w:szCs w:val="22"/>
              </w:rPr>
              <w:t>»</w:t>
            </w:r>
            <w:r w:rsidRPr="00A1566A">
              <w:rPr>
                <w:rFonts w:ascii="Arial" w:hAnsi="Arial" w:cs="Arial"/>
                <w:sz w:val="22"/>
                <w:szCs w:val="22"/>
              </w:rPr>
              <w:t xml:space="preserve"> désigne l'avis donné par l'une ou l'autre partie à l'autre partie en vertu de la Clause 20.4 [Obtention de la décision du Comité de Règlement de Différends]. </w:t>
            </w:r>
          </w:p>
        </w:tc>
      </w:tr>
      <w:tr w:rsidR="001D3F9B" w:rsidRPr="00A1566A" w14:paraId="1602669A" w14:textId="77777777" w:rsidTr="00A85E21">
        <w:tc>
          <w:tcPr>
            <w:tcW w:w="2812" w:type="dxa"/>
            <w:tcBorders>
              <w:top w:val="single" w:sz="2" w:space="0" w:color="auto"/>
              <w:left w:val="single" w:sz="2" w:space="0" w:color="auto"/>
              <w:bottom w:val="single" w:sz="2" w:space="0" w:color="auto"/>
              <w:right w:val="single" w:sz="2" w:space="0" w:color="auto"/>
            </w:tcBorders>
          </w:tcPr>
          <w:p w14:paraId="7E50CAB7" w14:textId="77777777" w:rsidR="001D3F9B" w:rsidRPr="00A1566A" w:rsidDel="00921B28" w:rsidRDefault="001D3F9B" w:rsidP="001D3F9B">
            <w:pPr>
              <w:jc w:val="left"/>
              <w:rPr>
                <w:rFonts w:ascii="Arial" w:hAnsi="Arial" w:cs="Arial"/>
                <w:b/>
                <w:sz w:val="22"/>
                <w:szCs w:val="22"/>
              </w:rPr>
            </w:pPr>
            <w:r w:rsidRPr="00A1566A">
              <w:rPr>
                <w:rFonts w:ascii="Arial" w:hAnsi="Arial" w:cs="Arial"/>
                <w:b/>
                <w:color w:val="000000"/>
                <w:sz w:val="22"/>
                <w:szCs w:val="22"/>
              </w:rPr>
              <w:t xml:space="preserve">Conditions climatiques exceptionnellement défavorables </w:t>
            </w:r>
          </w:p>
        </w:tc>
        <w:tc>
          <w:tcPr>
            <w:tcW w:w="1134" w:type="dxa"/>
            <w:tcBorders>
              <w:top w:val="single" w:sz="2" w:space="0" w:color="auto"/>
              <w:left w:val="single" w:sz="2" w:space="0" w:color="auto"/>
              <w:bottom w:val="single" w:sz="2" w:space="0" w:color="auto"/>
              <w:right w:val="single" w:sz="2" w:space="0" w:color="auto"/>
            </w:tcBorders>
          </w:tcPr>
          <w:p w14:paraId="7C7DC709" w14:textId="77777777" w:rsidR="001D3F9B" w:rsidRPr="00A1566A" w:rsidRDefault="001D3F9B" w:rsidP="001D3F9B">
            <w:pPr>
              <w:rPr>
                <w:rFonts w:ascii="Arial" w:hAnsi="Arial" w:cs="Arial"/>
                <w:sz w:val="22"/>
                <w:szCs w:val="22"/>
              </w:rPr>
            </w:pPr>
            <w:r w:rsidRPr="00A1566A">
              <w:rPr>
                <w:rFonts w:ascii="Arial" w:hAnsi="Arial" w:cs="Arial"/>
                <w:color w:val="000000"/>
                <w:sz w:val="22"/>
                <w:szCs w:val="22"/>
              </w:rPr>
              <w:t>1.1.6.11</w:t>
            </w:r>
          </w:p>
        </w:tc>
        <w:tc>
          <w:tcPr>
            <w:tcW w:w="5670" w:type="dxa"/>
            <w:tcBorders>
              <w:top w:val="single" w:sz="2" w:space="0" w:color="auto"/>
              <w:left w:val="single" w:sz="2" w:space="0" w:color="auto"/>
              <w:bottom w:val="single" w:sz="2" w:space="0" w:color="auto"/>
              <w:right w:val="single" w:sz="2" w:space="0" w:color="auto"/>
            </w:tcBorders>
          </w:tcPr>
          <w:p w14:paraId="0049AE84" w14:textId="77777777" w:rsidR="001D3F9B" w:rsidRPr="00A1566A" w:rsidRDefault="001D3F9B" w:rsidP="001D3F9B">
            <w:pPr>
              <w:rPr>
                <w:rFonts w:ascii="Arial" w:hAnsi="Arial" w:cs="Arial"/>
                <w:i/>
                <w:color w:val="000000"/>
                <w:sz w:val="22"/>
                <w:szCs w:val="22"/>
              </w:rPr>
            </w:pPr>
            <w:r w:rsidRPr="00A1566A">
              <w:rPr>
                <w:rFonts w:ascii="Arial" w:hAnsi="Arial" w:cs="Arial"/>
                <w:i/>
                <w:color w:val="000000"/>
                <w:sz w:val="22"/>
                <w:szCs w:val="22"/>
              </w:rPr>
              <w:t>Sous-Clause additionnelle</w:t>
            </w:r>
          </w:p>
          <w:p w14:paraId="25B8B660" w14:textId="77777777" w:rsidR="001D3F9B" w:rsidRPr="00A1566A" w:rsidRDefault="001D3F9B" w:rsidP="001D3F9B">
            <w:pPr>
              <w:pStyle w:val="FIDICClauseSubSubPara"/>
              <w:spacing w:before="0" w:after="0" w:line="240" w:lineRule="auto"/>
              <w:jc w:val="both"/>
              <w:rPr>
                <w:i/>
                <w:color w:val="000000"/>
                <w:spacing w:val="0"/>
                <w:sz w:val="22"/>
                <w:szCs w:val="22"/>
                <w:lang w:val="fr-FR"/>
              </w:rPr>
            </w:pPr>
            <w:r w:rsidRPr="00A1566A">
              <w:rPr>
                <w:color w:val="000000"/>
                <w:spacing w:val="0"/>
                <w:sz w:val="22"/>
                <w:szCs w:val="22"/>
                <w:lang w:val="fr-FR"/>
              </w:rPr>
              <w:t xml:space="preserve">« Conditions climatiques exceptionnellement défavorables » signifie : </w:t>
            </w:r>
            <w:r w:rsidRPr="00A1566A">
              <w:rPr>
                <w:i/>
                <w:color w:val="000000"/>
                <w:spacing w:val="0"/>
                <w:sz w:val="22"/>
                <w:szCs w:val="22"/>
                <w:lang w:val="fr-FR"/>
              </w:rPr>
              <w:t>[à compléter]</w:t>
            </w:r>
          </w:p>
          <w:p w14:paraId="3A395219" w14:textId="77777777" w:rsidR="001D3F9B" w:rsidRPr="00A1566A" w:rsidRDefault="001D3F9B" w:rsidP="001D3F9B">
            <w:pPr>
              <w:pStyle w:val="FIDICClauseSubSubPara"/>
              <w:spacing w:before="0" w:after="0" w:line="240" w:lineRule="auto"/>
              <w:jc w:val="both"/>
              <w:rPr>
                <w:i/>
                <w:color w:val="000000"/>
                <w:spacing w:val="0"/>
                <w:sz w:val="22"/>
                <w:szCs w:val="22"/>
                <w:lang w:val="fr-FR"/>
              </w:rPr>
            </w:pPr>
          </w:p>
          <w:p w14:paraId="440F6D69" w14:textId="77777777" w:rsidR="001D3F9B" w:rsidRPr="00A1566A" w:rsidRDefault="001D3F9B" w:rsidP="001D3F9B">
            <w:pPr>
              <w:pStyle w:val="FIDICClauseSubSubPara"/>
              <w:spacing w:before="0" w:after="0" w:line="240" w:lineRule="auto"/>
              <w:ind w:firstLine="34"/>
              <w:jc w:val="both"/>
              <w:rPr>
                <w:i/>
                <w:color w:val="000000"/>
                <w:spacing w:val="0"/>
                <w:sz w:val="22"/>
                <w:szCs w:val="22"/>
                <w:lang w:val="fr-FR" w:eastAsia="fr-FR"/>
              </w:rPr>
            </w:pPr>
            <w:r w:rsidRPr="00A1566A">
              <w:rPr>
                <w:i/>
                <w:color w:val="000000"/>
                <w:spacing w:val="0"/>
                <w:sz w:val="22"/>
                <w:szCs w:val="22"/>
                <w:lang w:val="fr-FR" w:eastAsia="fr-FR"/>
              </w:rPr>
              <w:t xml:space="preserve">[Les conditions climatiques exceptionnellement défavorables visées à l'alinéa c) de la Sous-Clause 8.4 doivent être définies pour chaque site. </w:t>
            </w:r>
          </w:p>
          <w:p w14:paraId="1EE5374E" w14:textId="77777777" w:rsidR="001D3F9B" w:rsidRPr="00A1566A" w:rsidRDefault="001D3F9B" w:rsidP="001D3F9B">
            <w:pPr>
              <w:rPr>
                <w:rFonts w:ascii="Arial" w:hAnsi="Arial" w:cs="Arial"/>
                <w:i/>
                <w:color w:val="000000"/>
                <w:sz w:val="22"/>
                <w:szCs w:val="22"/>
                <w:lang w:eastAsia="fr-FR"/>
              </w:rPr>
            </w:pPr>
            <w:r w:rsidRPr="00A1566A">
              <w:rPr>
                <w:rFonts w:ascii="Arial" w:hAnsi="Arial" w:cs="Arial"/>
                <w:i/>
                <w:color w:val="000000"/>
                <w:sz w:val="22"/>
                <w:szCs w:val="22"/>
                <w:lang w:eastAsia="fr-FR"/>
              </w:rPr>
              <w:t>Afin d'établir si de telles conditions climatiques se sont produites, il peut être approprié de comparer les conditions climatiques défavorables avec la fréquence à laquelle des événements défavorables similaires se sont déjà produits sur le site ou à proximité du site. On peut parler de niveau exceptionnel de problème, par exemple, lorsque la probabilité d’apparition est de quatre ou cinq fois le délai d'achèvement des travaux (par exemple, une fois tous les huit à dix ans pour un contrat de deux ans).</w:t>
            </w:r>
          </w:p>
          <w:p w14:paraId="5A875CDD" w14:textId="77777777" w:rsidR="001D3F9B" w:rsidRPr="00A1566A" w:rsidDel="00921B28" w:rsidRDefault="001D3F9B" w:rsidP="001D3F9B">
            <w:pPr>
              <w:rPr>
                <w:rFonts w:ascii="Arial" w:hAnsi="Arial" w:cs="Arial"/>
                <w:sz w:val="22"/>
                <w:szCs w:val="22"/>
                <w:lang w:eastAsia="fr-FR"/>
              </w:rPr>
            </w:pPr>
            <w:r w:rsidRPr="00A1566A">
              <w:rPr>
                <w:rFonts w:ascii="Arial" w:hAnsi="Arial" w:cs="Arial"/>
                <w:i/>
                <w:color w:val="000000"/>
                <w:sz w:val="22"/>
                <w:szCs w:val="22"/>
                <w:lang w:eastAsia="fr-FR"/>
              </w:rPr>
              <w:t xml:space="preserve">Les utilisateurs doivent ensuite insérer les conditions climatiques considérées comme défavorables sur le Site, telles que l'intensité et la durée des précipitations, la vitesse du vent, la température, etc. le cas échéant] </w:t>
            </w:r>
          </w:p>
        </w:tc>
      </w:tr>
      <w:tr w:rsidR="001D3F9B" w:rsidRPr="00A1566A" w14:paraId="5E987A31" w14:textId="77777777" w:rsidTr="00A85E21">
        <w:tc>
          <w:tcPr>
            <w:tcW w:w="2812" w:type="dxa"/>
            <w:tcBorders>
              <w:top w:val="single" w:sz="2" w:space="0" w:color="auto"/>
              <w:left w:val="single" w:sz="2" w:space="0" w:color="auto"/>
              <w:bottom w:val="single" w:sz="2" w:space="0" w:color="auto"/>
              <w:right w:val="single" w:sz="2" w:space="0" w:color="auto"/>
            </w:tcBorders>
            <w:shd w:val="clear" w:color="auto" w:fill="auto"/>
          </w:tcPr>
          <w:p w14:paraId="7526CD07"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Communications</w:t>
            </w:r>
          </w:p>
        </w:tc>
        <w:tc>
          <w:tcPr>
            <w:tcW w:w="1134" w:type="dxa"/>
            <w:tcBorders>
              <w:top w:val="single" w:sz="2" w:space="0" w:color="auto"/>
              <w:left w:val="single" w:sz="2" w:space="0" w:color="auto"/>
              <w:bottom w:val="single" w:sz="2" w:space="0" w:color="auto"/>
              <w:right w:val="single" w:sz="2" w:space="0" w:color="auto"/>
            </w:tcBorders>
          </w:tcPr>
          <w:p w14:paraId="6C947063"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1.3</w:t>
            </w:r>
          </w:p>
        </w:tc>
        <w:tc>
          <w:tcPr>
            <w:tcW w:w="5670" w:type="dxa"/>
            <w:tcBorders>
              <w:top w:val="single" w:sz="2" w:space="0" w:color="auto"/>
              <w:left w:val="single" w:sz="2" w:space="0" w:color="auto"/>
              <w:bottom w:val="single" w:sz="2" w:space="0" w:color="auto"/>
              <w:right w:val="single" w:sz="2" w:space="0" w:color="auto"/>
            </w:tcBorders>
          </w:tcPr>
          <w:p w14:paraId="15A88712" w14:textId="77777777" w:rsidR="001D3F9B" w:rsidRPr="00A1566A" w:rsidRDefault="001D3F9B" w:rsidP="001D3F9B">
            <w:pPr>
              <w:rPr>
                <w:rFonts w:ascii="Arial" w:hAnsi="Arial" w:cs="Arial"/>
                <w:sz w:val="22"/>
                <w:szCs w:val="22"/>
              </w:rPr>
            </w:pPr>
            <w:r w:rsidRPr="00A1566A">
              <w:rPr>
                <w:rFonts w:ascii="Arial" w:hAnsi="Arial" w:cs="Arial"/>
                <w:i/>
                <w:sz w:val="22"/>
                <w:szCs w:val="22"/>
              </w:rPr>
              <w:t>Au point (a), après</w:t>
            </w:r>
            <w:r w:rsidRPr="00A1566A">
              <w:rPr>
                <w:rFonts w:ascii="Arial" w:hAnsi="Arial" w:cs="Arial"/>
                <w:sz w:val="22"/>
                <w:szCs w:val="22"/>
              </w:rPr>
              <w:t xml:space="preserve"> “Données du Marché” </w:t>
            </w:r>
            <w:r w:rsidRPr="00A1566A">
              <w:rPr>
                <w:rFonts w:ascii="Arial" w:hAnsi="Arial" w:cs="Arial"/>
                <w:i/>
                <w:sz w:val="22"/>
                <w:szCs w:val="22"/>
              </w:rPr>
              <w:t>et avant</w:t>
            </w:r>
            <w:r w:rsidRPr="00A1566A">
              <w:rPr>
                <w:rFonts w:ascii="Arial" w:hAnsi="Arial" w:cs="Arial"/>
                <w:sz w:val="22"/>
                <w:szCs w:val="22"/>
              </w:rPr>
              <w:t xml:space="preserve"> « ; », </w:t>
            </w:r>
            <w:r w:rsidRPr="00A1566A">
              <w:rPr>
                <w:rFonts w:ascii="Arial" w:hAnsi="Arial" w:cs="Arial"/>
                <w:i/>
                <w:sz w:val="22"/>
                <w:szCs w:val="22"/>
              </w:rPr>
              <w:t>ajouter :</w:t>
            </w:r>
          </w:p>
          <w:p w14:paraId="7D526FD0" w14:textId="77777777" w:rsidR="001D3F9B" w:rsidRPr="00A1566A" w:rsidRDefault="001D3F9B" w:rsidP="001D3F9B">
            <w:pPr>
              <w:rPr>
                <w:rFonts w:ascii="Arial" w:hAnsi="Arial" w:cs="Arial"/>
                <w:sz w:val="22"/>
                <w:szCs w:val="22"/>
              </w:rPr>
            </w:pPr>
            <w:r w:rsidRPr="00A1566A">
              <w:rPr>
                <w:rFonts w:ascii="Arial" w:hAnsi="Arial" w:cs="Arial"/>
                <w:sz w:val="22"/>
                <w:szCs w:val="22"/>
              </w:rPr>
              <w:t>« En cas de transmission électronique, ces communications seront sous la forme d’un enregistrement non-éditable joint à un courrier électronique, tel qu’un document PDF par exemple, et toute autre communication transmise d’une autre manière, telle que le corps de texte du courrier électronique, ne sera pas considérée comme étant une communication au sens du Marché. »</w:t>
            </w:r>
          </w:p>
        </w:tc>
      </w:tr>
      <w:tr w:rsidR="001D3F9B" w:rsidRPr="00A1566A" w14:paraId="186565C8" w14:textId="77777777" w:rsidTr="00A85E21">
        <w:tc>
          <w:tcPr>
            <w:tcW w:w="2812" w:type="dxa"/>
            <w:tcBorders>
              <w:top w:val="single" w:sz="2" w:space="0" w:color="auto"/>
              <w:left w:val="single" w:sz="2" w:space="0" w:color="auto"/>
              <w:bottom w:val="single" w:sz="2" w:space="0" w:color="auto"/>
              <w:right w:val="single" w:sz="2" w:space="0" w:color="auto"/>
            </w:tcBorders>
          </w:tcPr>
          <w:p w14:paraId="1A949EEB"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Inspections et vérifications par KfW</w:t>
            </w:r>
          </w:p>
        </w:tc>
        <w:tc>
          <w:tcPr>
            <w:tcW w:w="1134" w:type="dxa"/>
            <w:tcBorders>
              <w:top w:val="single" w:sz="2" w:space="0" w:color="auto"/>
              <w:left w:val="single" w:sz="2" w:space="0" w:color="auto"/>
              <w:bottom w:val="single" w:sz="2" w:space="0" w:color="auto"/>
              <w:right w:val="single" w:sz="2" w:space="0" w:color="auto"/>
            </w:tcBorders>
          </w:tcPr>
          <w:p w14:paraId="52A14D2D"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1.15</w:t>
            </w:r>
          </w:p>
        </w:tc>
        <w:tc>
          <w:tcPr>
            <w:tcW w:w="5670" w:type="dxa"/>
            <w:tcBorders>
              <w:top w:val="single" w:sz="2" w:space="0" w:color="auto"/>
              <w:left w:val="single" w:sz="2" w:space="0" w:color="auto"/>
              <w:bottom w:val="single" w:sz="2" w:space="0" w:color="auto"/>
              <w:right w:val="single" w:sz="2" w:space="0" w:color="auto"/>
            </w:tcBorders>
          </w:tcPr>
          <w:p w14:paraId="111A8CD8" w14:textId="4AE226CF" w:rsidR="001D3F9B" w:rsidRPr="00A1566A" w:rsidRDefault="008D7557" w:rsidP="001D3F9B">
            <w:pPr>
              <w:rPr>
                <w:rFonts w:ascii="Arial" w:hAnsi="Arial" w:cs="Arial"/>
                <w:i/>
                <w:sz w:val="22"/>
                <w:szCs w:val="22"/>
              </w:rPr>
            </w:pPr>
            <w:r w:rsidRPr="00A1566A">
              <w:rPr>
                <w:rFonts w:ascii="Arial" w:hAnsi="Arial" w:cs="Arial"/>
                <w:i/>
                <w:sz w:val="22"/>
                <w:szCs w:val="22"/>
              </w:rPr>
              <w:t xml:space="preserve">Ajouter nouveau </w:t>
            </w:r>
            <w:r w:rsidR="001D3F9B" w:rsidRPr="00A1566A">
              <w:rPr>
                <w:rFonts w:ascii="Arial" w:hAnsi="Arial" w:cs="Arial"/>
                <w:i/>
                <w:sz w:val="22"/>
                <w:szCs w:val="22"/>
              </w:rPr>
              <w:t>Sous-</w:t>
            </w:r>
            <w:r w:rsidR="00194BF5" w:rsidRPr="00A1566A">
              <w:rPr>
                <w:rFonts w:ascii="Arial" w:hAnsi="Arial" w:cs="Arial"/>
                <w:i/>
                <w:sz w:val="22"/>
                <w:szCs w:val="22"/>
              </w:rPr>
              <w:t>Clause :</w:t>
            </w:r>
          </w:p>
          <w:p w14:paraId="4299F79C" w14:textId="77777777" w:rsidR="001D3F9B" w:rsidRPr="00A1566A" w:rsidRDefault="001D3F9B" w:rsidP="001D3F9B">
            <w:pPr>
              <w:tabs>
                <w:tab w:val="left" w:pos="5277"/>
              </w:tabs>
              <w:spacing w:before="60" w:after="60"/>
              <w:ind w:right="-13"/>
              <w:rPr>
                <w:rFonts w:ascii="Arial" w:hAnsi="Arial" w:cs="Arial"/>
                <w:sz w:val="22"/>
                <w:szCs w:val="22"/>
              </w:rPr>
            </w:pPr>
            <w:r w:rsidRPr="00A1566A">
              <w:rPr>
                <w:rFonts w:ascii="Arial" w:hAnsi="Arial" w:cs="Arial"/>
                <w:sz w:val="22"/>
                <w:szCs w:val="22"/>
              </w:rPr>
              <w:t>« L’Entrepreneur doit permettre, et doit faire en sorte que ses agents (qu’ils soient déclarés ou non), ses sous-traitants, ses fournisseurs de service, ou ses fournisseurs et tout personnel de ceux-ci permettent,  à KfW et/ou aux personnes désignées par KfW d’inspecter le Chantier et tous les comptes et enregistrements de l’Entrepreneur en relation avec l’exécution du Marché et d’avoir de tels comptes ou enregistrements audités par des contrôleurs désignés par KfW si cette dernière l’exige.</w:t>
            </w:r>
          </w:p>
          <w:p w14:paraId="27BCFDE8" w14:textId="77777777" w:rsidR="001D3F9B" w:rsidRPr="00A1566A" w:rsidRDefault="001D3F9B" w:rsidP="001D3F9B">
            <w:pPr>
              <w:tabs>
                <w:tab w:val="left" w:pos="5277"/>
              </w:tabs>
              <w:spacing w:before="60" w:after="60"/>
              <w:ind w:right="-13"/>
              <w:rPr>
                <w:rFonts w:ascii="Arial" w:hAnsi="Arial" w:cs="Arial"/>
                <w:sz w:val="22"/>
                <w:szCs w:val="22"/>
              </w:rPr>
            </w:pPr>
            <w:r w:rsidRPr="00A1566A">
              <w:rPr>
                <w:rFonts w:ascii="Arial" w:hAnsi="Arial" w:cs="Arial"/>
                <w:sz w:val="22"/>
                <w:szCs w:val="22"/>
              </w:rPr>
              <w:t>L’attention de l’Entrepreneur est attirée sur la Sous-Clause 15.6 [Pratiques de Fraude et Corruption] qui stipule, entre autres, que des actions destinées à entraver l’exercice d’inspection de KfW et les droits d’audit stipulés au titre de la Sous-Clause 1.15 constituent une pratique interdite sujette à la résiliation du Marché. »</w:t>
            </w:r>
          </w:p>
        </w:tc>
      </w:tr>
      <w:tr w:rsidR="008D7557" w:rsidRPr="00A1566A" w14:paraId="3A5EB8CE" w14:textId="77777777" w:rsidTr="00A85E21">
        <w:tc>
          <w:tcPr>
            <w:tcW w:w="2812" w:type="dxa"/>
            <w:tcBorders>
              <w:top w:val="single" w:sz="2" w:space="0" w:color="auto"/>
              <w:left w:val="single" w:sz="2" w:space="0" w:color="auto"/>
              <w:bottom w:val="single" w:sz="2" w:space="0" w:color="auto"/>
              <w:right w:val="single" w:sz="2" w:space="0" w:color="auto"/>
            </w:tcBorders>
            <w:shd w:val="clear" w:color="auto" w:fill="auto"/>
          </w:tcPr>
          <w:p w14:paraId="04FE5B7D" w14:textId="177FB846" w:rsidR="008D7557" w:rsidRPr="00A1566A" w:rsidRDefault="00194BF5" w:rsidP="008D7557">
            <w:pPr>
              <w:spacing w:before="60" w:after="60"/>
              <w:jc w:val="left"/>
              <w:rPr>
                <w:rFonts w:ascii="Arial" w:hAnsi="Arial" w:cs="Arial"/>
                <w:b/>
                <w:bCs/>
                <w:sz w:val="22"/>
                <w:szCs w:val="22"/>
              </w:rPr>
            </w:pPr>
            <w:r w:rsidRPr="00A1566A">
              <w:rPr>
                <w:rFonts w:ascii="Arial" w:hAnsi="Arial" w:cs="Arial"/>
                <w:b/>
                <w:bCs/>
                <w:sz w:val="22"/>
                <w:szCs w:val="22"/>
              </w:rPr>
              <w:t>Réclamations du Maître d’Ouvrage</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2D0875DF" w14:textId="31C4D225" w:rsidR="008D7557" w:rsidRPr="00A1566A" w:rsidRDefault="008D7557" w:rsidP="008D7557">
            <w:pPr>
              <w:jc w:val="left"/>
              <w:rPr>
                <w:rFonts w:ascii="Arial" w:hAnsi="Arial" w:cs="Arial"/>
                <w:sz w:val="22"/>
                <w:szCs w:val="22"/>
              </w:rPr>
            </w:pPr>
            <w:r w:rsidRPr="00A1566A">
              <w:rPr>
                <w:rFonts w:ascii="Arial" w:hAnsi="Arial" w:cs="Arial"/>
                <w:color w:val="000000"/>
                <w:sz w:val="22"/>
                <w:szCs w:val="22"/>
              </w:rPr>
              <w:t>2.5</w:t>
            </w:r>
          </w:p>
        </w:tc>
        <w:tc>
          <w:tcPr>
            <w:tcW w:w="5670" w:type="dxa"/>
            <w:tcBorders>
              <w:top w:val="single" w:sz="2" w:space="0" w:color="auto"/>
              <w:left w:val="single" w:sz="2" w:space="0" w:color="auto"/>
              <w:bottom w:val="single" w:sz="2" w:space="0" w:color="auto"/>
              <w:right w:val="single" w:sz="2" w:space="0" w:color="auto"/>
            </w:tcBorders>
            <w:shd w:val="clear" w:color="auto" w:fill="auto"/>
          </w:tcPr>
          <w:p w14:paraId="389EACFA" w14:textId="6D3F96E5" w:rsidR="00194BF5" w:rsidRPr="00A1566A" w:rsidRDefault="00194BF5">
            <w:pPr>
              <w:tabs>
                <w:tab w:val="left" w:pos="1245"/>
              </w:tabs>
              <w:rPr>
                <w:rFonts w:ascii="Arial" w:hAnsi="Arial" w:cs="Arial"/>
                <w:i/>
                <w:sz w:val="22"/>
                <w:szCs w:val="22"/>
              </w:rPr>
            </w:pPr>
            <w:r w:rsidRPr="00A1566A">
              <w:rPr>
                <w:rFonts w:ascii="Arial" w:hAnsi="Arial" w:cs="Arial"/>
                <w:i/>
                <w:sz w:val="22"/>
                <w:szCs w:val="22"/>
              </w:rPr>
              <w:t>Remplacer la première phrase du deuxième paragraphe par le texte suivant : "L'avis doit être donné dès que possible, mais au plus tard 42 jours après que le Maître d’Ouvrage a eu connaissance de l'événement ou des circonstances donnant lieu à la réclamation.</w:t>
            </w:r>
          </w:p>
        </w:tc>
      </w:tr>
      <w:tr w:rsidR="001D3F9B" w:rsidRPr="00A1566A" w14:paraId="513272F6" w14:textId="77777777" w:rsidTr="00A85E21">
        <w:tc>
          <w:tcPr>
            <w:tcW w:w="2812" w:type="dxa"/>
            <w:tcBorders>
              <w:top w:val="single" w:sz="2" w:space="0" w:color="auto"/>
              <w:left w:val="single" w:sz="2" w:space="0" w:color="auto"/>
              <w:bottom w:val="single" w:sz="2" w:space="0" w:color="auto"/>
              <w:right w:val="single" w:sz="2" w:space="0" w:color="auto"/>
            </w:tcBorders>
          </w:tcPr>
          <w:p w14:paraId="5EE48356"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Replacement du Maitre d’œuvre</w:t>
            </w:r>
          </w:p>
        </w:tc>
        <w:tc>
          <w:tcPr>
            <w:tcW w:w="1134" w:type="dxa"/>
            <w:tcBorders>
              <w:top w:val="single" w:sz="2" w:space="0" w:color="auto"/>
              <w:left w:val="single" w:sz="2" w:space="0" w:color="auto"/>
              <w:bottom w:val="single" w:sz="2" w:space="0" w:color="auto"/>
              <w:right w:val="single" w:sz="2" w:space="0" w:color="auto"/>
            </w:tcBorders>
          </w:tcPr>
          <w:p w14:paraId="7F8F6589"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3.4</w:t>
            </w:r>
          </w:p>
        </w:tc>
        <w:tc>
          <w:tcPr>
            <w:tcW w:w="5670" w:type="dxa"/>
            <w:tcBorders>
              <w:top w:val="single" w:sz="2" w:space="0" w:color="auto"/>
              <w:left w:val="single" w:sz="2" w:space="0" w:color="auto"/>
              <w:bottom w:val="single" w:sz="2" w:space="0" w:color="auto"/>
              <w:right w:val="single" w:sz="2" w:space="0" w:color="auto"/>
            </w:tcBorders>
          </w:tcPr>
          <w:p w14:paraId="3B373D2B" w14:textId="77777777" w:rsidR="001D3F9B" w:rsidRPr="00A1566A" w:rsidRDefault="001D3F9B" w:rsidP="001D3F9B">
            <w:pPr>
              <w:tabs>
                <w:tab w:val="left" w:pos="5400"/>
              </w:tabs>
              <w:spacing w:before="60" w:after="60"/>
              <w:ind w:right="72"/>
              <w:rPr>
                <w:rFonts w:ascii="Arial" w:hAnsi="Arial" w:cs="Arial"/>
                <w:i/>
                <w:sz w:val="22"/>
                <w:szCs w:val="22"/>
              </w:rPr>
            </w:pPr>
            <w:r w:rsidRPr="00A1566A">
              <w:rPr>
                <w:rFonts w:ascii="Arial" w:hAnsi="Arial" w:cs="Arial"/>
                <w:sz w:val="22"/>
                <w:szCs w:val="22"/>
              </w:rPr>
              <w:t>Non applicable</w:t>
            </w:r>
          </w:p>
        </w:tc>
      </w:tr>
      <w:tr w:rsidR="001D3F9B" w:rsidRPr="00A1566A" w14:paraId="0CCF341F" w14:textId="77777777" w:rsidTr="00A85E21">
        <w:tc>
          <w:tcPr>
            <w:tcW w:w="2812" w:type="dxa"/>
            <w:tcBorders>
              <w:top w:val="single" w:sz="2" w:space="0" w:color="auto"/>
              <w:left w:val="single" w:sz="2" w:space="0" w:color="auto"/>
              <w:bottom w:val="single" w:sz="2" w:space="0" w:color="auto"/>
              <w:right w:val="single" w:sz="2" w:space="0" w:color="auto"/>
            </w:tcBorders>
          </w:tcPr>
          <w:p w14:paraId="17712721"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Obligations générales de l’Entrepreneur</w:t>
            </w:r>
          </w:p>
        </w:tc>
        <w:tc>
          <w:tcPr>
            <w:tcW w:w="1134" w:type="dxa"/>
            <w:tcBorders>
              <w:top w:val="single" w:sz="2" w:space="0" w:color="auto"/>
              <w:left w:val="single" w:sz="2" w:space="0" w:color="auto"/>
              <w:bottom w:val="single" w:sz="2" w:space="0" w:color="auto"/>
              <w:right w:val="single" w:sz="2" w:space="0" w:color="auto"/>
            </w:tcBorders>
          </w:tcPr>
          <w:p w14:paraId="6AF6D5B5"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4.1</w:t>
            </w:r>
          </w:p>
        </w:tc>
        <w:tc>
          <w:tcPr>
            <w:tcW w:w="5670" w:type="dxa"/>
            <w:tcBorders>
              <w:top w:val="single" w:sz="2" w:space="0" w:color="auto"/>
              <w:left w:val="single" w:sz="2" w:space="0" w:color="auto"/>
              <w:bottom w:val="single" w:sz="2" w:space="0" w:color="auto"/>
              <w:right w:val="single" w:sz="2" w:space="0" w:color="auto"/>
            </w:tcBorders>
          </w:tcPr>
          <w:p w14:paraId="1A716DDA" w14:textId="77777777" w:rsidR="001D3F9B" w:rsidRPr="00A1566A" w:rsidRDefault="001D3F9B" w:rsidP="001D3F9B">
            <w:pPr>
              <w:tabs>
                <w:tab w:val="left" w:pos="5400"/>
              </w:tabs>
              <w:spacing w:before="60" w:after="60"/>
              <w:ind w:right="72"/>
              <w:rPr>
                <w:rFonts w:ascii="Arial" w:hAnsi="Arial" w:cs="Arial"/>
                <w:i/>
                <w:sz w:val="22"/>
                <w:szCs w:val="22"/>
              </w:rPr>
            </w:pPr>
            <w:r w:rsidRPr="00A1566A">
              <w:rPr>
                <w:rFonts w:ascii="Arial" w:hAnsi="Arial" w:cs="Arial"/>
                <w:i/>
                <w:sz w:val="22"/>
                <w:szCs w:val="22"/>
              </w:rPr>
              <w:t>Insérer ce qui suit à la fin du 2</w:t>
            </w:r>
            <w:r w:rsidRPr="00A1566A">
              <w:rPr>
                <w:rFonts w:ascii="Arial" w:hAnsi="Arial" w:cs="Arial"/>
                <w:i/>
                <w:sz w:val="22"/>
                <w:szCs w:val="22"/>
                <w:vertAlign w:val="superscript"/>
              </w:rPr>
              <w:t>ème</w:t>
            </w:r>
            <w:r w:rsidRPr="00A1566A">
              <w:rPr>
                <w:rFonts w:ascii="Arial" w:hAnsi="Arial" w:cs="Arial"/>
                <w:i/>
                <w:sz w:val="22"/>
                <w:szCs w:val="22"/>
              </w:rPr>
              <w:t xml:space="preserve"> paragraphe :</w:t>
            </w:r>
          </w:p>
          <w:p w14:paraId="0C9009A8" w14:textId="77777777" w:rsidR="001D3F9B" w:rsidRPr="00A1566A" w:rsidRDefault="001D3F9B" w:rsidP="001D3F9B">
            <w:pPr>
              <w:tabs>
                <w:tab w:val="left" w:pos="0"/>
                <w:tab w:val="left" w:pos="5400"/>
              </w:tabs>
              <w:spacing w:before="60" w:after="60"/>
              <w:ind w:left="78" w:right="72"/>
              <w:rPr>
                <w:rFonts w:ascii="Arial" w:hAnsi="Arial" w:cs="Arial"/>
                <w:sz w:val="22"/>
                <w:szCs w:val="22"/>
              </w:rPr>
            </w:pPr>
            <w:r w:rsidRPr="00A1566A">
              <w:rPr>
                <w:rFonts w:ascii="Arial" w:hAnsi="Arial" w:cs="Arial"/>
                <w:sz w:val="22"/>
                <w:szCs w:val="22"/>
              </w:rPr>
              <w:t>« </w:t>
            </w:r>
            <w:r w:rsidRPr="00A1566A">
              <w:rPr>
                <w:rFonts w:ascii="Arial" w:hAnsi="Arial" w:cs="Arial"/>
                <w:sz w:val="22"/>
                <w:szCs w:val="22"/>
                <w:lang w:eastAsia="fr-FR"/>
              </w:rPr>
              <w:t xml:space="preserve">Les biens et services provenant de pays sous embargo de l’Allemagne, l’Union Européenne ou les Nations-Unies ne sont pas éligibles et ne doivent pas être utilisés par l’Entrepreneur. </w:t>
            </w:r>
            <w:r w:rsidRPr="00A1566A">
              <w:rPr>
                <w:rFonts w:ascii="Arial" w:hAnsi="Arial" w:cs="Arial"/>
                <w:sz w:val="22"/>
                <w:szCs w:val="22"/>
              </w:rPr>
              <w:t xml:space="preserve">» </w:t>
            </w:r>
          </w:p>
        </w:tc>
      </w:tr>
      <w:tr w:rsidR="001D3F9B" w:rsidRPr="00A1566A" w14:paraId="7EEE1D42" w14:textId="77777777" w:rsidTr="00A85E21">
        <w:tc>
          <w:tcPr>
            <w:tcW w:w="2812" w:type="dxa"/>
            <w:tcBorders>
              <w:top w:val="single" w:sz="2" w:space="0" w:color="auto"/>
              <w:left w:val="single" w:sz="2" w:space="0" w:color="auto"/>
              <w:bottom w:val="single" w:sz="2" w:space="0" w:color="auto"/>
              <w:right w:val="single" w:sz="2" w:space="0" w:color="auto"/>
            </w:tcBorders>
          </w:tcPr>
          <w:p w14:paraId="040F44AF" w14:textId="624A9193"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 xml:space="preserve">Garantie de bonne </w:t>
            </w:r>
            <w:r w:rsidR="006E7C57" w:rsidRPr="00A1566A">
              <w:rPr>
                <w:rFonts w:ascii="Arial" w:hAnsi="Arial" w:cs="Arial"/>
                <w:b/>
                <w:bCs/>
                <w:sz w:val="22"/>
                <w:szCs w:val="22"/>
              </w:rPr>
              <w:t>exécution</w:t>
            </w:r>
            <w:r w:rsidRPr="00A1566A">
              <w:rPr>
                <w:rFonts w:ascii="Arial" w:hAnsi="Arial" w:cs="Arial"/>
                <w:b/>
                <w:bCs/>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14:paraId="58CAA29F"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4.2</w:t>
            </w:r>
          </w:p>
        </w:tc>
        <w:tc>
          <w:tcPr>
            <w:tcW w:w="5670" w:type="dxa"/>
            <w:tcBorders>
              <w:top w:val="single" w:sz="2" w:space="0" w:color="auto"/>
              <w:left w:val="single" w:sz="2" w:space="0" w:color="auto"/>
              <w:bottom w:val="single" w:sz="2" w:space="0" w:color="auto"/>
              <w:right w:val="single" w:sz="2" w:space="0" w:color="auto"/>
            </w:tcBorders>
          </w:tcPr>
          <w:p w14:paraId="70CD9EAD" w14:textId="77777777" w:rsidR="001D3F9B" w:rsidRPr="00A1566A" w:rsidRDefault="001D3F9B" w:rsidP="001D3F9B">
            <w:pPr>
              <w:tabs>
                <w:tab w:val="left" w:pos="5400"/>
              </w:tabs>
              <w:spacing w:before="60" w:after="60"/>
              <w:ind w:right="72"/>
              <w:rPr>
                <w:rFonts w:ascii="Arial" w:hAnsi="Arial" w:cs="Arial"/>
                <w:i/>
                <w:sz w:val="22"/>
                <w:szCs w:val="22"/>
              </w:rPr>
            </w:pPr>
            <w:r w:rsidRPr="00A1566A">
              <w:rPr>
                <w:rFonts w:ascii="Arial" w:hAnsi="Arial" w:cs="Arial"/>
                <w:i/>
                <w:sz w:val="22"/>
                <w:szCs w:val="22"/>
              </w:rPr>
              <w:t>Supprimez la dernière phrase du second paragraphe et remplacez-la par :</w:t>
            </w:r>
          </w:p>
          <w:p w14:paraId="1B4D48CA" w14:textId="77777777" w:rsidR="001D3F9B" w:rsidRPr="00A1566A" w:rsidRDefault="001D3F9B" w:rsidP="001D3F9B">
            <w:pPr>
              <w:tabs>
                <w:tab w:val="left" w:pos="5400"/>
              </w:tabs>
              <w:spacing w:before="60" w:after="60"/>
              <w:ind w:right="72"/>
              <w:rPr>
                <w:rFonts w:ascii="Arial" w:hAnsi="Arial" w:cs="Arial"/>
                <w:sz w:val="22"/>
                <w:szCs w:val="22"/>
              </w:rPr>
            </w:pPr>
            <w:r w:rsidRPr="00A1566A">
              <w:rPr>
                <w:rFonts w:ascii="Arial" w:hAnsi="Arial" w:cs="Arial"/>
                <w:sz w:val="22"/>
                <w:szCs w:val="22"/>
              </w:rPr>
              <w:t>« La garantie de bonne exécution doit être émise par une banque ou institution financière réputée choisie par l’entrepreneur, accompagnée d’un avis de non-objection de la banque, et doit être jointe aux Clauses administratives particulières. »</w:t>
            </w:r>
          </w:p>
        </w:tc>
      </w:tr>
      <w:tr w:rsidR="001D3F9B" w:rsidRPr="00A1566A" w14:paraId="64EBC550" w14:textId="77777777" w:rsidTr="00A85E21">
        <w:tc>
          <w:tcPr>
            <w:tcW w:w="2812" w:type="dxa"/>
            <w:tcBorders>
              <w:top w:val="single" w:sz="2" w:space="0" w:color="auto"/>
              <w:left w:val="single" w:sz="2" w:space="0" w:color="auto"/>
              <w:bottom w:val="single" w:sz="2" w:space="0" w:color="auto"/>
              <w:right w:val="single" w:sz="2" w:space="0" w:color="auto"/>
            </w:tcBorders>
          </w:tcPr>
          <w:p w14:paraId="0FE56FCE" w14:textId="77777777" w:rsidR="001D3F9B" w:rsidRPr="00A1566A" w:rsidRDefault="001D3F9B" w:rsidP="001D3F9B">
            <w:pPr>
              <w:tabs>
                <w:tab w:val="right" w:pos="1877"/>
              </w:tabs>
              <w:spacing w:before="60" w:after="60"/>
              <w:jc w:val="left"/>
              <w:rPr>
                <w:rFonts w:ascii="Arial" w:hAnsi="Arial" w:cs="Arial"/>
                <w:b/>
                <w:bCs/>
                <w:sz w:val="22"/>
                <w:szCs w:val="22"/>
              </w:rPr>
            </w:pPr>
            <w:r w:rsidRPr="00A1566A">
              <w:rPr>
                <w:rFonts w:ascii="Arial" w:hAnsi="Arial" w:cs="Arial"/>
                <w:b/>
                <w:bCs/>
                <w:sz w:val="22"/>
                <w:szCs w:val="22"/>
              </w:rPr>
              <w:t>Sous-Traitants</w:t>
            </w:r>
            <w:r w:rsidRPr="00A1566A">
              <w:rPr>
                <w:rFonts w:ascii="Arial" w:hAnsi="Arial" w:cs="Arial"/>
                <w:b/>
                <w:bCs/>
                <w:sz w:val="22"/>
                <w:szCs w:val="22"/>
              </w:rPr>
              <w:tab/>
            </w:r>
          </w:p>
        </w:tc>
        <w:tc>
          <w:tcPr>
            <w:tcW w:w="1134" w:type="dxa"/>
            <w:tcBorders>
              <w:top w:val="single" w:sz="2" w:space="0" w:color="auto"/>
              <w:left w:val="single" w:sz="2" w:space="0" w:color="auto"/>
              <w:bottom w:val="single" w:sz="2" w:space="0" w:color="auto"/>
              <w:right w:val="single" w:sz="2" w:space="0" w:color="auto"/>
            </w:tcBorders>
          </w:tcPr>
          <w:p w14:paraId="6FFEEB01"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4.4</w:t>
            </w:r>
          </w:p>
        </w:tc>
        <w:tc>
          <w:tcPr>
            <w:tcW w:w="5670" w:type="dxa"/>
            <w:tcBorders>
              <w:top w:val="single" w:sz="2" w:space="0" w:color="auto"/>
              <w:left w:val="single" w:sz="2" w:space="0" w:color="auto"/>
              <w:bottom w:val="single" w:sz="2" w:space="0" w:color="auto"/>
              <w:right w:val="single" w:sz="2" w:space="0" w:color="auto"/>
            </w:tcBorders>
          </w:tcPr>
          <w:p w14:paraId="218A75E8" w14:textId="77777777" w:rsidR="001D3F9B" w:rsidRPr="00A1566A" w:rsidRDefault="001D3F9B" w:rsidP="001D3F9B">
            <w:pPr>
              <w:rPr>
                <w:rFonts w:ascii="Arial" w:hAnsi="Arial" w:cs="Arial"/>
                <w:sz w:val="22"/>
                <w:szCs w:val="22"/>
              </w:rPr>
            </w:pPr>
            <w:r w:rsidRPr="00A1566A">
              <w:rPr>
                <w:rFonts w:ascii="Arial" w:hAnsi="Arial" w:cs="Arial"/>
                <w:sz w:val="22"/>
                <w:szCs w:val="22"/>
              </w:rPr>
              <w:t>Ajoutez ce qui suit à la fin de la Sous-Clause :</w:t>
            </w:r>
          </w:p>
          <w:p w14:paraId="57DA1887" w14:textId="77777777" w:rsidR="001D3F9B" w:rsidRPr="00A1566A" w:rsidRDefault="001D3F9B" w:rsidP="001D3F9B">
            <w:pPr>
              <w:rPr>
                <w:rFonts w:ascii="Arial" w:hAnsi="Arial" w:cs="Arial"/>
                <w:sz w:val="22"/>
                <w:szCs w:val="22"/>
              </w:rPr>
            </w:pPr>
            <w:r w:rsidRPr="00A1566A">
              <w:rPr>
                <w:rFonts w:ascii="Arial" w:hAnsi="Arial" w:cs="Arial"/>
                <w:sz w:val="22"/>
                <w:szCs w:val="22"/>
              </w:rPr>
              <w:t xml:space="preserve">« Sauf indication contraire de l’Ingénieur, les spécifications ESSS s’appliquent à tous les Sous-traitants et Fournisseurs employés pour la réalisation des travaux. L’Entrepreneur est pleinement responsable des actions, erreurs et négligences des Sous-traitants, Fournisseurs et de leurs représentants, des employés et des travailleurs, au même titre qu’il est responsable de ses propres actions, non-conformité, négligence ou celles de ses propres représentants, employés ou travailleurs ». </w:t>
            </w:r>
          </w:p>
        </w:tc>
      </w:tr>
      <w:tr w:rsidR="001D3F9B" w:rsidRPr="00A1566A" w14:paraId="0965148E" w14:textId="77777777" w:rsidTr="00A85E21">
        <w:tc>
          <w:tcPr>
            <w:tcW w:w="2812" w:type="dxa"/>
            <w:tcBorders>
              <w:top w:val="single" w:sz="2" w:space="0" w:color="auto"/>
              <w:left w:val="single" w:sz="2" w:space="0" w:color="auto"/>
              <w:bottom w:val="single" w:sz="2" w:space="0" w:color="auto"/>
              <w:right w:val="single" w:sz="2" w:space="0" w:color="auto"/>
            </w:tcBorders>
          </w:tcPr>
          <w:p w14:paraId="43FD78D6"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Mesures de sécurité</w:t>
            </w:r>
          </w:p>
        </w:tc>
        <w:tc>
          <w:tcPr>
            <w:tcW w:w="1134" w:type="dxa"/>
            <w:tcBorders>
              <w:top w:val="single" w:sz="2" w:space="0" w:color="auto"/>
              <w:left w:val="single" w:sz="2" w:space="0" w:color="auto"/>
              <w:bottom w:val="single" w:sz="2" w:space="0" w:color="auto"/>
              <w:right w:val="single" w:sz="2" w:space="0" w:color="auto"/>
            </w:tcBorders>
          </w:tcPr>
          <w:p w14:paraId="6E117D5C"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4.8</w:t>
            </w:r>
          </w:p>
        </w:tc>
        <w:tc>
          <w:tcPr>
            <w:tcW w:w="5670" w:type="dxa"/>
            <w:tcBorders>
              <w:top w:val="single" w:sz="2" w:space="0" w:color="auto"/>
              <w:left w:val="single" w:sz="2" w:space="0" w:color="auto"/>
              <w:bottom w:val="single" w:sz="2" w:space="0" w:color="auto"/>
              <w:right w:val="single" w:sz="2" w:space="0" w:color="auto"/>
            </w:tcBorders>
          </w:tcPr>
          <w:p w14:paraId="30032789" w14:textId="77777777" w:rsidR="001D3F9B" w:rsidRPr="00A1566A" w:rsidRDefault="001D3F9B" w:rsidP="001D3F9B">
            <w:pPr>
              <w:tabs>
                <w:tab w:val="left" w:pos="5283"/>
              </w:tabs>
              <w:spacing w:before="60" w:after="60"/>
              <w:rPr>
                <w:rFonts w:ascii="Arial" w:hAnsi="Arial" w:cs="Arial"/>
                <w:i/>
                <w:sz w:val="22"/>
                <w:szCs w:val="22"/>
              </w:rPr>
            </w:pPr>
            <w:r w:rsidRPr="00A1566A">
              <w:rPr>
                <w:rFonts w:ascii="Arial" w:hAnsi="Arial" w:cs="Arial"/>
                <w:i/>
                <w:sz w:val="22"/>
                <w:szCs w:val="22"/>
              </w:rPr>
              <w:t xml:space="preserve">Ajoutez ce qui suit à la fin de la Sous-Clause : </w:t>
            </w:r>
          </w:p>
          <w:p w14:paraId="04108904" w14:textId="77777777" w:rsidR="001D3F9B" w:rsidRPr="00A1566A" w:rsidRDefault="001D3F9B" w:rsidP="00494BC7">
            <w:pPr>
              <w:pStyle w:val="Listenabsatz"/>
              <w:numPr>
                <w:ilvl w:val="2"/>
                <w:numId w:val="107"/>
              </w:numPr>
              <w:tabs>
                <w:tab w:val="left" w:pos="5283"/>
              </w:tabs>
              <w:spacing w:before="60" w:after="60"/>
              <w:ind w:left="318" w:hanging="284"/>
              <w:rPr>
                <w:rFonts w:ascii="Arial" w:hAnsi="Arial" w:cs="Arial"/>
                <w:sz w:val="22"/>
                <w:szCs w:val="22"/>
              </w:rPr>
            </w:pPr>
            <w:r w:rsidRPr="00A1566A">
              <w:rPr>
                <w:rFonts w:ascii="Arial" w:hAnsi="Arial" w:cs="Arial"/>
                <w:sz w:val="22"/>
                <w:szCs w:val="22"/>
              </w:rPr>
              <w:t> L’Entrepreneur doit se conformer en totalité aux Spécifications ESSS.</w:t>
            </w:r>
          </w:p>
        </w:tc>
      </w:tr>
      <w:tr w:rsidR="001D3F9B" w:rsidRPr="00A1566A" w14:paraId="4CDA5BF0" w14:textId="77777777" w:rsidTr="00A85E21">
        <w:tc>
          <w:tcPr>
            <w:tcW w:w="2812" w:type="dxa"/>
            <w:tcBorders>
              <w:top w:val="single" w:sz="2" w:space="0" w:color="auto"/>
              <w:left w:val="single" w:sz="2" w:space="0" w:color="auto"/>
              <w:bottom w:val="single" w:sz="2" w:space="0" w:color="auto"/>
              <w:right w:val="single" w:sz="2" w:space="0" w:color="auto"/>
            </w:tcBorders>
          </w:tcPr>
          <w:p w14:paraId="05D2449C"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Protection de l’environnement</w:t>
            </w:r>
          </w:p>
        </w:tc>
        <w:tc>
          <w:tcPr>
            <w:tcW w:w="1134" w:type="dxa"/>
            <w:tcBorders>
              <w:top w:val="single" w:sz="2" w:space="0" w:color="auto"/>
              <w:left w:val="single" w:sz="2" w:space="0" w:color="auto"/>
              <w:bottom w:val="single" w:sz="2" w:space="0" w:color="auto"/>
              <w:right w:val="single" w:sz="2" w:space="0" w:color="auto"/>
            </w:tcBorders>
          </w:tcPr>
          <w:p w14:paraId="6E9ED0E9"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4.18</w:t>
            </w:r>
          </w:p>
        </w:tc>
        <w:tc>
          <w:tcPr>
            <w:tcW w:w="5670" w:type="dxa"/>
            <w:tcBorders>
              <w:top w:val="single" w:sz="2" w:space="0" w:color="auto"/>
              <w:left w:val="single" w:sz="2" w:space="0" w:color="auto"/>
              <w:bottom w:val="single" w:sz="2" w:space="0" w:color="auto"/>
              <w:right w:val="single" w:sz="2" w:space="0" w:color="auto"/>
            </w:tcBorders>
          </w:tcPr>
          <w:p w14:paraId="5DC17C58" w14:textId="77777777" w:rsidR="001D3F9B" w:rsidRPr="00A1566A" w:rsidRDefault="001D3F9B" w:rsidP="001D3F9B">
            <w:pPr>
              <w:pStyle w:val="FIDICClauseSubSubPara"/>
              <w:spacing w:before="0" w:after="0" w:line="240" w:lineRule="auto"/>
              <w:ind w:right="-13"/>
              <w:jc w:val="both"/>
              <w:rPr>
                <w:i/>
                <w:color w:val="auto"/>
                <w:spacing w:val="0"/>
                <w:sz w:val="22"/>
                <w:szCs w:val="22"/>
                <w:lang w:val="fr-FR" w:eastAsia="fr-FR"/>
              </w:rPr>
            </w:pPr>
            <w:r w:rsidRPr="00A1566A">
              <w:rPr>
                <w:i/>
                <w:color w:val="auto"/>
                <w:sz w:val="22"/>
                <w:szCs w:val="22"/>
                <w:lang w:val="fr-FR"/>
              </w:rPr>
              <w:t xml:space="preserve">Ajoutez ce qui suit après le dernier paragraphe : </w:t>
            </w:r>
          </w:p>
          <w:p w14:paraId="62CC25FE" w14:textId="77777777" w:rsidR="001D3F9B" w:rsidRPr="00A1566A" w:rsidRDefault="001D3F9B" w:rsidP="001D3F9B">
            <w:pPr>
              <w:tabs>
                <w:tab w:val="left" w:pos="5283"/>
              </w:tabs>
              <w:spacing w:before="60" w:after="60"/>
              <w:rPr>
                <w:rFonts w:ascii="Arial" w:hAnsi="Arial" w:cs="Arial"/>
                <w:sz w:val="22"/>
                <w:szCs w:val="22"/>
              </w:rPr>
            </w:pPr>
            <w:r w:rsidRPr="00A1566A">
              <w:rPr>
                <w:rFonts w:ascii="Arial" w:hAnsi="Arial" w:cs="Arial"/>
                <w:sz w:val="22"/>
                <w:szCs w:val="22"/>
              </w:rPr>
              <w:t>« Ces dispositions sont complétées par celles contenues dans les Spécifications ESSS auxquelles l’Entrepreneur doit se conformer en totalité ».</w:t>
            </w:r>
          </w:p>
        </w:tc>
      </w:tr>
      <w:tr w:rsidR="001D3F9B" w:rsidRPr="00A1566A" w14:paraId="45867AD3" w14:textId="77777777" w:rsidTr="00A85E21">
        <w:tc>
          <w:tcPr>
            <w:tcW w:w="2812" w:type="dxa"/>
            <w:tcBorders>
              <w:top w:val="single" w:sz="2" w:space="0" w:color="auto"/>
              <w:left w:val="single" w:sz="2" w:space="0" w:color="auto"/>
              <w:bottom w:val="single" w:sz="2" w:space="0" w:color="auto"/>
              <w:right w:val="single" w:sz="2" w:space="0" w:color="auto"/>
            </w:tcBorders>
          </w:tcPr>
          <w:p w14:paraId="7005D7C8" w14:textId="77777777" w:rsidR="001D3F9B" w:rsidRPr="00A1566A" w:rsidRDefault="001D3F9B" w:rsidP="001D3F9B">
            <w:pPr>
              <w:spacing w:before="60" w:after="60"/>
              <w:jc w:val="left"/>
              <w:rPr>
                <w:rFonts w:ascii="Arial" w:hAnsi="Arial" w:cs="Arial"/>
                <w:b/>
                <w:bCs/>
                <w:sz w:val="22"/>
                <w:szCs w:val="22"/>
              </w:rPr>
            </w:pPr>
            <w:r w:rsidRPr="00A1566A">
              <w:rPr>
                <w:rFonts w:ascii="Arial" w:hAnsi="Arial" w:cs="Arial"/>
                <w:b/>
                <w:bCs/>
                <w:sz w:val="22"/>
                <w:szCs w:val="22"/>
              </w:rPr>
              <w:t>Rapports d’avancement</w:t>
            </w:r>
          </w:p>
        </w:tc>
        <w:tc>
          <w:tcPr>
            <w:tcW w:w="1134" w:type="dxa"/>
            <w:tcBorders>
              <w:top w:val="single" w:sz="2" w:space="0" w:color="auto"/>
              <w:left w:val="single" w:sz="2" w:space="0" w:color="auto"/>
              <w:bottom w:val="single" w:sz="2" w:space="0" w:color="auto"/>
              <w:right w:val="single" w:sz="2" w:space="0" w:color="auto"/>
            </w:tcBorders>
          </w:tcPr>
          <w:p w14:paraId="2B340C71" w14:textId="77777777" w:rsidR="001D3F9B" w:rsidRPr="00A1566A" w:rsidRDefault="001D3F9B" w:rsidP="001D3F9B">
            <w:pPr>
              <w:spacing w:before="60" w:after="60"/>
              <w:rPr>
                <w:rFonts w:ascii="Arial" w:hAnsi="Arial" w:cs="Arial"/>
                <w:sz w:val="22"/>
                <w:szCs w:val="22"/>
              </w:rPr>
            </w:pPr>
            <w:r w:rsidRPr="00A1566A">
              <w:rPr>
                <w:rFonts w:ascii="Arial" w:hAnsi="Arial" w:cs="Arial"/>
                <w:sz w:val="22"/>
                <w:szCs w:val="22"/>
              </w:rPr>
              <w:t>4.21</w:t>
            </w:r>
          </w:p>
        </w:tc>
        <w:tc>
          <w:tcPr>
            <w:tcW w:w="5670" w:type="dxa"/>
            <w:tcBorders>
              <w:top w:val="single" w:sz="2" w:space="0" w:color="auto"/>
              <w:left w:val="single" w:sz="2" w:space="0" w:color="auto"/>
              <w:bottom w:val="single" w:sz="2" w:space="0" w:color="auto"/>
              <w:right w:val="single" w:sz="2" w:space="0" w:color="auto"/>
            </w:tcBorders>
          </w:tcPr>
          <w:p w14:paraId="06CE1D67" w14:textId="77777777" w:rsidR="001D3F9B" w:rsidRPr="00A1566A" w:rsidRDefault="001D3F9B" w:rsidP="001D3F9B">
            <w:pPr>
              <w:tabs>
                <w:tab w:val="left" w:pos="5283"/>
              </w:tabs>
              <w:spacing w:before="60" w:after="60"/>
              <w:ind w:right="-13"/>
              <w:rPr>
                <w:rFonts w:ascii="Arial" w:hAnsi="Arial" w:cs="Arial"/>
                <w:i/>
                <w:sz w:val="22"/>
                <w:szCs w:val="22"/>
              </w:rPr>
            </w:pPr>
            <w:r w:rsidRPr="00A1566A">
              <w:rPr>
                <w:rFonts w:ascii="Arial" w:hAnsi="Arial" w:cs="Arial"/>
                <w:i/>
                <w:sz w:val="22"/>
                <w:szCs w:val="22"/>
              </w:rPr>
              <w:t>Ajouter l’alinéa suivant à la fin de la Sous-Clause :</w:t>
            </w:r>
          </w:p>
          <w:p w14:paraId="2C4A9D6F" w14:textId="77777777" w:rsidR="001D3F9B" w:rsidRPr="00A1566A" w:rsidRDefault="001D3F9B" w:rsidP="001D3F9B">
            <w:pPr>
              <w:tabs>
                <w:tab w:val="left" w:pos="5283"/>
              </w:tabs>
              <w:spacing w:before="60" w:after="60"/>
              <w:ind w:right="-13"/>
              <w:rPr>
                <w:rFonts w:ascii="Arial" w:hAnsi="Arial" w:cs="Arial"/>
                <w:sz w:val="22"/>
                <w:szCs w:val="22"/>
              </w:rPr>
            </w:pPr>
            <w:r w:rsidRPr="00A1566A">
              <w:rPr>
                <w:rFonts w:ascii="Arial" w:hAnsi="Arial" w:cs="Arial"/>
                <w:sz w:val="22"/>
                <w:szCs w:val="22"/>
              </w:rPr>
              <w:t>« (i) sujets exigés au titre des Spécifications ESSS. »</w:t>
            </w:r>
          </w:p>
        </w:tc>
      </w:tr>
      <w:tr w:rsidR="008D7557" w:rsidRPr="00A1566A" w14:paraId="20195F2C" w14:textId="77777777" w:rsidTr="00A85E21">
        <w:tc>
          <w:tcPr>
            <w:tcW w:w="2812" w:type="dxa"/>
            <w:tcBorders>
              <w:top w:val="single" w:sz="2" w:space="0" w:color="auto"/>
              <w:left w:val="single" w:sz="2" w:space="0" w:color="auto"/>
              <w:bottom w:val="single" w:sz="2" w:space="0" w:color="auto"/>
              <w:right w:val="single" w:sz="2" w:space="0" w:color="auto"/>
            </w:tcBorders>
          </w:tcPr>
          <w:p w14:paraId="0867B1D5" w14:textId="0D6D2A70" w:rsidR="008D7557" w:rsidRPr="00A1566A" w:rsidRDefault="00194BF5" w:rsidP="008D7557">
            <w:pPr>
              <w:spacing w:before="60" w:after="60"/>
              <w:jc w:val="left"/>
              <w:rPr>
                <w:rFonts w:ascii="Arial" w:hAnsi="Arial" w:cs="Arial"/>
                <w:b/>
                <w:bCs/>
                <w:sz w:val="22"/>
                <w:szCs w:val="22"/>
              </w:rPr>
            </w:pPr>
            <w:r w:rsidRPr="00A1566A">
              <w:rPr>
                <w:rFonts w:ascii="Arial" w:hAnsi="Arial" w:cs="Arial"/>
                <w:b/>
                <w:bCs/>
                <w:sz w:val="22"/>
                <w:szCs w:val="22"/>
              </w:rPr>
              <w:t>Personnel et Main d’</w:t>
            </w:r>
            <w:r w:rsidR="006E7C57" w:rsidRPr="00A1566A">
              <w:rPr>
                <w:rFonts w:ascii="Arial" w:hAnsi="Arial" w:cs="Arial"/>
                <w:b/>
                <w:bCs/>
                <w:sz w:val="22"/>
                <w:szCs w:val="22"/>
              </w:rPr>
              <w:t>œuvre</w:t>
            </w:r>
          </w:p>
        </w:tc>
        <w:tc>
          <w:tcPr>
            <w:tcW w:w="1134" w:type="dxa"/>
            <w:tcBorders>
              <w:top w:val="single" w:sz="2" w:space="0" w:color="auto"/>
              <w:left w:val="single" w:sz="2" w:space="0" w:color="auto"/>
              <w:bottom w:val="single" w:sz="2" w:space="0" w:color="auto"/>
              <w:right w:val="single" w:sz="2" w:space="0" w:color="auto"/>
            </w:tcBorders>
          </w:tcPr>
          <w:p w14:paraId="0D1DF11A" w14:textId="4BE03D25"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w:t>
            </w:r>
          </w:p>
        </w:tc>
        <w:tc>
          <w:tcPr>
            <w:tcW w:w="5670" w:type="dxa"/>
            <w:tcBorders>
              <w:top w:val="single" w:sz="2" w:space="0" w:color="auto"/>
              <w:left w:val="single" w:sz="2" w:space="0" w:color="auto"/>
              <w:bottom w:val="single" w:sz="2" w:space="0" w:color="auto"/>
              <w:right w:val="single" w:sz="2" w:space="0" w:color="auto"/>
            </w:tcBorders>
          </w:tcPr>
          <w:p w14:paraId="50B7392D" w14:textId="520EDD69" w:rsidR="00194BF5" w:rsidRPr="00A1566A" w:rsidRDefault="004D46A5">
            <w:pPr>
              <w:tabs>
                <w:tab w:val="left" w:pos="5283"/>
              </w:tabs>
              <w:spacing w:before="60" w:after="60"/>
              <w:ind w:right="-13"/>
              <w:rPr>
                <w:rFonts w:ascii="Arial" w:hAnsi="Arial" w:cs="Arial"/>
                <w:i/>
                <w:sz w:val="22"/>
                <w:szCs w:val="22"/>
              </w:rPr>
            </w:pPr>
            <w:r w:rsidRPr="00A1566A">
              <w:rPr>
                <w:rFonts w:ascii="Arial" w:hAnsi="Arial" w:cs="Arial"/>
                <w:i/>
                <w:sz w:val="22"/>
                <w:szCs w:val="22"/>
              </w:rPr>
              <w:t>La C</w:t>
            </w:r>
            <w:r w:rsidR="00194BF5" w:rsidRPr="00A1566A">
              <w:rPr>
                <w:rFonts w:ascii="Arial" w:hAnsi="Arial" w:cs="Arial"/>
                <w:i/>
                <w:sz w:val="22"/>
                <w:szCs w:val="22"/>
              </w:rPr>
              <w:t>lause 6 est entièrement supprimée et remplacée par ce qui suit :</w:t>
            </w:r>
          </w:p>
        </w:tc>
      </w:tr>
      <w:tr w:rsidR="008D7557" w:rsidRPr="00A1566A" w14:paraId="718D2FA0" w14:textId="77777777" w:rsidTr="00A85E21">
        <w:tc>
          <w:tcPr>
            <w:tcW w:w="2812" w:type="dxa"/>
            <w:tcBorders>
              <w:top w:val="single" w:sz="2" w:space="0" w:color="auto"/>
              <w:left w:val="single" w:sz="2" w:space="0" w:color="auto"/>
              <w:bottom w:val="single" w:sz="2" w:space="0" w:color="auto"/>
              <w:right w:val="single" w:sz="2" w:space="0" w:color="auto"/>
            </w:tcBorders>
          </w:tcPr>
          <w:p w14:paraId="77D48B71" w14:textId="1F50EB6D" w:rsidR="008D7557" w:rsidRPr="00A1566A" w:rsidRDefault="006E4EA2" w:rsidP="008D7557">
            <w:pPr>
              <w:spacing w:before="60" w:after="60"/>
              <w:jc w:val="left"/>
              <w:rPr>
                <w:rFonts w:ascii="Arial" w:hAnsi="Arial" w:cs="Arial"/>
                <w:b/>
                <w:bCs/>
                <w:sz w:val="22"/>
                <w:szCs w:val="22"/>
              </w:rPr>
            </w:pPr>
            <w:r w:rsidRPr="00A1566A">
              <w:rPr>
                <w:rFonts w:ascii="Arial" w:hAnsi="Arial" w:cs="Arial"/>
                <w:b/>
                <w:bCs/>
                <w:sz w:val="22"/>
                <w:szCs w:val="22"/>
              </w:rPr>
              <w:t>Embauche du Personnel et de la Main d’œuvre</w:t>
            </w:r>
            <w:r w:rsidRPr="00A1566A" w:rsidDel="004D46A5">
              <w:rPr>
                <w:rFonts w:ascii="Arial" w:hAnsi="Arial" w:cs="Arial"/>
                <w:b/>
                <w:bCs/>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14:paraId="2FF663FD" w14:textId="30BE234E"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w:t>
            </w:r>
          </w:p>
        </w:tc>
        <w:tc>
          <w:tcPr>
            <w:tcW w:w="5670" w:type="dxa"/>
            <w:tcBorders>
              <w:top w:val="single" w:sz="2" w:space="0" w:color="auto"/>
              <w:left w:val="single" w:sz="2" w:space="0" w:color="auto"/>
              <w:bottom w:val="single" w:sz="2" w:space="0" w:color="auto"/>
              <w:right w:val="single" w:sz="2" w:space="0" w:color="auto"/>
            </w:tcBorders>
          </w:tcPr>
          <w:p w14:paraId="512796D7" w14:textId="77777777" w:rsidR="006E4EA2" w:rsidRPr="00A1566A" w:rsidRDefault="006E4EA2" w:rsidP="006E4EA2">
            <w:pPr>
              <w:spacing w:after="142" w:line="240" w:lineRule="atLeast"/>
              <w:rPr>
                <w:rFonts w:ascii="Arial" w:hAnsi="Arial" w:cs="Arial"/>
                <w:sz w:val="22"/>
              </w:rPr>
            </w:pPr>
            <w:r w:rsidRPr="00A1566A">
              <w:rPr>
                <w:rFonts w:ascii="Arial" w:hAnsi="Arial" w:cs="Arial"/>
                <w:sz w:val="22"/>
              </w:rPr>
              <w:t>A moins que les Spécifications n’en disposent autrement, l’Entrepreneur doit prendre des dispositions pour l’embauche de l’ensemble du personnel et de la main d’œuvre, locale ou autre, pour sa rémunération, son transport, sa restauration, et, le cas échéant, son hébergement.</w:t>
            </w:r>
          </w:p>
          <w:p w14:paraId="1A66B728" w14:textId="2ADC2089" w:rsidR="004D46A5" w:rsidRPr="00A1566A" w:rsidRDefault="006E4EA2" w:rsidP="008D7557">
            <w:pPr>
              <w:tabs>
                <w:tab w:val="left" w:pos="5283"/>
              </w:tabs>
              <w:spacing w:before="60" w:after="60"/>
              <w:ind w:right="-13"/>
              <w:rPr>
                <w:rFonts w:ascii="Arial" w:hAnsi="Arial" w:cs="Arial"/>
                <w:i/>
                <w:sz w:val="22"/>
                <w:szCs w:val="22"/>
              </w:rPr>
            </w:pPr>
            <w:r w:rsidRPr="00A1566A">
              <w:rPr>
                <w:rFonts w:ascii="Arial" w:hAnsi="Arial" w:cs="Arial"/>
                <w:sz w:val="22"/>
              </w:rPr>
              <w:t>L’Entrepreneur est encouragé, dans une mesure raisonnable et praticable, à employer du personnel et de la main d’œuvre, dotés des qualifications et de l’expérience appropriées, provenant du Pays.</w:t>
            </w:r>
          </w:p>
        </w:tc>
      </w:tr>
      <w:tr w:rsidR="008D7557" w:rsidRPr="00A1566A" w14:paraId="0839CDAE" w14:textId="77777777" w:rsidTr="00A85E21">
        <w:tc>
          <w:tcPr>
            <w:tcW w:w="2812" w:type="dxa"/>
            <w:tcBorders>
              <w:top w:val="single" w:sz="2" w:space="0" w:color="auto"/>
              <w:left w:val="single" w:sz="2" w:space="0" w:color="auto"/>
              <w:bottom w:val="single" w:sz="2" w:space="0" w:color="auto"/>
              <w:right w:val="single" w:sz="2" w:space="0" w:color="auto"/>
            </w:tcBorders>
          </w:tcPr>
          <w:p w14:paraId="4935B723" w14:textId="59D8E296" w:rsidR="004D46A5" w:rsidRPr="00A1566A" w:rsidRDefault="006E4EA2" w:rsidP="006B32F2">
            <w:pPr>
              <w:spacing w:before="60" w:after="60"/>
              <w:jc w:val="left"/>
              <w:rPr>
                <w:rFonts w:ascii="Arial" w:hAnsi="Arial" w:cs="Arial"/>
                <w:b/>
                <w:bCs/>
                <w:sz w:val="22"/>
                <w:szCs w:val="22"/>
              </w:rPr>
            </w:pPr>
            <w:r w:rsidRPr="00A1566A">
              <w:rPr>
                <w:rFonts w:ascii="Arial" w:hAnsi="Arial" w:cs="Arial"/>
                <w:b/>
                <w:sz w:val="22"/>
              </w:rPr>
              <w:t>Taux de Rémunération et Conditions de Travail</w:t>
            </w:r>
          </w:p>
        </w:tc>
        <w:tc>
          <w:tcPr>
            <w:tcW w:w="1134" w:type="dxa"/>
            <w:tcBorders>
              <w:top w:val="single" w:sz="2" w:space="0" w:color="auto"/>
              <w:left w:val="single" w:sz="2" w:space="0" w:color="auto"/>
              <w:bottom w:val="single" w:sz="2" w:space="0" w:color="auto"/>
              <w:right w:val="single" w:sz="2" w:space="0" w:color="auto"/>
            </w:tcBorders>
          </w:tcPr>
          <w:p w14:paraId="2CBF8DDC" w14:textId="2CC8D12B"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6.2</w:t>
            </w:r>
          </w:p>
        </w:tc>
        <w:tc>
          <w:tcPr>
            <w:tcW w:w="5670" w:type="dxa"/>
            <w:tcBorders>
              <w:top w:val="single" w:sz="2" w:space="0" w:color="auto"/>
              <w:left w:val="single" w:sz="2" w:space="0" w:color="auto"/>
              <w:bottom w:val="single" w:sz="2" w:space="0" w:color="auto"/>
              <w:right w:val="single" w:sz="2" w:space="0" w:color="auto"/>
            </w:tcBorders>
          </w:tcPr>
          <w:p w14:paraId="6ECED6BC" w14:textId="77777777" w:rsidR="006E4EA2" w:rsidRPr="00A1566A" w:rsidRDefault="006E4EA2" w:rsidP="0090278E">
            <w:pPr>
              <w:pStyle w:val="Textkrper"/>
              <w:spacing w:before="60" w:after="142" w:line="240" w:lineRule="atLeast"/>
              <w:rPr>
                <w:rFonts w:ascii="Arial" w:hAnsi="Arial" w:cs="Arial"/>
                <w:sz w:val="22"/>
                <w:szCs w:val="22"/>
                <w:lang w:val="fr-FR" w:eastAsia="en-US"/>
              </w:rPr>
            </w:pPr>
            <w:r w:rsidRPr="00A1566A">
              <w:rPr>
                <w:rFonts w:ascii="Arial" w:hAnsi="Arial" w:cs="Arial"/>
                <w:sz w:val="22"/>
                <w:szCs w:val="22"/>
                <w:lang w:val="fr-FR" w:eastAsia="en-US"/>
              </w:rPr>
              <w:t>L’Entrepreneur doit pratiquer des taux de rémunération et respecter des conditions de travail qui ne sont pas inférieurs à ceux établis pour le commerce ou l’industrie au lieu où les travaux sont exécutés. Si aucun taux n’est fixé et si aucune condition n’est applicable, l’Entrepreneur doit pratiquer des taux de rémunération et respecter des conditions qui ne sont pas inférieures au niveau général des taux et conditions observés localement par des employeurs dont l’activité commerciale ou industrielle est comparable à celle de l’Entrepreneur.</w:t>
            </w:r>
          </w:p>
          <w:p w14:paraId="4BB20A16" w14:textId="5A35091B" w:rsidR="004D46A5" w:rsidRPr="00A1566A" w:rsidRDefault="006E4EA2">
            <w:pPr>
              <w:tabs>
                <w:tab w:val="left" w:pos="5283"/>
              </w:tabs>
              <w:spacing w:before="60" w:after="60"/>
              <w:ind w:right="-13"/>
              <w:rPr>
                <w:rFonts w:ascii="Arial" w:hAnsi="Arial" w:cs="Arial"/>
                <w:i/>
                <w:sz w:val="22"/>
                <w:szCs w:val="22"/>
              </w:rPr>
            </w:pPr>
            <w:r w:rsidRPr="00A1566A">
              <w:rPr>
                <w:rFonts w:ascii="Arial" w:hAnsi="Arial" w:cs="Arial"/>
                <w:sz w:val="22"/>
                <w:szCs w:val="22"/>
              </w:rPr>
              <w:t>L’Entrepreneur doit informer le Personnel de l’Entrepreneur quant à leur obligation de s’acquitter des impôts sur le revenu des personnes physiques dans le Pays au titre de leurs salaires, rémunérations, allocations et tous bénéfices assujettis à la fiscalité conformément aux Lois du Pays en vigueur, et l’Entrepreneur doit remplir ses obligations au titre des retenues à la source applicables à ces revenus conformément à ces Lois.</w:t>
            </w:r>
          </w:p>
        </w:tc>
      </w:tr>
      <w:tr w:rsidR="008D7557" w:rsidRPr="00A1566A" w14:paraId="419EFCE1" w14:textId="77777777" w:rsidTr="00A85E21">
        <w:tc>
          <w:tcPr>
            <w:tcW w:w="2812" w:type="dxa"/>
            <w:tcBorders>
              <w:top w:val="single" w:sz="2" w:space="0" w:color="auto"/>
              <w:left w:val="single" w:sz="2" w:space="0" w:color="auto"/>
              <w:bottom w:val="single" w:sz="2" w:space="0" w:color="auto"/>
              <w:right w:val="single" w:sz="2" w:space="0" w:color="auto"/>
            </w:tcBorders>
          </w:tcPr>
          <w:p w14:paraId="7908C55F" w14:textId="3FAB33F0" w:rsidR="008D7557" w:rsidRPr="00A1566A" w:rsidRDefault="006E4EA2">
            <w:pPr>
              <w:spacing w:before="60" w:after="60"/>
              <w:jc w:val="left"/>
              <w:rPr>
                <w:rFonts w:ascii="Arial" w:hAnsi="Arial" w:cs="Arial"/>
                <w:b/>
                <w:bCs/>
                <w:sz w:val="22"/>
                <w:szCs w:val="22"/>
              </w:rPr>
            </w:pPr>
            <w:r w:rsidRPr="00A1566A">
              <w:rPr>
                <w:rFonts w:ascii="Arial" w:hAnsi="Arial" w:cs="Arial"/>
                <w:b/>
                <w:bCs/>
                <w:sz w:val="22"/>
                <w:szCs w:val="22"/>
              </w:rPr>
              <w:t>Préposés du Maître d’Ouvrage</w:t>
            </w:r>
            <w:r w:rsidRPr="00A1566A" w:rsidDel="00922F09">
              <w:rPr>
                <w:rFonts w:ascii="Arial" w:hAnsi="Arial" w:cs="Arial"/>
                <w:b/>
                <w:bCs/>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14:paraId="6088C3E6" w14:textId="2BB0B740"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6.3</w:t>
            </w:r>
          </w:p>
        </w:tc>
        <w:tc>
          <w:tcPr>
            <w:tcW w:w="5670" w:type="dxa"/>
            <w:tcBorders>
              <w:top w:val="single" w:sz="2" w:space="0" w:color="auto"/>
              <w:left w:val="single" w:sz="2" w:space="0" w:color="auto"/>
              <w:bottom w:val="single" w:sz="2" w:space="0" w:color="auto"/>
              <w:right w:val="single" w:sz="2" w:space="0" w:color="auto"/>
            </w:tcBorders>
          </w:tcPr>
          <w:p w14:paraId="79D02817" w14:textId="25F463F1" w:rsidR="00922F09" w:rsidRPr="00A1566A" w:rsidRDefault="006E4EA2">
            <w:pPr>
              <w:tabs>
                <w:tab w:val="left" w:pos="5283"/>
              </w:tabs>
              <w:spacing w:before="60" w:after="60"/>
              <w:ind w:right="-13"/>
              <w:rPr>
                <w:rFonts w:ascii="Arial" w:hAnsi="Arial" w:cs="Arial"/>
                <w:i/>
                <w:sz w:val="22"/>
                <w:szCs w:val="22"/>
              </w:rPr>
            </w:pPr>
            <w:r w:rsidRPr="00A1566A">
              <w:rPr>
                <w:rFonts w:ascii="Arial" w:hAnsi="Arial" w:cs="Arial"/>
                <w:sz w:val="22"/>
              </w:rPr>
              <w:t>L’Entrepreneur ne doit pas recruter ou essayer de recruter du personnel et de la main d’œuvre parmi le Personnel du Maître d’Ouvrage.</w:t>
            </w:r>
          </w:p>
        </w:tc>
      </w:tr>
      <w:tr w:rsidR="008D7557" w:rsidRPr="00A1566A" w14:paraId="7D2DD4C4" w14:textId="77777777" w:rsidTr="00A85E21">
        <w:tc>
          <w:tcPr>
            <w:tcW w:w="2812" w:type="dxa"/>
            <w:tcBorders>
              <w:top w:val="single" w:sz="2" w:space="0" w:color="auto"/>
              <w:left w:val="single" w:sz="2" w:space="0" w:color="auto"/>
              <w:bottom w:val="single" w:sz="2" w:space="0" w:color="auto"/>
              <w:right w:val="single" w:sz="2" w:space="0" w:color="auto"/>
            </w:tcBorders>
          </w:tcPr>
          <w:p w14:paraId="627F8740" w14:textId="2BAAE1A7" w:rsidR="008D7557" w:rsidRPr="00A1566A" w:rsidRDefault="006E4EA2" w:rsidP="006B32F2">
            <w:pPr>
              <w:spacing w:before="60" w:after="60"/>
              <w:jc w:val="left"/>
              <w:rPr>
                <w:rFonts w:ascii="Arial" w:hAnsi="Arial" w:cs="Arial"/>
                <w:b/>
                <w:bCs/>
                <w:sz w:val="22"/>
                <w:szCs w:val="22"/>
              </w:rPr>
            </w:pPr>
            <w:r w:rsidRPr="00A1566A">
              <w:rPr>
                <w:rFonts w:ascii="Arial" w:hAnsi="Arial" w:cs="Arial"/>
                <w:b/>
                <w:bCs/>
                <w:sz w:val="22"/>
                <w:szCs w:val="22"/>
              </w:rPr>
              <w:t xml:space="preserve">Législation du Travail </w:t>
            </w:r>
          </w:p>
        </w:tc>
        <w:tc>
          <w:tcPr>
            <w:tcW w:w="1134" w:type="dxa"/>
            <w:tcBorders>
              <w:top w:val="single" w:sz="2" w:space="0" w:color="auto"/>
              <w:left w:val="single" w:sz="2" w:space="0" w:color="auto"/>
              <w:bottom w:val="single" w:sz="2" w:space="0" w:color="auto"/>
              <w:right w:val="single" w:sz="2" w:space="0" w:color="auto"/>
            </w:tcBorders>
          </w:tcPr>
          <w:p w14:paraId="51747A4B" w14:textId="4F3F7C0B"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6.4</w:t>
            </w:r>
          </w:p>
        </w:tc>
        <w:tc>
          <w:tcPr>
            <w:tcW w:w="5670" w:type="dxa"/>
            <w:tcBorders>
              <w:top w:val="single" w:sz="2" w:space="0" w:color="auto"/>
              <w:left w:val="single" w:sz="2" w:space="0" w:color="auto"/>
              <w:bottom w:val="single" w:sz="2" w:space="0" w:color="auto"/>
              <w:right w:val="single" w:sz="2" w:space="0" w:color="auto"/>
            </w:tcBorders>
          </w:tcPr>
          <w:p w14:paraId="66FDBB5E" w14:textId="77777777" w:rsidR="006E4EA2" w:rsidRPr="00A1566A" w:rsidRDefault="006E4EA2" w:rsidP="006E4EA2">
            <w:pPr>
              <w:pStyle w:val="Textkrper"/>
              <w:spacing w:after="142" w:line="240" w:lineRule="atLeast"/>
              <w:rPr>
                <w:rFonts w:ascii="Arial" w:hAnsi="Arial" w:cs="Arial"/>
                <w:sz w:val="22"/>
                <w:szCs w:val="22"/>
                <w:lang w:val="fr-FR" w:eastAsia="en-US"/>
              </w:rPr>
            </w:pPr>
            <w:r w:rsidRPr="00A1566A">
              <w:rPr>
                <w:rFonts w:ascii="Arial" w:hAnsi="Arial" w:cs="Arial"/>
                <w:sz w:val="22"/>
                <w:szCs w:val="22"/>
                <w:lang w:val="fr-FR" w:eastAsia="en-US"/>
              </w:rPr>
              <w:t>L’Entrepreneur doit se conformer à la législation du travail applicable à son Personnel, y compris les Lois relatives à leur embauche, la protection de la santé, leur sécurité, leur bien-être, à l’immigration et à l’émigration et doit leur permettre de jouir de tous leurs droits.</w:t>
            </w:r>
          </w:p>
          <w:p w14:paraId="7C845E97" w14:textId="1F61F5C1" w:rsidR="00922F09" w:rsidRPr="00A1566A" w:rsidRDefault="006E4EA2">
            <w:pPr>
              <w:tabs>
                <w:tab w:val="left" w:pos="5283"/>
              </w:tabs>
              <w:spacing w:before="60" w:after="60"/>
              <w:ind w:right="-13"/>
              <w:rPr>
                <w:rFonts w:ascii="Arial" w:hAnsi="Arial" w:cs="Arial"/>
                <w:i/>
                <w:sz w:val="22"/>
                <w:szCs w:val="22"/>
              </w:rPr>
            </w:pPr>
            <w:r w:rsidRPr="00A1566A">
              <w:rPr>
                <w:rFonts w:ascii="Arial" w:hAnsi="Arial" w:cs="Arial"/>
                <w:sz w:val="22"/>
              </w:rPr>
              <w:t>L’Entrepreneur doit exiger de ses employés qu’ils respectent toutes les Lois applicables y compris celles concernant leur sécurité au travail.</w:t>
            </w:r>
          </w:p>
        </w:tc>
      </w:tr>
      <w:tr w:rsidR="008D7557" w:rsidRPr="00A1566A" w14:paraId="4103D9C4" w14:textId="77777777" w:rsidTr="00A85E21">
        <w:tc>
          <w:tcPr>
            <w:tcW w:w="2812" w:type="dxa"/>
            <w:tcBorders>
              <w:top w:val="single" w:sz="2" w:space="0" w:color="auto"/>
              <w:left w:val="single" w:sz="2" w:space="0" w:color="auto"/>
              <w:bottom w:val="single" w:sz="2" w:space="0" w:color="auto"/>
              <w:right w:val="single" w:sz="2" w:space="0" w:color="auto"/>
            </w:tcBorders>
          </w:tcPr>
          <w:p w14:paraId="6248649A" w14:textId="0C1DC2AF" w:rsidR="008D7557" w:rsidRPr="00A1566A" w:rsidRDefault="006E4EA2" w:rsidP="00782D99">
            <w:pPr>
              <w:spacing w:before="60" w:after="60"/>
              <w:jc w:val="left"/>
              <w:rPr>
                <w:rFonts w:ascii="Arial" w:hAnsi="Arial" w:cs="Arial"/>
                <w:b/>
                <w:bCs/>
                <w:sz w:val="22"/>
                <w:szCs w:val="22"/>
              </w:rPr>
            </w:pPr>
            <w:r w:rsidRPr="00A1566A">
              <w:rPr>
                <w:rFonts w:ascii="Arial" w:hAnsi="Arial" w:cs="Arial"/>
                <w:b/>
                <w:bCs/>
                <w:sz w:val="22"/>
                <w:szCs w:val="22"/>
              </w:rPr>
              <w:t>Heures de Travail</w:t>
            </w:r>
            <w:r w:rsidRPr="00A1566A" w:rsidDel="00922F09">
              <w:rPr>
                <w:rFonts w:ascii="Arial" w:hAnsi="Arial" w:cs="Arial"/>
                <w:b/>
                <w:bCs/>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14:paraId="0E485C76" w14:textId="44BD0656"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6.5</w:t>
            </w:r>
          </w:p>
        </w:tc>
        <w:tc>
          <w:tcPr>
            <w:tcW w:w="5670" w:type="dxa"/>
            <w:tcBorders>
              <w:top w:val="single" w:sz="2" w:space="0" w:color="auto"/>
              <w:left w:val="single" w:sz="2" w:space="0" w:color="auto"/>
              <w:bottom w:val="single" w:sz="2" w:space="0" w:color="auto"/>
              <w:right w:val="single" w:sz="2" w:space="0" w:color="auto"/>
            </w:tcBorders>
          </w:tcPr>
          <w:p w14:paraId="0521678D" w14:textId="77777777" w:rsidR="006E4EA2" w:rsidRPr="00A1566A" w:rsidRDefault="006E4EA2" w:rsidP="006E4EA2">
            <w:pPr>
              <w:spacing w:before="60" w:after="60"/>
              <w:rPr>
                <w:rFonts w:ascii="Arial" w:hAnsi="Arial" w:cs="Arial"/>
                <w:sz w:val="22"/>
              </w:rPr>
            </w:pPr>
            <w:r w:rsidRPr="00A1566A">
              <w:rPr>
                <w:rFonts w:ascii="Arial" w:hAnsi="Arial" w:cs="Arial"/>
                <w:sz w:val="22"/>
              </w:rPr>
              <w:t>Aucun travail ne doit être exécuté sur le Chantier les jours reconnus localement comme jours de repos, ou hors des heures normales de travail mentionnées dans les Données du Marché, à moins :</w:t>
            </w:r>
          </w:p>
          <w:p w14:paraId="6D8E3EF2" w14:textId="77777777" w:rsidR="006E4EA2" w:rsidRPr="00A1566A" w:rsidRDefault="006E4EA2" w:rsidP="006E4EA2">
            <w:pPr>
              <w:spacing w:before="60" w:after="60"/>
              <w:rPr>
                <w:rFonts w:ascii="Arial" w:hAnsi="Arial" w:cs="Arial"/>
                <w:sz w:val="22"/>
              </w:rPr>
            </w:pPr>
            <w:r w:rsidRPr="00A1566A">
              <w:rPr>
                <w:rFonts w:ascii="Arial" w:hAnsi="Arial" w:cs="Arial"/>
                <w:sz w:val="22"/>
              </w:rPr>
              <w:t>(a)</w:t>
            </w:r>
            <w:r w:rsidRPr="00A1566A">
              <w:rPr>
                <w:rFonts w:ascii="Arial" w:hAnsi="Arial" w:cs="Arial"/>
                <w:sz w:val="22"/>
              </w:rPr>
              <w:tab/>
              <w:t>que le Marché n’en dispose autrement,</w:t>
            </w:r>
          </w:p>
          <w:p w14:paraId="0511C8FF" w14:textId="77777777" w:rsidR="006E4EA2" w:rsidRPr="00A1566A" w:rsidRDefault="006E4EA2" w:rsidP="006E4EA2">
            <w:pPr>
              <w:spacing w:before="60" w:after="60"/>
              <w:rPr>
                <w:rFonts w:ascii="Arial" w:hAnsi="Arial" w:cs="Arial"/>
                <w:sz w:val="22"/>
              </w:rPr>
            </w:pPr>
            <w:r w:rsidRPr="00A1566A">
              <w:rPr>
                <w:rFonts w:ascii="Arial" w:hAnsi="Arial" w:cs="Arial"/>
                <w:sz w:val="22"/>
              </w:rPr>
              <w:t>(b)</w:t>
            </w:r>
            <w:r w:rsidRPr="00A1566A">
              <w:rPr>
                <w:rFonts w:ascii="Arial" w:hAnsi="Arial" w:cs="Arial"/>
                <w:sz w:val="22"/>
              </w:rPr>
              <w:tab/>
              <w:t xml:space="preserve">que le Maître d’Œuvre ne donne son accord, ou </w:t>
            </w:r>
          </w:p>
          <w:p w14:paraId="090FDFA8" w14:textId="5FCD5729" w:rsidR="00922F09" w:rsidRPr="00A1566A" w:rsidRDefault="006E4EA2" w:rsidP="006E4EA2">
            <w:pPr>
              <w:tabs>
                <w:tab w:val="left" w:pos="5283"/>
              </w:tabs>
              <w:spacing w:before="60" w:after="60"/>
              <w:ind w:left="743" w:right="-13" w:hanging="743"/>
              <w:rPr>
                <w:rFonts w:ascii="Arial" w:hAnsi="Arial" w:cs="Arial"/>
                <w:i/>
                <w:sz w:val="22"/>
                <w:szCs w:val="22"/>
              </w:rPr>
            </w:pPr>
            <w:r w:rsidRPr="00A1566A">
              <w:rPr>
                <w:rFonts w:ascii="Arial" w:hAnsi="Arial" w:cs="Arial"/>
              </w:rPr>
              <w:t>(c)</w:t>
            </w:r>
            <w:r w:rsidRPr="00A1566A">
              <w:rPr>
                <w:rFonts w:ascii="Arial" w:hAnsi="Arial" w:cs="Arial"/>
              </w:rPr>
              <w:tab/>
            </w:r>
            <w:r w:rsidRPr="00DE1C23">
              <w:rPr>
                <w:rFonts w:ascii="Arial" w:hAnsi="Arial" w:cs="Arial"/>
                <w:sz w:val="22"/>
              </w:rPr>
              <w:t>que le travail soit inévitable, ou nécessaire pour ne pas porter atteinte aux personnes ou aux biens ou pour la protection des Ouvrages, l’Entrepreneur devant immédiatement en notifier le Maître d’Œuvre</w:t>
            </w:r>
            <w:r w:rsidRPr="00A1566A">
              <w:rPr>
                <w:rFonts w:ascii="Arial" w:hAnsi="Arial" w:cs="Arial"/>
              </w:rPr>
              <w:t>.</w:t>
            </w:r>
          </w:p>
        </w:tc>
      </w:tr>
      <w:tr w:rsidR="008D7557" w:rsidRPr="00A1566A" w14:paraId="489CFBDC" w14:textId="77777777" w:rsidTr="00A85E21">
        <w:tc>
          <w:tcPr>
            <w:tcW w:w="2812" w:type="dxa"/>
            <w:tcBorders>
              <w:top w:val="single" w:sz="2" w:space="0" w:color="auto"/>
              <w:left w:val="single" w:sz="2" w:space="0" w:color="auto"/>
              <w:bottom w:val="single" w:sz="2" w:space="0" w:color="auto"/>
              <w:right w:val="single" w:sz="2" w:space="0" w:color="auto"/>
            </w:tcBorders>
          </w:tcPr>
          <w:p w14:paraId="4BC614B6" w14:textId="7D6887C5" w:rsidR="008D7557" w:rsidRPr="00A1566A" w:rsidRDefault="006E4EA2" w:rsidP="008D7557">
            <w:pPr>
              <w:spacing w:before="60" w:after="60"/>
              <w:jc w:val="left"/>
              <w:rPr>
                <w:rFonts w:ascii="Arial" w:hAnsi="Arial" w:cs="Arial"/>
                <w:b/>
                <w:bCs/>
                <w:sz w:val="22"/>
                <w:szCs w:val="22"/>
              </w:rPr>
            </w:pPr>
            <w:r w:rsidRPr="00A1566A">
              <w:rPr>
                <w:rFonts w:ascii="Arial" w:hAnsi="Arial" w:cs="Arial"/>
                <w:b/>
                <w:bCs/>
                <w:sz w:val="22"/>
                <w:szCs w:val="22"/>
              </w:rPr>
              <w:t>Hébergement du Personnel et de la Main d’œuvre</w:t>
            </w:r>
            <w:r w:rsidRPr="00A1566A" w:rsidDel="00922F09">
              <w:rPr>
                <w:rFonts w:ascii="Arial" w:hAnsi="Arial" w:cs="Arial"/>
                <w:b/>
                <w:bCs/>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14:paraId="09156229" w14:textId="7F29E019"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6.6</w:t>
            </w:r>
          </w:p>
        </w:tc>
        <w:tc>
          <w:tcPr>
            <w:tcW w:w="5670" w:type="dxa"/>
            <w:tcBorders>
              <w:top w:val="single" w:sz="2" w:space="0" w:color="auto"/>
              <w:left w:val="single" w:sz="2" w:space="0" w:color="auto"/>
              <w:bottom w:val="single" w:sz="2" w:space="0" w:color="auto"/>
              <w:right w:val="single" w:sz="2" w:space="0" w:color="auto"/>
            </w:tcBorders>
          </w:tcPr>
          <w:p w14:paraId="7A417D57" w14:textId="77777777" w:rsidR="006E4EA2" w:rsidRPr="00A1566A" w:rsidRDefault="006E4EA2" w:rsidP="006E4EA2">
            <w:pPr>
              <w:pStyle w:val="Textkrper"/>
              <w:spacing w:after="142" w:line="240" w:lineRule="atLeast"/>
              <w:rPr>
                <w:rFonts w:ascii="Arial" w:hAnsi="Arial" w:cs="Arial"/>
                <w:sz w:val="22"/>
                <w:lang w:val="fr-FR" w:eastAsia="en-US"/>
              </w:rPr>
            </w:pPr>
            <w:r w:rsidRPr="00A1566A">
              <w:rPr>
                <w:rFonts w:ascii="Arial" w:hAnsi="Arial" w:cs="Arial"/>
                <w:sz w:val="22"/>
                <w:lang w:val="fr-FR" w:eastAsia="en-US"/>
              </w:rPr>
              <w:t>A moins que les Spécifications n’en disposent autrement, l’Entrepreneur doit fournir et entretenir les logements et les installations nécessaires au bien-être de son Personnel. L’Entrepreneur doit également fournir les installations pour le Personnel du Maître d’Ouvrage tel que mentionné dans les Spécifications.</w:t>
            </w:r>
          </w:p>
          <w:p w14:paraId="146382C8" w14:textId="4634904F" w:rsidR="008D7557" w:rsidRPr="00A1566A" w:rsidRDefault="006E4EA2" w:rsidP="008D7557">
            <w:pPr>
              <w:tabs>
                <w:tab w:val="left" w:pos="5283"/>
              </w:tabs>
              <w:spacing w:before="60" w:after="60"/>
              <w:ind w:right="-13"/>
              <w:rPr>
                <w:rFonts w:ascii="Arial" w:hAnsi="Arial" w:cs="Arial"/>
                <w:i/>
                <w:sz w:val="22"/>
                <w:szCs w:val="22"/>
              </w:rPr>
            </w:pPr>
            <w:r w:rsidRPr="00A1566A">
              <w:rPr>
                <w:rFonts w:ascii="Arial" w:hAnsi="Arial" w:cs="Arial"/>
                <w:sz w:val="22"/>
              </w:rPr>
              <w:t>L’Entrepreneur ne doit pas permettre à son Personnel de conserver leurs logements de manière temporaire ou permanente à l’intérieur des structures constituant une partie des Ouvrages Définitifs.</w:t>
            </w:r>
          </w:p>
        </w:tc>
      </w:tr>
      <w:tr w:rsidR="008D7557" w:rsidRPr="00A1566A" w14:paraId="7CA52C77" w14:textId="77777777" w:rsidTr="00A85E21">
        <w:tc>
          <w:tcPr>
            <w:tcW w:w="2812" w:type="dxa"/>
            <w:tcBorders>
              <w:top w:val="single" w:sz="2" w:space="0" w:color="auto"/>
              <w:left w:val="single" w:sz="2" w:space="0" w:color="auto"/>
              <w:bottom w:val="single" w:sz="2" w:space="0" w:color="auto"/>
              <w:right w:val="single" w:sz="2" w:space="0" w:color="auto"/>
            </w:tcBorders>
          </w:tcPr>
          <w:p w14:paraId="6C5767D0" w14:textId="6990F885" w:rsidR="008D7557" w:rsidRPr="00A1566A" w:rsidRDefault="008D7557" w:rsidP="00782D99">
            <w:pPr>
              <w:spacing w:before="60" w:after="60"/>
              <w:jc w:val="left"/>
              <w:rPr>
                <w:rFonts w:ascii="Arial" w:hAnsi="Arial" w:cs="Arial"/>
                <w:b/>
                <w:bCs/>
                <w:sz w:val="22"/>
                <w:szCs w:val="22"/>
              </w:rPr>
            </w:pPr>
            <w:r w:rsidRPr="00A1566A">
              <w:rPr>
                <w:rFonts w:ascii="Arial" w:hAnsi="Arial" w:cs="Arial"/>
                <w:b/>
                <w:bCs/>
                <w:sz w:val="22"/>
                <w:szCs w:val="22"/>
              </w:rPr>
              <w:t xml:space="preserve">Santé et </w:t>
            </w:r>
            <w:r w:rsidR="006E4EA2" w:rsidRPr="00A1566A">
              <w:rPr>
                <w:rFonts w:ascii="Arial" w:hAnsi="Arial" w:cs="Arial"/>
                <w:b/>
                <w:bCs/>
                <w:sz w:val="22"/>
                <w:szCs w:val="22"/>
              </w:rPr>
              <w:t>S</w:t>
            </w:r>
            <w:r w:rsidRPr="00A1566A">
              <w:rPr>
                <w:rFonts w:ascii="Arial" w:hAnsi="Arial" w:cs="Arial"/>
                <w:b/>
                <w:bCs/>
                <w:sz w:val="22"/>
                <w:szCs w:val="22"/>
              </w:rPr>
              <w:t>écurité</w:t>
            </w:r>
          </w:p>
        </w:tc>
        <w:tc>
          <w:tcPr>
            <w:tcW w:w="1134" w:type="dxa"/>
            <w:tcBorders>
              <w:top w:val="single" w:sz="2" w:space="0" w:color="auto"/>
              <w:left w:val="single" w:sz="2" w:space="0" w:color="auto"/>
              <w:bottom w:val="single" w:sz="2" w:space="0" w:color="auto"/>
              <w:right w:val="single" w:sz="2" w:space="0" w:color="auto"/>
            </w:tcBorders>
          </w:tcPr>
          <w:p w14:paraId="703678DE"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6.7</w:t>
            </w:r>
          </w:p>
        </w:tc>
        <w:tc>
          <w:tcPr>
            <w:tcW w:w="5670" w:type="dxa"/>
            <w:tcBorders>
              <w:top w:val="single" w:sz="2" w:space="0" w:color="auto"/>
              <w:left w:val="single" w:sz="2" w:space="0" w:color="auto"/>
              <w:bottom w:val="single" w:sz="2" w:space="0" w:color="auto"/>
              <w:right w:val="single" w:sz="2" w:space="0" w:color="auto"/>
            </w:tcBorders>
          </w:tcPr>
          <w:p w14:paraId="2918A411" w14:textId="77777777" w:rsidR="006E4EA2" w:rsidRPr="00A1566A" w:rsidRDefault="006E4EA2" w:rsidP="006E4EA2">
            <w:pPr>
              <w:pStyle w:val="Textkrper"/>
              <w:spacing w:after="142" w:line="240" w:lineRule="atLeast"/>
              <w:rPr>
                <w:rFonts w:ascii="Arial" w:hAnsi="Arial" w:cs="Arial"/>
                <w:sz w:val="22"/>
                <w:lang w:val="fr-FR" w:eastAsia="en-US"/>
              </w:rPr>
            </w:pPr>
            <w:r w:rsidRPr="00A1566A">
              <w:rPr>
                <w:rFonts w:ascii="Arial" w:hAnsi="Arial" w:cs="Arial"/>
                <w:sz w:val="22"/>
                <w:lang w:val="fr-FR" w:eastAsia="en-US"/>
              </w:rPr>
              <w:t>L’Entrepreneur doit, à tout moment, prendre toutes précautions appropriées pour préserver la santé et la sécurité du Personnel de l’Entrepreneur. En collaboration avec les autorités sanitaires locales, l’Entrepreneur doit garantir du personnel médical, des installations de premiers secours, une infirmerie et des services d’ambulance sont à tout moment disponibles sur le Chantier ainsi que dans les lieux d’hébergement du Personnel de l’Entrepreneur ou du Personnel du Maître d’Ouvrage, et que des dispositions appropriées ont été prises pour tous les besoins d’hygiène et de bien-être et pour la prévention des épidémies.</w:t>
            </w:r>
          </w:p>
          <w:p w14:paraId="315AE915" w14:textId="77777777" w:rsidR="006E4EA2" w:rsidRPr="00A1566A" w:rsidRDefault="006E4EA2" w:rsidP="006E4EA2">
            <w:pPr>
              <w:spacing w:after="142" w:line="240" w:lineRule="atLeast"/>
              <w:rPr>
                <w:rFonts w:ascii="Arial" w:hAnsi="Arial" w:cs="Arial"/>
                <w:sz w:val="22"/>
              </w:rPr>
            </w:pPr>
            <w:r w:rsidRPr="00A1566A">
              <w:rPr>
                <w:rFonts w:ascii="Arial" w:hAnsi="Arial" w:cs="Arial"/>
                <w:sz w:val="22"/>
              </w:rPr>
              <w:t>L’Entrepreneur doit désigner un responsable pour la prévention des accidents sur le Chantier, chargé du maintien de la sécurité et de la protection contre les accidents. Cette personne doit être qualifiée pour assumer cette responsabilité et doit être habilitée à donner des instructions et à prendre des mesures de protection pour prévenir les accidents. Pendant l’exécution des Ouvrages, l’Entrepreneur doit fournir tout ce qui est exigé par cette personne pour exercer cette responsabilité et ces prérogatives.</w:t>
            </w:r>
          </w:p>
          <w:p w14:paraId="07AC9A5B" w14:textId="77777777" w:rsidR="006E4EA2" w:rsidRPr="00A1566A" w:rsidRDefault="006E4EA2" w:rsidP="006E4EA2">
            <w:pPr>
              <w:spacing w:after="142" w:line="240" w:lineRule="atLeast"/>
              <w:rPr>
                <w:rFonts w:ascii="Arial" w:hAnsi="Arial" w:cs="Arial"/>
                <w:sz w:val="22"/>
              </w:rPr>
            </w:pPr>
            <w:r w:rsidRPr="00A1566A">
              <w:rPr>
                <w:rFonts w:ascii="Arial" w:hAnsi="Arial" w:cs="Arial"/>
                <w:sz w:val="22"/>
              </w:rPr>
              <w:t>L’Entrepreneur doit adresser au Maître d’Œuvre toutes précisions utiles relatives à tout accident, dès que possible après sa survenance. L’Entrepreneur doit conserver des enregistrements et établir des rapports relatifs à la santé, à la sécurité, et au bien-être des personnes ainsi qu’aux dommages aux biens, tel que le Maître d’Œuvre peut raisonnablement l’exiger.</w:t>
            </w:r>
          </w:p>
          <w:p w14:paraId="03AA52BB" w14:textId="77777777" w:rsidR="006E4EA2" w:rsidRPr="00A1566A" w:rsidRDefault="006E4EA2" w:rsidP="006E4EA2">
            <w:pPr>
              <w:spacing w:after="142" w:line="240" w:lineRule="atLeast"/>
              <w:rPr>
                <w:rFonts w:ascii="Arial" w:hAnsi="Arial" w:cs="Arial"/>
                <w:sz w:val="22"/>
              </w:rPr>
            </w:pPr>
            <w:r w:rsidRPr="00A1566A">
              <w:rPr>
                <w:rFonts w:ascii="Arial" w:hAnsi="Arial" w:cs="Arial"/>
                <w:sz w:val="22"/>
              </w:rPr>
              <w:t xml:space="preserve">Prévention contre le VIH-SIDA. L’Entrepreneur doit conduire une campagne de sensibilisation au VIH-SIDA par l’intermédiaire d’un prestataire de service approuvé, et doit prendre toute autre mesure spécifiée dans le Marché pour réduire le risque de transmission du virus VIH au sein du Personnel de l’Entrepreneur, et entre le Personnel de l’Entrepreneur et la communauté locale, pour promouvoir un diagnostic précoce et pour assister les individus contaminés. </w:t>
            </w:r>
          </w:p>
          <w:p w14:paraId="38346FDB" w14:textId="77777777" w:rsidR="006E4EA2" w:rsidRPr="00A1566A" w:rsidRDefault="006E4EA2" w:rsidP="006E4EA2">
            <w:pPr>
              <w:spacing w:after="142" w:line="240" w:lineRule="atLeast"/>
              <w:rPr>
                <w:rFonts w:ascii="Arial" w:hAnsi="Arial" w:cs="Arial"/>
                <w:sz w:val="22"/>
              </w:rPr>
            </w:pPr>
            <w:r w:rsidRPr="00A1566A">
              <w:rPr>
                <w:rFonts w:ascii="Arial" w:hAnsi="Arial" w:cs="Arial"/>
                <w:sz w:val="22"/>
              </w:rPr>
              <w:t>Pendant toute la durée du Marché (y compris pendant la Période de Garantie) l’Entrepreneur doit: (i) réaliser des campagnes d’Information, d’Éducation et de Communication (IEC), au moins une fois tous les deux mois, à l’intention de tout le personnel et la main d’œuvre du Chantier (y compris les préposés de l’Entrepreneur, tous les Sous-Traitants et tous les autres personnels de l’Entrepreneur ou du Maître d’Ouvrage, et tous les conducteurs d’engins ainsi que les équipes effectuant des livraisons sur le Chantier pour les activités de construction) et les communautés locales avoisinantes, concernant les risques, les dangers et l’impact, et les comportements préventifs à adopter en ce qui concerne les maladies sexuellement transmissibles (MST) - ou les infections sexuellement transmissibles (IST) en général et le VIH-SIDA en particulier, (ii) fournir à tout le personnel et à la main d’œuvre du Chantier des préservatifs masculins ou féminins selon les cas, et (iii) pourvoir au dépistage, au diagnostic, à l’assistance et à l’orientation vers un programme national de prévention des IST et du VIH-SIDA (à moins qu’il n’en soit convenu autrement) pour tout le personnel et la main d’œuvre du Chantier.</w:t>
            </w:r>
          </w:p>
          <w:p w14:paraId="2E7C9677" w14:textId="64D71485" w:rsidR="00934687" w:rsidRPr="00A1566A" w:rsidRDefault="006E4EA2">
            <w:pPr>
              <w:tabs>
                <w:tab w:val="left" w:pos="5283"/>
              </w:tabs>
              <w:spacing w:before="60" w:after="60"/>
              <w:rPr>
                <w:rFonts w:ascii="Arial" w:hAnsi="Arial" w:cs="Arial"/>
                <w:sz w:val="22"/>
                <w:szCs w:val="22"/>
              </w:rPr>
            </w:pPr>
            <w:r w:rsidRPr="00A1566A">
              <w:rPr>
                <w:rFonts w:ascii="Arial" w:hAnsi="Arial" w:cs="Arial"/>
                <w:sz w:val="22"/>
              </w:rPr>
              <w:t>L’Entrepreneur doit inclure dans le programme à soumettre pour l’exécution des Ouvrages conformément à la Sous-Clause 8.3 un programme d’assistance au personnel et à la main d’œuvre du Chantier et à leurs familles, concernant les infections sexuellement transmissibles (IST) et les maladies sexuellement transmissibles (MST) y compris le VIH-SIDA. Le programme d’assistance concernant les MST, les IST et le VIH-SIDA doit indiquer quand, comment et à quel coût l’Entrepreneur prévoit de satisfaire les exigences de cette Sous-Clause et les spécifications s’y rapportant. Pour chaque composante, le programme doit détailler les ressources à mobiliser ou à utiliser et toute sous-traitance proposée à ce sujet. Le programme doit également inclure une estimation détaillée de son coût, justificatifs à l’appui. Le paiement de l’Entrepreneur pour la préparation et la réalisation de ce programme ne doit pas dépasser les Provisions allouées à cet effet.</w:t>
            </w:r>
          </w:p>
        </w:tc>
      </w:tr>
      <w:tr w:rsidR="008D7557" w:rsidRPr="00A1566A" w14:paraId="1F6BAE72" w14:textId="77777777" w:rsidTr="00A85E21">
        <w:tc>
          <w:tcPr>
            <w:tcW w:w="2812" w:type="dxa"/>
            <w:tcBorders>
              <w:top w:val="single" w:sz="2" w:space="0" w:color="auto"/>
              <w:left w:val="single" w:sz="2" w:space="0" w:color="auto"/>
              <w:bottom w:val="single" w:sz="2" w:space="0" w:color="auto"/>
              <w:right w:val="single" w:sz="2" w:space="0" w:color="auto"/>
            </w:tcBorders>
          </w:tcPr>
          <w:p w14:paraId="53D1FBC9" w14:textId="2A3B1CCB" w:rsidR="008D7557" w:rsidRPr="00A1566A" w:rsidRDefault="006E4EA2" w:rsidP="008D7557">
            <w:pPr>
              <w:spacing w:before="60" w:after="60"/>
              <w:jc w:val="left"/>
              <w:rPr>
                <w:rFonts w:ascii="Arial" w:hAnsi="Arial" w:cs="Arial"/>
                <w:b/>
                <w:bCs/>
                <w:sz w:val="22"/>
                <w:szCs w:val="22"/>
              </w:rPr>
            </w:pPr>
            <w:r w:rsidRPr="00A1566A">
              <w:rPr>
                <w:rFonts w:ascii="Arial" w:hAnsi="Arial" w:cs="Arial"/>
                <w:b/>
                <w:bCs/>
                <w:sz w:val="22"/>
                <w:szCs w:val="22"/>
              </w:rPr>
              <w:t>Supervision par l’Entrepreneur</w:t>
            </w:r>
          </w:p>
        </w:tc>
        <w:tc>
          <w:tcPr>
            <w:tcW w:w="1134" w:type="dxa"/>
            <w:tcBorders>
              <w:top w:val="single" w:sz="2" w:space="0" w:color="auto"/>
              <w:left w:val="single" w:sz="2" w:space="0" w:color="auto"/>
              <w:bottom w:val="single" w:sz="2" w:space="0" w:color="auto"/>
              <w:right w:val="single" w:sz="2" w:space="0" w:color="auto"/>
            </w:tcBorders>
          </w:tcPr>
          <w:p w14:paraId="39B5386B" w14:textId="259554E9"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6.8</w:t>
            </w:r>
          </w:p>
        </w:tc>
        <w:tc>
          <w:tcPr>
            <w:tcW w:w="5670" w:type="dxa"/>
            <w:tcBorders>
              <w:top w:val="single" w:sz="2" w:space="0" w:color="auto"/>
              <w:left w:val="single" w:sz="2" w:space="0" w:color="auto"/>
              <w:bottom w:val="single" w:sz="2" w:space="0" w:color="auto"/>
              <w:right w:val="single" w:sz="2" w:space="0" w:color="auto"/>
            </w:tcBorders>
          </w:tcPr>
          <w:p w14:paraId="24ACC835" w14:textId="77777777" w:rsidR="006E4EA2" w:rsidRPr="00A1566A" w:rsidRDefault="006E4EA2" w:rsidP="006E4EA2">
            <w:pPr>
              <w:pStyle w:val="Textkrper"/>
              <w:spacing w:after="142" w:line="240" w:lineRule="atLeast"/>
              <w:rPr>
                <w:rFonts w:ascii="Arial" w:hAnsi="Arial" w:cs="Arial"/>
                <w:sz w:val="22"/>
                <w:lang w:val="fr-FR" w:eastAsia="en-US"/>
              </w:rPr>
            </w:pPr>
            <w:r w:rsidRPr="00A1566A">
              <w:rPr>
                <w:rFonts w:ascii="Arial" w:hAnsi="Arial" w:cs="Arial"/>
                <w:sz w:val="22"/>
                <w:lang w:val="fr-FR" w:eastAsia="en-US"/>
              </w:rPr>
              <w:t>Pendant toute la durée de l’exécution des Ouvrages, et aussi longtemps que cela est par la suite nécessaire pour remplir ses obligations, l’Entrepreneur doit mettre en œuvre toute mesure nécessaire de supervision pour planifier, arranger, diriger, gérer, inspecter et tester les travaux.</w:t>
            </w:r>
          </w:p>
          <w:p w14:paraId="78423802" w14:textId="01E670B4" w:rsidR="005277B3" w:rsidRPr="00A1566A" w:rsidRDefault="006E4EA2" w:rsidP="006E0EC0">
            <w:pPr>
              <w:pStyle w:val="ClauseSubPara"/>
              <w:spacing w:after="240"/>
              <w:ind w:left="0"/>
              <w:jc w:val="both"/>
              <w:rPr>
                <w:rFonts w:ascii="Arial" w:hAnsi="Arial" w:cs="Arial"/>
                <w:lang w:val="fr-FR"/>
              </w:rPr>
            </w:pPr>
            <w:r w:rsidRPr="00A1566A">
              <w:rPr>
                <w:rFonts w:ascii="Arial" w:hAnsi="Arial" w:cs="Arial"/>
                <w:lang w:val="fr-FR"/>
              </w:rPr>
              <w:t>La supervision doit être assurée par un nombre suffisant de personnes ayant une connaissance adéquate de la langue de communication (telle que définie dans la Sous-Clause 1.4 [</w:t>
            </w:r>
            <w:r w:rsidRPr="00A1566A">
              <w:rPr>
                <w:rFonts w:ascii="Arial" w:hAnsi="Arial" w:cs="Arial"/>
                <w:iCs/>
                <w:lang w:val="fr-FR"/>
              </w:rPr>
              <w:t>Droit et Langue</w:t>
            </w:r>
            <w:r w:rsidRPr="00A1566A">
              <w:rPr>
                <w:rFonts w:ascii="Arial" w:hAnsi="Arial" w:cs="Arial"/>
                <w:lang w:val="fr-FR"/>
              </w:rPr>
              <w:t>]) et des opérations à exécuter (y compris des méthodes et des techniques exigées, des risques susceptibles d’être encourus et des méthodes de prévention des accidents) en vue d’une exécution satisfaisante des Ouvrages et respectueuse des règles de sécurité.</w:t>
            </w:r>
          </w:p>
        </w:tc>
      </w:tr>
      <w:tr w:rsidR="008D7557" w:rsidRPr="00A1566A" w14:paraId="66365F7F" w14:textId="77777777" w:rsidTr="00A85E21">
        <w:tc>
          <w:tcPr>
            <w:tcW w:w="2812" w:type="dxa"/>
            <w:tcBorders>
              <w:top w:val="single" w:sz="2" w:space="0" w:color="auto"/>
              <w:left w:val="single" w:sz="2" w:space="0" w:color="auto"/>
              <w:bottom w:val="single" w:sz="2" w:space="0" w:color="auto"/>
              <w:right w:val="single" w:sz="2" w:space="0" w:color="auto"/>
            </w:tcBorders>
          </w:tcPr>
          <w:p w14:paraId="4BB53ABC" w14:textId="007E55C1" w:rsidR="008D7557" w:rsidRPr="00A1566A" w:rsidRDefault="00BA64C7" w:rsidP="008D7557">
            <w:pPr>
              <w:spacing w:before="60" w:after="60"/>
              <w:jc w:val="left"/>
              <w:rPr>
                <w:rFonts w:ascii="Arial" w:hAnsi="Arial" w:cs="Arial"/>
                <w:b/>
                <w:bCs/>
                <w:sz w:val="22"/>
                <w:szCs w:val="22"/>
              </w:rPr>
            </w:pPr>
            <w:r w:rsidRPr="00A1566A">
              <w:rPr>
                <w:rFonts w:ascii="Arial" w:hAnsi="Arial" w:cs="Arial"/>
                <w:b/>
                <w:bCs/>
                <w:sz w:val="22"/>
                <w:szCs w:val="22"/>
              </w:rPr>
              <w:t>Personnel de</w:t>
            </w:r>
            <w:r w:rsidRPr="00A1566A">
              <w:rPr>
                <w:rFonts w:ascii="Arial" w:hAnsi="Arial" w:cs="Arial"/>
                <w:b/>
                <w:sz w:val="22"/>
                <w:szCs w:val="22"/>
              </w:rPr>
              <w:t xml:space="preserve"> l’Entrepreneur</w:t>
            </w:r>
          </w:p>
        </w:tc>
        <w:tc>
          <w:tcPr>
            <w:tcW w:w="1134" w:type="dxa"/>
            <w:tcBorders>
              <w:top w:val="single" w:sz="2" w:space="0" w:color="auto"/>
              <w:left w:val="single" w:sz="2" w:space="0" w:color="auto"/>
              <w:bottom w:val="single" w:sz="2" w:space="0" w:color="auto"/>
              <w:right w:val="single" w:sz="2" w:space="0" w:color="auto"/>
            </w:tcBorders>
          </w:tcPr>
          <w:p w14:paraId="029B196A" w14:textId="568C4D4D"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6.9</w:t>
            </w:r>
          </w:p>
        </w:tc>
        <w:tc>
          <w:tcPr>
            <w:tcW w:w="5670" w:type="dxa"/>
            <w:tcBorders>
              <w:top w:val="single" w:sz="2" w:space="0" w:color="auto"/>
              <w:left w:val="single" w:sz="2" w:space="0" w:color="auto"/>
              <w:bottom w:val="single" w:sz="2" w:space="0" w:color="auto"/>
              <w:right w:val="single" w:sz="2" w:space="0" w:color="auto"/>
            </w:tcBorders>
          </w:tcPr>
          <w:p w14:paraId="7E29988B" w14:textId="77777777" w:rsidR="006E4EA2" w:rsidRPr="00A1566A" w:rsidRDefault="006E4EA2" w:rsidP="006E4EA2">
            <w:pPr>
              <w:pStyle w:val="Textkrper"/>
              <w:spacing w:after="142" w:line="240" w:lineRule="atLeast"/>
              <w:rPr>
                <w:rFonts w:ascii="Arial" w:hAnsi="Arial" w:cs="Arial"/>
                <w:sz w:val="22"/>
                <w:szCs w:val="22"/>
                <w:lang w:val="fr-FR" w:eastAsia="en-US"/>
              </w:rPr>
            </w:pPr>
            <w:r w:rsidRPr="00A1566A">
              <w:rPr>
                <w:rFonts w:ascii="Arial" w:hAnsi="Arial" w:cs="Arial"/>
                <w:sz w:val="22"/>
                <w:szCs w:val="22"/>
                <w:lang w:val="fr-FR" w:eastAsia="en-US"/>
              </w:rPr>
              <w:t>Le Personnel de l’Entrepreneur doit être dûment qualifié, spécialisé et expérimenté dans les différents corps de métiers ou activités concernés. Le Maître d’Œuvre peut exiger que l’Entrepreneur renvoie (ou fasse renvoyer) toute personne employée sur le Chantier ou pour les Ouvrages, y compris le Représentant de l’Entrepreneur, le cas échéant, qui :</w:t>
            </w:r>
          </w:p>
          <w:p w14:paraId="1CCE12C5" w14:textId="77777777" w:rsidR="006E4EA2" w:rsidRPr="00A1566A" w:rsidRDefault="006E4EA2" w:rsidP="00494BC7">
            <w:pPr>
              <w:numPr>
                <w:ilvl w:val="0"/>
                <w:numId w:val="120"/>
              </w:numPr>
              <w:suppressAutoHyphens w:val="0"/>
              <w:overflowPunct/>
              <w:autoSpaceDE/>
              <w:autoSpaceDN/>
              <w:adjustRightInd/>
              <w:spacing w:after="142" w:line="240" w:lineRule="atLeast"/>
              <w:textAlignment w:val="auto"/>
              <w:rPr>
                <w:rFonts w:ascii="Arial" w:hAnsi="Arial" w:cs="Arial"/>
                <w:sz w:val="22"/>
                <w:szCs w:val="22"/>
              </w:rPr>
            </w:pPr>
            <w:r w:rsidRPr="00A1566A">
              <w:rPr>
                <w:rFonts w:ascii="Arial" w:hAnsi="Arial" w:cs="Arial"/>
                <w:sz w:val="22"/>
                <w:szCs w:val="22"/>
              </w:rPr>
              <w:t xml:space="preserve"> persiste dans une conduite fautive ou imprudente,</w:t>
            </w:r>
          </w:p>
          <w:p w14:paraId="28B2D63A" w14:textId="77777777" w:rsidR="006E4EA2" w:rsidRPr="00A1566A" w:rsidRDefault="006E4EA2" w:rsidP="00494BC7">
            <w:pPr>
              <w:numPr>
                <w:ilvl w:val="0"/>
                <w:numId w:val="120"/>
              </w:numPr>
              <w:tabs>
                <w:tab w:val="num" w:pos="938"/>
              </w:tabs>
              <w:suppressAutoHyphens w:val="0"/>
              <w:overflowPunct/>
              <w:autoSpaceDE/>
              <w:autoSpaceDN/>
              <w:adjustRightInd/>
              <w:spacing w:after="142" w:line="240" w:lineRule="atLeast"/>
              <w:ind w:left="938" w:hanging="425"/>
              <w:textAlignment w:val="auto"/>
              <w:rPr>
                <w:rFonts w:ascii="Arial" w:hAnsi="Arial" w:cs="Arial"/>
                <w:sz w:val="22"/>
                <w:szCs w:val="22"/>
              </w:rPr>
            </w:pPr>
            <w:r w:rsidRPr="00A1566A">
              <w:rPr>
                <w:rFonts w:ascii="Arial" w:hAnsi="Arial" w:cs="Arial"/>
                <w:sz w:val="22"/>
                <w:szCs w:val="22"/>
              </w:rPr>
              <w:t xml:space="preserve"> exécute ses obligations de façon incompétente ou négligente,</w:t>
            </w:r>
          </w:p>
          <w:p w14:paraId="6FD12D8F" w14:textId="77777777" w:rsidR="006E4EA2" w:rsidRPr="00A1566A" w:rsidRDefault="006E4EA2" w:rsidP="00494BC7">
            <w:pPr>
              <w:numPr>
                <w:ilvl w:val="0"/>
                <w:numId w:val="120"/>
              </w:numPr>
              <w:tabs>
                <w:tab w:val="num" w:pos="938"/>
              </w:tabs>
              <w:suppressAutoHyphens w:val="0"/>
              <w:overflowPunct/>
              <w:autoSpaceDE/>
              <w:autoSpaceDN/>
              <w:adjustRightInd/>
              <w:spacing w:after="142" w:line="240" w:lineRule="atLeast"/>
              <w:ind w:left="938" w:hanging="425"/>
              <w:textAlignment w:val="auto"/>
              <w:rPr>
                <w:rFonts w:ascii="Arial" w:hAnsi="Arial" w:cs="Arial"/>
                <w:sz w:val="22"/>
                <w:szCs w:val="22"/>
              </w:rPr>
            </w:pPr>
            <w:r w:rsidRPr="00A1566A">
              <w:rPr>
                <w:rFonts w:ascii="Arial" w:hAnsi="Arial" w:cs="Arial"/>
                <w:sz w:val="22"/>
                <w:szCs w:val="22"/>
              </w:rPr>
              <w:t xml:space="preserve"> manque à se conformer à une des dispositions du Marché, ou</w:t>
            </w:r>
          </w:p>
          <w:p w14:paraId="46CDB385" w14:textId="77777777" w:rsidR="006E4EA2" w:rsidRPr="00A1566A" w:rsidRDefault="006E4EA2" w:rsidP="00494BC7">
            <w:pPr>
              <w:numPr>
                <w:ilvl w:val="0"/>
                <w:numId w:val="120"/>
              </w:numPr>
              <w:tabs>
                <w:tab w:val="num" w:pos="938"/>
              </w:tabs>
              <w:suppressAutoHyphens w:val="0"/>
              <w:overflowPunct/>
              <w:autoSpaceDE/>
              <w:autoSpaceDN/>
              <w:adjustRightInd/>
              <w:spacing w:after="142" w:line="240" w:lineRule="atLeast"/>
              <w:ind w:left="938" w:hanging="425"/>
              <w:textAlignment w:val="auto"/>
              <w:rPr>
                <w:rFonts w:ascii="Arial" w:hAnsi="Arial" w:cs="Arial"/>
                <w:sz w:val="22"/>
                <w:szCs w:val="22"/>
              </w:rPr>
            </w:pPr>
            <w:r w:rsidRPr="00A1566A">
              <w:rPr>
                <w:rFonts w:ascii="Arial" w:hAnsi="Arial" w:cs="Arial"/>
                <w:sz w:val="22"/>
                <w:szCs w:val="22"/>
              </w:rPr>
              <w:t xml:space="preserve"> persiste dans toute conduite préjudiciable à la sécurité, à la santé ou à la protection de l’environnement.</w:t>
            </w:r>
          </w:p>
          <w:p w14:paraId="132AA631" w14:textId="4BE65518" w:rsidR="00BA64C7" w:rsidRPr="00A1566A" w:rsidRDefault="006E4EA2" w:rsidP="008D7557">
            <w:pPr>
              <w:pStyle w:val="ClauseSubPara"/>
              <w:spacing w:after="240"/>
              <w:ind w:left="0"/>
              <w:jc w:val="both"/>
              <w:rPr>
                <w:rFonts w:ascii="Arial" w:hAnsi="Arial" w:cs="Arial"/>
                <w:lang w:val="fr-FR"/>
              </w:rPr>
            </w:pPr>
            <w:r w:rsidRPr="00A1566A">
              <w:rPr>
                <w:rFonts w:ascii="Arial" w:hAnsi="Arial" w:cs="Arial"/>
                <w:lang w:val="fr-FR"/>
              </w:rPr>
              <w:t>En cas de besoin, l’Entrepreneur doit alors nommer (ou faire nommer) un(e) remplaçant(e) qualifié(e).</w:t>
            </w:r>
          </w:p>
        </w:tc>
      </w:tr>
      <w:tr w:rsidR="008D7557" w:rsidRPr="00A1566A" w14:paraId="7B084969" w14:textId="77777777" w:rsidTr="00A85E21">
        <w:tc>
          <w:tcPr>
            <w:tcW w:w="2812" w:type="dxa"/>
            <w:tcBorders>
              <w:top w:val="single" w:sz="2" w:space="0" w:color="auto"/>
              <w:left w:val="single" w:sz="2" w:space="0" w:color="auto"/>
              <w:bottom w:val="single" w:sz="2" w:space="0" w:color="auto"/>
              <w:right w:val="single" w:sz="2" w:space="0" w:color="auto"/>
            </w:tcBorders>
          </w:tcPr>
          <w:p w14:paraId="7FA8C4AF" w14:textId="5E5B549B" w:rsidR="00BA64C7" w:rsidRPr="00A1566A" w:rsidRDefault="006E4EA2" w:rsidP="006E0EC0">
            <w:pPr>
              <w:spacing w:before="60" w:after="60"/>
              <w:jc w:val="left"/>
              <w:rPr>
                <w:rFonts w:ascii="Arial" w:hAnsi="Arial" w:cs="Arial"/>
                <w:b/>
                <w:bCs/>
                <w:sz w:val="22"/>
                <w:szCs w:val="22"/>
              </w:rPr>
            </w:pPr>
            <w:r w:rsidRPr="00A1566A">
              <w:rPr>
                <w:rFonts w:ascii="Arial" w:hAnsi="Arial" w:cs="Arial"/>
                <w:b/>
                <w:sz w:val="22"/>
                <w:szCs w:val="22"/>
              </w:rPr>
              <w:t>Enregistrements de l’Entrepreneur sur son Personnel et son Equipement</w:t>
            </w:r>
          </w:p>
        </w:tc>
        <w:tc>
          <w:tcPr>
            <w:tcW w:w="1134" w:type="dxa"/>
            <w:tcBorders>
              <w:top w:val="single" w:sz="2" w:space="0" w:color="auto"/>
              <w:left w:val="single" w:sz="2" w:space="0" w:color="auto"/>
              <w:bottom w:val="single" w:sz="2" w:space="0" w:color="auto"/>
              <w:right w:val="single" w:sz="2" w:space="0" w:color="auto"/>
            </w:tcBorders>
          </w:tcPr>
          <w:p w14:paraId="088E76FF" w14:textId="5D1A160A"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6.10</w:t>
            </w:r>
          </w:p>
        </w:tc>
        <w:tc>
          <w:tcPr>
            <w:tcW w:w="5670" w:type="dxa"/>
            <w:tcBorders>
              <w:top w:val="single" w:sz="2" w:space="0" w:color="auto"/>
              <w:left w:val="single" w:sz="2" w:space="0" w:color="auto"/>
              <w:bottom w:val="single" w:sz="2" w:space="0" w:color="auto"/>
              <w:right w:val="single" w:sz="2" w:space="0" w:color="auto"/>
            </w:tcBorders>
          </w:tcPr>
          <w:p w14:paraId="5C77CD35" w14:textId="02C485A0" w:rsidR="00BA64C7" w:rsidRPr="00A1566A" w:rsidRDefault="006E4EA2" w:rsidP="006E0EC0">
            <w:pPr>
              <w:pStyle w:val="ClauseSubPara"/>
              <w:spacing w:after="240"/>
              <w:ind w:left="0"/>
              <w:jc w:val="both"/>
              <w:rPr>
                <w:rFonts w:ascii="Arial" w:hAnsi="Arial" w:cs="Arial"/>
                <w:lang w:val="fr-FR"/>
              </w:rPr>
            </w:pPr>
            <w:r w:rsidRPr="00A1566A">
              <w:rPr>
                <w:rFonts w:ascii="Arial" w:hAnsi="Arial" w:cs="Arial"/>
                <w:lang w:val="fr-FR"/>
              </w:rPr>
              <w:t>L’Entrepreneur doit présenter au Maître d’Œuvre un inventaire faisant apparaître le nombre de membres du Personnel de l’Entrepreneur dans chaque catégorie, et de chaque type de Matériel de l’Entrepreneur présent sur le Chantier. Les inventaires sont présentés chaque mois calendaire, sous une forme approuvée par le Maître d’Œuvre, jusqu’à ce que l’Entrepreneur ait réalisé tous les travaux réputés inachevés à la date d’achèvement des travaux, telle que mentionnée dans le Certificat de Réception des Ouvrages.</w:t>
            </w:r>
          </w:p>
        </w:tc>
      </w:tr>
      <w:tr w:rsidR="008D7557" w:rsidRPr="00A1566A" w14:paraId="795BB361" w14:textId="77777777" w:rsidTr="00A85E21">
        <w:tc>
          <w:tcPr>
            <w:tcW w:w="2812" w:type="dxa"/>
            <w:tcBorders>
              <w:top w:val="single" w:sz="2" w:space="0" w:color="auto"/>
              <w:left w:val="single" w:sz="2" w:space="0" w:color="auto"/>
              <w:bottom w:val="single" w:sz="2" w:space="0" w:color="auto"/>
              <w:right w:val="single" w:sz="2" w:space="0" w:color="auto"/>
            </w:tcBorders>
          </w:tcPr>
          <w:p w14:paraId="07F53536" w14:textId="4846F84E" w:rsidR="008D7557" w:rsidRPr="00A1566A" w:rsidRDefault="006E4EA2" w:rsidP="008D7557">
            <w:pPr>
              <w:spacing w:before="60" w:after="60"/>
              <w:jc w:val="left"/>
              <w:rPr>
                <w:rFonts w:ascii="Arial" w:hAnsi="Arial" w:cs="Arial"/>
                <w:b/>
                <w:bCs/>
                <w:sz w:val="22"/>
                <w:szCs w:val="22"/>
              </w:rPr>
            </w:pPr>
            <w:r w:rsidRPr="00A1566A">
              <w:rPr>
                <w:rFonts w:ascii="Arial" w:hAnsi="Arial" w:cs="Arial"/>
                <w:b/>
                <w:bCs/>
                <w:sz w:val="22"/>
                <w:szCs w:val="22"/>
              </w:rPr>
              <w:t>Comportement fautif</w:t>
            </w:r>
            <w:r w:rsidRPr="00A1566A" w:rsidDel="0048558E">
              <w:rPr>
                <w:rFonts w:ascii="Arial" w:hAnsi="Arial" w:cs="Arial"/>
                <w:b/>
                <w:bCs/>
                <w:sz w:val="22"/>
                <w:szCs w:val="22"/>
              </w:rPr>
              <w:t xml:space="preserve"> </w:t>
            </w:r>
          </w:p>
        </w:tc>
        <w:tc>
          <w:tcPr>
            <w:tcW w:w="1134" w:type="dxa"/>
            <w:tcBorders>
              <w:top w:val="single" w:sz="2" w:space="0" w:color="auto"/>
              <w:left w:val="single" w:sz="2" w:space="0" w:color="auto"/>
              <w:bottom w:val="single" w:sz="2" w:space="0" w:color="auto"/>
              <w:right w:val="single" w:sz="2" w:space="0" w:color="auto"/>
            </w:tcBorders>
          </w:tcPr>
          <w:p w14:paraId="65071A07" w14:textId="6B2002F8"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6.11</w:t>
            </w:r>
          </w:p>
        </w:tc>
        <w:tc>
          <w:tcPr>
            <w:tcW w:w="5670" w:type="dxa"/>
            <w:tcBorders>
              <w:top w:val="single" w:sz="2" w:space="0" w:color="auto"/>
              <w:left w:val="single" w:sz="2" w:space="0" w:color="auto"/>
              <w:bottom w:val="single" w:sz="2" w:space="0" w:color="auto"/>
              <w:right w:val="single" w:sz="2" w:space="0" w:color="auto"/>
            </w:tcBorders>
          </w:tcPr>
          <w:p w14:paraId="5C7E6E56" w14:textId="47557DFA" w:rsidR="0048558E" w:rsidRPr="00A1566A" w:rsidRDefault="006E4EA2" w:rsidP="0090278E">
            <w:pPr>
              <w:pStyle w:val="ClauseSubPara"/>
              <w:tabs>
                <w:tab w:val="left" w:pos="2055"/>
              </w:tabs>
              <w:spacing w:after="240"/>
              <w:ind w:left="0"/>
              <w:jc w:val="both"/>
              <w:rPr>
                <w:rFonts w:ascii="Arial" w:hAnsi="Arial" w:cs="Arial"/>
                <w:lang w:val="fr-FR"/>
              </w:rPr>
            </w:pPr>
            <w:r w:rsidRPr="00A1566A">
              <w:rPr>
                <w:rFonts w:ascii="Arial" w:hAnsi="Arial" w:cs="Arial"/>
                <w:bCs/>
                <w:lang w:val="fr-FR"/>
              </w:rPr>
              <w:t xml:space="preserve">L’Entrepreneur doit à tout moment prendre toutes les précautions adaptées pour prévenir toute conduite illicite, séditieuse ou portant atteinte à l’ordre public par son Personnel, et veiller à préserver la jouissance paisible </w:t>
            </w:r>
            <w:r w:rsidRPr="00A1566A">
              <w:rPr>
                <w:rFonts w:ascii="Arial" w:hAnsi="Arial" w:cs="Arial"/>
                <w:lang w:val="fr-FR"/>
              </w:rPr>
              <w:t>et la sécurité des biens et des personnes sur le Chantier ou à sa proximité.</w:t>
            </w:r>
          </w:p>
        </w:tc>
      </w:tr>
      <w:tr w:rsidR="008D7557" w:rsidRPr="00A1566A" w14:paraId="405BF140" w14:textId="77777777" w:rsidTr="00A85E21">
        <w:tc>
          <w:tcPr>
            <w:tcW w:w="2812" w:type="dxa"/>
            <w:tcBorders>
              <w:top w:val="single" w:sz="2" w:space="0" w:color="auto"/>
              <w:left w:val="single" w:sz="2" w:space="0" w:color="auto"/>
              <w:bottom w:val="single" w:sz="2" w:space="0" w:color="auto"/>
              <w:right w:val="single" w:sz="2" w:space="0" w:color="auto"/>
            </w:tcBorders>
          </w:tcPr>
          <w:p w14:paraId="46C92499" w14:textId="35CEABE0" w:rsidR="008D7557" w:rsidRPr="00A1566A" w:rsidRDefault="0048558E" w:rsidP="008D7557">
            <w:pPr>
              <w:spacing w:before="60" w:after="60"/>
              <w:jc w:val="left"/>
              <w:rPr>
                <w:rFonts w:ascii="Arial" w:hAnsi="Arial" w:cs="Arial"/>
                <w:b/>
                <w:bCs/>
                <w:sz w:val="22"/>
                <w:szCs w:val="22"/>
              </w:rPr>
            </w:pPr>
            <w:r w:rsidRPr="00A1566A">
              <w:rPr>
                <w:rFonts w:ascii="Arial" w:hAnsi="Arial" w:cs="Arial"/>
                <w:b/>
                <w:bCs/>
                <w:sz w:val="22"/>
                <w:szCs w:val="22"/>
              </w:rPr>
              <w:t>Personnel étranger</w:t>
            </w:r>
          </w:p>
        </w:tc>
        <w:tc>
          <w:tcPr>
            <w:tcW w:w="1134" w:type="dxa"/>
            <w:tcBorders>
              <w:top w:val="single" w:sz="2" w:space="0" w:color="auto"/>
              <w:left w:val="single" w:sz="2" w:space="0" w:color="auto"/>
              <w:bottom w:val="single" w:sz="2" w:space="0" w:color="auto"/>
              <w:right w:val="single" w:sz="2" w:space="0" w:color="auto"/>
            </w:tcBorders>
          </w:tcPr>
          <w:p w14:paraId="2D8DDC66" w14:textId="0764CAC3"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6.12</w:t>
            </w:r>
          </w:p>
        </w:tc>
        <w:tc>
          <w:tcPr>
            <w:tcW w:w="5670" w:type="dxa"/>
            <w:tcBorders>
              <w:top w:val="single" w:sz="2" w:space="0" w:color="auto"/>
              <w:left w:val="single" w:sz="2" w:space="0" w:color="auto"/>
              <w:bottom w:val="single" w:sz="2" w:space="0" w:color="auto"/>
              <w:right w:val="single" w:sz="2" w:space="0" w:color="auto"/>
            </w:tcBorders>
          </w:tcPr>
          <w:p w14:paraId="0F2665CE" w14:textId="0E73DBC1" w:rsidR="0048558E" w:rsidRPr="00A1566A" w:rsidRDefault="0048558E" w:rsidP="0048558E">
            <w:pPr>
              <w:spacing w:after="142" w:line="240" w:lineRule="atLeast"/>
              <w:ind w:right="-108"/>
              <w:rPr>
                <w:rFonts w:ascii="Arial" w:hAnsi="Arial" w:cs="Arial"/>
                <w:sz w:val="22"/>
              </w:rPr>
            </w:pPr>
            <w:r w:rsidRPr="00A1566A">
              <w:rPr>
                <w:rFonts w:ascii="Arial" w:hAnsi="Arial" w:cs="Arial"/>
                <w:sz w:val="22"/>
              </w:rPr>
              <w:t>L’Entrepreneur peut faire venir dans le Pays tout personnel étranger qui est nécessaire pour l’exécution des Ouvrages, dans la limite permise par les Lois applicables. L’Entrepreneur doit s’assurer que ce personnel dispose des visas de séjour et des permis de travail nécessaires. Le Maître d’Ouvrage, à la demande de l’Entrepreneur, s’efforcera, de manière prompte et ponctuelle, d’aider l’Entrepreneur à obtenir toute autorisation émanant des collectivités locales, de l’administration nationale, étatique ou des autorités gouvernementales, requise pour mobiliser le personnel de l’Entrepreneur.</w:t>
            </w:r>
          </w:p>
          <w:p w14:paraId="364CEE3A" w14:textId="34FC451D" w:rsidR="0048558E" w:rsidRPr="00A1566A" w:rsidRDefault="0048558E"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est responsable du retour de ce personnel vers leur lieu de recrutement ou vers leur domicile. En cas de décès dans le Pays d’un tel membre du personnel ou d’un membre de sa famille, l’Entrepreneur est de la même manière responsable de la prise de mesures appropriées pour leur rapatriement ou leurs obsèques.</w:t>
            </w:r>
          </w:p>
        </w:tc>
      </w:tr>
      <w:tr w:rsidR="008D7557" w:rsidRPr="00A1566A" w14:paraId="301EF7E0" w14:textId="77777777" w:rsidTr="00A85E21">
        <w:tc>
          <w:tcPr>
            <w:tcW w:w="2812" w:type="dxa"/>
            <w:tcBorders>
              <w:top w:val="single" w:sz="2" w:space="0" w:color="auto"/>
              <w:left w:val="single" w:sz="2" w:space="0" w:color="auto"/>
              <w:bottom w:val="single" w:sz="2" w:space="0" w:color="auto"/>
              <w:right w:val="single" w:sz="2" w:space="0" w:color="auto"/>
            </w:tcBorders>
          </w:tcPr>
          <w:p w14:paraId="2242F759" w14:textId="4CF43417" w:rsidR="008D7557" w:rsidRPr="00A1566A" w:rsidRDefault="00F3699B" w:rsidP="008D7557">
            <w:pPr>
              <w:spacing w:before="60" w:after="60"/>
              <w:jc w:val="left"/>
              <w:rPr>
                <w:rFonts w:ascii="Arial" w:hAnsi="Arial" w:cs="Arial"/>
                <w:b/>
                <w:bCs/>
                <w:sz w:val="22"/>
                <w:szCs w:val="22"/>
              </w:rPr>
            </w:pPr>
            <w:r w:rsidRPr="00A1566A">
              <w:rPr>
                <w:rFonts w:ascii="Arial" w:hAnsi="Arial" w:cs="Arial"/>
                <w:b/>
                <w:sz w:val="22"/>
              </w:rPr>
              <w:t>Fournit</w:t>
            </w:r>
            <w:r w:rsidR="006E4EA2" w:rsidRPr="00A1566A">
              <w:rPr>
                <w:rFonts w:ascii="Arial" w:hAnsi="Arial" w:cs="Arial"/>
                <w:b/>
                <w:sz w:val="22"/>
              </w:rPr>
              <w:t>ure de D</w:t>
            </w:r>
            <w:r w:rsidRPr="00A1566A">
              <w:rPr>
                <w:rFonts w:ascii="Arial" w:hAnsi="Arial" w:cs="Arial"/>
                <w:b/>
                <w:sz w:val="22"/>
              </w:rPr>
              <w:t>enrées alimentaires</w:t>
            </w:r>
          </w:p>
        </w:tc>
        <w:tc>
          <w:tcPr>
            <w:tcW w:w="1134" w:type="dxa"/>
            <w:tcBorders>
              <w:top w:val="single" w:sz="2" w:space="0" w:color="auto"/>
              <w:left w:val="single" w:sz="2" w:space="0" w:color="auto"/>
              <w:bottom w:val="single" w:sz="2" w:space="0" w:color="auto"/>
              <w:right w:val="single" w:sz="2" w:space="0" w:color="auto"/>
            </w:tcBorders>
          </w:tcPr>
          <w:p w14:paraId="7E17D5AA" w14:textId="2F83CD9E"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6.13</w:t>
            </w:r>
          </w:p>
        </w:tc>
        <w:tc>
          <w:tcPr>
            <w:tcW w:w="5670" w:type="dxa"/>
            <w:tcBorders>
              <w:top w:val="single" w:sz="2" w:space="0" w:color="auto"/>
              <w:left w:val="single" w:sz="2" w:space="0" w:color="auto"/>
              <w:bottom w:val="single" w:sz="2" w:space="0" w:color="auto"/>
              <w:right w:val="single" w:sz="2" w:space="0" w:color="auto"/>
            </w:tcBorders>
          </w:tcPr>
          <w:p w14:paraId="736CCDC5" w14:textId="5BDEF18D" w:rsidR="008D7557" w:rsidRPr="00A1566A" w:rsidRDefault="00F3699B"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doit prendre les mesures nécessaires pour fournir une alimentation convenable et suffisante au Personnel de l’Entrepreneur, tel qu’éventuellement mentionné dans les Spécifications, et à des prix raisonnables dans le cadre de l’exécution du Marché ou en lien avec celui-ci</w:t>
            </w:r>
          </w:p>
        </w:tc>
      </w:tr>
      <w:tr w:rsidR="008D7557" w:rsidRPr="00A1566A" w14:paraId="36C27AC9" w14:textId="77777777" w:rsidTr="00A85E21">
        <w:tc>
          <w:tcPr>
            <w:tcW w:w="2812" w:type="dxa"/>
            <w:tcBorders>
              <w:top w:val="single" w:sz="2" w:space="0" w:color="auto"/>
              <w:left w:val="single" w:sz="2" w:space="0" w:color="auto"/>
              <w:bottom w:val="single" w:sz="2" w:space="0" w:color="auto"/>
              <w:right w:val="single" w:sz="2" w:space="0" w:color="auto"/>
            </w:tcBorders>
          </w:tcPr>
          <w:p w14:paraId="2F182936" w14:textId="12E5A31D" w:rsidR="008D7557" w:rsidRPr="00A1566A" w:rsidRDefault="006E4EA2" w:rsidP="008D7557">
            <w:pPr>
              <w:spacing w:before="60" w:after="60"/>
              <w:jc w:val="left"/>
              <w:rPr>
                <w:rFonts w:ascii="Arial" w:hAnsi="Arial" w:cs="Arial"/>
                <w:b/>
                <w:bCs/>
                <w:sz w:val="22"/>
                <w:szCs w:val="22"/>
              </w:rPr>
            </w:pPr>
            <w:r w:rsidRPr="00A1566A">
              <w:rPr>
                <w:rFonts w:ascii="Arial" w:hAnsi="Arial" w:cs="Arial"/>
                <w:b/>
                <w:sz w:val="22"/>
              </w:rPr>
              <w:t>Approvisionnement en E</w:t>
            </w:r>
            <w:r w:rsidR="00F3699B" w:rsidRPr="00A1566A">
              <w:rPr>
                <w:rFonts w:ascii="Arial" w:hAnsi="Arial" w:cs="Arial"/>
                <w:b/>
                <w:sz w:val="22"/>
              </w:rPr>
              <w:t>au</w:t>
            </w:r>
          </w:p>
        </w:tc>
        <w:tc>
          <w:tcPr>
            <w:tcW w:w="1134" w:type="dxa"/>
            <w:tcBorders>
              <w:top w:val="single" w:sz="2" w:space="0" w:color="auto"/>
              <w:left w:val="single" w:sz="2" w:space="0" w:color="auto"/>
              <w:bottom w:val="single" w:sz="2" w:space="0" w:color="auto"/>
              <w:right w:val="single" w:sz="2" w:space="0" w:color="auto"/>
            </w:tcBorders>
          </w:tcPr>
          <w:p w14:paraId="4CF1D87B" w14:textId="2F958029"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6.14</w:t>
            </w:r>
          </w:p>
        </w:tc>
        <w:tc>
          <w:tcPr>
            <w:tcW w:w="5670" w:type="dxa"/>
            <w:tcBorders>
              <w:top w:val="single" w:sz="2" w:space="0" w:color="auto"/>
              <w:left w:val="single" w:sz="2" w:space="0" w:color="auto"/>
              <w:bottom w:val="single" w:sz="2" w:space="0" w:color="auto"/>
              <w:right w:val="single" w:sz="2" w:space="0" w:color="auto"/>
            </w:tcBorders>
          </w:tcPr>
          <w:p w14:paraId="750AB4AE" w14:textId="76BB83F6" w:rsidR="008D7557" w:rsidRPr="00A1566A" w:rsidRDefault="00F3699B"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doit, en tenant compte des conditions locales, assurer sur le Chantier une alimentation en eau potable et autre en quantités suffisantes pour son utilisation par le Personnel de l’Entrepreneur.</w:t>
            </w:r>
          </w:p>
        </w:tc>
      </w:tr>
      <w:tr w:rsidR="008D7557" w:rsidRPr="00A1566A" w14:paraId="4FA94DEA" w14:textId="77777777" w:rsidTr="00A85E21">
        <w:tc>
          <w:tcPr>
            <w:tcW w:w="2812" w:type="dxa"/>
            <w:tcBorders>
              <w:top w:val="single" w:sz="2" w:space="0" w:color="auto"/>
              <w:left w:val="single" w:sz="2" w:space="0" w:color="auto"/>
              <w:bottom w:val="single" w:sz="2" w:space="0" w:color="auto"/>
              <w:right w:val="single" w:sz="2" w:space="0" w:color="auto"/>
            </w:tcBorders>
          </w:tcPr>
          <w:p w14:paraId="5DED495C" w14:textId="12C27D1D" w:rsidR="008D7557" w:rsidRPr="00A1566A" w:rsidRDefault="00F3699B" w:rsidP="0090278E">
            <w:pPr>
              <w:spacing w:before="60" w:after="60"/>
              <w:jc w:val="left"/>
              <w:rPr>
                <w:rFonts w:ascii="Arial" w:hAnsi="Arial" w:cs="Arial"/>
                <w:b/>
                <w:bCs/>
                <w:sz w:val="22"/>
                <w:szCs w:val="22"/>
              </w:rPr>
            </w:pPr>
            <w:r w:rsidRPr="00A1566A">
              <w:rPr>
                <w:rFonts w:ascii="Arial" w:hAnsi="Arial" w:cs="Arial"/>
                <w:b/>
                <w:sz w:val="22"/>
              </w:rPr>
              <w:t xml:space="preserve">Mesures contre les </w:t>
            </w:r>
            <w:r w:rsidR="006E4EA2" w:rsidRPr="00A1566A">
              <w:rPr>
                <w:rFonts w:ascii="Arial" w:hAnsi="Arial" w:cs="Arial"/>
                <w:b/>
                <w:sz w:val="22"/>
              </w:rPr>
              <w:t>I</w:t>
            </w:r>
            <w:r w:rsidRPr="00A1566A">
              <w:rPr>
                <w:rFonts w:ascii="Arial" w:hAnsi="Arial" w:cs="Arial"/>
                <w:b/>
                <w:sz w:val="22"/>
              </w:rPr>
              <w:t xml:space="preserve">nsectes et </w:t>
            </w:r>
            <w:r w:rsidR="006E4EA2" w:rsidRPr="00A1566A">
              <w:rPr>
                <w:rFonts w:ascii="Arial" w:hAnsi="Arial" w:cs="Arial"/>
                <w:b/>
                <w:sz w:val="22"/>
              </w:rPr>
              <w:t>A</w:t>
            </w:r>
            <w:r w:rsidRPr="00A1566A">
              <w:rPr>
                <w:rFonts w:ascii="Arial" w:hAnsi="Arial" w:cs="Arial"/>
                <w:b/>
                <w:sz w:val="22"/>
              </w:rPr>
              <w:t>nimaux nuisibles</w:t>
            </w:r>
          </w:p>
        </w:tc>
        <w:tc>
          <w:tcPr>
            <w:tcW w:w="1134" w:type="dxa"/>
            <w:tcBorders>
              <w:top w:val="single" w:sz="2" w:space="0" w:color="auto"/>
              <w:left w:val="single" w:sz="2" w:space="0" w:color="auto"/>
              <w:bottom w:val="single" w:sz="2" w:space="0" w:color="auto"/>
              <w:right w:val="single" w:sz="2" w:space="0" w:color="auto"/>
            </w:tcBorders>
          </w:tcPr>
          <w:p w14:paraId="73242E2D" w14:textId="0A634A3B"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6.15</w:t>
            </w:r>
          </w:p>
        </w:tc>
        <w:tc>
          <w:tcPr>
            <w:tcW w:w="5670" w:type="dxa"/>
            <w:tcBorders>
              <w:top w:val="single" w:sz="2" w:space="0" w:color="auto"/>
              <w:left w:val="single" w:sz="2" w:space="0" w:color="auto"/>
              <w:bottom w:val="single" w:sz="2" w:space="0" w:color="auto"/>
              <w:right w:val="single" w:sz="2" w:space="0" w:color="auto"/>
            </w:tcBorders>
          </w:tcPr>
          <w:p w14:paraId="4E0C79CB" w14:textId="0EDDE4EB" w:rsidR="008D7557" w:rsidRPr="00A1566A" w:rsidRDefault="00F3699B"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doit prendre, à tout moment, les précautions nécessaires pour protéger le Personnel de l’Entrepreneur employé sur le Chantier contre les insectes et animaux nuisibles, et pour réduire le risque pour sa santé. L’Entrepreneur doit se conformer à toutes les réglementations des autorités sanitaires locales, y compris en ce qui concerne l’utilisation d’insecticides appropriés</w:t>
            </w:r>
          </w:p>
        </w:tc>
      </w:tr>
      <w:tr w:rsidR="008D7557" w:rsidRPr="00A1566A" w14:paraId="12B28BE0" w14:textId="77777777" w:rsidTr="00A85E21">
        <w:tc>
          <w:tcPr>
            <w:tcW w:w="2812" w:type="dxa"/>
            <w:tcBorders>
              <w:top w:val="single" w:sz="2" w:space="0" w:color="auto"/>
              <w:left w:val="single" w:sz="2" w:space="0" w:color="auto"/>
              <w:bottom w:val="single" w:sz="2" w:space="0" w:color="auto"/>
              <w:right w:val="single" w:sz="2" w:space="0" w:color="auto"/>
            </w:tcBorders>
          </w:tcPr>
          <w:p w14:paraId="1BE88A5D" w14:textId="71A3B374" w:rsidR="008D7557" w:rsidRPr="00A1566A" w:rsidRDefault="006E4EA2" w:rsidP="008D7557">
            <w:pPr>
              <w:spacing w:before="60" w:after="60"/>
              <w:jc w:val="left"/>
              <w:rPr>
                <w:rFonts w:ascii="Arial" w:hAnsi="Arial" w:cs="Arial"/>
                <w:b/>
                <w:bCs/>
                <w:sz w:val="22"/>
                <w:szCs w:val="22"/>
              </w:rPr>
            </w:pPr>
            <w:r w:rsidRPr="00A1566A">
              <w:rPr>
                <w:rFonts w:ascii="Arial" w:hAnsi="Arial" w:cs="Arial"/>
                <w:b/>
                <w:sz w:val="22"/>
              </w:rPr>
              <w:t>Boissons alcoolisées et D</w:t>
            </w:r>
            <w:r w:rsidR="00F3699B" w:rsidRPr="00A1566A">
              <w:rPr>
                <w:rFonts w:ascii="Arial" w:hAnsi="Arial" w:cs="Arial"/>
                <w:b/>
                <w:sz w:val="22"/>
              </w:rPr>
              <w:t>rogues</w:t>
            </w:r>
          </w:p>
        </w:tc>
        <w:tc>
          <w:tcPr>
            <w:tcW w:w="1134" w:type="dxa"/>
            <w:tcBorders>
              <w:top w:val="single" w:sz="2" w:space="0" w:color="auto"/>
              <w:left w:val="single" w:sz="2" w:space="0" w:color="auto"/>
              <w:bottom w:val="single" w:sz="2" w:space="0" w:color="auto"/>
              <w:right w:val="single" w:sz="2" w:space="0" w:color="auto"/>
            </w:tcBorders>
          </w:tcPr>
          <w:p w14:paraId="4310C7BC" w14:textId="1326206B"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6.16</w:t>
            </w:r>
          </w:p>
        </w:tc>
        <w:tc>
          <w:tcPr>
            <w:tcW w:w="5670" w:type="dxa"/>
            <w:tcBorders>
              <w:top w:val="single" w:sz="2" w:space="0" w:color="auto"/>
              <w:left w:val="single" w:sz="2" w:space="0" w:color="auto"/>
              <w:bottom w:val="single" w:sz="2" w:space="0" w:color="auto"/>
              <w:right w:val="single" w:sz="2" w:space="0" w:color="auto"/>
            </w:tcBorders>
          </w:tcPr>
          <w:p w14:paraId="75CB48BE" w14:textId="1A63BB06" w:rsidR="008D7557" w:rsidRPr="00A1566A" w:rsidRDefault="00F3699B"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ne doit pas, en dehors des cas autorisés par les Lois du Pays, importer, vendre, donner, faire le troc ou autrement céder des boissons alcoolisées ou de drogues, ou permettre l’importation, la vente, le don, l’échange ou la cession de ceux-ci par le Personnel de l’Entrepreneur.</w:t>
            </w:r>
          </w:p>
        </w:tc>
      </w:tr>
      <w:tr w:rsidR="008D7557" w:rsidRPr="00A1566A" w14:paraId="1CD1214B" w14:textId="77777777" w:rsidTr="00A85E21">
        <w:tc>
          <w:tcPr>
            <w:tcW w:w="2812" w:type="dxa"/>
            <w:tcBorders>
              <w:top w:val="single" w:sz="2" w:space="0" w:color="auto"/>
              <w:left w:val="single" w:sz="2" w:space="0" w:color="auto"/>
              <w:bottom w:val="single" w:sz="2" w:space="0" w:color="auto"/>
              <w:right w:val="single" w:sz="2" w:space="0" w:color="auto"/>
            </w:tcBorders>
          </w:tcPr>
          <w:p w14:paraId="66ACC4BF" w14:textId="7F0A9EC1" w:rsidR="008D7557" w:rsidRPr="00A1566A" w:rsidRDefault="006E4EA2" w:rsidP="008D7557">
            <w:pPr>
              <w:spacing w:before="60" w:after="60"/>
              <w:jc w:val="left"/>
              <w:rPr>
                <w:rFonts w:ascii="Arial" w:hAnsi="Arial" w:cs="Arial"/>
                <w:b/>
                <w:bCs/>
                <w:szCs w:val="22"/>
              </w:rPr>
            </w:pPr>
            <w:r w:rsidRPr="00A1566A">
              <w:rPr>
                <w:rFonts w:ascii="Arial" w:hAnsi="Arial" w:cs="Arial"/>
                <w:b/>
                <w:sz w:val="22"/>
              </w:rPr>
              <w:t>Armes et M</w:t>
            </w:r>
            <w:r w:rsidR="00F3699B" w:rsidRPr="00A1566A">
              <w:rPr>
                <w:rFonts w:ascii="Arial" w:hAnsi="Arial" w:cs="Arial"/>
                <w:b/>
                <w:sz w:val="22"/>
              </w:rPr>
              <w:t>unitions</w:t>
            </w:r>
          </w:p>
        </w:tc>
        <w:tc>
          <w:tcPr>
            <w:tcW w:w="1134" w:type="dxa"/>
            <w:tcBorders>
              <w:top w:val="single" w:sz="2" w:space="0" w:color="auto"/>
              <w:left w:val="single" w:sz="2" w:space="0" w:color="auto"/>
              <w:bottom w:val="single" w:sz="2" w:space="0" w:color="auto"/>
              <w:right w:val="single" w:sz="2" w:space="0" w:color="auto"/>
            </w:tcBorders>
          </w:tcPr>
          <w:p w14:paraId="0D04D252" w14:textId="636C18AD"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6.17</w:t>
            </w:r>
          </w:p>
        </w:tc>
        <w:tc>
          <w:tcPr>
            <w:tcW w:w="5670" w:type="dxa"/>
            <w:tcBorders>
              <w:top w:val="single" w:sz="2" w:space="0" w:color="auto"/>
              <w:left w:val="single" w:sz="2" w:space="0" w:color="auto"/>
              <w:bottom w:val="single" w:sz="2" w:space="0" w:color="auto"/>
              <w:right w:val="single" w:sz="2" w:space="0" w:color="auto"/>
            </w:tcBorders>
          </w:tcPr>
          <w:p w14:paraId="0D053BBB" w14:textId="2C79E69A" w:rsidR="008D7557" w:rsidRPr="00A1566A" w:rsidRDefault="00F3699B" w:rsidP="008D7557">
            <w:pPr>
              <w:pStyle w:val="ClauseSubPara"/>
              <w:tabs>
                <w:tab w:val="left" w:pos="2055"/>
              </w:tabs>
              <w:spacing w:after="240"/>
              <w:ind w:left="0"/>
              <w:jc w:val="both"/>
              <w:rPr>
                <w:rFonts w:ascii="Arial" w:hAnsi="Arial" w:cs="Arial"/>
                <w:sz w:val="24"/>
                <w:lang w:val="fr-FR"/>
              </w:rPr>
            </w:pPr>
            <w:r w:rsidRPr="00A1566A">
              <w:rPr>
                <w:rFonts w:ascii="Arial" w:hAnsi="Arial" w:cs="Arial"/>
                <w:lang w:val="fr-FR"/>
              </w:rPr>
              <w:t>L’Entrepreneur ne doit pas donner, faire le troc ou autrement céder aucune arme ou munition de quelque sorte que ce soit, pour quiconque, ou permettre au Personnel de l’Entrepreneur d’en faire autant.</w:t>
            </w:r>
          </w:p>
        </w:tc>
      </w:tr>
      <w:tr w:rsidR="008D7557" w:rsidRPr="00A1566A" w14:paraId="72489F5D" w14:textId="77777777" w:rsidTr="00A85E21">
        <w:tc>
          <w:tcPr>
            <w:tcW w:w="2812" w:type="dxa"/>
            <w:tcBorders>
              <w:top w:val="single" w:sz="2" w:space="0" w:color="auto"/>
              <w:left w:val="single" w:sz="2" w:space="0" w:color="auto"/>
              <w:bottom w:val="single" w:sz="2" w:space="0" w:color="auto"/>
              <w:right w:val="single" w:sz="2" w:space="0" w:color="auto"/>
            </w:tcBorders>
          </w:tcPr>
          <w:p w14:paraId="1DF7021B" w14:textId="5B907291" w:rsidR="008D7557" w:rsidRPr="00A1566A" w:rsidRDefault="00F3699B" w:rsidP="008D7557">
            <w:pPr>
              <w:spacing w:before="60" w:after="60"/>
              <w:jc w:val="left"/>
              <w:rPr>
                <w:rFonts w:ascii="Arial" w:hAnsi="Arial" w:cs="Arial"/>
                <w:b/>
                <w:bCs/>
                <w:sz w:val="22"/>
                <w:szCs w:val="22"/>
              </w:rPr>
            </w:pPr>
            <w:r w:rsidRPr="00A1566A">
              <w:rPr>
                <w:rFonts w:ascii="Arial" w:hAnsi="Arial" w:cs="Arial"/>
                <w:b/>
                <w:sz w:val="22"/>
              </w:rPr>
              <w:t>Fêtes et coutumes religieuses</w:t>
            </w:r>
          </w:p>
        </w:tc>
        <w:tc>
          <w:tcPr>
            <w:tcW w:w="1134" w:type="dxa"/>
            <w:tcBorders>
              <w:top w:val="single" w:sz="2" w:space="0" w:color="auto"/>
              <w:left w:val="single" w:sz="2" w:space="0" w:color="auto"/>
              <w:bottom w:val="single" w:sz="2" w:space="0" w:color="auto"/>
              <w:right w:val="single" w:sz="2" w:space="0" w:color="auto"/>
            </w:tcBorders>
          </w:tcPr>
          <w:p w14:paraId="281880B4" w14:textId="20A680A3"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6.18</w:t>
            </w:r>
          </w:p>
        </w:tc>
        <w:tc>
          <w:tcPr>
            <w:tcW w:w="5670" w:type="dxa"/>
            <w:tcBorders>
              <w:top w:val="single" w:sz="2" w:space="0" w:color="auto"/>
              <w:left w:val="single" w:sz="2" w:space="0" w:color="auto"/>
              <w:bottom w:val="single" w:sz="2" w:space="0" w:color="auto"/>
              <w:right w:val="single" w:sz="2" w:space="0" w:color="auto"/>
            </w:tcBorders>
          </w:tcPr>
          <w:p w14:paraId="4F0E4A63" w14:textId="37740AE4" w:rsidR="008D7557" w:rsidRPr="00A1566A" w:rsidRDefault="00F3699B" w:rsidP="008D7557">
            <w:pPr>
              <w:pStyle w:val="ClauseSubPara"/>
              <w:tabs>
                <w:tab w:val="left" w:pos="2055"/>
              </w:tabs>
              <w:spacing w:after="240"/>
              <w:ind w:left="0"/>
              <w:jc w:val="both"/>
              <w:rPr>
                <w:rFonts w:ascii="Arial" w:hAnsi="Arial" w:cs="Arial"/>
                <w:lang w:val="fr-FR"/>
              </w:rPr>
            </w:pPr>
            <w:bookmarkStart w:id="959" w:name="_Toc514071205"/>
            <w:bookmarkStart w:id="960" w:name="_Toc514074578"/>
            <w:r w:rsidRPr="00A1566A">
              <w:rPr>
                <w:rFonts w:ascii="Arial" w:hAnsi="Arial" w:cs="Arial"/>
                <w:bCs/>
                <w:szCs w:val="20"/>
                <w:lang w:val="fr-FR"/>
              </w:rPr>
              <w:t>L’Entrepreneur doit respecter les fêtes, les jours de repos, ainsi que les coutumes, religieuses ou autres, en vigueur dans le Pays.</w:t>
            </w:r>
            <w:bookmarkEnd w:id="959"/>
            <w:bookmarkEnd w:id="960"/>
          </w:p>
        </w:tc>
      </w:tr>
      <w:tr w:rsidR="008D7557" w:rsidRPr="00A1566A" w14:paraId="2EFBE9B5" w14:textId="77777777" w:rsidTr="008D7557">
        <w:trPr>
          <w:trHeight w:val="325"/>
        </w:trPr>
        <w:tc>
          <w:tcPr>
            <w:tcW w:w="2812" w:type="dxa"/>
            <w:tcBorders>
              <w:top w:val="single" w:sz="2" w:space="0" w:color="auto"/>
              <w:left w:val="single" w:sz="2" w:space="0" w:color="auto"/>
              <w:bottom w:val="single" w:sz="2" w:space="0" w:color="auto"/>
              <w:right w:val="single" w:sz="2" w:space="0" w:color="auto"/>
            </w:tcBorders>
          </w:tcPr>
          <w:p w14:paraId="6716A619" w14:textId="79D29FD8" w:rsidR="008D7557" w:rsidRPr="00A1566A" w:rsidRDefault="00F3699B" w:rsidP="008D7557">
            <w:pPr>
              <w:spacing w:before="60" w:after="60"/>
              <w:jc w:val="left"/>
              <w:rPr>
                <w:rFonts w:ascii="Arial" w:hAnsi="Arial" w:cs="Arial"/>
                <w:b/>
                <w:bCs/>
                <w:sz w:val="22"/>
                <w:szCs w:val="22"/>
              </w:rPr>
            </w:pPr>
            <w:r w:rsidRPr="00A1566A">
              <w:rPr>
                <w:rFonts w:ascii="Arial" w:hAnsi="Arial" w:cs="Arial"/>
                <w:b/>
                <w:sz w:val="22"/>
              </w:rPr>
              <w:t>Préparatifs funéraires</w:t>
            </w:r>
          </w:p>
        </w:tc>
        <w:tc>
          <w:tcPr>
            <w:tcW w:w="1134" w:type="dxa"/>
            <w:tcBorders>
              <w:top w:val="single" w:sz="2" w:space="0" w:color="auto"/>
              <w:left w:val="single" w:sz="2" w:space="0" w:color="auto"/>
              <w:bottom w:val="single" w:sz="2" w:space="0" w:color="auto"/>
              <w:right w:val="single" w:sz="2" w:space="0" w:color="auto"/>
            </w:tcBorders>
          </w:tcPr>
          <w:p w14:paraId="6AEEFBE6" w14:textId="4227E9EA"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6.19</w:t>
            </w:r>
          </w:p>
        </w:tc>
        <w:tc>
          <w:tcPr>
            <w:tcW w:w="5670" w:type="dxa"/>
            <w:tcBorders>
              <w:top w:val="single" w:sz="2" w:space="0" w:color="auto"/>
              <w:left w:val="single" w:sz="2" w:space="0" w:color="auto"/>
              <w:bottom w:val="single" w:sz="2" w:space="0" w:color="auto"/>
              <w:right w:val="single" w:sz="2" w:space="0" w:color="auto"/>
            </w:tcBorders>
          </w:tcPr>
          <w:p w14:paraId="6D429931" w14:textId="7ED30428" w:rsidR="008D7557" w:rsidRPr="00A1566A" w:rsidRDefault="00F3699B"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est responsable, dans le respect des réglementations locales, de l’organisation des obsèques de ses préposés locaux décédés alors qu’ils étaient employés à l’exécution des Ouvrages.</w:t>
            </w:r>
          </w:p>
        </w:tc>
      </w:tr>
      <w:tr w:rsidR="008D7557" w:rsidRPr="00A1566A" w14:paraId="70A37F7B" w14:textId="77777777" w:rsidTr="00A85E21">
        <w:tc>
          <w:tcPr>
            <w:tcW w:w="2812" w:type="dxa"/>
            <w:tcBorders>
              <w:top w:val="single" w:sz="2" w:space="0" w:color="auto"/>
              <w:left w:val="single" w:sz="2" w:space="0" w:color="auto"/>
              <w:bottom w:val="single" w:sz="2" w:space="0" w:color="auto"/>
              <w:right w:val="single" w:sz="2" w:space="0" w:color="auto"/>
            </w:tcBorders>
          </w:tcPr>
          <w:p w14:paraId="114196CE" w14:textId="0053725D" w:rsidR="008D7557" w:rsidRPr="00A1566A" w:rsidRDefault="00413EF3" w:rsidP="008D7557">
            <w:pPr>
              <w:spacing w:before="60" w:after="60"/>
              <w:jc w:val="left"/>
              <w:rPr>
                <w:rFonts w:ascii="Arial" w:hAnsi="Arial" w:cs="Arial"/>
                <w:b/>
                <w:bCs/>
                <w:sz w:val="22"/>
                <w:szCs w:val="22"/>
              </w:rPr>
            </w:pPr>
            <w:r w:rsidRPr="00A1566A">
              <w:rPr>
                <w:rFonts w:ascii="Arial" w:hAnsi="Arial" w:cs="Arial"/>
                <w:b/>
                <w:sz w:val="22"/>
              </w:rPr>
              <w:t>Interdiction du Travail forcé</w:t>
            </w:r>
          </w:p>
        </w:tc>
        <w:tc>
          <w:tcPr>
            <w:tcW w:w="1134" w:type="dxa"/>
            <w:tcBorders>
              <w:top w:val="single" w:sz="2" w:space="0" w:color="auto"/>
              <w:left w:val="single" w:sz="2" w:space="0" w:color="auto"/>
              <w:bottom w:val="single" w:sz="2" w:space="0" w:color="auto"/>
              <w:right w:val="single" w:sz="2" w:space="0" w:color="auto"/>
            </w:tcBorders>
          </w:tcPr>
          <w:p w14:paraId="1C430C58" w14:textId="0F859AD5"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6.20</w:t>
            </w:r>
          </w:p>
        </w:tc>
        <w:tc>
          <w:tcPr>
            <w:tcW w:w="5670" w:type="dxa"/>
            <w:tcBorders>
              <w:top w:val="single" w:sz="2" w:space="0" w:color="auto"/>
              <w:left w:val="single" w:sz="2" w:space="0" w:color="auto"/>
              <w:bottom w:val="single" w:sz="2" w:space="0" w:color="auto"/>
              <w:right w:val="single" w:sz="2" w:space="0" w:color="auto"/>
            </w:tcBorders>
          </w:tcPr>
          <w:p w14:paraId="533D4596" w14:textId="34BAF0EA" w:rsidR="008D7557" w:rsidRPr="00A1566A" w:rsidRDefault="00413EF3"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ne doit pas recourir au travail forcé, lequel consiste en tout travail ou service réalisé de manière non volontaire et qui est obtenu d’un individu sous la menace de la force ou d’une sanction, et inclut toute sorte de travail non volontaire ou obligatoire, tel que le travail en servitude, le travail non rémunéré (pour le compte d’un créancier), ou tout travail effectué sous des dispositions similaires.</w:t>
            </w:r>
          </w:p>
        </w:tc>
      </w:tr>
      <w:tr w:rsidR="008D7557" w:rsidRPr="00A1566A" w14:paraId="182B41C4" w14:textId="77777777" w:rsidTr="00A85E21">
        <w:tc>
          <w:tcPr>
            <w:tcW w:w="2812" w:type="dxa"/>
            <w:tcBorders>
              <w:top w:val="single" w:sz="2" w:space="0" w:color="auto"/>
              <w:left w:val="single" w:sz="2" w:space="0" w:color="auto"/>
              <w:bottom w:val="single" w:sz="2" w:space="0" w:color="auto"/>
              <w:right w:val="single" w:sz="2" w:space="0" w:color="auto"/>
            </w:tcBorders>
          </w:tcPr>
          <w:p w14:paraId="4B5E726A" w14:textId="02B90845" w:rsidR="008D7557" w:rsidRPr="00A1566A" w:rsidRDefault="00413EF3" w:rsidP="008D7557">
            <w:pPr>
              <w:spacing w:before="60" w:after="60"/>
              <w:jc w:val="left"/>
              <w:rPr>
                <w:rFonts w:ascii="Arial" w:hAnsi="Arial" w:cs="Arial"/>
                <w:b/>
                <w:bCs/>
                <w:sz w:val="22"/>
                <w:szCs w:val="22"/>
              </w:rPr>
            </w:pPr>
            <w:r w:rsidRPr="00A1566A">
              <w:rPr>
                <w:rFonts w:ascii="Arial" w:hAnsi="Arial" w:cs="Arial"/>
                <w:b/>
                <w:sz w:val="22"/>
              </w:rPr>
              <w:t>Interdiction du Travail des enfants</w:t>
            </w:r>
          </w:p>
        </w:tc>
        <w:tc>
          <w:tcPr>
            <w:tcW w:w="1134" w:type="dxa"/>
            <w:tcBorders>
              <w:top w:val="single" w:sz="2" w:space="0" w:color="auto"/>
              <w:left w:val="single" w:sz="2" w:space="0" w:color="auto"/>
              <w:bottom w:val="single" w:sz="2" w:space="0" w:color="auto"/>
              <w:right w:val="single" w:sz="2" w:space="0" w:color="auto"/>
            </w:tcBorders>
          </w:tcPr>
          <w:p w14:paraId="01583988" w14:textId="758428AB"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6.21</w:t>
            </w:r>
          </w:p>
        </w:tc>
        <w:tc>
          <w:tcPr>
            <w:tcW w:w="5670" w:type="dxa"/>
            <w:tcBorders>
              <w:top w:val="single" w:sz="2" w:space="0" w:color="auto"/>
              <w:left w:val="single" w:sz="2" w:space="0" w:color="auto"/>
              <w:bottom w:val="single" w:sz="2" w:space="0" w:color="auto"/>
              <w:right w:val="single" w:sz="2" w:space="0" w:color="auto"/>
            </w:tcBorders>
          </w:tcPr>
          <w:p w14:paraId="30A3D4E6" w14:textId="464F5789" w:rsidR="008D7557" w:rsidRPr="00A1566A" w:rsidRDefault="00413EF3"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ne doit pas employer des enfants d’une manière qui soit assimilable à une exploitation économique, ou qui soit susceptible d’être dangereuse, ou qui interfère avec l’éducation de l’enfant, ou qui soit dommageable à la santé de l’enfant ou à son développement physique, mental, spirituel, moral ou social. Lorsqu’il existe des dispositions pour l’emploi de mineurs dans les Lois du Pays relatives au droit du travail, l’Entrepreneur doit respecter ces lois qui lui sont applicables. Les enfants âgés de moins de 18 ans ne doivent pas être employés pour un travail dangereux.</w:t>
            </w:r>
          </w:p>
        </w:tc>
      </w:tr>
      <w:tr w:rsidR="008D7557" w:rsidRPr="00A1566A" w14:paraId="13D7C58A" w14:textId="77777777" w:rsidTr="00A85E21">
        <w:tc>
          <w:tcPr>
            <w:tcW w:w="2812" w:type="dxa"/>
            <w:tcBorders>
              <w:top w:val="single" w:sz="2" w:space="0" w:color="auto"/>
              <w:left w:val="single" w:sz="2" w:space="0" w:color="auto"/>
              <w:bottom w:val="single" w:sz="2" w:space="0" w:color="auto"/>
              <w:right w:val="single" w:sz="2" w:space="0" w:color="auto"/>
            </w:tcBorders>
          </w:tcPr>
          <w:p w14:paraId="4E86C2BF" w14:textId="6CDDFF61" w:rsidR="008D7557" w:rsidRPr="00A1566A" w:rsidRDefault="00CB4E2C" w:rsidP="008D7557">
            <w:pPr>
              <w:spacing w:before="60" w:after="60"/>
              <w:jc w:val="left"/>
              <w:rPr>
                <w:rFonts w:ascii="Arial" w:hAnsi="Arial" w:cs="Arial"/>
                <w:b/>
                <w:bCs/>
                <w:sz w:val="22"/>
                <w:szCs w:val="22"/>
              </w:rPr>
            </w:pPr>
            <w:r w:rsidRPr="00A1566A">
              <w:rPr>
                <w:rFonts w:ascii="Arial" w:hAnsi="Arial" w:cs="Arial"/>
                <w:b/>
                <w:sz w:val="22"/>
              </w:rPr>
              <w:t>Registres sur l’Emploi des O</w:t>
            </w:r>
            <w:r w:rsidR="00413EF3" w:rsidRPr="00A1566A">
              <w:rPr>
                <w:rFonts w:ascii="Arial" w:hAnsi="Arial" w:cs="Arial"/>
                <w:b/>
                <w:sz w:val="22"/>
              </w:rPr>
              <w:t>uvriers</w:t>
            </w:r>
          </w:p>
        </w:tc>
        <w:tc>
          <w:tcPr>
            <w:tcW w:w="1134" w:type="dxa"/>
            <w:tcBorders>
              <w:top w:val="single" w:sz="2" w:space="0" w:color="auto"/>
              <w:left w:val="single" w:sz="2" w:space="0" w:color="auto"/>
              <w:bottom w:val="single" w:sz="2" w:space="0" w:color="auto"/>
              <w:right w:val="single" w:sz="2" w:space="0" w:color="auto"/>
            </w:tcBorders>
          </w:tcPr>
          <w:p w14:paraId="22EA06F9" w14:textId="4A1E4BF3"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6.22</w:t>
            </w:r>
          </w:p>
        </w:tc>
        <w:tc>
          <w:tcPr>
            <w:tcW w:w="5670" w:type="dxa"/>
            <w:tcBorders>
              <w:top w:val="single" w:sz="2" w:space="0" w:color="auto"/>
              <w:left w:val="single" w:sz="2" w:space="0" w:color="auto"/>
              <w:bottom w:val="single" w:sz="2" w:space="0" w:color="auto"/>
              <w:right w:val="single" w:sz="2" w:space="0" w:color="auto"/>
            </w:tcBorders>
          </w:tcPr>
          <w:p w14:paraId="071A37B5" w14:textId="747D5D2A" w:rsidR="008D7557" w:rsidRPr="00A1566A" w:rsidRDefault="00413EF3" w:rsidP="008D7557">
            <w:pPr>
              <w:pStyle w:val="ClauseSubPara"/>
              <w:tabs>
                <w:tab w:val="left" w:pos="2055"/>
              </w:tabs>
              <w:spacing w:after="240"/>
              <w:ind w:left="0"/>
              <w:jc w:val="both"/>
              <w:rPr>
                <w:rFonts w:ascii="Arial" w:hAnsi="Arial" w:cs="Arial"/>
                <w:lang w:val="fr-FR"/>
              </w:rPr>
            </w:pPr>
            <w:r w:rsidRPr="00A1566A">
              <w:rPr>
                <w:rFonts w:ascii="Arial" w:hAnsi="Arial" w:cs="Arial"/>
                <w:lang w:val="fr-FR"/>
              </w:rPr>
              <w:t>L’Entrepreneur doit tenir des registres complets et précis sur l’emploi de la main d’œuvre sur le Chantier. Les registres doivent inclure les noms, âges, le sexe, nombre d’heures travaillées et salaires payés de tous les ouvriers. Ces registres seront résumés mensuellement et soumis au Maître d’Œuvre. Ces registres doivent être inclus dans les données présentées par l’Entrepreneur conformément à la Sous-Clause 6.10 [</w:t>
            </w:r>
            <w:r w:rsidRPr="00A1566A">
              <w:rPr>
                <w:rFonts w:ascii="Arial" w:hAnsi="Arial" w:cs="Arial"/>
                <w:bCs/>
                <w:lang w:val="fr-FR"/>
              </w:rPr>
              <w:t>Enregistrements de l’Entrepreneur sur son Personnel et son Equipement</w:t>
            </w:r>
            <w:r w:rsidRPr="00A1566A">
              <w:rPr>
                <w:rFonts w:ascii="Arial" w:hAnsi="Arial" w:cs="Arial"/>
                <w:lang w:val="fr-FR"/>
              </w:rPr>
              <w:t>].</w:t>
            </w:r>
          </w:p>
        </w:tc>
      </w:tr>
      <w:tr w:rsidR="008D7557" w:rsidRPr="00A1566A" w14:paraId="0024765B" w14:textId="77777777" w:rsidTr="00A85E21">
        <w:tc>
          <w:tcPr>
            <w:tcW w:w="2812" w:type="dxa"/>
            <w:tcBorders>
              <w:top w:val="single" w:sz="2" w:space="0" w:color="auto"/>
              <w:left w:val="single" w:sz="2" w:space="0" w:color="auto"/>
              <w:bottom w:val="single" w:sz="2" w:space="0" w:color="auto"/>
              <w:right w:val="single" w:sz="2" w:space="0" w:color="auto"/>
            </w:tcBorders>
          </w:tcPr>
          <w:p w14:paraId="308EC8DE" w14:textId="086C1091" w:rsidR="008D7557" w:rsidRPr="00A1566A" w:rsidRDefault="00CB4E2C" w:rsidP="008D7557">
            <w:pPr>
              <w:spacing w:before="60" w:after="60"/>
              <w:jc w:val="left"/>
              <w:rPr>
                <w:rFonts w:ascii="Arial" w:hAnsi="Arial" w:cs="Arial"/>
                <w:b/>
                <w:bCs/>
                <w:sz w:val="22"/>
                <w:szCs w:val="22"/>
              </w:rPr>
            </w:pPr>
            <w:r w:rsidRPr="00A1566A">
              <w:rPr>
                <w:rFonts w:ascii="Arial" w:hAnsi="Arial" w:cs="Arial"/>
                <w:b/>
                <w:sz w:val="22"/>
              </w:rPr>
              <w:t>Organisations de T</w:t>
            </w:r>
            <w:r w:rsidR="00413EF3" w:rsidRPr="00A1566A">
              <w:rPr>
                <w:rFonts w:ascii="Arial" w:hAnsi="Arial" w:cs="Arial"/>
                <w:b/>
                <w:sz w:val="22"/>
              </w:rPr>
              <w:t>ravailleurs</w:t>
            </w:r>
          </w:p>
        </w:tc>
        <w:tc>
          <w:tcPr>
            <w:tcW w:w="1134" w:type="dxa"/>
            <w:tcBorders>
              <w:top w:val="single" w:sz="2" w:space="0" w:color="auto"/>
              <w:left w:val="single" w:sz="2" w:space="0" w:color="auto"/>
              <w:bottom w:val="single" w:sz="2" w:space="0" w:color="auto"/>
              <w:right w:val="single" w:sz="2" w:space="0" w:color="auto"/>
            </w:tcBorders>
          </w:tcPr>
          <w:p w14:paraId="70BCBB65" w14:textId="3237E446"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6.23</w:t>
            </w:r>
          </w:p>
        </w:tc>
        <w:tc>
          <w:tcPr>
            <w:tcW w:w="5670" w:type="dxa"/>
            <w:tcBorders>
              <w:top w:val="single" w:sz="2" w:space="0" w:color="auto"/>
              <w:left w:val="single" w:sz="2" w:space="0" w:color="auto"/>
              <w:bottom w:val="single" w:sz="2" w:space="0" w:color="auto"/>
              <w:right w:val="single" w:sz="2" w:space="0" w:color="auto"/>
            </w:tcBorders>
          </w:tcPr>
          <w:p w14:paraId="136E0E3A" w14:textId="3880CE7B" w:rsidR="00413EF3" w:rsidRPr="00A1566A" w:rsidRDefault="00413EF3" w:rsidP="0090278E">
            <w:pPr>
              <w:pStyle w:val="ClauseSubPara"/>
              <w:tabs>
                <w:tab w:val="left" w:pos="2055"/>
              </w:tabs>
              <w:spacing w:after="240"/>
              <w:ind w:left="0"/>
              <w:jc w:val="both"/>
              <w:rPr>
                <w:rFonts w:ascii="Arial" w:hAnsi="Arial" w:cs="Arial"/>
                <w:lang w:val="fr-FR"/>
              </w:rPr>
            </w:pPr>
            <w:r w:rsidRPr="00A1566A">
              <w:rPr>
                <w:rFonts w:ascii="Arial" w:hAnsi="Arial" w:cs="Arial"/>
                <w:bCs/>
                <w:lang w:val="fr-FR"/>
              </w:rPr>
              <w:t>Dans les pays où les lois relatives au droit du travail reconnaissent les droits des travailleurs à créer et rejoindre les organisations de travailleurs de leur choix sans interférence et à négocier de manière collective, l’Entrepreneur doit se conformer à ces lois. Lorsque les lois relatives au droit du travail limitent notablement les organisations de travailleurs, l’Entrepreneur doit assurer au Personnel de l’Entrepreneur des moyens alternatifs pour exprimer leurs griefs et protéger leurs droits quant aux conditions de travail et modalités d’emploi. Dans chaque cas décrit ci-dessus, et lorsque les lois relatives au droit du travail sont silencieuses, l’Entrepreneur ne doit pas décourager le Personnel de l’Entrepreneur de créer ou rejoindre les organisations de travailleurs de leur choix, ou de négocier de manière collective, et ne doit pas discriminer ou user de représailles contre le Personnel de l’Entrepreneur qui participe ou cherche à participer à de telles organisations et à négocier de manière collective. L’Entrepreneur doit dialoguer avec les représentants des travailleurs. Les organisations de travailleurs sont supposées représenter de manière juste les travailleurs dans la population active.</w:t>
            </w:r>
          </w:p>
        </w:tc>
      </w:tr>
      <w:tr w:rsidR="008D7557" w:rsidRPr="00A1566A" w14:paraId="31E2C1A1" w14:textId="77777777" w:rsidTr="00A85E21">
        <w:tc>
          <w:tcPr>
            <w:tcW w:w="2812" w:type="dxa"/>
            <w:tcBorders>
              <w:top w:val="single" w:sz="2" w:space="0" w:color="auto"/>
              <w:left w:val="single" w:sz="2" w:space="0" w:color="auto"/>
              <w:bottom w:val="single" w:sz="2" w:space="0" w:color="auto"/>
              <w:right w:val="single" w:sz="2" w:space="0" w:color="auto"/>
            </w:tcBorders>
          </w:tcPr>
          <w:p w14:paraId="11DD25C7" w14:textId="407E22A5" w:rsidR="008D7557" w:rsidRPr="00A1566A" w:rsidRDefault="00CB4E2C" w:rsidP="008D7557">
            <w:pPr>
              <w:spacing w:before="60" w:after="60"/>
              <w:jc w:val="left"/>
              <w:rPr>
                <w:rFonts w:ascii="Arial" w:hAnsi="Arial" w:cs="Arial"/>
                <w:b/>
                <w:bCs/>
                <w:sz w:val="22"/>
                <w:szCs w:val="22"/>
              </w:rPr>
            </w:pPr>
            <w:r w:rsidRPr="00A1566A">
              <w:rPr>
                <w:rFonts w:ascii="Arial" w:hAnsi="Arial" w:cs="Arial"/>
                <w:b/>
                <w:sz w:val="22"/>
              </w:rPr>
              <w:t>Non-discrimination et Égalité des C</w:t>
            </w:r>
            <w:r w:rsidR="00413EF3" w:rsidRPr="00A1566A">
              <w:rPr>
                <w:rFonts w:ascii="Arial" w:hAnsi="Arial" w:cs="Arial"/>
                <w:b/>
                <w:sz w:val="22"/>
              </w:rPr>
              <w:t>hances</w:t>
            </w:r>
          </w:p>
        </w:tc>
        <w:tc>
          <w:tcPr>
            <w:tcW w:w="1134" w:type="dxa"/>
            <w:tcBorders>
              <w:top w:val="single" w:sz="2" w:space="0" w:color="auto"/>
              <w:left w:val="single" w:sz="2" w:space="0" w:color="auto"/>
              <w:bottom w:val="single" w:sz="2" w:space="0" w:color="auto"/>
              <w:right w:val="single" w:sz="2" w:space="0" w:color="auto"/>
            </w:tcBorders>
          </w:tcPr>
          <w:p w14:paraId="6BFEF6EB" w14:textId="18E49437" w:rsidR="008D7557" w:rsidRPr="00A1566A" w:rsidRDefault="008D7557" w:rsidP="008D7557">
            <w:pPr>
              <w:spacing w:before="60" w:after="60"/>
              <w:rPr>
                <w:rFonts w:ascii="Arial" w:hAnsi="Arial" w:cs="Arial"/>
                <w:sz w:val="22"/>
                <w:szCs w:val="22"/>
              </w:rPr>
            </w:pPr>
            <w:r w:rsidRPr="00A1566A">
              <w:rPr>
                <w:rFonts w:ascii="Arial" w:hAnsi="Arial" w:cs="Arial"/>
                <w:color w:val="000000"/>
                <w:sz w:val="22"/>
                <w:szCs w:val="22"/>
              </w:rPr>
              <w:t>6.24</w:t>
            </w:r>
          </w:p>
        </w:tc>
        <w:tc>
          <w:tcPr>
            <w:tcW w:w="5670" w:type="dxa"/>
            <w:tcBorders>
              <w:top w:val="single" w:sz="2" w:space="0" w:color="auto"/>
              <w:left w:val="single" w:sz="2" w:space="0" w:color="auto"/>
              <w:bottom w:val="single" w:sz="2" w:space="0" w:color="auto"/>
              <w:right w:val="single" w:sz="2" w:space="0" w:color="auto"/>
            </w:tcBorders>
          </w:tcPr>
          <w:p w14:paraId="2F538359" w14:textId="79B5B65E" w:rsidR="008D7557" w:rsidRPr="00A1566A" w:rsidRDefault="00413EF3" w:rsidP="008D7557">
            <w:pPr>
              <w:pStyle w:val="ClauseSubPara"/>
              <w:tabs>
                <w:tab w:val="left" w:pos="2055"/>
              </w:tabs>
              <w:spacing w:after="240"/>
              <w:ind w:left="0"/>
              <w:jc w:val="both"/>
              <w:rPr>
                <w:rFonts w:ascii="Arial" w:hAnsi="Arial" w:cs="Arial"/>
                <w:lang w:val="fr-FR"/>
              </w:rPr>
            </w:pPr>
            <w:r w:rsidRPr="00A1566A">
              <w:rPr>
                <w:rFonts w:ascii="Arial" w:hAnsi="Arial" w:cs="Arial"/>
                <w:bCs/>
                <w:lang w:val="fr-FR"/>
              </w:rPr>
              <w:t>L’Entrepreneur ne doit pas prendre de décision relative à un emploi sur la base de caractéristiques personnelles qui sont sans relation avec les exigences intrinsèques du travail. L’Entrepreneur doit baser la relation de travail sur le principe de l’égalité des chances et d’un traitement équitable, et ne doit pas faire de discrimination dans la relation de travail, y compris le recrutement et l’embauche, la rémunération (incluant salaire et avantages), les conditions de travail et les modalités de l’emploi, l’accès à la formation, la promotion, le licenciement ou le départ à la retraite, et la discipline. Dans les pays où les lois relatives au droit du travail ont des dispositions visant à la non-discrimination à l’emploi, l’Entrepreneur doit se conformer à ces lois. Lorsque les lois relatives au droit du travail sont silencieuses en ce qui concerne la non-discrimination à l’emploi, l’Entrepreneur doit remplir les conditions de cette Sous-Clause. Des mesures spéciales de protection ou d’aide pour remédier à une discrimination passée, ou une sélection pour un emploi particulier basée sur les exigences intrinsèques à cet emploi, ne sont pas considérées comme une discrimination.</w:t>
            </w:r>
          </w:p>
        </w:tc>
      </w:tr>
      <w:tr w:rsidR="008D7557" w:rsidRPr="00A1566A" w14:paraId="07026FD4" w14:textId="77777777" w:rsidTr="00A85E21">
        <w:tc>
          <w:tcPr>
            <w:tcW w:w="2812" w:type="dxa"/>
            <w:tcBorders>
              <w:top w:val="single" w:sz="2" w:space="0" w:color="auto"/>
              <w:left w:val="single" w:sz="2" w:space="0" w:color="auto"/>
              <w:bottom w:val="single" w:sz="2" w:space="0" w:color="auto"/>
              <w:right w:val="single" w:sz="2" w:space="0" w:color="auto"/>
            </w:tcBorders>
          </w:tcPr>
          <w:p w14:paraId="67A7DE3E"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Commencement des Ouvrages</w:t>
            </w:r>
          </w:p>
        </w:tc>
        <w:tc>
          <w:tcPr>
            <w:tcW w:w="1134" w:type="dxa"/>
            <w:tcBorders>
              <w:top w:val="single" w:sz="2" w:space="0" w:color="auto"/>
              <w:left w:val="single" w:sz="2" w:space="0" w:color="auto"/>
              <w:bottom w:val="single" w:sz="2" w:space="0" w:color="auto"/>
              <w:right w:val="single" w:sz="2" w:space="0" w:color="auto"/>
            </w:tcBorders>
          </w:tcPr>
          <w:p w14:paraId="2E05EB08"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8.1</w:t>
            </w:r>
          </w:p>
        </w:tc>
        <w:tc>
          <w:tcPr>
            <w:tcW w:w="5670" w:type="dxa"/>
            <w:tcBorders>
              <w:top w:val="single" w:sz="2" w:space="0" w:color="auto"/>
              <w:left w:val="single" w:sz="2" w:space="0" w:color="auto"/>
              <w:bottom w:val="single" w:sz="2" w:space="0" w:color="auto"/>
              <w:right w:val="single" w:sz="2" w:space="0" w:color="auto"/>
            </w:tcBorders>
          </w:tcPr>
          <w:p w14:paraId="34166B12" w14:textId="02074DEC" w:rsidR="008D7557" w:rsidRPr="00A1566A" w:rsidRDefault="008D7557" w:rsidP="008D7557">
            <w:pPr>
              <w:tabs>
                <w:tab w:val="left" w:pos="5283"/>
              </w:tabs>
              <w:spacing w:before="60" w:after="60"/>
              <w:rPr>
                <w:rFonts w:ascii="Arial" w:hAnsi="Arial" w:cs="Arial"/>
                <w:sz w:val="22"/>
                <w:szCs w:val="22"/>
              </w:rPr>
            </w:pPr>
            <w:r w:rsidRPr="00A1566A">
              <w:rPr>
                <w:rFonts w:ascii="Arial" w:hAnsi="Arial" w:cs="Arial"/>
                <w:i/>
                <w:sz w:val="22"/>
                <w:szCs w:val="22"/>
              </w:rPr>
              <w:t xml:space="preserve">Ajouter ce qui suit à la fin de la Sous-Clause : </w:t>
            </w:r>
          </w:p>
          <w:p w14:paraId="5B167139" w14:textId="32DE4529" w:rsidR="008D7557" w:rsidRPr="00A1566A" w:rsidRDefault="006E7C57" w:rsidP="008D7557">
            <w:pPr>
              <w:tabs>
                <w:tab w:val="left" w:pos="5283"/>
              </w:tabs>
              <w:spacing w:before="60" w:after="60"/>
              <w:rPr>
                <w:rFonts w:ascii="Arial" w:hAnsi="Arial" w:cs="Arial"/>
                <w:sz w:val="22"/>
                <w:szCs w:val="22"/>
              </w:rPr>
            </w:pPr>
            <w:r>
              <w:rPr>
                <w:rFonts w:ascii="Arial" w:hAnsi="Arial" w:cs="Arial"/>
                <w:sz w:val="22"/>
                <w:szCs w:val="22"/>
              </w:rPr>
              <w:t>« Comme précisé dans les Spéc</w:t>
            </w:r>
            <w:r w:rsidR="008D7557" w:rsidRPr="00A1566A">
              <w:rPr>
                <w:rFonts w:ascii="Arial" w:hAnsi="Arial" w:cs="Arial"/>
                <w:sz w:val="22"/>
                <w:szCs w:val="22"/>
              </w:rPr>
              <w:t>i</w:t>
            </w:r>
            <w:r>
              <w:rPr>
                <w:rFonts w:ascii="Arial" w:hAnsi="Arial" w:cs="Arial"/>
                <w:sz w:val="22"/>
                <w:szCs w:val="22"/>
              </w:rPr>
              <w:t>fi</w:t>
            </w:r>
            <w:r w:rsidR="008D7557" w:rsidRPr="00A1566A">
              <w:rPr>
                <w:rFonts w:ascii="Arial" w:hAnsi="Arial" w:cs="Arial"/>
                <w:sz w:val="22"/>
                <w:szCs w:val="22"/>
              </w:rPr>
              <w:t>cations ESSS (le cas échéant), les travaux physiques ne peuvent commencer sur aucune des Zones d’Activités tant que l’Entrepreneur n’a pas préparé et soumis au Maître d’</w:t>
            </w:r>
            <w:r w:rsidRPr="00A1566A">
              <w:rPr>
                <w:rFonts w:ascii="Arial" w:hAnsi="Arial" w:cs="Arial"/>
                <w:sz w:val="22"/>
                <w:szCs w:val="22"/>
              </w:rPr>
              <w:t>Œuvre</w:t>
            </w:r>
            <w:r w:rsidR="008D7557" w:rsidRPr="00A1566A">
              <w:rPr>
                <w:rFonts w:ascii="Arial" w:hAnsi="Arial" w:cs="Arial"/>
                <w:sz w:val="22"/>
                <w:szCs w:val="22"/>
              </w:rPr>
              <w:t xml:space="preserve"> le PGES – ZA et que le Maître d’</w:t>
            </w:r>
            <w:r w:rsidRPr="00A1566A">
              <w:rPr>
                <w:rFonts w:ascii="Arial" w:hAnsi="Arial" w:cs="Arial"/>
                <w:sz w:val="22"/>
                <w:szCs w:val="22"/>
              </w:rPr>
              <w:t>Œuvre</w:t>
            </w:r>
            <w:r w:rsidR="008D7557" w:rsidRPr="00A1566A">
              <w:rPr>
                <w:rFonts w:ascii="Arial" w:hAnsi="Arial" w:cs="Arial"/>
                <w:sz w:val="22"/>
                <w:szCs w:val="22"/>
              </w:rPr>
              <w:t xml:space="preserve"> ne les a pas approuvés. »</w:t>
            </w:r>
          </w:p>
        </w:tc>
      </w:tr>
      <w:tr w:rsidR="008D7557" w:rsidRPr="00A1566A" w14:paraId="6D99D249" w14:textId="77777777" w:rsidTr="00A85E21">
        <w:tc>
          <w:tcPr>
            <w:tcW w:w="2812" w:type="dxa"/>
            <w:tcBorders>
              <w:top w:val="single" w:sz="2" w:space="0" w:color="auto"/>
              <w:left w:val="single" w:sz="2" w:space="0" w:color="auto"/>
              <w:bottom w:val="single" w:sz="2" w:space="0" w:color="auto"/>
              <w:right w:val="single" w:sz="2" w:space="0" w:color="auto"/>
            </w:tcBorders>
          </w:tcPr>
          <w:p w14:paraId="0388BC82"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Suspension des travaux</w:t>
            </w:r>
          </w:p>
        </w:tc>
        <w:tc>
          <w:tcPr>
            <w:tcW w:w="1134" w:type="dxa"/>
            <w:tcBorders>
              <w:top w:val="single" w:sz="2" w:space="0" w:color="auto"/>
              <w:left w:val="single" w:sz="2" w:space="0" w:color="auto"/>
              <w:bottom w:val="single" w:sz="2" w:space="0" w:color="auto"/>
              <w:right w:val="single" w:sz="2" w:space="0" w:color="auto"/>
            </w:tcBorders>
          </w:tcPr>
          <w:p w14:paraId="2FB48C50"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8.8</w:t>
            </w:r>
          </w:p>
        </w:tc>
        <w:tc>
          <w:tcPr>
            <w:tcW w:w="5670" w:type="dxa"/>
            <w:tcBorders>
              <w:top w:val="single" w:sz="2" w:space="0" w:color="auto"/>
              <w:left w:val="single" w:sz="2" w:space="0" w:color="auto"/>
              <w:bottom w:val="single" w:sz="2" w:space="0" w:color="auto"/>
              <w:right w:val="single" w:sz="2" w:space="0" w:color="auto"/>
            </w:tcBorders>
          </w:tcPr>
          <w:p w14:paraId="3C779EAC" w14:textId="77777777" w:rsidR="008D7557" w:rsidRPr="00A1566A" w:rsidRDefault="008D7557" w:rsidP="008D7557">
            <w:pPr>
              <w:pStyle w:val="FIDICClauseSubSubPara"/>
              <w:spacing w:before="0" w:after="0" w:line="240" w:lineRule="auto"/>
              <w:jc w:val="both"/>
              <w:rPr>
                <w:i/>
                <w:color w:val="auto"/>
                <w:spacing w:val="0"/>
                <w:sz w:val="22"/>
                <w:szCs w:val="22"/>
                <w:lang w:val="fr-FR" w:eastAsia="fr-FR"/>
              </w:rPr>
            </w:pPr>
            <w:r w:rsidRPr="00A1566A">
              <w:rPr>
                <w:i/>
                <w:color w:val="auto"/>
                <w:spacing w:val="0"/>
                <w:sz w:val="22"/>
                <w:szCs w:val="22"/>
                <w:lang w:val="fr-FR" w:eastAsia="fr-FR"/>
              </w:rPr>
              <w:t xml:space="preserve">Ajouter ce qui suit après la dernière phrase du Sous-Clause : </w:t>
            </w:r>
          </w:p>
          <w:p w14:paraId="540EFC82" w14:textId="77777777" w:rsidR="008D7557" w:rsidRPr="00A1566A" w:rsidRDefault="008D7557" w:rsidP="008D7557">
            <w:pPr>
              <w:pStyle w:val="FIDICClauseSubSubPara"/>
              <w:spacing w:before="0" w:after="0" w:line="240" w:lineRule="auto"/>
              <w:jc w:val="both"/>
              <w:rPr>
                <w:color w:val="auto"/>
                <w:spacing w:val="0"/>
                <w:sz w:val="22"/>
                <w:szCs w:val="22"/>
                <w:lang w:val="fr-FR" w:eastAsia="fr-FR"/>
              </w:rPr>
            </w:pPr>
            <w:r w:rsidRPr="00A1566A">
              <w:rPr>
                <w:color w:val="auto"/>
                <w:spacing w:val="0"/>
                <w:sz w:val="22"/>
                <w:szCs w:val="22"/>
                <w:lang w:val="fr-FR" w:eastAsia="fr-FR"/>
              </w:rPr>
              <w:t>« A titre d’exemple et sans limitation à d’autres causes possibles, toute suspension des travaux causée par le manque de l’Entrepreneur à se conformer aux obligations stipulées :</w:t>
            </w:r>
          </w:p>
          <w:p w14:paraId="5DF9E0C4" w14:textId="77777777" w:rsidR="008D7557" w:rsidRPr="00A1566A" w:rsidRDefault="008D7557" w:rsidP="00494BC7">
            <w:pPr>
              <w:pStyle w:val="FIDICClauseSubSubPara"/>
              <w:numPr>
                <w:ilvl w:val="0"/>
                <w:numId w:val="108"/>
              </w:numPr>
              <w:spacing w:before="0" w:after="0" w:line="240" w:lineRule="auto"/>
              <w:ind w:left="459" w:hanging="425"/>
              <w:jc w:val="both"/>
              <w:rPr>
                <w:color w:val="auto"/>
                <w:spacing w:val="0"/>
                <w:sz w:val="22"/>
                <w:szCs w:val="22"/>
                <w:lang w:val="fr-FR" w:eastAsia="fr-FR"/>
              </w:rPr>
            </w:pPr>
            <w:r w:rsidRPr="00A1566A">
              <w:rPr>
                <w:color w:val="auto"/>
                <w:spacing w:val="0"/>
                <w:sz w:val="22"/>
                <w:szCs w:val="22"/>
                <w:lang w:val="fr-FR" w:eastAsia="fr-FR"/>
              </w:rPr>
              <w:t>au titre des Spécifications ESSS (le cas échéant), en cas de non-conformité de niveau 3 ;</w:t>
            </w:r>
          </w:p>
          <w:p w14:paraId="56309B5D" w14:textId="77777777" w:rsidR="008D7557" w:rsidRPr="00A1566A" w:rsidRDefault="008D7557" w:rsidP="00494BC7">
            <w:pPr>
              <w:pStyle w:val="FIDICClauseSubSubPara"/>
              <w:numPr>
                <w:ilvl w:val="0"/>
                <w:numId w:val="108"/>
              </w:numPr>
              <w:spacing w:before="0" w:after="0" w:line="240" w:lineRule="auto"/>
              <w:ind w:left="459" w:hanging="425"/>
              <w:jc w:val="both"/>
              <w:rPr>
                <w:color w:val="auto"/>
                <w:spacing w:val="0"/>
                <w:sz w:val="22"/>
                <w:szCs w:val="22"/>
                <w:lang w:val="fr-FR" w:eastAsia="fr-FR"/>
              </w:rPr>
            </w:pPr>
            <w:r w:rsidRPr="00A1566A">
              <w:rPr>
                <w:color w:val="auto"/>
                <w:spacing w:val="0"/>
                <w:sz w:val="22"/>
                <w:szCs w:val="22"/>
                <w:lang w:val="fr-FR" w:eastAsia="fr-FR"/>
              </w:rPr>
              <w:t>au titre du Sous-Clause 4.8 relative aux mesures de sécurité ;</w:t>
            </w:r>
          </w:p>
          <w:p w14:paraId="21C528A9" w14:textId="77777777" w:rsidR="008D7557" w:rsidRPr="00A1566A" w:rsidRDefault="008D7557" w:rsidP="00494BC7">
            <w:pPr>
              <w:pStyle w:val="FIDICClauseSubSubPara"/>
              <w:numPr>
                <w:ilvl w:val="0"/>
                <w:numId w:val="108"/>
              </w:numPr>
              <w:spacing w:before="0" w:after="0" w:line="240" w:lineRule="auto"/>
              <w:ind w:left="459" w:hanging="425"/>
              <w:jc w:val="both"/>
              <w:rPr>
                <w:color w:val="auto"/>
                <w:spacing w:val="0"/>
                <w:sz w:val="22"/>
                <w:szCs w:val="22"/>
                <w:lang w:val="fr-FR" w:eastAsia="fr-FR"/>
              </w:rPr>
            </w:pPr>
            <w:r w:rsidRPr="00A1566A">
              <w:rPr>
                <w:color w:val="auto"/>
                <w:spacing w:val="0"/>
                <w:sz w:val="22"/>
                <w:szCs w:val="22"/>
                <w:lang w:val="fr-FR" w:eastAsia="fr-FR"/>
              </w:rPr>
              <w:t>au titre du Sous-Clause 4.9 relative à l’assurance qualité ;</w:t>
            </w:r>
          </w:p>
          <w:p w14:paraId="23B5A820" w14:textId="77777777" w:rsidR="008D7557" w:rsidRPr="00A1566A" w:rsidRDefault="008D7557" w:rsidP="00494BC7">
            <w:pPr>
              <w:pStyle w:val="FIDICClauseSubSubPara"/>
              <w:numPr>
                <w:ilvl w:val="0"/>
                <w:numId w:val="108"/>
              </w:numPr>
              <w:spacing w:before="0" w:after="0" w:line="240" w:lineRule="auto"/>
              <w:ind w:left="459" w:hanging="425"/>
              <w:jc w:val="both"/>
              <w:rPr>
                <w:color w:val="auto"/>
                <w:spacing w:val="0"/>
                <w:sz w:val="22"/>
                <w:szCs w:val="22"/>
                <w:lang w:val="fr-FR" w:eastAsia="fr-FR"/>
              </w:rPr>
            </w:pPr>
            <w:r w:rsidRPr="00A1566A">
              <w:rPr>
                <w:color w:val="auto"/>
                <w:spacing w:val="0"/>
                <w:sz w:val="22"/>
                <w:szCs w:val="22"/>
                <w:lang w:val="fr-FR" w:eastAsia="fr-FR"/>
              </w:rPr>
              <w:t>au titre du Sous-Clause 4.18 relative à la protection de l’environnement ; ou</w:t>
            </w:r>
          </w:p>
          <w:p w14:paraId="0AFF871B" w14:textId="77777777" w:rsidR="008D7557" w:rsidRPr="00A1566A" w:rsidRDefault="008D7557" w:rsidP="00494BC7">
            <w:pPr>
              <w:pStyle w:val="FIDICClauseSubSubPara"/>
              <w:numPr>
                <w:ilvl w:val="0"/>
                <w:numId w:val="108"/>
              </w:numPr>
              <w:spacing w:before="0" w:after="0" w:line="240" w:lineRule="auto"/>
              <w:ind w:left="459" w:hanging="425"/>
              <w:jc w:val="both"/>
              <w:rPr>
                <w:color w:val="auto"/>
                <w:spacing w:val="0"/>
                <w:sz w:val="22"/>
                <w:szCs w:val="22"/>
                <w:lang w:val="fr-FR" w:eastAsia="fr-FR"/>
              </w:rPr>
            </w:pPr>
            <w:r w:rsidRPr="00A1566A">
              <w:rPr>
                <w:color w:val="auto"/>
                <w:spacing w:val="0"/>
                <w:sz w:val="22"/>
                <w:szCs w:val="22"/>
                <w:lang w:val="fr-FR" w:eastAsia="fr-FR"/>
              </w:rPr>
              <w:t>au titre du Sous-Clause 6.7 relative à la santé et la sécurité</w:t>
            </w:r>
          </w:p>
          <w:p w14:paraId="07EEC21F" w14:textId="77777777" w:rsidR="008D7557" w:rsidRPr="00A1566A" w:rsidRDefault="008D7557" w:rsidP="008D7557">
            <w:pPr>
              <w:pStyle w:val="FIDICClauseSubSubPara"/>
              <w:spacing w:before="0" w:after="0" w:line="240" w:lineRule="auto"/>
              <w:ind w:left="34"/>
              <w:jc w:val="both"/>
              <w:rPr>
                <w:color w:val="auto"/>
                <w:spacing w:val="0"/>
                <w:sz w:val="22"/>
                <w:szCs w:val="22"/>
                <w:lang w:val="fr-FR" w:eastAsia="fr-FR"/>
              </w:rPr>
            </w:pPr>
            <w:r w:rsidRPr="00A1566A">
              <w:rPr>
                <w:color w:val="auto"/>
                <w:spacing w:val="0"/>
                <w:sz w:val="22"/>
                <w:szCs w:val="22"/>
                <w:lang w:val="fr-FR" w:eastAsia="fr-FR"/>
              </w:rPr>
              <w:t>doit être considéré comme une cause de suspension qui est de la responsabilité de l’Entrepreneur. »</w:t>
            </w:r>
          </w:p>
        </w:tc>
      </w:tr>
      <w:tr w:rsidR="008D7557" w:rsidRPr="00A1566A" w14:paraId="5297488A" w14:textId="77777777" w:rsidTr="00A85E21">
        <w:tc>
          <w:tcPr>
            <w:tcW w:w="2812" w:type="dxa"/>
            <w:tcBorders>
              <w:top w:val="single" w:sz="2" w:space="0" w:color="auto"/>
              <w:left w:val="single" w:sz="2" w:space="0" w:color="auto"/>
              <w:bottom w:val="single" w:sz="2" w:space="0" w:color="auto"/>
              <w:right w:val="single" w:sz="2" w:space="0" w:color="auto"/>
            </w:tcBorders>
          </w:tcPr>
          <w:p w14:paraId="41252F1C"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Montant du Marché</w:t>
            </w:r>
          </w:p>
        </w:tc>
        <w:tc>
          <w:tcPr>
            <w:tcW w:w="1134" w:type="dxa"/>
            <w:tcBorders>
              <w:top w:val="single" w:sz="2" w:space="0" w:color="auto"/>
              <w:left w:val="single" w:sz="2" w:space="0" w:color="auto"/>
              <w:bottom w:val="single" w:sz="2" w:space="0" w:color="auto"/>
              <w:right w:val="single" w:sz="2" w:space="0" w:color="auto"/>
            </w:tcBorders>
          </w:tcPr>
          <w:p w14:paraId="4A8D10ED"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14.1(b)</w:t>
            </w:r>
          </w:p>
        </w:tc>
        <w:tc>
          <w:tcPr>
            <w:tcW w:w="5670" w:type="dxa"/>
            <w:tcBorders>
              <w:top w:val="single" w:sz="2" w:space="0" w:color="auto"/>
              <w:left w:val="single" w:sz="2" w:space="0" w:color="auto"/>
              <w:bottom w:val="single" w:sz="2" w:space="0" w:color="auto"/>
              <w:right w:val="single" w:sz="2" w:space="0" w:color="auto"/>
            </w:tcBorders>
          </w:tcPr>
          <w:p w14:paraId="20CF2014" w14:textId="0A89239C" w:rsidR="008D7557" w:rsidRPr="00A1566A" w:rsidRDefault="008D7557" w:rsidP="008D7557">
            <w:pPr>
              <w:spacing w:before="60" w:after="60"/>
              <w:rPr>
                <w:rFonts w:ascii="Arial" w:hAnsi="Arial" w:cs="Arial"/>
                <w:i/>
                <w:iCs/>
                <w:sz w:val="22"/>
                <w:szCs w:val="22"/>
              </w:rPr>
            </w:pPr>
            <w:r w:rsidRPr="00A1566A">
              <w:rPr>
                <w:rFonts w:ascii="Arial" w:hAnsi="Arial" w:cs="Arial"/>
                <w:i/>
                <w:iCs/>
                <w:sz w:val="22"/>
                <w:szCs w:val="22"/>
              </w:rPr>
              <w:t>Ajouter la phrase suivante :</w:t>
            </w:r>
          </w:p>
          <w:p w14:paraId="450E59C9" w14:textId="77777777" w:rsidR="008D7557" w:rsidRPr="00A1566A" w:rsidRDefault="008D7557" w:rsidP="008D7557">
            <w:pPr>
              <w:pStyle w:val="FarbigeListe-Akzent11"/>
              <w:suppressAutoHyphens w:val="0"/>
              <w:overflowPunct/>
              <w:autoSpaceDE/>
              <w:autoSpaceDN/>
              <w:adjustRightInd/>
              <w:ind w:left="0"/>
              <w:textAlignment w:val="auto"/>
              <w:rPr>
                <w:rFonts w:ascii="Arial" w:hAnsi="Arial" w:cs="Arial"/>
                <w:sz w:val="22"/>
                <w:szCs w:val="22"/>
                <w:lang w:val="fr-FR"/>
              </w:rPr>
            </w:pPr>
            <w:r w:rsidRPr="00A1566A">
              <w:rPr>
                <w:rFonts w:ascii="Arial" w:hAnsi="Arial" w:cs="Arial"/>
                <w:sz w:val="22"/>
                <w:szCs w:val="22"/>
                <w:lang w:val="fr-FR"/>
              </w:rPr>
              <w:t>« En ce qui concerne [</w:t>
            </w:r>
            <w:r w:rsidRPr="00A1566A">
              <w:rPr>
                <w:rFonts w:ascii="Arial" w:hAnsi="Arial" w:cs="Arial"/>
                <w:i/>
                <w:sz w:val="22"/>
                <w:szCs w:val="22"/>
                <w:lang w:val="fr-FR"/>
              </w:rPr>
              <w:t>insérer une référence à l'accord de financement</w:t>
            </w:r>
            <w:r w:rsidRPr="00A1566A">
              <w:rPr>
                <w:rFonts w:ascii="Arial" w:hAnsi="Arial" w:cs="Arial"/>
                <w:sz w:val="22"/>
                <w:szCs w:val="22"/>
                <w:lang w:val="fr-FR"/>
              </w:rPr>
              <w:t xml:space="preserve">], l'Entrepreneur et ses sous-traitants sont exemptés des droits, taxes, redevances, prélèvements et autres frais mentionnés dans les Données du Marché, y compris toute limitation de l'exemption et la procédure par laquelle l'exemption fiscale sera mise en œuvre. </w:t>
            </w:r>
          </w:p>
        </w:tc>
      </w:tr>
      <w:tr w:rsidR="008D7557" w:rsidRPr="00A1566A" w14:paraId="2A077EEA" w14:textId="77777777" w:rsidTr="00A85E21">
        <w:tc>
          <w:tcPr>
            <w:tcW w:w="2812" w:type="dxa"/>
            <w:tcBorders>
              <w:top w:val="single" w:sz="2" w:space="0" w:color="auto"/>
              <w:left w:val="single" w:sz="2" w:space="0" w:color="auto"/>
              <w:bottom w:val="single" w:sz="2" w:space="0" w:color="auto"/>
              <w:right w:val="single" w:sz="2" w:space="0" w:color="auto"/>
            </w:tcBorders>
          </w:tcPr>
          <w:p w14:paraId="10C6ABC7"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Avance de démarrage</w:t>
            </w:r>
          </w:p>
        </w:tc>
        <w:tc>
          <w:tcPr>
            <w:tcW w:w="1134" w:type="dxa"/>
            <w:tcBorders>
              <w:top w:val="single" w:sz="2" w:space="0" w:color="auto"/>
              <w:left w:val="single" w:sz="2" w:space="0" w:color="auto"/>
              <w:bottom w:val="single" w:sz="2" w:space="0" w:color="auto"/>
              <w:right w:val="single" w:sz="2" w:space="0" w:color="auto"/>
            </w:tcBorders>
          </w:tcPr>
          <w:p w14:paraId="30B8BC5F"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14.2</w:t>
            </w:r>
          </w:p>
        </w:tc>
        <w:tc>
          <w:tcPr>
            <w:tcW w:w="5670" w:type="dxa"/>
            <w:tcBorders>
              <w:top w:val="single" w:sz="2" w:space="0" w:color="auto"/>
              <w:left w:val="single" w:sz="2" w:space="0" w:color="auto"/>
              <w:bottom w:val="single" w:sz="2" w:space="0" w:color="auto"/>
              <w:right w:val="single" w:sz="2" w:space="0" w:color="auto"/>
            </w:tcBorders>
          </w:tcPr>
          <w:p w14:paraId="3A1F6280" w14:textId="77777777" w:rsidR="008D7557" w:rsidRPr="00A1566A" w:rsidRDefault="008D7557" w:rsidP="008D7557">
            <w:pPr>
              <w:spacing w:before="60" w:after="60"/>
              <w:rPr>
                <w:rFonts w:ascii="Arial" w:hAnsi="Arial" w:cs="Arial"/>
                <w:i/>
                <w:sz w:val="22"/>
                <w:szCs w:val="22"/>
              </w:rPr>
            </w:pPr>
            <w:r w:rsidRPr="00A1566A">
              <w:rPr>
                <w:rFonts w:ascii="Arial" w:hAnsi="Arial" w:cs="Arial"/>
                <w:i/>
                <w:sz w:val="22"/>
                <w:szCs w:val="22"/>
              </w:rPr>
              <w:t>Supprimez la dernière phrase du troisième paragraphe et remplacez-la par la phrase :</w:t>
            </w:r>
          </w:p>
          <w:p w14:paraId="6112A81B" w14:textId="77777777" w:rsidR="008D7557" w:rsidRPr="00A1566A" w:rsidRDefault="008D7557" w:rsidP="008D7557">
            <w:pPr>
              <w:tabs>
                <w:tab w:val="left" w:pos="5400"/>
              </w:tabs>
              <w:spacing w:before="60" w:after="60"/>
              <w:ind w:right="72"/>
              <w:rPr>
                <w:rFonts w:ascii="Arial" w:hAnsi="Arial" w:cs="Arial"/>
                <w:sz w:val="22"/>
                <w:szCs w:val="22"/>
              </w:rPr>
            </w:pPr>
            <w:r w:rsidRPr="00A1566A">
              <w:rPr>
                <w:rFonts w:ascii="Arial" w:hAnsi="Arial" w:cs="Arial"/>
                <w:sz w:val="22"/>
                <w:szCs w:val="22"/>
              </w:rPr>
              <w:t>« La garantie doit être émise par une banque ou institution financière habilitée choisie par l’Entrepreneur, accompagnée d’un avis de non-objection de la banque, et doit être jointe au Cahier des Clauses Administratives Particulières. »</w:t>
            </w:r>
          </w:p>
          <w:p w14:paraId="23C80B52" w14:textId="77777777" w:rsidR="008D7557" w:rsidRPr="00A1566A" w:rsidRDefault="008D7557" w:rsidP="008D7557">
            <w:pPr>
              <w:tabs>
                <w:tab w:val="left" w:pos="5400"/>
              </w:tabs>
              <w:spacing w:before="60" w:after="60"/>
              <w:ind w:right="72"/>
              <w:rPr>
                <w:rFonts w:ascii="Arial" w:hAnsi="Arial" w:cs="Arial"/>
                <w:i/>
                <w:sz w:val="22"/>
                <w:szCs w:val="22"/>
              </w:rPr>
            </w:pPr>
            <w:r w:rsidRPr="00A1566A">
              <w:rPr>
                <w:rFonts w:ascii="Arial" w:hAnsi="Arial" w:cs="Arial"/>
                <w:i/>
                <w:sz w:val="22"/>
                <w:szCs w:val="22"/>
              </w:rPr>
              <w:t>A la fin du troisième paragraphe, veuillez ajouter la phrase :</w:t>
            </w:r>
          </w:p>
          <w:p w14:paraId="4C6717C3"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 Les garanties seront versées sur le compte bancaire du Maître d’Ouvrage comme indiqué dans le formulaire en pièce jointe »</w:t>
            </w:r>
          </w:p>
        </w:tc>
      </w:tr>
      <w:tr w:rsidR="008D7557" w:rsidRPr="00A1566A" w14:paraId="3ECA3A7E" w14:textId="77777777" w:rsidTr="00A85E21">
        <w:tc>
          <w:tcPr>
            <w:tcW w:w="2812" w:type="dxa"/>
            <w:tcBorders>
              <w:top w:val="single" w:sz="2" w:space="0" w:color="auto"/>
              <w:left w:val="single" w:sz="2" w:space="0" w:color="auto"/>
              <w:bottom w:val="single" w:sz="2" w:space="0" w:color="auto"/>
              <w:right w:val="single" w:sz="2" w:space="0" w:color="auto"/>
            </w:tcBorders>
          </w:tcPr>
          <w:p w14:paraId="7C9CA022" w14:textId="4A27C2E8"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Demande de Décomptes Intermédiaires</w:t>
            </w:r>
          </w:p>
        </w:tc>
        <w:tc>
          <w:tcPr>
            <w:tcW w:w="1134" w:type="dxa"/>
            <w:tcBorders>
              <w:top w:val="single" w:sz="2" w:space="0" w:color="auto"/>
              <w:left w:val="single" w:sz="2" w:space="0" w:color="auto"/>
              <w:bottom w:val="single" w:sz="2" w:space="0" w:color="auto"/>
              <w:right w:val="single" w:sz="2" w:space="0" w:color="auto"/>
            </w:tcBorders>
          </w:tcPr>
          <w:p w14:paraId="1FB84359"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14.3</w:t>
            </w:r>
          </w:p>
        </w:tc>
        <w:tc>
          <w:tcPr>
            <w:tcW w:w="5670" w:type="dxa"/>
            <w:tcBorders>
              <w:top w:val="single" w:sz="2" w:space="0" w:color="auto"/>
              <w:left w:val="single" w:sz="2" w:space="0" w:color="auto"/>
              <w:bottom w:val="single" w:sz="2" w:space="0" w:color="auto"/>
              <w:right w:val="single" w:sz="2" w:space="0" w:color="auto"/>
            </w:tcBorders>
          </w:tcPr>
          <w:p w14:paraId="7AFC5EB5" w14:textId="77777777" w:rsidR="008D7557" w:rsidRPr="00A1566A" w:rsidRDefault="008D7557" w:rsidP="008D7557">
            <w:pPr>
              <w:tabs>
                <w:tab w:val="left" w:pos="5283"/>
              </w:tabs>
              <w:spacing w:before="60" w:after="60"/>
              <w:ind w:right="-13"/>
              <w:rPr>
                <w:rFonts w:ascii="Arial" w:hAnsi="Arial" w:cs="Arial"/>
                <w:i/>
                <w:sz w:val="22"/>
                <w:szCs w:val="22"/>
              </w:rPr>
            </w:pPr>
            <w:r w:rsidRPr="00A1566A">
              <w:rPr>
                <w:rFonts w:ascii="Arial" w:hAnsi="Arial" w:cs="Arial"/>
                <w:i/>
                <w:sz w:val="22"/>
                <w:szCs w:val="22"/>
              </w:rPr>
              <w:t>Dans la 1</w:t>
            </w:r>
            <w:r w:rsidRPr="00A1566A">
              <w:rPr>
                <w:rFonts w:ascii="Arial" w:hAnsi="Arial" w:cs="Arial"/>
                <w:i/>
                <w:sz w:val="22"/>
                <w:szCs w:val="22"/>
                <w:vertAlign w:val="superscript"/>
              </w:rPr>
              <w:t>ère</w:t>
            </w:r>
            <w:r w:rsidRPr="00A1566A">
              <w:rPr>
                <w:rFonts w:ascii="Arial" w:hAnsi="Arial" w:cs="Arial"/>
                <w:i/>
                <w:sz w:val="22"/>
                <w:szCs w:val="22"/>
              </w:rPr>
              <w:t xml:space="preserve"> phrase du 1</w:t>
            </w:r>
            <w:r w:rsidRPr="00A1566A">
              <w:rPr>
                <w:rFonts w:ascii="Arial" w:hAnsi="Arial" w:cs="Arial"/>
                <w:i/>
                <w:sz w:val="22"/>
                <w:szCs w:val="22"/>
                <w:vertAlign w:val="superscript"/>
              </w:rPr>
              <w:t>er</w:t>
            </w:r>
            <w:r w:rsidRPr="00A1566A">
              <w:rPr>
                <w:rFonts w:ascii="Arial" w:hAnsi="Arial" w:cs="Arial"/>
                <w:i/>
                <w:sz w:val="22"/>
                <w:szCs w:val="22"/>
              </w:rPr>
              <w:t xml:space="preserve"> paragraphe, remplacer </w:t>
            </w:r>
            <w:r w:rsidRPr="00A1566A">
              <w:rPr>
                <w:rFonts w:ascii="Arial" w:hAnsi="Arial" w:cs="Arial"/>
                <w:sz w:val="22"/>
                <w:szCs w:val="22"/>
              </w:rPr>
              <w:t>« six exemplaires »</w:t>
            </w:r>
            <w:r w:rsidRPr="00A1566A">
              <w:rPr>
                <w:rFonts w:ascii="Arial" w:hAnsi="Arial" w:cs="Arial"/>
                <w:i/>
                <w:sz w:val="22"/>
                <w:szCs w:val="22"/>
              </w:rPr>
              <w:t xml:space="preserve"> par : « </w:t>
            </w:r>
            <w:r w:rsidRPr="00A1566A">
              <w:rPr>
                <w:rFonts w:ascii="Arial" w:hAnsi="Arial" w:cs="Arial"/>
                <w:sz w:val="22"/>
                <w:szCs w:val="22"/>
              </w:rPr>
              <w:t>le nombre de copies indiquées dans les Données du Marché» </w:t>
            </w:r>
          </w:p>
        </w:tc>
      </w:tr>
      <w:tr w:rsidR="008D7557" w:rsidRPr="00A1566A" w14:paraId="329772D4" w14:textId="77777777" w:rsidTr="00A85E21">
        <w:tc>
          <w:tcPr>
            <w:tcW w:w="2812" w:type="dxa"/>
            <w:tcBorders>
              <w:top w:val="single" w:sz="2" w:space="0" w:color="auto"/>
              <w:left w:val="single" w:sz="2" w:space="0" w:color="auto"/>
              <w:bottom w:val="single" w:sz="2" w:space="0" w:color="auto"/>
              <w:right w:val="single" w:sz="2" w:space="0" w:color="auto"/>
            </w:tcBorders>
          </w:tcPr>
          <w:p w14:paraId="6F32CD9C" w14:textId="78BD696F"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Délivrance de Décomptes Interméd</w:t>
            </w:r>
            <w:r w:rsidR="009743FB" w:rsidRPr="00A1566A">
              <w:rPr>
                <w:rFonts w:ascii="Arial" w:hAnsi="Arial" w:cs="Arial"/>
                <w:b/>
                <w:bCs/>
                <w:sz w:val="22"/>
                <w:szCs w:val="22"/>
              </w:rPr>
              <w:t>i</w:t>
            </w:r>
            <w:r w:rsidRPr="00A1566A">
              <w:rPr>
                <w:rFonts w:ascii="Arial" w:hAnsi="Arial" w:cs="Arial"/>
                <w:b/>
                <w:bCs/>
                <w:sz w:val="22"/>
                <w:szCs w:val="22"/>
              </w:rPr>
              <w:t>aires</w:t>
            </w:r>
          </w:p>
        </w:tc>
        <w:tc>
          <w:tcPr>
            <w:tcW w:w="1134" w:type="dxa"/>
            <w:tcBorders>
              <w:top w:val="single" w:sz="2" w:space="0" w:color="auto"/>
              <w:left w:val="single" w:sz="2" w:space="0" w:color="auto"/>
              <w:bottom w:val="single" w:sz="2" w:space="0" w:color="auto"/>
              <w:right w:val="single" w:sz="2" w:space="0" w:color="auto"/>
            </w:tcBorders>
          </w:tcPr>
          <w:p w14:paraId="0B06D1B6"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14.6 (c)</w:t>
            </w:r>
          </w:p>
        </w:tc>
        <w:tc>
          <w:tcPr>
            <w:tcW w:w="5670" w:type="dxa"/>
            <w:tcBorders>
              <w:top w:val="single" w:sz="2" w:space="0" w:color="auto"/>
              <w:left w:val="single" w:sz="2" w:space="0" w:color="auto"/>
              <w:bottom w:val="single" w:sz="2" w:space="0" w:color="auto"/>
              <w:right w:val="single" w:sz="2" w:space="0" w:color="auto"/>
            </w:tcBorders>
          </w:tcPr>
          <w:p w14:paraId="1FA7E64C" w14:textId="77777777" w:rsidR="008D7557" w:rsidRPr="00A1566A" w:rsidRDefault="008D7557" w:rsidP="008D7557">
            <w:pPr>
              <w:spacing w:before="60" w:after="60"/>
              <w:rPr>
                <w:rFonts w:ascii="Arial" w:hAnsi="Arial" w:cs="Arial"/>
                <w:i/>
                <w:sz w:val="22"/>
                <w:szCs w:val="22"/>
              </w:rPr>
            </w:pPr>
            <w:r w:rsidRPr="00A1566A">
              <w:rPr>
                <w:rFonts w:ascii="Arial" w:hAnsi="Arial" w:cs="Arial"/>
                <w:i/>
                <w:sz w:val="22"/>
                <w:szCs w:val="22"/>
              </w:rPr>
              <w:t>Après le paragraphe (b), ajoutez le paragraphe (c) comme suit :</w:t>
            </w:r>
          </w:p>
          <w:p w14:paraId="073AA769" w14:textId="62588399" w:rsidR="008D7557" w:rsidRPr="00A1566A" w:rsidRDefault="008D7557" w:rsidP="008D7557">
            <w:pPr>
              <w:rPr>
                <w:rFonts w:ascii="Arial" w:hAnsi="Arial" w:cs="Arial"/>
                <w:sz w:val="22"/>
                <w:szCs w:val="22"/>
              </w:rPr>
            </w:pPr>
            <w:r w:rsidRPr="00A1566A">
              <w:rPr>
                <w:rFonts w:ascii="Arial" w:hAnsi="Arial" w:cs="Arial"/>
                <w:sz w:val="22"/>
                <w:szCs w:val="22"/>
              </w:rPr>
              <w:t>Dans le cas d'une non-conformité non résolue de niveau 3 spécifiée dans les spécifications ESSS, l'Ingénieur réduira la valeur des Décomptes Interméd</w:t>
            </w:r>
            <w:r w:rsidR="009743FB" w:rsidRPr="00A1566A">
              <w:rPr>
                <w:rFonts w:ascii="Arial" w:hAnsi="Arial" w:cs="Arial"/>
                <w:sz w:val="22"/>
                <w:szCs w:val="22"/>
              </w:rPr>
              <w:t>i</w:t>
            </w:r>
            <w:r w:rsidRPr="00A1566A">
              <w:rPr>
                <w:rFonts w:ascii="Arial" w:hAnsi="Arial" w:cs="Arial"/>
                <w:sz w:val="22"/>
                <w:szCs w:val="22"/>
              </w:rPr>
              <w:t>aires</w:t>
            </w:r>
            <w:r w:rsidRPr="00A1566A" w:rsidDel="00DD0168">
              <w:rPr>
                <w:rFonts w:ascii="Arial" w:hAnsi="Arial" w:cs="Arial"/>
                <w:sz w:val="22"/>
                <w:szCs w:val="22"/>
              </w:rPr>
              <w:t xml:space="preserve"> </w:t>
            </w:r>
            <w:r w:rsidRPr="00A1566A">
              <w:rPr>
                <w:rFonts w:ascii="Arial" w:hAnsi="Arial" w:cs="Arial"/>
                <w:sz w:val="22"/>
                <w:szCs w:val="22"/>
              </w:rPr>
              <w:t>comme suit :</w:t>
            </w:r>
          </w:p>
          <w:p w14:paraId="70352AA7" w14:textId="77777777" w:rsidR="008D7557" w:rsidRPr="00A1566A" w:rsidRDefault="008D7557" w:rsidP="00494BC7">
            <w:pPr>
              <w:pStyle w:val="Listenabsatz"/>
              <w:numPr>
                <w:ilvl w:val="0"/>
                <w:numId w:val="106"/>
              </w:numPr>
              <w:spacing w:after="200" w:line="276" w:lineRule="auto"/>
              <w:jc w:val="left"/>
              <w:rPr>
                <w:rFonts w:ascii="Arial" w:hAnsi="Arial" w:cs="Arial"/>
                <w:sz w:val="22"/>
                <w:szCs w:val="22"/>
              </w:rPr>
            </w:pPr>
            <w:r w:rsidRPr="00A1566A">
              <w:rPr>
                <w:rFonts w:ascii="Arial" w:hAnsi="Arial" w:cs="Arial"/>
                <w:sz w:val="22"/>
                <w:szCs w:val="22"/>
              </w:rPr>
              <w:t>Si le cas de non-conformité de Niveau 3 n’est pas résolu après la première fois : 33,3% des premiers décomptes intermédiaires</w:t>
            </w:r>
          </w:p>
          <w:p w14:paraId="42B23BC2" w14:textId="77777777" w:rsidR="008D7557" w:rsidRPr="00A1566A" w:rsidRDefault="008D7557" w:rsidP="00494BC7">
            <w:pPr>
              <w:pStyle w:val="Listenabsatz"/>
              <w:numPr>
                <w:ilvl w:val="0"/>
                <w:numId w:val="106"/>
              </w:numPr>
              <w:spacing w:after="200" w:line="276" w:lineRule="auto"/>
              <w:jc w:val="left"/>
              <w:rPr>
                <w:rFonts w:ascii="Arial" w:hAnsi="Arial" w:cs="Arial"/>
                <w:sz w:val="22"/>
                <w:szCs w:val="22"/>
              </w:rPr>
            </w:pPr>
            <w:r w:rsidRPr="00A1566A">
              <w:rPr>
                <w:rFonts w:ascii="Arial" w:hAnsi="Arial" w:cs="Arial"/>
                <w:sz w:val="22"/>
                <w:szCs w:val="22"/>
              </w:rPr>
              <w:t>Si le cas de non-conformité de Niveau 3 n’est toujours pas résolu : 66,6% des deuxièmes décomptes intermédiaires</w:t>
            </w:r>
          </w:p>
          <w:p w14:paraId="4AAB5B51" w14:textId="77777777" w:rsidR="008D7557" w:rsidRPr="00A1566A" w:rsidRDefault="008D7557" w:rsidP="00494BC7">
            <w:pPr>
              <w:pStyle w:val="Listenabsatz"/>
              <w:numPr>
                <w:ilvl w:val="0"/>
                <w:numId w:val="106"/>
              </w:numPr>
              <w:spacing w:after="200" w:line="276" w:lineRule="auto"/>
              <w:jc w:val="left"/>
              <w:rPr>
                <w:rFonts w:ascii="Arial" w:hAnsi="Arial" w:cs="Arial"/>
                <w:sz w:val="22"/>
                <w:szCs w:val="22"/>
              </w:rPr>
            </w:pPr>
            <w:r w:rsidRPr="00A1566A">
              <w:rPr>
                <w:rFonts w:ascii="Arial" w:hAnsi="Arial" w:cs="Arial"/>
                <w:sz w:val="22"/>
                <w:szCs w:val="22"/>
              </w:rPr>
              <w:t>Si le cas de non-conformité de Niveau 3 n’est toujours pas résolu : 100% des troisièmes décomptes intermédiaires</w:t>
            </w:r>
          </w:p>
          <w:p w14:paraId="2ADB0419" w14:textId="1582B3E6" w:rsidR="008D7557" w:rsidRPr="00A1566A" w:rsidRDefault="008D7557" w:rsidP="008D7557">
            <w:pPr>
              <w:spacing w:before="60" w:after="60"/>
              <w:rPr>
                <w:rFonts w:ascii="Arial" w:hAnsi="Arial" w:cs="Arial"/>
                <w:i/>
                <w:sz w:val="22"/>
                <w:szCs w:val="22"/>
              </w:rPr>
            </w:pPr>
            <w:r w:rsidRPr="00A1566A">
              <w:rPr>
                <w:rFonts w:ascii="Arial" w:hAnsi="Arial" w:cs="Arial"/>
                <w:sz w:val="22"/>
                <w:szCs w:val="22"/>
              </w:rPr>
              <w:t>Si la non-conformité de niveau 3 n'est toujours pas résolue après les derniers Décomptes Interméd</w:t>
            </w:r>
            <w:r w:rsidR="009743FB" w:rsidRPr="00A1566A">
              <w:rPr>
                <w:rFonts w:ascii="Arial" w:hAnsi="Arial" w:cs="Arial"/>
                <w:sz w:val="22"/>
                <w:szCs w:val="22"/>
              </w:rPr>
              <w:t>i</w:t>
            </w:r>
            <w:r w:rsidRPr="00A1566A">
              <w:rPr>
                <w:rFonts w:ascii="Arial" w:hAnsi="Arial" w:cs="Arial"/>
                <w:sz w:val="22"/>
                <w:szCs w:val="22"/>
              </w:rPr>
              <w:t>aires en (iii) ci-dessus, les paiements seront suspendus indéfiniment jusqu'à ce que la non-conformité de niveau 3 ait été résolue.</w:t>
            </w:r>
          </w:p>
          <w:p w14:paraId="2F390C79" w14:textId="77777777" w:rsidR="008D7557" w:rsidRPr="00A1566A" w:rsidRDefault="008D7557" w:rsidP="008D7557">
            <w:pPr>
              <w:spacing w:before="60" w:after="60"/>
              <w:rPr>
                <w:rFonts w:ascii="Arial" w:hAnsi="Arial" w:cs="Arial"/>
                <w:i/>
                <w:sz w:val="22"/>
                <w:szCs w:val="22"/>
              </w:rPr>
            </w:pPr>
          </w:p>
          <w:p w14:paraId="3AA04C2F" w14:textId="523C39AC" w:rsidR="008D7557" w:rsidRPr="00A1566A" w:rsidRDefault="008D7557" w:rsidP="008D7557">
            <w:pPr>
              <w:pStyle w:val="FIDICClauseSubSubPara"/>
              <w:jc w:val="both"/>
              <w:rPr>
                <w:color w:val="auto"/>
                <w:sz w:val="22"/>
                <w:szCs w:val="22"/>
                <w:lang w:val="fr-FR"/>
              </w:rPr>
            </w:pPr>
            <w:r w:rsidRPr="00A1566A">
              <w:rPr>
                <w:color w:val="auto"/>
                <w:spacing w:val="0"/>
                <w:sz w:val="22"/>
                <w:szCs w:val="22"/>
                <w:lang w:val="fr-FR"/>
              </w:rPr>
              <w:t>Après la résolution de la non-conformité de niveau 3, la (les) réduction(s) sera (seront) incluse(s) dans les prochains Décomptes Interméd</w:t>
            </w:r>
            <w:r w:rsidR="009743FB" w:rsidRPr="00A1566A">
              <w:rPr>
                <w:color w:val="auto"/>
                <w:spacing w:val="0"/>
                <w:sz w:val="22"/>
                <w:szCs w:val="22"/>
                <w:lang w:val="fr-FR"/>
              </w:rPr>
              <w:t>i</w:t>
            </w:r>
            <w:r w:rsidRPr="00A1566A">
              <w:rPr>
                <w:color w:val="auto"/>
                <w:spacing w:val="0"/>
                <w:sz w:val="22"/>
                <w:szCs w:val="22"/>
                <w:lang w:val="fr-FR"/>
              </w:rPr>
              <w:t>aires. Aucun intérêt ne sera payé sur les réductions ou les montants des paiements suspendus.</w:t>
            </w:r>
          </w:p>
        </w:tc>
      </w:tr>
      <w:tr w:rsidR="008D7557" w:rsidRPr="00A1566A" w14:paraId="42836D1E" w14:textId="77777777" w:rsidTr="00081CAF">
        <w:trPr>
          <w:trHeight w:val="600"/>
        </w:trPr>
        <w:tc>
          <w:tcPr>
            <w:tcW w:w="2812" w:type="dxa"/>
            <w:tcBorders>
              <w:top w:val="single" w:sz="2" w:space="0" w:color="auto"/>
              <w:left w:val="single" w:sz="2" w:space="0" w:color="auto"/>
              <w:bottom w:val="single" w:sz="4" w:space="0" w:color="auto"/>
              <w:right w:val="single" w:sz="2" w:space="0" w:color="auto"/>
            </w:tcBorders>
          </w:tcPr>
          <w:p w14:paraId="771CFAFD" w14:textId="6B7D6162"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Délai de paiement des Décomptes Interméd</w:t>
            </w:r>
            <w:r w:rsidR="009743FB" w:rsidRPr="00A1566A">
              <w:rPr>
                <w:rFonts w:ascii="Arial" w:hAnsi="Arial" w:cs="Arial"/>
                <w:b/>
                <w:bCs/>
                <w:sz w:val="22"/>
                <w:szCs w:val="22"/>
              </w:rPr>
              <w:t>i</w:t>
            </w:r>
            <w:r w:rsidRPr="00A1566A">
              <w:rPr>
                <w:rFonts w:ascii="Arial" w:hAnsi="Arial" w:cs="Arial"/>
                <w:b/>
                <w:bCs/>
                <w:sz w:val="22"/>
                <w:szCs w:val="22"/>
              </w:rPr>
              <w:t>aires</w:t>
            </w:r>
          </w:p>
        </w:tc>
        <w:tc>
          <w:tcPr>
            <w:tcW w:w="1134" w:type="dxa"/>
            <w:tcBorders>
              <w:top w:val="single" w:sz="2" w:space="0" w:color="auto"/>
              <w:left w:val="single" w:sz="2" w:space="0" w:color="auto"/>
              <w:bottom w:val="single" w:sz="4" w:space="0" w:color="auto"/>
              <w:right w:val="single" w:sz="2" w:space="0" w:color="auto"/>
            </w:tcBorders>
          </w:tcPr>
          <w:p w14:paraId="2DD5C328"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14.7</w:t>
            </w:r>
          </w:p>
        </w:tc>
        <w:tc>
          <w:tcPr>
            <w:tcW w:w="5670" w:type="dxa"/>
            <w:tcBorders>
              <w:top w:val="single" w:sz="2" w:space="0" w:color="auto"/>
              <w:left w:val="single" w:sz="2" w:space="0" w:color="auto"/>
              <w:bottom w:val="single" w:sz="4" w:space="0" w:color="auto"/>
              <w:right w:val="single" w:sz="2" w:space="0" w:color="auto"/>
            </w:tcBorders>
          </w:tcPr>
          <w:p w14:paraId="7CACAA1F" w14:textId="77777777" w:rsidR="008D7557" w:rsidRPr="00A1566A" w:rsidRDefault="008D7557" w:rsidP="008D7557">
            <w:pPr>
              <w:spacing w:before="60" w:after="60"/>
              <w:rPr>
                <w:rFonts w:ascii="Arial" w:hAnsi="Arial" w:cs="Arial"/>
                <w:i/>
                <w:sz w:val="22"/>
                <w:szCs w:val="22"/>
              </w:rPr>
            </w:pPr>
            <w:r w:rsidRPr="00A1566A">
              <w:rPr>
                <w:rFonts w:ascii="Arial" w:hAnsi="Arial" w:cs="Arial"/>
                <w:i/>
                <w:sz w:val="22"/>
                <w:szCs w:val="22"/>
              </w:rPr>
              <w:t>Au point (b) après « 56 jours » insérer :</w:t>
            </w:r>
          </w:p>
          <w:p w14:paraId="07076A3D" w14:textId="77777777" w:rsidR="008D7557" w:rsidRPr="00A1566A" w:rsidRDefault="008D7557" w:rsidP="008D7557">
            <w:pPr>
              <w:spacing w:before="60" w:after="60"/>
              <w:rPr>
                <w:rFonts w:ascii="Arial" w:hAnsi="Arial" w:cs="Arial"/>
                <w:i/>
                <w:sz w:val="22"/>
                <w:szCs w:val="22"/>
              </w:rPr>
            </w:pPr>
            <w:r w:rsidRPr="00A1566A">
              <w:rPr>
                <w:rFonts w:ascii="Arial" w:hAnsi="Arial" w:cs="Arial"/>
                <w:i/>
                <w:sz w:val="22"/>
                <w:szCs w:val="22"/>
              </w:rPr>
              <w:t>« ou la période indiquée dans les Données du Marché »</w:t>
            </w:r>
          </w:p>
        </w:tc>
      </w:tr>
      <w:tr w:rsidR="008D7557" w:rsidRPr="00A1566A" w14:paraId="3E6F9895" w14:textId="77777777" w:rsidTr="00A85E21">
        <w:trPr>
          <w:trHeight w:val="644"/>
        </w:trPr>
        <w:tc>
          <w:tcPr>
            <w:tcW w:w="2812" w:type="dxa"/>
            <w:tcBorders>
              <w:top w:val="single" w:sz="2" w:space="0" w:color="auto"/>
              <w:left w:val="single" w:sz="2" w:space="0" w:color="auto"/>
              <w:bottom w:val="single" w:sz="4" w:space="0" w:color="auto"/>
              <w:right w:val="single" w:sz="2" w:space="0" w:color="auto"/>
            </w:tcBorders>
          </w:tcPr>
          <w:p w14:paraId="46FDF243"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bCs/>
                <w:sz w:val="22"/>
                <w:szCs w:val="22"/>
              </w:rPr>
              <w:t xml:space="preserve">Compte bancaire de l’Entrepreneur </w:t>
            </w:r>
          </w:p>
        </w:tc>
        <w:tc>
          <w:tcPr>
            <w:tcW w:w="1134" w:type="dxa"/>
            <w:tcBorders>
              <w:top w:val="single" w:sz="2" w:space="0" w:color="auto"/>
              <w:left w:val="single" w:sz="2" w:space="0" w:color="auto"/>
              <w:bottom w:val="single" w:sz="4" w:space="0" w:color="auto"/>
              <w:right w:val="single" w:sz="2" w:space="0" w:color="auto"/>
            </w:tcBorders>
          </w:tcPr>
          <w:p w14:paraId="1743D06E"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14.7</w:t>
            </w:r>
          </w:p>
        </w:tc>
        <w:tc>
          <w:tcPr>
            <w:tcW w:w="5670" w:type="dxa"/>
            <w:tcBorders>
              <w:top w:val="single" w:sz="2" w:space="0" w:color="auto"/>
              <w:left w:val="single" w:sz="2" w:space="0" w:color="auto"/>
              <w:bottom w:val="single" w:sz="4" w:space="0" w:color="auto"/>
              <w:right w:val="single" w:sz="2" w:space="0" w:color="auto"/>
            </w:tcBorders>
          </w:tcPr>
          <w:p w14:paraId="1F9FC881" w14:textId="77777777" w:rsidR="008D7557" w:rsidRPr="00A1566A" w:rsidRDefault="008D7557" w:rsidP="008D7557">
            <w:pPr>
              <w:spacing w:before="60" w:after="60"/>
              <w:rPr>
                <w:rFonts w:ascii="Arial" w:hAnsi="Arial" w:cs="Arial"/>
                <w:i/>
                <w:sz w:val="22"/>
                <w:szCs w:val="22"/>
              </w:rPr>
            </w:pPr>
            <w:r w:rsidRPr="00A1566A">
              <w:rPr>
                <w:rFonts w:ascii="Arial" w:hAnsi="Arial" w:cs="Arial"/>
                <w:i/>
                <w:sz w:val="22"/>
                <w:szCs w:val="22"/>
              </w:rPr>
              <w:t>Dans la dernière phrase, après « Entrepreneur », insérer :</w:t>
            </w:r>
          </w:p>
          <w:p w14:paraId="4FDBCDB6" w14:textId="77777777" w:rsidR="008D7557" w:rsidRPr="00A1566A" w:rsidRDefault="008D7557" w:rsidP="008D7557">
            <w:pPr>
              <w:spacing w:before="60" w:after="60"/>
              <w:rPr>
                <w:rFonts w:ascii="Arial" w:hAnsi="Arial" w:cs="Arial"/>
                <w:i/>
                <w:sz w:val="22"/>
                <w:szCs w:val="22"/>
              </w:rPr>
            </w:pPr>
            <w:r w:rsidRPr="00A1566A">
              <w:rPr>
                <w:rFonts w:ascii="Arial" w:hAnsi="Arial" w:cs="Arial"/>
                <w:sz w:val="22"/>
                <w:szCs w:val="22"/>
              </w:rPr>
              <w:t>« et comme indiqué dans les Données du Marché »</w:t>
            </w:r>
          </w:p>
        </w:tc>
      </w:tr>
      <w:tr w:rsidR="008D7557" w:rsidRPr="00A1566A" w14:paraId="608A0D28" w14:textId="77777777" w:rsidTr="00A85E21">
        <w:trPr>
          <w:trHeight w:val="554"/>
        </w:trPr>
        <w:tc>
          <w:tcPr>
            <w:tcW w:w="2812" w:type="dxa"/>
            <w:tcBorders>
              <w:top w:val="single" w:sz="2" w:space="0" w:color="auto"/>
              <w:left w:val="single" w:sz="2" w:space="0" w:color="auto"/>
              <w:bottom w:val="single" w:sz="4" w:space="0" w:color="auto"/>
              <w:right w:val="single" w:sz="2" w:space="0" w:color="auto"/>
            </w:tcBorders>
          </w:tcPr>
          <w:p w14:paraId="5A3D6152"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sz w:val="22"/>
                <w:szCs w:val="22"/>
              </w:rPr>
              <w:t xml:space="preserve">Intérêts pour les retards de paiement– Devise locale </w:t>
            </w:r>
          </w:p>
        </w:tc>
        <w:tc>
          <w:tcPr>
            <w:tcW w:w="1134" w:type="dxa"/>
            <w:tcBorders>
              <w:top w:val="single" w:sz="2" w:space="0" w:color="auto"/>
              <w:left w:val="single" w:sz="2" w:space="0" w:color="auto"/>
              <w:bottom w:val="single" w:sz="4" w:space="0" w:color="auto"/>
              <w:right w:val="single" w:sz="2" w:space="0" w:color="auto"/>
            </w:tcBorders>
          </w:tcPr>
          <w:p w14:paraId="7FCB74C8"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14.8</w:t>
            </w:r>
          </w:p>
        </w:tc>
        <w:tc>
          <w:tcPr>
            <w:tcW w:w="5670" w:type="dxa"/>
            <w:tcBorders>
              <w:top w:val="single" w:sz="2" w:space="0" w:color="auto"/>
              <w:left w:val="single" w:sz="2" w:space="0" w:color="auto"/>
              <w:bottom w:val="single" w:sz="4" w:space="0" w:color="auto"/>
              <w:right w:val="single" w:sz="2" w:space="0" w:color="auto"/>
            </w:tcBorders>
          </w:tcPr>
          <w:p w14:paraId="3B4C0F5F" w14:textId="048EE543" w:rsidR="008D7557" w:rsidRPr="00A1566A" w:rsidRDefault="008D7557" w:rsidP="008D7557">
            <w:pPr>
              <w:pStyle w:val="FIDICClauseSubSubPara"/>
              <w:spacing w:before="0" w:after="0" w:line="240" w:lineRule="auto"/>
              <w:jc w:val="both"/>
              <w:rPr>
                <w:i/>
                <w:color w:val="auto"/>
                <w:sz w:val="22"/>
                <w:szCs w:val="22"/>
                <w:lang w:val="fr-FR"/>
              </w:rPr>
            </w:pPr>
            <w:r w:rsidRPr="00A1566A">
              <w:rPr>
                <w:i/>
                <w:color w:val="auto"/>
                <w:sz w:val="22"/>
                <w:szCs w:val="22"/>
                <w:lang w:val="fr-FR"/>
              </w:rPr>
              <w:t>Au deuxième paragraphe, après « Conditions Particulières » ajouter :</w:t>
            </w:r>
          </w:p>
          <w:p w14:paraId="6FF68CF2" w14:textId="77777777" w:rsidR="008D7557" w:rsidRPr="00A1566A" w:rsidRDefault="008D7557" w:rsidP="008D7557">
            <w:pPr>
              <w:pStyle w:val="FIDICClauseSubSubPara"/>
              <w:spacing w:before="0" w:after="0" w:line="240" w:lineRule="auto"/>
              <w:jc w:val="both"/>
              <w:rPr>
                <w:i/>
                <w:sz w:val="22"/>
                <w:szCs w:val="22"/>
                <w:lang w:val="fr-FR"/>
              </w:rPr>
            </w:pPr>
            <w:r w:rsidRPr="00A1566A">
              <w:rPr>
                <w:color w:val="auto"/>
                <w:sz w:val="22"/>
                <w:szCs w:val="22"/>
                <w:lang w:val="fr-FR"/>
              </w:rPr>
              <w:t>« pour les paiements en devise locale seulement »</w:t>
            </w:r>
          </w:p>
        </w:tc>
      </w:tr>
      <w:tr w:rsidR="008D7557" w:rsidRPr="00A1566A" w14:paraId="1F674830" w14:textId="77777777" w:rsidTr="00A85E21">
        <w:trPr>
          <w:trHeight w:val="554"/>
        </w:trPr>
        <w:tc>
          <w:tcPr>
            <w:tcW w:w="2812" w:type="dxa"/>
            <w:tcBorders>
              <w:top w:val="single" w:sz="2" w:space="0" w:color="auto"/>
              <w:left w:val="single" w:sz="2" w:space="0" w:color="auto"/>
              <w:bottom w:val="single" w:sz="4" w:space="0" w:color="auto"/>
              <w:right w:val="single" w:sz="2" w:space="0" w:color="auto"/>
            </w:tcBorders>
          </w:tcPr>
          <w:p w14:paraId="2B27B171"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sz w:val="22"/>
                <w:szCs w:val="22"/>
              </w:rPr>
              <w:t>Intérêts pour les retards de paiement– Devise étrangère</w:t>
            </w:r>
          </w:p>
        </w:tc>
        <w:tc>
          <w:tcPr>
            <w:tcW w:w="1134" w:type="dxa"/>
            <w:tcBorders>
              <w:top w:val="single" w:sz="2" w:space="0" w:color="auto"/>
              <w:left w:val="single" w:sz="2" w:space="0" w:color="auto"/>
              <w:bottom w:val="single" w:sz="4" w:space="0" w:color="auto"/>
              <w:right w:val="single" w:sz="2" w:space="0" w:color="auto"/>
            </w:tcBorders>
          </w:tcPr>
          <w:p w14:paraId="2CCF03D5"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14.8</w:t>
            </w:r>
          </w:p>
        </w:tc>
        <w:tc>
          <w:tcPr>
            <w:tcW w:w="5670" w:type="dxa"/>
            <w:tcBorders>
              <w:top w:val="single" w:sz="2" w:space="0" w:color="auto"/>
              <w:left w:val="single" w:sz="2" w:space="0" w:color="auto"/>
              <w:bottom w:val="single" w:sz="4" w:space="0" w:color="auto"/>
              <w:right w:val="single" w:sz="2" w:space="0" w:color="auto"/>
            </w:tcBorders>
          </w:tcPr>
          <w:p w14:paraId="1CD2DCAC" w14:textId="77777777" w:rsidR="008D7557" w:rsidRPr="00A1566A" w:rsidRDefault="008D7557" w:rsidP="008D7557">
            <w:pPr>
              <w:pStyle w:val="FIDICClauseSubSubPara"/>
              <w:spacing w:before="0" w:after="0" w:line="240" w:lineRule="auto"/>
              <w:jc w:val="both"/>
              <w:rPr>
                <w:i/>
                <w:color w:val="auto"/>
                <w:sz w:val="22"/>
                <w:szCs w:val="22"/>
                <w:lang w:val="fr-FR"/>
              </w:rPr>
            </w:pPr>
            <w:r w:rsidRPr="00A1566A">
              <w:rPr>
                <w:i/>
                <w:color w:val="auto"/>
                <w:sz w:val="22"/>
                <w:szCs w:val="22"/>
                <w:lang w:val="fr-FR"/>
              </w:rPr>
              <w:t xml:space="preserve">Après le deuxième paragraphe, ajouter un nouveau paragraphe comme suit : </w:t>
            </w:r>
          </w:p>
          <w:p w14:paraId="6068613D" w14:textId="77777777" w:rsidR="008D7557" w:rsidRPr="00A1566A" w:rsidRDefault="008D7557" w:rsidP="008D7557">
            <w:pPr>
              <w:spacing w:before="60" w:after="60"/>
              <w:rPr>
                <w:rFonts w:ascii="Arial" w:hAnsi="Arial" w:cs="Arial"/>
                <w:i/>
                <w:sz w:val="22"/>
                <w:szCs w:val="22"/>
              </w:rPr>
            </w:pPr>
            <w:r w:rsidRPr="00A1566A">
              <w:rPr>
                <w:rFonts w:ascii="Arial" w:eastAsia="PMingLiU" w:hAnsi="Arial" w:cs="Arial"/>
                <w:sz w:val="22"/>
                <w:szCs w:val="22"/>
              </w:rPr>
              <w:t>« Le taux d’intérêt pour les paiements en devise étrangère est celui indiqué dans les Données du Marché. »</w:t>
            </w:r>
          </w:p>
        </w:tc>
      </w:tr>
      <w:tr w:rsidR="008D7557" w:rsidRPr="00A1566A" w14:paraId="1F8F939E" w14:textId="77777777" w:rsidTr="00A85E21">
        <w:trPr>
          <w:trHeight w:val="350"/>
        </w:trPr>
        <w:tc>
          <w:tcPr>
            <w:tcW w:w="2812" w:type="dxa"/>
            <w:tcBorders>
              <w:top w:val="single" w:sz="4" w:space="0" w:color="auto"/>
              <w:left w:val="single" w:sz="2" w:space="0" w:color="auto"/>
              <w:bottom w:val="single" w:sz="2" w:space="0" w:color="auto"/>
              <w:right w:val="single" w:sz="2" w:space="0" w:color="auto"/>
            </w:tcBorders>
          </w:tcPr>
          <w:p w14:paraId="584929E9" w14:textId="77777777" w:rsidR="008D7557" w:rsidRPr="00A1566A" w:rsidRDefault="008D7557" w:rsidP="008D7557">
            <w:pPr>
              <w:spacing w:before="60" w:after="60"/>
              <w:jc w:val="left"/>
              <w:rPr>
                <w:rFonts w:ascii="Arial" w:hAnsi="Arial" w:cs="Arial"/>
                <w:b/>
                <w:bCs/>
                <w:sz w:val="22"/>
                <w:szCs w:val="22"/>
              </w:rPr>
            </w:pPr>
            <w:r w:rsidRPr="00A1566A">
              <w:rPr>
                <w:rFonts w:ascii="Arial" w:hAnsi="Arial" w:cs="Arial"/>
                <w:b/>
                <w:sz w:val="22"/>
                <w:szCs w:val="22"/>
              </w:rPr>
              <w:t>Paiement de la retenue de garantie</w:t>
            </w:r>
          </w:p>
        </w:tc>
        <w:tc>
          <w:tcPr>
            <w:tcW w:w="1134" w:type="dxa"/>
            <w:tcBorders>
              <w:top w:val="single" w:sz="4" w:space="0" w:color="auto"/>
              <w:left w:val="single" w:sz="2" w:space="0" w:color="auto"/>
              <w:bottom w:val="single" w:sz="2" w:space="0" w:color="auto"/>
              <w:right w:val="single" w:sz="2" w:space="0" w:color="auto"/>
            </w:tcBorders>
          </w:tcPr>
          <w:p w14:paraId="09D9ACA2"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14.9</w:t>
            </w:r>
          </w:p>
        </w:tc>
        <w:tc>
          <w:tcPr>
            <w:tcW w:w="5670" w:type="dxa"/>
            <w:tcBorders>
              <w:top w:val="single" w:sz="4" w:space="0" w:color="auto"/>
              <w:left w:val="single" w:sz="2" w:space="0" w:color="auto"/>
              <w:bottom w:val="single" w:sz="2" w:space="0" w:color="auto"/>
              <w:right w:val="single" w:sz="2" w:space="0" w:color="auto"/>
            </w:tcBorders>
          </w:tcPr>
          <w:p w14:paraId="7EC08649" w14:textId="77777777" w:rsidR="008D7557" w:rsidRPr="00A1566A" w:rsidRDefault="008D7557" w:rsidP="008D7557">
            <w:pPr>
              <w:pStyle w:val="FIDICClauseSubSubPara"/>
              <w:rPr>
                <w:i/>
                <w:color w:val="auto"/>
                <w:sz w:val="22"/>
                <w:szCs w:val="22"/>
                <w:lang w:val="fr-FR"/>
              </w:rPr>
            </w:pPr>
            <w:r w:rsidRPr="00A1566A">
              <w:rPr>
                <w:i/>
                <w:color w:val="auto"/>
                <w:sz w:val="22"/>
                <w:szCs w:val="22"/>
                <w:lang w:val="fr-FR"/>
              </w:rPr>
              <w:t>Dans le cinquième paragraphe, supprimer la première phrase et remplacer par la phrase :</w:t>
            </w:r>
          </w:p>
          <w:p w14:paraId="3AEC8AA4" w14:textId="77777777" w:rsidR="008D7557" w:rsidRPr="00A1566A" w:rsidRDefault="008D7557" w:rsidP="008D7557">
            <w:pPr>
              <w:spacing w:before="60" w:after="60"/>
              <w:rPr>
                <w:rFonts w:ascii="Arial" w:eastAsia="PMingLiU" w:hAnsi="Arial" w:cs="Arial"/>
                <w:sz w:val="22"/>
                <w:szCs w:val="22"/>
              </w:rPr>
            </w:pPr>
            <w:r w:rsidRPr="00A1566A">
              <w:rPr>
                <w:rFonts w:ascii="Arial" w:hAnsi="Arial" w:cs="Arial"/>
                <w:sz w:val="22"/>
                <w:szCs w:val="22"/>
              </w:rPr>
              <w:t>"Sauf indication contraire dans le Cahier des Clauses Administratives Particulière, lorsque le Certificat de Réception des Ouvrages a été délivré pour les travaux, et que la première moitié de la retenue de garantie a été certifiée pour paiement par l'Ingénieur, l'Entrepreneur peut remplacer une garantie émise par une banque réputée ou une institution financière sélectionnée par l'Entrepreneur et exigeant la non-objection de la Banque, pour la deuxième moitié de la retenue de garantie. La garantie de libération de la retenue de garantie doit être acceptable en forme et substance à la Banque ".</w:t>
            </w:r>
          </w:p>
        </w:tc>
      </w:tr>
      <w:tr w:rsidR="008D7557" w:rsidRPr="00A1566A" w14:paraId="454B8EB8" w14:textId="77777777" w:rsidTr="00A85E21">
        <w:trPr>
          <w:trHeight w:val="350"/>
        </w:trPr>
        <w:tc>
          <w:tcPr>
            <w:tcW w:w="2812" w:type="dxa"/>
            <w:tcBorders>
              <w:top w:val="single" w:sz="4" w:space="0" w:color="auto"/>
              <w:left w:val="single" w:sz="2" w:space="0" w:color="auto"/>
              <w:bottom w:val="single" w:sz="2" w:space="0" w:color="auto"/>
              <w:right w:val="single" w:sz="2" w:space="0" w:color="auto"/>
            </w:tcBorders>
          </w:tcPr>
          <w:p w14:paraId="621EC64D" w14:textId="77777777" w:rsidR="008D7557" w:rsidRPr="00A1566A" w:rsidRDefault="008D7557" w:rsidP="008D7557">
            <w:pPr>
              <w:spacing w:before="60" w:after="60"/>
              <w:jc w:val="left"/>
              <w:rPr>
                <w:rFonts w:ascii="Arial" w:hAnsi="Arial" w:cs="Arial"/>
                <w:b/>
                <w:sz w:val="22"/>
                <w:szCs w:val="22"/>
              </w:rPr>
            </w:pPr>
            <w:r w:rsidRPr="00A1566A">
              <w:rPr>
                <w:rFonts w:ascii="Arial" w:hAnsi="Arial" w:cs="Arial"/>
                <w:b/>
                <w:sz w:val="22"/>
                <w:szCs w:val="22"/>
              </w:rPr>
              <w:t>Demande de Décompte à l’Achèvement</w:t>
            </w:r>
          </w:p>
        </w:tc>
        <w:tc>
          <w:tcPr>
            <w:tcW w:w="1134" w:type="dxa"/>
            <w:tcBorders>
              <w:top w:val="single" w:sz="4" w:space="0" w:color="auto"/>
              <w:left w:val="single" w:sz="2" w:space="0" w:color="auto"/>
              <w:bottom w:val="single" w:sz="2" w:space="0" w:color="auto"/>
              <w:right w:val="single" w:sz="2" w:space="0" w:color="auto"/>
            </w:tcBorders>
          </w:tcPr>
          <w:p w14:paraId="51AA50C3"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14.10</w:t>
            </w:r>
          </w:p>
        </w:tc>
        <w:tc>
          <w:tcPr>
            <w:tcW w:w="5670" w:type="dxa"/>
            <w:tcBorders>
              <w:top w:val="single" w:sz="4" w:space="0" w:color="auto"/>
              <w:left w:val="single" w:sz="2" w:space="0" w:color="auto"/>
              <w:bottom w:val="single" w:sz="2" w:space="0" w:color="auto"/>
              <w:right w:val="single" w:sz="2" w:space="0" w:color="auto"/>
            </w:tcBorders>
          </w:tcPr>
          <w:p w14:paraId="0DE92C0C" w14:textId="77777777" w:rsidR="008D7557" w:rsidRPr="00A1566A" w:rsidRDefault="008D7557" w:rsidP="008D7557">
            <w:pPr>
              <w:pStyle w:val="FIDICClauseSubSubPara"/>
              <w:spacing w:before="0" w:after="0" w:line="240" w:lineRule="auto"/>
              <w:rPr>
                <w:i/>
                <w:color w:val="auto"/>
                <w:sz w:val="22"/>
                <w:szCs w:val="22"/>
                <w:lang w:val="fr-FR"/>
              </w:rPr>
            </w:pPr>
            <w:r w:rsidRPr="00A1566A">
              <w:rPr>
                <w:i/>
                <w:color w:val="auto"/>
                <w:spacing w:val="0"/>
                <w:sz w:val="22"/>
                <w:szCs w:val="22"/>
                <w:lang w:val="fr-FR"/>
              </w:rPr>
              <w:t>Dans le 1er paragraphe, remplacer</w:t>
            </w:r>
            <w:r w:rsidRPr="00A1566A">
              <w:rPr>
                <w:color w:val="auto"/>
                <w:spacing w:val="0"/>
                <w:sz w:val="22"/>
                <w:szCs w:val="22"/>
                <w:lang w:val="fr-FR"/>
              </w:rPr>
              <w:t xml:space="preserve"> « six exemplaires » </w:t>
            </w:r>
            <w:r w:rsidRPr="00A1566A">
              <w:rPr>
                <w:i/>
                <w:color w:val="auto"/>
                <w:spacing w:val="0"/>
                <w:sz w:val="22"/>
                <w:szCs w:val="22"/>
                <w:lang w:val="fr-FR"/>
              </w:rPr>
              <w:t>par</w:t>
            </w:r>
            <w:r w:rsidRPr="00A1566A">
              <w:rPr>
                <w:color w:val="auto"/>
                <w:spacing w:val="0"/>
                <w:sz w:val="22"/>
                <w:szCs w:val="22"/>
                <w:lang w:val="fr-FR"/>
              </w:rPr>
              <w:t xml:space="preserve"> « le nombre de copies indiquées dans les Données du Marché</w:t>
            </w:r>
            <w:r w:rsidRPr="00A1566A">
              <w:rPr>
                <w:i/>
                <w:color w:val="auto"/>
                <w:sz w:val="22"/>
                <w:szCs w:val="22"/>
                <w:lang w:val="fr-FR"/>
              </w:rPr>
              <w:t> »</w:t>
            </w:r>
          </w:p>
        </w:tc>
      </w:tr>
      <w:tr w:rsidR="008D7557" w:rsidRPr="00A1566A" w14:paraId="0DDE6345" w14:textId="77777777" w:rsidTr="00A85E21">
        <w:trPr>
          <w:trHeight w:val="350"/>
        </w:trPr>
        <w:tc>
          <w:tcPr>
            <w:tcW w:w="2812" w:type="dxa"/>
            <w:tcBorders>
              <w:top w:val="single" w:sz="4" w:space="0" w:color="auto"/>
              <w:left w:val="single" w:sz="2" w:space="0" w:color="auto"/>
              <w:bottom w:val="single" w:sz="2" w:space="0" w:color="auto"/>
              <w:right w:val="single" w:sz="2" w:space="0" w:color="auto"/>
            </w:tcBorders>
          </w:tcPr>
          <w:p w14:paraId="7EAEF1D2" w14:textId="77777777" w:rsidR="008D7557" w:rsidRPr="00A1566A" w:rsidRDefault="008D7557" w:rsidP="008D7557">
            <w:pPr>
              <w:spacing w:before="60" w:after="60"/>
              <w:rPr>
                <w:rFonts w:ascii="Arial" w:hAnsi="Arial" w:cs="Arial"/>
                <w:b/>
                <w:sz w:val="22"/>
                <w:szCs w:val="22"/>
              </w:rPr>
            </w:pPr>
            <w:r w:rsidRPr="00A1566A">
              <w:rPr>
                <w:rFonts w:ascii="Arial" w:hAnsi="Arial" w:cs="Arial"/>
                <w:b/>
                <w:sz w:val="22"/>
                <w:szCs w:val="22"/>
              </w:rPr>
              <w:t xml:space="preserve">Demande de certificat de paiement final </w:t>
            </w:r>
          </w:p>
        </w:tc>
        <w:tc>
          <w:tcPr>
            <w:tcW w:w="1134" w:type="dxa"/>
            <w:tcBorders>
              <w:top w:val="single" w:sz="4" w:space="0" w:color="auto"/>
              <w:left w:val="single" w:sz="2" w:space="0" w:color="auto"/>
              <w:bottom w:val="single" w:sz="2" w:space="0" w:color="auto"/>
              <w:right w:val="single" w:sz="2" w:space="0" w:color="auto"/>
            </w:tcBorders>
          </w:tcPr>
          <w:p w14:paraId="18800259" w14:textId="77777777" w:rsidR="008D7557" w:rsidRPr="00A1566A" w:rsidRDefault="008D7557" w:rsidP="008D7557">
            <w:pPr>
              <w:spacing w:before="60" w:after="60"/>
              <w:rPr>
                <w:rFonts w:ascii="Arial" w:hAnsi="Arial" w:cs="Arial"/>
                <w:sz w:val="22"/>
                <w:szCs w:val="22"/>
              </w:rPr>
            </w:pPr>
            <w:r w:rsidRPr="00A1566A">
              <w:rPr>
                <w:rFonts w:ascii="Arial" w:hAnsi="Arial" w:cs="Arial"/>
                <w:sz w:val="22"/>
                <w:szCs w:val="22"/>
              </w:rPr>
              <w:t>14.11</w:t>
            </w:r>
          </w:p>
        </w:tc>
        <w:tc>
          <w:tcPr>
            <w:tcW w:w="5670" w:type="dxa"/>
            <w:tcBorders>
              <w:top w:val="single" w:sz="4" w:space="0" w:color="auto"/>
              <w:left w:val="single" w:sz="2" w:space="0" w:color="auto"/>
              <w:bottom w:val="single" w:sz="2" w:space="0" w:color="auto"/>
              <w:right w:val="single" w:sz="2" w:space="0" w:color="auto"/>
            </w:tcBorders>
          </w:tcPr>
          <w:p w14:paraId="01E6C9F5" w14:textId="77777777" w:rsidR="008D7557" w:rsidRPr="00A1566A" w:rsidRDefault="008D7557" w:rsidP="008D7557">
            <w:pPr>
              <w:pStyle w:val="FIDICClauseSubSubPara"/>
              <w:spacing w:before="0" w:after="0" w:line="240" w:lineRule="auto"/>
              <w:rPr>
                <w:i/>
                <w:color w:val="auto"/>
                <w:sz w:val="22"/>
                <w:szCs w:val="22"/>
                <w:lang w:val="fr-FR"/>
              </w:rPr>
            </w:pPr>
            <w:r w:rsidRPr="00A1566A">
              <w:rPr>
                <w:i/>
                <w:color w:val="auto"/>
                <w:spacing w:val="0"/>
                <w:sz w:val="22"/>
                <w:szCs w:val="22"/>
                <w:lang w:val="fr-FR"/>
              </w:rPr>
              <w:t>Dans le 1er paragraphe, remplacer</w:t>
            </w:r>
            <w:r w:rsidRPr="00A1566A">
              <w:rPr>
                <w:color w:val="auto"/>
                <w:spacing w:val="0"/>
                <w:sz w:val="22"/>
                <w:szCs w:val="22"/>
                <w:lang w:val="fr-FR"/>
              </w:rPr>
              <w:t xml:space="preserve"> « six exemplaires » </w:t>
            </w:r>
            <w:r w:rsidRPr="00A1566A">
              <w:rPr>
                <w:i/>
                <w:color w:val="auto"/>
                <w:spacing w:val="0"/>
                <w:sz w:val="22"/>
                <w:szCs w:val="22"/>
                <w:lang w:val="fr-FR"/>
              </w:rPr>
              <w:t xml:space="preserve">par </w:t>
            </w:r>
            <w:r w:rsidRPr="00A1566A">
              <w:rPr>
                <w:color w:val="auto"/>
                <w:spacing w:val="0"/>
                <w:sz w:val="22"/>
                <w:szCs w:val="22"/>
                <w:lang w:val="fr-FR"/>
              </w:rPr>
              <w:t>« le nombre de copies indiquées dans les Données du Marché »</w:t>
            </w:r>
          </w:p>
        </w:tc>
      </w:tr>
      <w:tr w:rsidR="008D7557" w:rsidRPr="00A1566A" w14:paraId="04EED102" w14:textId="77777777" w:rsidTr="00A85E21">
        <w:tc>
          <w:tcPr>
            <w:tcW w:w="2812" w:type="dxa"/>
            <w:tcBorders>
              <w:top w:val="single" w:sz="2" w:space="0" w:color="auto"/>
              <w:left w:val="single" w:sz="2" w:space="0" w:color="auto"/>
              <w:bottom w:val="single" w:sz="2" w:space="0" w:color="auto"/>
              <w:right w:val="single" w:sz="2" w:space="0" w:color="auto"/>
            </w:tcBorders>
          </w:tcPr>
          <w:p w14:paraId="6A291273" w14:textId="77777777" w:rsidR="008D7557" w:rsidRPr="00A1566A" w:rsidRDefault="008D7557" w:rsidP="008D7557">
            <w:pPr>
              <w:jc w:val="left"/>
              <w:rPr>
                <w:rFonts w:ascii="Arial" w:hAnsi="Arial" w:cs="Arial"/>
                <w:b/>
                <w:sz w:val="22"/>
                <w:szCs w:val="22"/>
              </w:rPr>
            </w:pPr>
            <w:r w:rsidRPr="00A1566A">
              <w:rPr>
                <w:rFonts w:ascii="Arial" w:hAnsi="Arial" w:cs="Arial"/>
                <w:b/>
                <w:bCs/>
                <w:sz w:val="22"/>
                <w:szCs w:val="22"/>
              </w:rPr>
              <w:t>Corruption ou pratiques frauduleuses</w:t>
            </w:r>
          </w:p>
        </w:tc>
        <w:tc>
          <w:tcPr>
            <w:tcW w:w="1134" w:type="dxa"/>
            <w:tcBorders>
              <w:top w:val="single" w:sz="2" w:space="0" w:color="auto"/>
              <w:left w:val="single" w:sz="2" w:space="0" w:color="auto"/>
              <w:bottom w:val="single" w:sz="2" w:space="0" w:color="auto"/>
              <w:right w:val="single" w:sz="2" w:space="0" w:color="auto"/>
            </w:tcBorders>
          </w:tcPr>
          <w:p w14:paraId="44B5A83C" w14:textId="77777777" w:rsidR="008D7557" w:rsidRPr="00A1566A" w:rsidRDefault="008D7557" w:rsidP="008D7557">
            <w:pPr>
              <w:rPr>
                <w:rFonts w:ascii="Arial" w:hAnsi="Arial" w:cs="Arial"/>
                <w:sz w:val="22"/>
                <w:szCs w:val="22"/>
              </w:rPr>
            </w:pPr>
            <w:r w:rsidRPr="00A1566A">
              <w:rPr>
                <w:rFonts w:ascii="Arial" w:hAnsi="Arial" w:cs="Arial"/>
                <w:sz w:val="22"/>
                <w:szCs w:val="22"/>
              </w:rPr>
              <w:t>15.6</w:t>
            </w:r>
          </w:p>
        </w:tc>
        <w:tc>
          <w:tcPr>
            <w:tcW w:w="5670" w:type="dxa"/>
            <w:tcBorders>
              <w:top w:val="single" w:sz="2" w:space="0" w:color="auto"/>
              <w:left w:val="single" w:sz="2" w:space="0" w:color="auto"/>
              <w:bottom w:val="single" w:sz="2" w:space="0" w:color="auto"/>
              <w:right w:val="single" w:sz="2" w:space="0" w:color="auto"/>
            </w:tcBorders>
          </w:tcPr>
          <w:p w14:paraId="0803D334" w14:textId="77777777" w:rsidR="008D7557" w:rsidRPr="00A1566A" w:rsidRDefault="008D7557" w:rsidP="008D7557">
            <w:pPr>
              <w:spacing w:before="60" w:after="60"/>
              <w:rPr>
                <w:rFonts w:ascii="Arial" w:hAnsi="Arial" w:cs="Arial"/>
                <w:i/>
                <w:sz w:val="22"/>
                <w:szCs w:val="22"/>
              </w:rPr>
            </w:pPr>
            <w:r w:rsidRPr="00A1566A">
              <w:rPr>
                <w:rFonts w:ascii="Arial" w:hAnsi="Arial" w:cs="Arial"/>
                <w:i/>
                <w:sz w:val="22"/>
                <w:szCs w:val="22"/>
              </w:rPr>
              <w:t>Ajouter ce qui suit à la fin de la Sous-Clause :</w:t>
            </w:r>
          </w:p>
          <w:p w14:paraId="15CA175C" w14:textId="77777777" w:rsidR="008D7557" w:rsidRPr="00A1566A" w:rsidRDefault="008D7557" w:rsidP="008D7557">
            <w:pPr>
              <w:rPr>
                <w:rFonts w:ascii="Arial" w:hAnsi="Arial" w:cs="Arial"/>
                <w:sz w:val="22"/>
                <w:szCs w:val="22"/>
              </w:rPr>
            </w:pPr>
            <w:r w:rsidRPr="00A1566A">
              <w:rPr>
                <w:rFonts w:ascii="Arial" w:hAnsi="Arial" w:cs="Arial"/>
                <w:sz w:val="22"/>
                <w:szCs w:val="22"/>
              </w:rPr>
              <w:t>« En plus des stipulations de cette Sous-Clause, l’Entrepreneur est aussi tenu de respecter les stipulations de l’Annexe 1 au CCAP, dénommée «Politique en matière de Fraude et Corruption – Responsabilité Sociale et Environnementale »</w:t>
            </w:r>
          </w:p>
        </w:tc>
      </w:tr>
      <w:tr w:rsidR="00081CAF" w:rsidRPr="00A1566A" w14:paraId="5E9BF9A8" w14:textId="77777777" w:rsidTr="00A85E21">
        <w:tc>
          <w:tcPr>
            <w:tcW w:w="2812" w:type="dxa"/>
            <w:tcBorders>
              <w:top w:val="single" w:sz="2" w:space="0" w:color="auto"/>
              <w:left w:val="single" w:sz="2" w:space="0" w:color="auto"/>
              <w:bottom w:val="single" w:sz="2" w:space="0" w:color="auto"/>
              <w:right w:val="single" w:sz="2" w:space="0" w:color="auto"/>
            </w:tcBorders>
          </w:tcPr>
          <w:p w14:paraId="62A9B44A" w14:textId="4B222883" w:rsidR="00081CAF" w:rsidRPr="00A1566A" w:rsidRDefault="00CB4E2C" w:rsidP="00081CAF">
            <w:pPr>
              <w:jc w:val="left"/>
              <w:rPr>
                <w:rFonts w:ascii="Arial" w:hAnsi="Arial" w:cs="Arial"/>
                <w:b/>
                <w:bCs/>
                <w:sz w:val="22"/>
                <w:szCs w:val="22"/>
              </w:rPr>
            </w:pPr>
            <w:r w:rsidRPr="00A1566A">
              <w:rPr>
                <w:rFonts w:ascii="Arial" w:hAnsi="Arial" w:cs="Arial"/>
                <w:b/>
                <w:bCs/>
                <w:sz w:val="22"/>
                <w:szCs w:val="22"/>
              </w:rPr>
              <w:t>Droit de l'Entrepreneur de suspendre les Travaux</w:t>
            </w:r>
          </w:p>
        </w:tc>
        <w:tc>
          <w:tcPr>
            <w:tcW w:w="1134" w:type="dxa"/>
            <w:tcBorders>
              <w:top w:val="single" w:sz="2" w:space="0" w:color="auto"/>
              <w:left w:val="single" w:sz="2" w:space="0" w:color="auto"/>
              <w:bottom w:val="single" w:sz="2" w:space="0" w:color="auto"/>
              <w:right w:val="single" w:sz="2" w:space="0" w:color="auto"/>
            </w:tcBorders>
          </w:tcPr>
          <w:p w14:paraId="23766FC6" w14:textId="141317DF" w:rsidR="00081CAF" w:rsidRPr="00A1566A" w:rsidRDefault="00081CAF" w:rsidP="00081CAF">
            <w:pPr>
              <w:rPr>
                <w:rFonts w:ascii="Arial" w:hAnsi="Arial" w:cs="Arial"/>
                <w:sz w:val="22"/>
                <w:szCs w:val="22"/>
              </w:rPr>
            </w:pPr>
            <w:r w:rsidRPr="00A1566A">
              <w:rPr>
                <w:rFonts w:ascii="Arial" w:hAnsi="Arial" w:cs="Arial"/>
                <w:color w:val="000000"/>
                <w:sz w:val="22"/>
                <w:szCs w:val="22"/>
              </w:rPr>
              <w:t>16.1</w:t>
            </w:r>
          </w:p>
        </w:tc>
        <w:tc>
          <w:tcPr>
            <w:tcW w:w="5670" w:type="dxa"/>
            <w:tcBorders>
              <w:top w:val="single" w:sz="2" w:space="0" w:color="auto"/>
              <w:left w:val="single" w:sz="2" w:space="0" w:color="auto"/>
              <w:bottom w:val="single" w:sz="2" w:space="0" w:color="auto"/>
              <w:right w:val="single" w:sz="2" w:space="0" w:color="auto"/>
            </w:tcBorders>
          </w:tcPr>
          <w:p w14:paraId="11AAC032" w14:textId="4A197B36" w:rsidR="00A82A58" w:rsidRPr="00A1566A" w:rsidRDefault="00A82A58" w:rsidP="0090278E">
            <w:pPr>
              <w:spacing w:before="60" w:after="60"/>
              <w:rPr>
                <w:rFonts w:ascii="Arial" w:hAnsi="Arial" w:cs="Arial"/>
                <w:i/>
                <w:sz w:val="22"/>
                <w:szCs w:val="22"/>
              </w:rPr>
            </w:pPr>
            <w:r w:rsidRPr="00A1566A">
              <w:rPr>
                <w:rFonts w:ascii="Arial" w:hAnsi="Arial" w:cs="Arial"/>
                <w:i/>
                <w:sz w:val="22"/>
                <w:szCs w:val="22"/>
              </w:rPr>
              <w:t>A la fin du deuxième paragraphe, ajouter la phrase :</w:t>
            </w:r>
            <w:r w:rsidRPr="00A1566A">
              <w:rPr>
                <w:rFonts w:ascii="Arial" w:hAnsi="Arial" w:cs="Arial"/>
                <w:sz w:val="22"/>
                <w:szCs w:val="22"/>
              </w:rPr>
              <w:t xml:space="preserve"> "La Banque n'a aucune obligation légale envers l’Entrepreneur et n'est pas tenue d'informer l’Entrepreneur de la suspension des décaissements ou de toute autre circonstance ou conduite.</w:t>
            </w:r>
          </w:p>
        </w:tc>
      </w:tr>
      <w:tr w:rsidR="00081CAF" w:rsidRPr="00A1566A" w14:paraId="31D9E2A2" w14:textId="77777777" w:rsidTr="00A85E21">
        <w:tc>
          <w:tcPr>
            <w:tcW w:w="2812" w:type="dxa"/>
            <w:tcBorders>
              <w:top w:val="single" w:sz="2" w:space="0" w:color="auto"/>
              <w:left w:val="single" w:sz="2" w:space="0" w:color="auto"/>
              <w:bottom w:val="single" w:sz="2" w:space="0" w:color="auto"/>
              <w:right w:val="single" w:sz="2" w:space="0" w:color="auto"/>
            </w:tcBorders>
          </w:tcPr>
          <w:p w14:paraId="47979612" w14:textId="4E98A613" w:rsidR="00547BED" w:rsidRPr="00A1566A" w:rsidRDefault="00547BED" w:rsidP="0090278E">
            <w:pPr>
              <w:jc w:val="left"/>
              <w:rPr>
                <w:rFonts w:ascii="Arial" w:hAnsi="Arial" w:cs="Arial"/>
                <w:b/>
                <w:bCs/>
                <w:sz w:val="22"/>
                <w:szCs w:val="22"/>
              </w:rPr>
            </w:pPr>
            <w:r w:rsidRPr="00A1566A">
              <w:rPr>
                <w:rFonts w:ascii="Arial" w:hAnsi="Arial" w:cs="Arial"/>
                <w:b/>
                <w:bCs/>
                <w:sz w:val="22"/>
                <w:szCs w:val="22"/>
              </w:rPr>
              <w:t>Absence d’accord sur la Composition du Comité de Règlement des Différends</w:t>
            </w:r>
          </w:p>
        </w:tc>
        <w:tc>
          <w:tcPr>
            <w:tcW w:w="1134" w:type="dxa"/>
            <w:tcBorders>
              <w:top w:val="single" w:sz="2" w:space="0" w:color="auto"/>
              <w:left w:val="single" w:sz="2" w:space="0" w:color="auto"/>
              <w:bottom w:val="single" w:sz="2" w:space="0" w:color="auto"/>
              <w:right w:val="single" w:sz="2" w:space="0" w:color="auto"/>
            </w:tcBorders>
          </w:tcPr>
          <w:p w14:paraId="1D6510D3" w14:textId="489DB9CB" w:rsidR="00081CAF" w:rsidRPr="00A1566A" w:rsidRDefault="00081CAF" w:rsidP="00081CAF">
            <w:pPr>
              <w:rPr>
                <w:rFonts w:ascii="Arial" w:hAnsi="Arial" w:cs="Arial"/>
                <w:sz w:val="22"/>
                <w:szCs w:val="22"/>
              </w:rPr>
            </w:pPr>
            <w:r w:rsidRPr="00A1566A">
              <w:rPr>
                <w:rFonts w:ascii="Arial" w:hAnsi="Arial" w:cs="Arial"/>
                <w:color w:val="000000"/>
                <w:sz w:val="22"/>
                <w:szCs w:val="22"/>
              </w:rPr>
              <w:t>20.3</w:t>
            </w:r>
          </w:p>
        </w:tc>
        <w:tc>
          <w:tcPr>
            <w:tcW w:w="5670" w:type="dxa"/>
            <w:tcBorders>
              <w:top w:val="single" w:sz="2" w:space="0" w:color="auto"/>
              <w:left w:val="single" w:sz="2" w:space="0" w:color="auto"/>
              <w:bottom w:val="single" w:sz="2" w:space="0" w:color="auto"/>
              <w:right w:val="single" w:sz="2" w:space="0" w:color="auto"/>
            </w:tcBorders>
          </w:tcPr>
          <w:p w14:paraId="494331CA" w14:textId="30FA074E" w:rsidR="00547BED" w:rsidRPr="00A1566A" w:rsidRDefault="00547BED" w:rsidP="0090278E">
            <w:pPr>
              <w:spacing w:before="60" w:after="60"/>
              <w:rPr>
                <w:rFonts w:ascii="Arial" w:hAnsi="Arial" w:cs="Arial"/>
                <w:i/>
                <w:sz w:val="22"/>
                <w:szCs w:val="22"/>
              </w:rPr>
            </w:pPr>
            <w:r w:rsidRPr="00A1566A">
              <w:rPr>
                <w:rFonts w:ascii="Arial" w:hAnsi="Arial" w:cs="Arial"/>
                <w:i/>
                <w:sz w:val="22"/>
                <w:szCs w:val="22"/>
              </w:rPr>
              <w:t>Ajouter à la fin de la première phrase du dernier paragraphe après les mots</w:t>
            </w:r>
            <w:r w:rsidRPr="00A1566A">
              <w:rPr>
                <w:rFonts w:ascii="Arial" w:hAnsi="Arial" w:cs="Arial"/>
                <w:sz w:val="22"/>
                <w:szCs w:val="22"/>
              </w:rPr>
              <w:t xml:space="preserve"> « du Comité de Règlement des Différends</w:t>
            </w:r>
            <w:r w:rsidR="006B32F2" w:rsidRPr="00A1566A">
              <w:rPr>
                <w:rFonts w:ascii="Arial" w:hAnsi="Arial" w:cs="Arial"/>
                <w:sz w:val="22"/>
                <w:szCs w:val="22"/>
              </w:rPr>
              <w:t> »</w:t>
            </w:r>
            <w:r w:rsidRPr="00A1566A">
              <w:rPr>
                <w:rFonts w:ascii="Arial" w:hAnsi="Arial" w:cs="Arial"/>
                <w:sz w:val="22"/>
                <w:szCs w:val="22"/>
              </w:rPr>
              <w:t xml:space="preserve"> </w:t>
            </w:r>
            <w:r w:rsidRPr="00A1566A">
              <w:rPr>
                <w:rFonts w:ascii="Arial" w:hAnsi="Arial" w:cs="Arial"/>
                <w:i/>
                <w:sz w:val="22"/>
                <w:szCs w:val="22"/>
              </w:rPr>
              <w:t>les mots</w:t>
            </w:r>
            <w:r w:rsidRPr="00A1566A">
              <w:rPr>
                <w:rFonts w:ascii="Arial" w:hAnsi="Arial" w:cs="Arial"/>
                <w:sz w:val="22"/>
                <w:szCs w:val="22"/>
              </w:rPr>
              <w:t xml:space="preserve"> "des listes internationales ou nationales connexes d'arbitres certifiés".</w:t>
            </w:r>
          </w:p>
        </w:tc>
      </w:tr>
    </w:tbl>
    <w:p w14:paraId="030CEA2E" w14:textId="77777777" w:rsidR="00AC3592" w:rsidRPr="00A1566A" w:rsidRDefault="00AC3592" w:rsidP="006031CB">
      <w:pPr>
        <w:rPr>
          <w:rFonts w:ascii="Arial" w:hAnsi="Arial" w:cs="Arial"/>
        </w:rPr>
      </w:pPr>
    </w:p>
    <w:p w14:paraId="21808E20" w14:textId="2FFBC1F4" w:rsidR="00175B77" w:rsidRPr="00A1566A" w:rsidRDefault="00435E7F" w:rsidP="00DC73A5">
      <w:pPr>
        <w:suppressAutoHyphens w:val="0"/>
        <w:overflowPunct/>
        <w:autoSpaceDE/>
        <w:autoSpaceDN/>
        <w:adjustRightInd/>
        <w:jc w:val="center"/>
        <w:textAlignment w:val="auto"/>
        <w:rPr>
          <w:rFonts w:ascii="Arial" w:hAnsi="Arial" w:cs="Arial"/>
          <w:b/>
          <w:sz w:val="36"/>
          <w:szCs w:val="36"/>
        </w:rPr>
      </w:pPr>
      <w:bookmarkStart w:id="961" w:name="_Toc348175660"/>
      <w:r w:rsidRPr="00A1566A">
        <w:rPr>
          <w:rFonts w:ascii="Arial" w:hAnsi="Arial" w:cs="Arial"/>
          <w:b/>
          <w:sz w:val="40"/>
          <w:szCs w:val="40"/>
        </w:rPr>
        <w:br w:type="page"/>
      </w:r>
      <w:r w:rsidR="00175B77" w:rsidRPr="00A1566A">
        <w:rPr>
          <w:rFonts w:ascii="Arial" w:hAnsi="Arial" w:cs="Arial"/>
          <w:b/>
          <w:sz w:val="36"/>
          <w:szCs w:val="36"/>
        </w:rPr>
        <w:t xml:space="preserve">Annexe 1 au </w:t>
      </w:r>
      <w:r w:rsidR="003B568D" w:rsidRPr="00A1566A">
        <w:rPr>
          <w:rFonts w:ascii="Arial" w:hAnsi="Arial" w:cs="Arial"/>
          <w:b/>
          <w:sz w:val="36"/>
          <w:szCs w:val="36"/>
        </w:rPr>
        <w:t>CCAP</w:t>
      </w:r>
      <w:r w:rsidR="00175B77" w:rsidRPr="00A1566A">
        <w:rPr>
          <w:rFonts w:ascii="Arial" w:hAnsi="Arial" w:cs="Arial"/>
          <w:b/>
          <w:sz w:val="36"/>
          <w:szCs w:val="36"/>
        </w:rPr>
        <w:t xml:space="preserve"> –</w:t>
      </w:r>
    </w:p>
    <w:p w14:paraId="501F6429" w14:textId="77777777" w:rsidR="00FB2EAD" w:rsidRPr="00FB2EAD" w:rsidRDefault="00FB2EAD" w:rsidP="00FB2EAD">
      <w:pPr>
        <w:suppressAutoHyphens w:val="0"/>
        <w:overflowPunct/>
        <w:autoSpaceDE/>
        <w:autoSpaceDN/>
        <w:adjustRightInd/>
        <w:jc w:val="center"/>
        <w:textAlignment w:val="auto"/>
        <w:rPr>
          <w:rFonts w:ascii="Arial" w:hAnsi="Arial" w:cs="Arial"/>
          <w:b/>
          <w:sz w:val="36"/>
          <w:szCs w:val="36"/>
        </w:rPr>
      </w:pPr>
      <w:r w:rsidRPr="00FB2EAD">
        <w:rPr>
          <w:rFonts w:ascii="Arial" w:hAnsi="Arial" w:cs="Arial"/>
          <w:b/>
          <w:sz w:val="36"/>
          <w:szCs w:val="36"/>
        </w:rPr>
        <w:t>Section VI. Politique de la KfW - Pratique sanctionnable - Responsabilité sociale et environnementale</w:t>
      </w:r>
    </w:p>
    <w:p w14:paraId="5F5267DD" w14:textId="77777777" w:rsidR="00FB2EAD" w:rsidRPr="00FB2EAD" w:rsidRDefault="00FB2EAD" w:rsidP="00494BC7">
      <w:pPr>
        <w:numPr>
          <w:ilvl w:val="0"/>
          <w:numId w:val="146"/>
        </w:numPr>
        <w:tabs>
          <w:tab w:val="left" w:pos="567"/>
        </w:tabs>
        <w:suppressAutoHyphens w:val="0"/>
        <w:overflowPunct/>
        <w:autoSpaceDE/>
        <w:autoSpaceDN/>
        <w:adjustRightInd/>
        <w:spacing w:before="120" w:after="120" w:line="276" w:lineRule="auto"/>
        <w:ind w:hanging="9291"/>
        <w:jc w:val="left"/>
        <w:textAlignment w:val="auto"/>
        <w:rPr>
          <w:rFonts w:ascii="Arial" w:eastAsia="Calibri" w:hAnsi="Arial" w:cs="Arial"/>
          <w:b/>
          <w:sz w:val="22"/>
          <w:szCs w:val="22"/>
          <w:u w:val="single"/>
          <w:lang w:eastAsia="fr-FR"/>
        </w:rPr>
      </w:pPr>
      <w:r w:rsidRPr="00FB2EAD">
        <w:rPr>
          <w:rFonts w:ascii="Arial" w:eastAsia="Calibri" w:hAnsi="Arial" w:cs="Arial"/>
          <w:b/>
          <w:sz w:val="22"/>
          <w:szCs w:val="22"/>
          <w:u w:val="single"/>
          <w:lang w:eastAsia="de-DE"/>
        </w:rPr>
        <w:t>Pratique sanctionnable</w:t>
      </w:r>
    </w:p>
    <w:p w14:paraId="7767637F" w14:textId="77777777" w:rsidR="00FB2EAD" w:rsidRPr="00FB2EAD" w:rsidRDefault="00FB2EAD" w:rsidP="00FB2EAD">
      <w:pPr>
        <w:suppressAutoHyphens w:val="0"/>
        <w:overflowPunct/>
        <w:autoSpaceDE/>
        <w:autoSpaceDN/>
        <w:adjustRightInd/>
        <w:spacing w:before="120" w:after="120" w:line="276" w:lineRule="auto"/>
        <w:textAlignment w:val="auto"/>
        <w:rPr>
          <w:rFonts w:ascii="Arial" w:eastAsia="Calibri" w:hAnsi="Arial" w:cs="Arial"/>
          <w:sz w:val="22"/>
          <w:szCs w:val="22"/>
          <w:lang w:eastAsia="de-DE"/>
        </w:rPr>
      </w:pPr>
      <w:r w:rsidRPr="00FB2EAD">
        <w:rPr>
          <w:rFonts w:ascii="Arial" w:eastAsia="Calibri" w:hAnsi="Arial" w:cs="Arial"/>
          <w:sz w:val="22"/>
          <w:szCs w:val="22"/>
          <w:lang w:eastAsia="de-DE"/>
        </w:rPr>
        <w:t xml:space="preserve">Le maître d'ouvrage et les attributaires (y compris tous les membres d'une joint venture et les sous-traitants proposés ou engagés) doivent respecter les normes d'éthique les plus élevées au cours du processus de soumission et de l'exécution du contrat. </w:t>
      </w:r>
    </w:p>
    <w:p w14:paraId="5460F3A6" w14:textId="77777777" w:rsidR="00FB2EAD" w:rsidRPr="00FB2EAD" w:rsidRDefault="00FB2EAD" w:rsidP="00FB2EAD">
      <w:pPr>
        <w:suppressAutoHyphens w:val="0"/>
        <w:overflowPunct/>
        <w:autoSpaceDE/>
        <w:autoSpaceDN/>
        <w:adjustRightInd/>
        <w:spacing w:before="120" w:after="120" w:line="276" w:lineRule="auto"/>
        <w:textAlignment w:val="auto"/>
        <w:rPr>
          <w:rFonts w:ascii="Arial" w:eastAsia="Calibri" w:hAnsi="Arial" w:cs="Arial"/>
          <w:sz w:val="22"/>
          <w:szCs w:val="22"/>
          <w:lang w:eastAsia="de-DE"/>
        </w:rPr>
      </w:pPr>
      <w:r w:rsidRPr="00FB2EAD">
        <w:rPr>
          <w:rFonts w:ascii="Arial" w:eastAsia="Calibri" w:hAnsi="Arial" w:cs="Arial"/>
          <w:sz w:val="22"/>
          <w:szCs w:val="22"/>
          <w:lang w:eastAsia="de-DE"/>
        </w:rPr>
        <w:t>En signant la déclaration d'engagement, les attributaires déclarent (i) qu'ils ne se sont pas livrés et ne se livreront pas à une pratique sanctionnable susceptible d'influencer le processus d'appel d'offres et l'attribution du contrat correspondant au détriment du maître d'ouvrage, et (ii) qu'en cas d'attribution du contrat, ils ne se livreront à aucune pratique sanctionnable.</w:t>
      </w:r>
    </w:p>
    <w:p w14:paraId="26701287" w14:textId="77777777" w:rsidR="00FB2EAD" w:rsidRPr="00FB2EAD" w:rsidRDefault="00FB2EAD" w:rsidP="00FB2EAD">
      <w:pPr>
        <w:suppressAutoHyphens w:val="0"/>
        <w:overflowPunct/>
        <w:autoSpaceDE/>
        <w:autoSpaceDN/>
        <w:adjustRightInd/>
        <w:spacing w:before="120" w:after="120" w:line="276" w:lineRule="auto"/>
        <w:textAlignment w:val="auto"/>
        <w:rPr>
          <w:rFonts w:ascii="Arial" w:eastAsia="Calibri" w:hAnsi="Arial" w:cs="Arial"/>
          <w:sz w:val="22"/>
          <w:szCs w:val="22"/>
          <w:lang w:eastAsia="de-DE"/>
        </w:rPr>
      </w:pPr>
      <w:r w:rsidRPr="00FB2EAD">
        <w:rPr>
          <w:rFonts w:ascii="Arial" w:eastAsia="Calibri" w:hAnsi="Arial" w:cs="Arial"/>
          <w:sz w:val="22"/>
          <w:szCs w:val="22"/>
          <w:lang w:eastAsia="de-DE"/>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FB2EAD">
        <w:rPr>
          <w:rFonts w:ascii="Arial" w:eastAsia="Calibri" w:hAnsi="Arial"/>
          <w:spacing w:val="-2"/>
          <w:sz w:val="22"/>
          <w:szCs w:val="22"/>
          <w:lang w:eastAsia="de-DE"/>
        </w:rPr>
        <w:t xml:space="preserve"> à l'exécution du contrat</w:t>
      </w:r>
      <w:r w:rsidRPr="00FB2EAD">
        <w:rPr>
          <w:rFonts w:ascii="Arial" w:eastAsia="Calibri" w:hAnsi="Arial" w:cs="Arial"/>
          <w:sz w:val="22"/>
          <w:szCs w:val="22"/>
          <w:lang w:eastAsia="de-DE"/>
        </w:rPr>
        <w:t xml:space="preserve">, et à les faire contrôler par les auditeurs désignés par la KfW. </w:t>
      </w:r>
    </w:p>
    <w:p w14:paraId="34839C1C" w14:textId="77777777" w:rsidR="00FB2EAD" w:rsidRPr="00FB2EAD" w:rsidRDefault="00FB2EAD" w:rsidP="00FB2EAD">
      <w:pPr>
        <w:suppressAutoHyphens w:val="0"/>
        <w:overflowPunct/>
        <w:autoSpaceDE/>
        <w:autoSpaceDN/>
        <w:adjustRightInd/>
        <w:spacing w:before="120" w:after="120" w:line="276" w:lineRule="auto"/>
        <w:textAlignment w:val="auto"/>
        <w:rPr>
          <w:rFonts w:ascii="Arial" w:eastAsia="Calibri" w:hAnsi="Arial" w:cs="Arial"/>
          <w:sz w:val="22"/>
          <w:szCs w:val="22"/>
          <w:lang w:eastAsia="de-DE"/>
        </w:rPr>
      </w:pPr>
      <w:r w:rsidRPr="00FB2EAD">
        <w:rPr>
          <w:rFonts w:ascii="Arial" w:eastAsia="Calibri" w:hAnsi="Arial" w:cs="Arial"/>
          <w:sz w:val="22"/>
          <w:szCs w:val="22"/>
          <w:lang w:eastAsia="de-DE"/>
        </w:rPr>
        <w:t>La KfW se réserve le droit de prendre toute mesure qu'elle juge appropriée pour vérifier le respect de ces règles éthiques et se réserve notamment le droit de :</w:t>
      </w:r>
    </w:p>
    <w:p w14:paraId="3808BA8F" w14:textId="77777777" w:rsidR="00FB2EAD" w:rsidRPr="00FB2EAD" w:rsidRDefault="00FB2EAD" w:rsidP="00FB2EAD">
      <w:pPr>
        <w:suppressAutoHyphens w:val="0"/>
        <w:overflowPunct/>
        <w:autoSpaceDE/>
        <w:autoSpaceDN/>
        <w:adjustRightInd/>
        <w:spacing w:before="142" w:after="200" w:line="240" w:lineRule="atLeast"/>
        <w:ind w:left="426" w:hanging="426"/>
        <w:textAlignment w:val="auto"/>
        <w:rPr>
          <w:rFonts w:ascii="Arial" w:eastAsia="Calibri" w:hAnsi="Arial" w:cs="Arial"/>
          <w:sz w:val="22"/>
          <w:szCs w:val="22"/>
          <w:lang w:eastAsia="de-DE"/>
        </w:rPr>
      </w:pPr>
      <w:r w:rsidRPr="00FB2EAD">
        <w:rPr>
          <w:rFonts w:ascii="Arial" w:eastAsia="Calibri" w:hAnsi="Arial" w:cs="Arial"/>
          <w:sz w:val="22"/>
          <w:szCs w:val="22"/>
          <w:lang w:eastAsia="de-DE"/>
        </w:rPr>
        <w:t>(</w:t>
      </w:r>
      <w:r w:rsidRPr="00FB2EAD">
        <w:rPr>
          <w:rFonts w:ascii="Arial" w:eastAsia="Calibri" w:hAnsi="Arial" w:cs="Arial"/>
          <w:bCs/>
          <w:sz w:val="22"/>
          <w:szCs w:val="22"/>
          <w:lang w:eastAsia="de-DE"/>
        </w:rPr>
        <w:t>a)</w:t>
      </w:r>
      <w:r w:rsidRPr="00FB2EAD">
        <w:rPr>
          <w:rFonts w:ascii="Arial" w:eastAsia="Calibri" w:hAnsi="Arial" w:cs="Arial"/>
          <w:bCs/>
          <w:sz w:val="22"/>
          <w:szCs w:val="22"/>
          <w:lang w:eastAsia="de-DE"/>
        </w:rPr>
        <w:tab/>
        <w:t>rejeter</w:t>
      </w:r>
      <w:r w:rsidRPr="00FB2EAD">
        <w:rPr>
          <w:rFonts w:ascii="Arial" w:eastAsia="Calibri" w:hAnsi="Arial" w:cs="Arial"/>
          <w:sz w:val="22"/>
          <w:szCs w:val="22"/>
          <w:lang w:eastAsia="de-DE"/>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41E9D85D" w14:textId="77777777" w:rsidR="00FB2EAD" w:rsidRPr="00FB2EAD" w:rsidRDefault="00FB2EAD" w:rsidP="00FB2EAD">
      <w:pPr>
        <w:suppressAutoHyphens w:val="0"/>
        <w:overflowPunct/>
        <w:autoSpaceDE/>
        <w:autoSpaceDN/>
        <w:adjustRightInd/>
        <w:spacing w:before="142" w:after="200" w:line="240" w:lineRule="atLeast"/>
        <w:ind w:left="426" w:hanging="426"/>
        <w:textAlignment w:val="auto"/>
        <w:rPr>
          <w:rFonts w:ascii="Arial" w:eastAsia="Calibri" w:hAnsi="Arial" w:cs="Arial"/>
          <w:sz w:val="22"/>
          <w:szCs w:val="22"/>
          <w:lang w:eastAsia="de-DE"/>
        </w:rPr>
      </w:pPr>
      <w:r w:rsidRPr="00FB2EAD">
        <w:rPr>
          <w:rFonts w:ascii="Arial" w:eastAsia="Calibri" w:hAnsi="Arial" w:cs="Arial"/>
          <w:sz w:val="22"/>
          <w:szCs w:val="22"/>
          <w:lang w:eastAsia="de-DE"/>
        </w:rPr>
        <w:t>(</w:t>
      </w:r>
      <w:r w:rsidRPr="00FB2EAD">
        <w:rPr>
          <w:rFonts w:ascii="Arial" w:eastAsia="Calibri" w:hAnsi="Arial" w:cs="Arial"/>
          <w:bCs/>
          <w:sz w:val="22"/>
          <w:szCs w:val="22"/>
          <w:lang w:eastAsia="de-DE"/>
        </w:rPr>
        <w:t>b)</w:t>
      </w:r>
      <w:r w:rsidRPr="00FB2EAD">
        <w:rPr>
          <w:rFonts w:ascii="Arial" w:eastAsia="Calibri" w:hAnsi="Arial" w:cs="Arial"/>
          <w:bCs/>
          <w:sz w:val="22"/>
          <w:szCs w:val="22"/>
          <w:lang w:eastAsia="de-DE"/>
        </w:rPr>
        <w:tab/>
        <w:t>déclarer</w:t>
      </w:r>
      <w:r w:rsidRPr="00FB2EAD">
        <w:rPr>
          <w:rFonts w:ascii="Arial" w:eastAsia="Calibri" w:hAnsi="Arial" w:cs="Arial"/>
          <w:sz w:val="22"/>
          <w:szCs w:val="22"/>
          <w:lang w:eastAsia="de-DE"/>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FB2EAD">
        <w:rPr>
          <w:rFonts w:ascii="Arial" w:eastAsia="Calibri" w:hAnsi="Arial" w:cs="Arial"/>
          <w:bCs/>
          <w:sz w:val="22"/>
          <w:szCs w:val="22"/>
          <w:lang w:eastAsia="de-DE"/>
        </w:rPr>
        <w:t>ou leurs</w:t>
      </w:r>
      <w:r w:rsidRPr="00FB2EAD">
        <w:rPr>
          <w:rFonts w:ascii="Arial" w:eastAsia="Calibri" w:hAnsi="Arial" w:cs="Arial"/>
          <w:sz w:val="22"/>
          <w:szCs w:val="22"/>
          <w:lang w:eastAsia="de-DE"/>
        </w:rPr>
        <w:t xml:space="preserve"> représentants légaux ou sous-traitants se sont livrés à une pratique sanctionnable pendant la </w:t>
      </w:r>
      <w:r w:rsidRPr="00FB2EAD">
        <w:rPr>
          <w:rFonts w:ascii="Arial" w:eastAsia="Calibri" w:hAnsi="Arial" w:cs="Arial"/>
          <w:bCs/>
          <w:sz w:val="22"/>
          <w:szCs w:val="22"/>
          <w:lang w:eastAsia="de-DE"/>
        </w:rPr>
        <w:t>procédure</w:t>
      </w:r>
      <w:r w:rsidRPr="00FB2EAD">
        <w:rPr>
          <w:rFonts w:ascii="Arial" w:eastAsia="Calibri" w:hAnsi="Arial" w:cs="Arial"/>
          <w:sz w:val="22"/>
          <w:szCs w:val="22"/>
          <w:lang w:eastAsia="de-DE"/>
        </w:rPr>
        <w:t xml:space="preserve"> de passation de marché ou l'exécution </w:t>
      </w:r>
      <w:r w:rsidRPr="00FB2EAD">
        <w:rPr>
          <w:rFonts w:ascii="Arial" w:eastAsia="Calibri" w:hAnsi="Arial" w:cs="Arial"/>
          <w:bCs/>
          <w:sz w:val="22"/>
          <w:szCs w:val="22"/>
          <w:lang w:eastAsia="de-DE"/>
        </w:rPr>
        <w:t>du contrat</w:t>
      </w:r>
      <w:r w:rsidRPr="00FB2EAD">
        <w:rPr>
          <w:rFonts w:ascii="Arial" w:eastAsia="Calibri" w:hAnsi="Arial" w:cs="Arial"/>
          <w:sz w:val="22"/>
          <w:szCs w:val="22"/>
          <w:lang w:eastAsia="de-DE"/>
        </w:rPr>
        <w:t xml:space="preserve"> sans que le maître d'ouvrage ait pris en temps utile des mesures correctives, notamment en ne les en informant pas à temps de cette situation, de façon satisfaisante pour la KfW. </w:t>
      </w:r>
    </w:p>
    <w:p w14:paraId="431E4E83" w14:textId="77777777" w:rsidR="00FB2EAD" w:rsidRPr="00FB2EAD" w:rsidRDefault="00FB2EAD" w:rsidP="00FB2EAD">
      <w:pPr>
        <w:suppressAutoHyphens w:val="0"/>
        <w:overflowPunct/>
        <w:autoSpaceDE/>
        <w:autoSpaceDN/>
        <w:adjustRightInd/>
        <w:spacing w:before="120" w:after="120" w:line="276" w:lineRule="auto"/>
        <w:textAlignment w:val="auto"/>
        <w:rPr>
          <w:rFonts w:ascii="Arial" w:eastAsia="Calibri" w:hAnsi="Arial" w:cs="Arial"/>
          <w:sz w:val="22"/>
          <w:szCs w:val="22"/>
          <w:lang w:eastAsia="de-DE"/>
        </w:rPr>
      </w:pPr>
      <w:r w:rsidRPr="00FB2EAD">
        <w:rPr>
          <w:rFonts w:ascii="Arial" w:eastAsia="Calibri" w:hAnsi="Arial" w:cs="Arial"/>
          <w:sz w:val="22"/>
          <w:szCs w:val="22"/>
          <w:lang w:eastAsia="de-DE"/>
        </w:rPr>
        <w:t>La KfW définit comme suit, aux fins de la présente disposition, les termes suivants :</w:t>
      </w:r>
    </w:p>
    <w:p w14:paraId="7CB6D28D" w14:textId="77777777" w:rsidR="00FB2EAD" w:rsidRPr="00FB2EAD" w:rsidRDefault="00FB2EAD" w:rsidP="00FB2EAD">
      <w:pPr>
        <w:suppressAutoHyphens w:val="0"/>
        <w:overflowPunct/>
        <w:autoSpaceDE/>
        <w:autoSpaceDN/>
        <w:adjustRightInd/>
        <w:spacing w:before="120" w:after="120" w:line="276" w:lineRule="auto"/>
        <w:textAlignment w:val="auto"/>
        <w:rPr>
          <w:rFonts w:ascii="Arial" w:eastAsia="Calibri" w:hAnsi="Arial" w:cs="Arial"/>
          <w:i/>
          <w:sz w:val="22"/>
          <w:szCs w:val="22"/>
          <w:lang w:eastAsia="de-DE"/>
        </w:rPr>
      </w:pPr>
    </w:p>
    <w:tbl>
      <w:tblPr>
        <w:tblW w:w="9212" w:type="dxa"/>
        <w:tblLook w:val="04A0" w:firstRow="1" w:lastRow="0" w:firstColumn="1" w:lastColumn="0" w:noHBand="0" w:noVBand="1"/>
      </w:tblPr>
      <w:tblGrid>
        <w:gridCol w:w="2518"/>
        <w:gridCol w:w="6694"/>
      </w:tblGrid>
      <w:tr w:rsidR="00FB2EAD" w:rsidRPr="00FB2EAD" w14:paraId="1082D5AA" w14:textId="77777777" w:rsidTr="00FB2EAD">
        <w:tc>
          <w:tcPr>
            <w:tcW w:w="2518" w:type="dxa"/>
          </w:tcPr>
          <w:p w14:paraId="0CB858B2"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b/>
                <w:sz w:val="22"/>
                <w:szCs w:val="22"/>
                <w:highlight w:val="yellow"/>
                <w:lang w:eastAsia="de-DE"/>
              </w:rPr>
            </w:pPr>
            <w:r w:rsidRPr="00FB2EAD">
              <w:rPr>
                <w:rFonts w:ascii="Arial" w:hAnsi="Arial" w:cs="Arial"/>
                <w:b/>
                <w:sz w:val="22"/>
                <w:szCs w:val="24"/>
                <w:lang w:eastAsia="de-DE"/>
              </w:rPr>
              <w:t>Pratique coercitive</w:t>
            </w:r>
          </w:p>
        </w:tc>
        <w:tc>
          <w:tcPr>
            <w:tcW w:w="6694" w:type="dxa"/>
          </w:tcPr>
          <w:p w14:paraId="172F66AE"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sz w:val="22"/>
                <w:szCs w:val="22"/>
                <w:highlight w:val="yellow"/>
                <w:lang w:eastAsia="de-DE"/>
              </w:rPr>
            </w:pPr>
            <w:r w:rsidRPr="00FB2EAD">
              <w:rPr>
                <w:rFonts w:ascii="Arial" w:hAnsi="Arial" w:cs="Arial"/>
                <w:sz w:val="22"/>
                <w:szCs w:val="24"/>
                <w:lang w:eastAsia="de-DE"/>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FB2EAD" w:rsidRPr="00FB2EAD" w14:paraId="16D4F5AD" w14:textId="77777777" w:rsidTr="00FB2EAD">
        <w:tc>
          <w:tcPr>
            <w:tcW w:w="2518" w:type="dxa"/>
          </w:tcPr>
          <w:p w14:paraId="064B93EF"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b/>
                <w:sz w:val="22"/>
                <w:szCs w:val="22"/>
                <w:highlight w:val="yellow"/>
                <w:lang w:eastAsia="de-DE"/>
              </w:rPr>
            </w:pPr>
            <w:r w:rsidRPr="00FB2EAD">
              <w:rPr>
                <w:rFonts w:ascii="Arial" w:hAnsi="Arial" w:cs="Arial"/>
                <w:b/>
                <w:sz w:val="22"/>
                <w:szCs w:val="24"/>
                <w:lang w:eastAsia="de-DE"/>
              </w:rPr>
              <w:t>Pratique collusoire</w:t>
            </w:r>
          </w:p>
        </w:tc>
        <w:tc>
          <w:tcPr>
            <w:tcW w:w="6694" w:type="dxa"/>
          </w:tcPr>
          <w:p w14:paraId="1C76DBA4"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sz w:val="22"/>
                <w:szCs w:val="22"/>
                <w:highlight w:val="yellow"/>
                <w:lang w:eastAsia="de-DE"/>
              </w:rPr>
            </w:pPr>
            <w:r w:rsidRPr="00FB2EAD">
              <w:rPr>
                <w:rFonts w:ascii="Arial" w:hAnsi="Arial" w:cs="Arial"/>
                <w:sz w:val="22"/>
                <w:szCs w:val="24"/>
                <w:lang w:eastAsia="de-DE"/>
              </w:rPr>
              <w:t>toute entente entre deux ou plusieurs personnes destinée à atteindre un but illicite, par exemple influencer indûment les actions entreprises par une autre personne.</w:t>
            </w:r>
          </w:p>
        </w:tc>
      </w:tr>
      <w:tr w:rsidR="00FB2EAD" w:rsidRPr="00FB2EAD" w14:paraId="14E68F72" w14:textId="77777777" w:rsidTr="00FB2EAD">
        <w:tc>
          <w:tcPr>
            <w:tcW w:w="2518" w:type="dxa"/>
          </w:tcPr>
          <w:p w14:paraId="02E1B230" w14:textId="77777777" w:rsidR="00FB2EAD" w:rsidRPr="00FB2EAD" w:rsidRDefault="00FB2EAD" w:rsidP="00FB2EAD">
            <w:pPr>
              <w:suppressAutoHyphens w:val="0"/>
              <w:overflowPunct/>
              <w:autoSpaceDE/>
              <w:autoSpaceDN/>
              <w:adjustRightInd/>
              <w:spacing w:before="120" w:after="160" w:line="276" w:lineRule="auto"/>
              <w:jc w:val="left"/>
              <w:textAlignment w:val="auto"/>
              <w:rPr>
                <w:rFonts w:ascii="Arial" w:eastAsia="Calibri" w:hAnsi="Arial" w:cs="Arial"/>
                <w:b/>
                <w:sz w:val="22"/>
                <w:szCs w:val="22"/>
                <w:highlight w:val="yellow"/>
                <w:lang w:eastAsia="de-DE"/>
              </w:rPr>
            </w:pPr>
            <w:r w:rsidRPr="00FB2EAD">
              <w:rPr>
                <w:rFonts w:ascii="Arial" w:hAnsi="Arial" w:cs="Arial"/>
                <w:b/>
                <w:sz w:val="22"/>
                <w:szCs w:val="24"/>
                <w:lang w:eastAsia="de-DE"/>
              </w:rPr>
              <w:t>Pratique de corruption</w:t>
            </w:r>
          </w:p>
        </w:tc>
        <w:tc>
          <w:tcPr>
            <w:tcW w:w="6694" w:type="dxa"/>
          </w:tcPr>
          <w:p w14:paraId="277D81BA"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sz w:val="22"/>
                <w:szCs w:val="22"/>
                <w:highlight w:val="yellow"/>
                <w:lang w:eastAsia="de-DE"/>
              </w:rPr>
            </w:pPr>
            <w:r w:rsidRPr="00FB2EAD">
              <w:rPr>
                <w:rFonts w:ascii="Arial" w:hAnsi="Arial" w:cs="Arial"/>
                <w:sz w:val="22"/>
                <w:szCs w:val="24"/>
                <w:lang w:eastAsia="de-DE"/>
              </w:rPr>
              <w:t>tout acte consistant à promettre, proposer, accorder, effectuer, presser, recevoir, accepter ou solliciter, directement ou indirectement, tout paiement illégal ou avantage indu de toute nature, à l'intention d'une personne quelconque ou de la part d'une personne, en vue d'influencer les actions entreprises par une personne ou d'inciter une personne à ne pas entreprendre une action donnée.</w:t>
            </w:r>
          </w:p>
        </w:tc>
      </w:tr>
      <w:tr w:rsidR="00FB2EAD" w:rsidRPr="00FB2EAD" w14:paraId="54730D4D" w14:textId="77777777" w:rsidTr="00FB2EAD">
        <w:tc>
          <w:tcPr>
            <w:tcW w:w="2518" w:type="dxa"/>
          </w:tcPr>
          <w:p w14:paraId="6C19CED8"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b/>
                <w:sz w:val="22"/>
                <w:szCs w:val="22"/>
                <w:highlight w:val="yellow"/>
                <w:lang w:eastAsia="de-DE"/>
              </w:rPr>
            </w:pPr>
            <w:r w:rsidRPr="00FB2EAD">
              <w:rPr>
                <w:rFonts w:ascii="Arial" w:hAnsi="Arial" w:cs="Arial"/>
                <w:b/>
                <w:sz w:val="22"/>
                <w:szCs w:val="24"/>
                <w:lang w:eastAsia="de-DE"/>
              </w:rPr>
              <w:t>Pratique frauduleuse</w:t>
            </w:r>
          </w:p>
        </w:tc>
        <w:tc>
          <w:tcPr>
            <w:tcW w:w="6694" w:type="dxa"/>
          </w:tcPr>
          <w:p w14:paraId="35212AC8"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sz w:val="22"/>
                <w:szCs w:val="22"/>
                <w:highlight w:val="yellow"/>
                <w:lang w:eastAsia="de-DE"/>
              </w:rPr>
            </w:pPr>
            <w:r w:rsidRPr="00FB2EAD">
              <w:rPr>
                <w:rFonts w:ascii="Arial" w:hAnsi="Arial" w:cs="Arial"/>
                <w:sz w:val="22"/>
                <w:szCs w:val="24"/>
                <w:lang w:eastAsia="de-DE"/>
              </w:rPr>
              <w:t>tout acte ou omission, y compris la fausse déclaration qui intentionnellement ou par négligence induit ou vise à induire en erreur une personne dans le but d'en retirer un avantage financier ou de se soustraire à une obligation.</w:t>
            </w:r>
          </w:p>
        </w:tc>
      </w:tr>
      <w:tr w:rsidR="00FB2EAD" w:rsidRPr="00FB2EAD" w14:paraId="1A965FF6" w14:textId="77777777" w:rsidTr="00FB2EAD">
        <w:tc>
          <w:tcPr>
            <w:tcW w:w="2518" w:type="dxa"/>
          </w:tcPr>
          <w:p w14:paraId="5CD22A39"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b/>
                <w:sz w:val="22"/>
                <w:szCs w:val="22"/>
                <w:highlight w:val="yellow"/>
                <w:lang w:eastAsia="de-DE"/>
              </w:rPr>
            </w:pPr>
            <w:r w:rsidRPr="00FB2EAD">
              <w:rPr>
                <w:rFonts w:ascii="Arial" w:hAnsi="Arial" w:cs="Arial"/>
                <w:b/>
                <w:sz w:val="22"/>
                <w:szCs w:val="24"/>
                <w:lang w:eastAsia="de-DE"/>
              </w:rPr>
              <w:t>Pratiques obstructionnistes</w:t>
            </w:r>
          </w:p>
        </w:tc>
        <w:tc>
          <w:tcPr>
            <w:tcW w:w="6694" w:type="dxa"/>
          </w:tcPr>
          <w:p w14:paraId="05AAB217"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hAnsi="Arial" w:cs="Arial"/>
                <w:sz w:val="22"/>
                <w:szCs w:val="24"/>
                <w:lang w:eastAsia="de-DE"/>
              </w:rPr>
            </w:pPr>
            <w:r w:rsidRPr="00FB2EAD">
              <w:rPr>
                <w:rFonts w:ascii="Arial" w:hAnsi="Arial" w:cs="Arial"/>
                <w:sz w:val="22"/>
                <w:szCs w:val="24"/>
                <w:lang w:eastAsia="de-DE"/>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007EC69F"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sz w:val="22"/>
                <w:szCs w:val="22"/>
                <w:highlight w:val="yellow"/>
                <w:lang w:eastAsia="de-DE"/>
              </w:rPr>
            </w:pPr>
            <w:r w:rsidRPr="00FB2EAD">
              <w:rPr>
                <w:rFonts w:ascii="Arial" w:hAnsi="Arial" w:cs="Arial"/>
                <w:sz w:val="22"/>
                <w:szCs w:val="24"/>
                <w:lang w:eastAsia="de-DE"/>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FB2EAD" w:rsidRPr="00FB2EAD" w14:paraId="3D0C705B" w14:textId="77777777" w:rsidTr="00FB2EAD">
        <w:trPr>
          <w:trHeight w:val="858"/>
        </w:trPr>
        <w:tc>
          <w:tcPr>
            <w:tcW w:w="2518" w:type="dxa"/>
          </w:tcPr>
          <w:p w14:paraId="15EC1B91"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b/>
                <w:sz w:val="22"/>
                <w:szCs w:val="22"/>
                <w:highlight w:val="yellow"/>
                <w:lang w:eastAsia="de-DE"/>
              </w:rPr>
            </w:pPr>
            <w:r w:rsidRPr="00FB2EAD">
              <w:rPr>
                <w:rFonts w:ascii="Arial" w:hAnsi="Arial" w:cs="Arial"/>
                <w:b/>
                <w:sz w:val="22"/>
                <w:szCs w:val="24"/>
                <w:lang w:eastAsia="de-DE"/>
              </w:rPr>
              <w:t>Pratique passible de sanctions</w:t>
            </w:r>
          </w:p>
        </w:tc>
        <w:tc>
          <w:tcPr>
            <w:tcW w:w="6694" w:type="dxa"/>
          </w:tcPr>
          <w:p w14:paraId="1DEA3553" w14:textId="77777777" w:rsidR="00FB2EAD" w:rsidRPr="00FB2EAD" w:rsidRDefault="00FB2EAD" w:rsidP="00FB2EAD">
            <w:pPr>
              <w:suppressAutoHyphens w:val="0"/>
              <w:overflowPunct/>
              <w:autoSpaceDE/>
              <w:autoSpaceDN/>
              <w:adjustRightInd/>
              <w:spacing w:before="120" w:after="160" w:line="276" w:lineRule="auto"/>
              <w:textAlignment w:val="auto"/>
              <w:rPr>
                <w:rFonts w:ascii="Arial" w:eastAsia="Calibri" w:hAnsi="Arial" w:cs="Arial"/>
                <w:sz w:val="22"/>
                <w:szCs w:val="22"/>
                <w:highlight w:val="yellow"/>
                <w:lang w:eastAsia="de-DE"/>
              </w:rPr>
            </w:pPr>
            <w:r w:rsidRPr="00FB2EAD">
              <w:rPr>
                <w:rFonts w:ascii="Arial" w:hAnsi="Arial" w:cs="Arial"/>
                <w:sz w:val="22"/>
                <w:szCs w:val="24"/>
                <w:lang w:eastAsia="de-DE"/>
              </w:rPr>
              <w:t>toute Pratique coercitive, Pratique collusoire, Pratique frauduleuse, Pratique obstructionniste ou Pratique de corruption (dont les termes sont définis dans le présent document) qui est punissable selon la Convention de Financement.</w:t>
            </w:r>
          </w:p>
        </w:tc>
      </w:tr>
    </w:tbl>
    <w:p w14:paraId="213F21EC" w14:textId="77777777" w:rsidR="00FB2EAD" w:rsidRPr="00FB2EAD" w:rsidRDefault="00FB2EAD" w:rsidP="00FB2EAD">
      <w:pPr>
        <w:suppressAutoHyphens w:val="0"/>
        <w:overflowPunct/>
        <w:autoSpaceDE/>
        <w:autoSpaceDN/>
        <w:adjustRightInd/>
        <w:spacing w:after="200" w:line="276" w:lineRule="auto"/>
        <w:textAlignment w:val="auto"/>
        <w:rPr>
          <w:rFonts w:ascii="Arial" w:eastAsia="Calibri" w:hAnsi="Arial" w:cs="Arial"/>
          <w:sz w:val="22"/>
          <w:szCs w:val="22"/>
          <w:lang w:eastAsia="de-DE"/>
        </w:rPr>
      </w:pPr>
    </w:p>
    <w:p w14:paraId="0E052837" w14:textId="77777777" w:rsidR="00FB2EAD" w:rsidRPr="00FB2EAD" w:rsidRDefault="00FB2EAD" w:rsidP="00494BC7">
      <w:pPr>
        <w:numPr>
          <w:ilvl w:val="0"/>
          <w:numId w:val="146"/>
        </w:numPr>
        <w:tabs>
          <w:tab w:val="left" w:pos="567"/>
        </w:tabs>
        <w:suppressAutoHyphens w:val="0"/>
        <w:overflowPunct/>
        <w:autoSpaceDE/>
        <w:autoSpaceDN/>
        <w:adjustRightInd/>
        <w:spacing w:before="120" w:after="120" w:line="276" w:lineRule="auto"/>
        <w:ind w:left="567" w:hanging="567"/>
        <w:jc w:val="left"/>
        <w:textAlignment w:val="auto"/>
        <w:rPr>
          <w:rFonts w:ascii="Arial" w:eastAsia="Calibri" w:hAnsi="Arial" w:cs="Arial"/>
          <w:b/>
          <w:sz w:val="22"/>
          <w:szCs w:val="22"/>
          <w:u w:val="single"/>
          <w:lang w:eastAsia="fr-FR"/>
        </w:rPr>
      </w:pPr>
      <w:r w:rsidRPr="00FB2EAD">
        <w:rPr>
          <w:rFonts w:ascii="Arial" w:eastAsia="Calibri" w:hAnsi="Arial" w:cs="Arial"/>
          <w:b/>
          <w:sz w:val="22"/>
          <w:szCs w:val="22"/>
          <w:u w:val="single"/>
          <w:lang w:eastAsia="de-DE"/>
        </w:rPr>
        <w:t>Responsabilité sociale et environnementale</w:t>
      </w:r>
    </w:p>
    <w:p w14:paraId="76E47269" w14:textId="77777777" w:rsidR="00FB2EAD" w:rsidRPr="00FB2EAD" w:rsidRDefault="00FB2EAD" w:rsidP="00FB2EAD">
      <w:pPr>
        <w:suppressAutoHyphens w:val="0"/>
        <w:overflowPunct/>
        <w:autoSpaceDE/>
        <w:autoSpaceDN/>
        <w:adjustRightInd/>
        <w:spacing w:after="200" w:line="276" w:lineRule="auto"/>
        <w:textAlignment w:val="auto"/>
        <w:rPr>
          <w:rFonts w:ascii="Arial" w:eastAsia="Calibri" w:hAnsi="Arial" w:cs="Arial"/>
          <w:sz w:val="22"/>
          <w:szCs w:val="22"/>
          <w:lang w:eastAsia="de-DE"/>
        </w:rPr>
      </w:pPr>
      <w:r w:rsidRPr="00FB2EAD">
        <w:rPr>
          <w:rFonts w:ascii="Arial" w:eastAsia="Calibri" w:hAnsi="Arial" w:cs="Arial"/>
          <w:sz w:val="22"/>
          <w:szCs w:val="22"/>
          <w:lang w:eastAsia="de-DE"/>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7866FD13" w14:textId="77777777" w:rsidR="00FB2EAD" w:rsidRDefault="00FB2EAD" w:rsidP="00494BC7">
      <w:pPr>
        <w:numPr>
          <w:ilvl w:val="0"/>
          <w:numId w:val="147"/>
        </w:numPr>
        <w:suppressAutoHyphens w:val="0"/>
        <w:overflowPunct/>
        <w:autoSpaceDE/>
        <w:autoSpaceDN/>
        <w:adjustRightInd/>
        <w:spacing w:before="200" w:after="200" w:line="276" w:lineRule="auto"/>
        <w:jc w:val="left"/>
        <w:textAlignment w:val="auto"/>
        <w:rPr>
          <w:rFonts w:ascii="Arial" w:eastAsia="Calibri" w:hAnsi="Arial" w:cs="Arial"/>
          <w:sz w:val="22"/>
          <w:szCs w:val="22"/>
          <w:lang w:eastAsia="de-DE"/>
        </w:rPr>
      </w:pPr>
      <w:r w:rsidRPr="00FB2EAD">
        <w:rPr>
          <w:rFonts w:ascii="Arial" w:eastAsia="Calibri" w:hAnsi="Arial" w:cs="Arial"/>
          <w:sz w:val="22"/>
          <w:szCs w:val="22"/>
          <w:lang w:eastAsia="de-DE"/>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sidRPr="00FB2EAD">
        <w:rPr>
          <w:rFonts w:ascii="Arial" w:hAnsi="Arial"/>
          <w:szCs w:val="24"/>
          <w:vertAlign w:val="superscript"/>
          <w:lang w:eastAsia="de-DE"/>
        </w:rPr>
        <w:footnoteReference w:id="13"/>
      </w:r>
      <w:r w:rsidRPr="00FB2EAD">
        <w:rPr>
          <w:rFonts w:ascii="Arial" w:eastAsia="Calibri" w:hAnsi="Arial" w:cs="Arial"/>
          <w:sz w:val="22"/>
          <w:szCs w:val="22"/>
          <w:lang w:eastAsia="de-DE"/>
        </w:rPr>
        <w:t xml:space="preserve"> (OIT) et aux traités internationaux sur l'environnement, et ;</w:t>
      </w:r>
    </w:p>
    <w:p w14:paraId="13270E13" w14:textId="2207C148" w:rsidR="009F24D7" w:rsidRPr="00FB2EAD" w:rsidRDefault="00FB2EAD" w:rsidP="00494BC7">
      <w:pPr>
        <w:numPr>
          <w:ilvl w:val="0"/>
          <w:numId w:val="147"/>
        </w:numPr>
        <w:suppressAutoHyphens w:val="0"/>
        <w:overflowPunct/>
        <w:autoSpaceDE/>
        <w:autoSpaceDN/>
        <w:adjustRightInd/>
        <w:spacing w:before="200" w:after="200" w:line="276" w:lineRule="auto"/>
        <w:jc w:val="left"/>
        <w:textAlignment w:val="auto"/>
        <w:rPr>
          <w:rFonts w:ascii="Arial" w:eastAsia="Calibri" w:hAnsi="Arial" w:cs="Arial"/>
          <w:sz w:val="22"/>
          <w:szCs w:val="22"/>
          <w:lang w:eastAsia="de-DE"/>
        </w:rPr>
      </w:pPr>
      <w:r w:rsidRPr="00FB2EAD">
        <w:rPr>
          <w:rFonts w:ascii="Arial" w:eastAsia="Calibri" w:hAnsi="Arial" w:cs="Arial"/>
          <w:sz w:val="22"/>
          <w:szCs w:val="22"/>
          <w:lang w:eastAsia="de-DE"/>
        </w:rPr>
        <w:t>mettre en œuvre toutes les mesures d'atténuation des risques environnementaux et sociaux, telles qu'identifiées dans l'environmental and social impact assessment (ESIA – Cadre d’évaluation des incidences économiques et sociales) et détaillées dans l'environmental and social management plan (ESMP – plan de gestion environnementale et sociale – PGES) dans la mesure où ces mesures sont pertinentes pour le contrat, et mettre en œuvre des mesures pour la prévention de l'exploitation et des abus sexuels et des violences fondées sur le genre.</w:t>
      </w:r>
    </w:p>
    <w:p w14:paraId="5C53BB7A" w14:textId="77777777" w:rsidR="006031CB" w:rsidRPr="00A1566A" w:rsidRDefault="006031CB">
      <w:pPr>
        <w:rPr>
          <w:rFonts w:ascii="Arial" w:hAnsi="Arial" w:cs="Arial"/>
        </w:rPr>
        <w:sectPr w:rsidR="006031CB" w:rsidRPr="00A1566A" w:rsidSect="00354C8A">
          <w:headerReference w:type="even" r:id="rId54"/>
          <w:headerReference w:type="default" r:id="rId55"/>
          <w:headerReference w:type="first" r:id="rId56"/>
          <w:footnotePr>
            <w:numRestart w:val="eachSect"/>
          </w:footnotePr>
          <w:pgSz w:w="12240" w:h="15840" w:code="1"/>
          <w:pgMar w:top="1440" w:right="1043" w:bottom="1440" w:left="1440" w:header="720" w:footer="720" w:gutter="0"/>
          <w:cols w:space="720"/>
        </w:sectPr>
      </w:pPr>
      <w:bookmarkStart w:id="962" w:name="_Toc348175663"/>
      <w:bookmarkEnd w:id="961"/>
      <w:bookmarkEnd w:id="96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175B77" w:rsidRPr="00A1566A" w14:paraId="680ABB93" w14:textId="77777777">
        <w:trPr>
          <w:trHeight w:val="1840"/>
        </w:trPr>
        <w:tc>
          <w:tcPr>
            <w:tcW w:w="9198" w:type="dxa"/>
            <w:tcBorders>
              <w:top w:val="nil"/>
              <w:left w:val="nil"/>
              <w:bottom w:val="nil"/>
              <w:right w:val="nil"/>
            </w:tcBorders>
          </w:tcPr>
          <w:p w14:paraId="2D7B236C" w14:textId="167492AA" w:rsidR="00175B77" w:rsidRPr="00A1566A" w:rsidRDefault="00175B77" w:rsidP="002F7EA8">
            <w:pPr>
              <w:pStyle w:val="Section"/>
            </w:pPr>
            <w:bookmarkStart w:id="963" w:name="_Toc156027998"/>
            <w:bookmarkStart w:id="964" w:name="_Toc156372857"/>
            <w:bookmarkStart w:id="965" w:name="_Toc326657871"/>
            <w:bookmarkStart w:id="966" w:name="_Toc493669978"/>
            <w:bookmarkStart w:id="967" w:name="_Toc523395785"/>
            <w:bookmarkStart w:id="968" w:name="_Toc526841967"/>
            <w:bookmarkStart w:id="969" w:name="TOC5"/>
            <w:r w:rsidRPr="00A1566A">
              <w:t>Section X. Formulaires du Marché</w:t>
            </w:r>
            <w:bookmarkEnd w:id="963"/>
            <w:bookmarkEnd w:id="964"/>
            <w:bookmarkEnd w:id="965"/>
            <w:bookmarkEnd w:id="966"/>
            <w:bookmarkEnd w:id="967"/>
            <w:bookmarkEnd w:id="968"/>
          </w:p>
        </w:tc>
      </w:tr>
    </w:tbl>
    <w:p w14:paraId="7ECAF255" w14:textId="77777777" w:rsidR="00175B77" w:rsidRPr="00A1566A" w:rsidRDefault="00175B77">
      <w:pPr>
        <w:rPr>
          <w:rFonts w:ascii="Arial" w:hAnsi="Arial" w:cs="Arial"/>
        </w:rPr>
      </w:pPr>
    </w:p>
    <w:p w14:paraId="4ABF915A" w14:textId="77777777" w:rsidR="00175B77" w:rsidRPr="00A1566A" w:rsidRDefault="00175B77">
      <w:pPr>
        <w:rPr>
          <w:rFonts w:ascii="Arial" w:hAnsi="Arial" w:cs="Arial"/>
        </w:rPr>
      </w:pPr>
    </w:p>
    <w:p w14:paraId="323807E2" w14:textId="77777777" w:rsidR="00175B77" w:rsidRPr="00A1566A" w:rsidRDefault="00175B77">
      <w:pPr>
        <w:pStyle w:val="Subtitle2"/>
        <w:rPr>
          <w:rFonts w:ascii="Arial" w:hAnsi="Arial" w:cs="Arial"/>
          <w:lang w:val="fr-FR"/>
        </w:rPr>
      </w:pPr>
      <w:bookmarkStart w:id="970" w:name="_Toc494778794"/>
      <w:r w:rsidRPr="00A1566A">
        <w:rPr>
          <w:rFonts w:ascii="Arial" w:hAnsi="Arial" w:cs="Arial"/>
          <w:lang w:val="fr-FR"/>
        </w:rPr>
        <w:t>Liste des formulaires</w:t>
      </w:r>
      <w:bookmarkEnd w:id="970"/>
    </w:p>
    <w:p w14:paraId="2A9328F1" w14:textId="77777777" w:rsidR="00175B77" w:rsidRPr="00A1566A" w:rsidRDefault="00175B77">
      <w:pPr>
        <w:rPr>
          <w:rFonts w:ascii="Arial" w:hAnsi="Arial" w:cs="Arial"/>
        </w:rPr>
      </w:pPr>
    </w:p>
    <w:p w14:paraId="6A967619" w14:textId="77777777" w:rsidR="00175B77" w:rsidRPr="00A1566A" w:rsidRDefault="00175B77">
      <w:pPr>
        <w:jc w:val="right"/>
        <w:rPr>
          <w:rFonts w:ascii="Arial" w:hAnsi="Arial" w:cs="Arial"/>
          <w:sz w:val="28"/>
          <w:u w:val="single"/>
        </w:rPr>
      </w:pPr>
    </w:p>
    <w:p w14:paraId="10F91F0C" w14:textId="77777777" w:rsidR="0035731A" w:rsidRDefault="00D64111">
      <w:pPr>
        <w:pStyle w:val="Verzeichnis1"/>
        <w:rPr>
          <w:rFonts w:asciiTheme="minorHAnsi" w:eastAsiaTheme="minorEastAsia" w:hAnsiTheme="minorHAnsi" w:cstheme="minorBidi"/>
          <w:b w:val="0"/>
          <w:bCs w:val="0"/>
          <w:lang w:val="en-US"/>
        </w:rPr>
      </w:pPr>
      <w:r w:rsidRPr="00A1566A">
        <w:fldChar w:fldCharType="begin"/>
      </w:r>
      <w:r w:rsidR="0099617C" w:rsidRPr="00A1566A">
        <w:instrText xml:space="preserve"> </w:instrText>
      </w:r>
      <w:r w:rsidR="0048154E" w:rsidRPr="00A1566A">
        <w:instrText>TOC</w:instrText>
      </w:r>
      <w:r w:rsidR="0099617C" w:rsidRPr="00A1566A">
        <w:instrText xml:space="preserve"> \b "TOC5" \t "UG-Title;1"</w:instrText>
      </w:r>
      <w:r w:rsidR="00684B15" w:rsidRPr="00A1566A">
        <w:instrText>\h</w:instrText>
      </w:r>
      <w:r w:rsidR="0099617C" w:rsidRPr="00A1566A">
        <w:instrText xml:space="preserve"> </w:instrText>
      </w:r>
      <w:r w:rsidRPr="00A1566A">
        <w:fldChar w:fldCharType="separate"/>
      </w:r>
      <w:hyperlink w:anchor="_Toc523412107" w:history="1">
        <w:r w:rsidR="0035731A" w:rsidRPr="00C9384A">
          <w:rPr>
            <w:rStyle w:val="Hyperlink"/>
          </w:rPr>
          <w:t>Notification de l’attribution</w:t>
        </w:r>
        <w:r w:rsidR="0035731A">
          <w:tab/>
        </w:r>
        <w:r w:rsidR="0035731A">
          <w:fldChar w:fldCharType="begin"/>
        </w:r>
        <w:r w:rsidR="0035731A">
          <w:instrText xml:space="preserve"> PAGEREF _Toc523412107 \h </w:instrText>
        </w:r>
        <w:r w:rsidR="0035731A">
          <w:fldChar w:fldCharType="separate"/>
        </w:r>
        <w:r w:rsidR="00504E0F">
          <w:t>191</w:t>
        </w:r>
        <w:r w:rsidR="0035731A">
          <w:fldChar w:fldCharType="end"/>
        </w:r>
      </w:hyperlink>
    </w:p>
    <w:p w14:paraId="4028CDDA" w14:textId="77777777" w:rsidR="0035731A" w:rsidRDefault="00EE410F">
      <w:pPr>
        <w:pStyle w:val="Verzeichnis1"/>
        <w:rPr>
          <w:rFonts w:asciiTheme="minorHAnsi" w:eastAsiaTheme="minorEastAsia" w:hAnsiTheme="minorHAnsi" w:cstheme="minorBidi"/>
          <w:b w:val="0"/>
          <w:bCs w:val="0"/>
          <w:lang w:val="en-US"/>
        </w:rPr>
      </w:pPr>
      <w:hyperlink w:anchor="_Toc523412108" w:history="1">
        <w:r w:rsidR="0035731A" w:rsidRPr="00C9384A">
          <w:rPr>
            <w:rStyle w:val="Hyperlink"/>
          </w:rPr>
          <w:t>Modèle d’Acte d’engagement</w:t>
        </w:r>
        <w:r w:rsidR="0035731A">
          <w:tab/>
        </w:r>
        <w:r w:rsidR="0035731A">
          <w:fldChar w:fldCharType="begin"/>
        </w:r>
        <w:r w:rsidR="0035731A">
          <w:instrText xml:space="preserve"> PAGEREF _Toc523412108 \h </w:instrText>
        </w:r>
        <w:r w:rsidR="0035731A">
          <w:fldChar w:fldCharType="separate"/>
        </w:r>
        <w:r w:rsidR="00504E0F">
          <w:t>192</w:t>
        </w:r>
        <w:r w:rsidR="0035731A">
          <w:fldChar w:fldCharType="end"/>
        </w:r>
      </w:hyperlink>
    </w:p>
    <w:p w14:paraId="786DEA66" w14:textId="77777777" w:rsidR="0035731A" w:rsidRDefault="00EE410F">
      <w:pPr>
        <w:pStyle w:val="Verzeichnis1"/>
        <w:rPr>
          <w:rFonts w:asciiTheme="minorHAnsi" w:eastAsiaTheme="minorEastAsia" w:hAnsiTheme="minorHAnsi" w:cstheme="minorBidi"/>
          <w:b w:val="0"/>
          <w:bCs w:val="0"/>
          <w:lang w:val="en-US"/>
        </w:rPr>
      </w:pPr>
      <w:hyperlink w:anchor="_Toc523412109" w:history="1">
        <w:r w:rsidR="0035731A" w:rsidRPr="00C9384A">
          <w:rPr>
            <w:rStyle w:val="Hyperlink"/>
          </w:rPr>
          <w:t>Garantie de bonne exécution</w:t>
        </w:r>
        <w:r w:rsidR="0035731A">
          <w:tab/>
        </w:r>
        <w:r w:rsidR="0035731A">
          <w:fldChar w:fldCharType="begin"/>
        </w:r>
        <w:r w:rsidR="0035731A">
          <w:instrText xml:space="preserve"> PAGEREF _Toc523412109 \h </w:instrText>
        </w:r>
        <w:r w:rsidR="0035731A">
          <w:fldChar w:fldCharType="separate"/>
        </w:r>
        <w:r w:rsidR="00504E0F">
          <w:t>193</w:t>
        </w:r>
        <w:r w:rsidR="0035731A">
          <w:fldChar w:fldCharType="end"/>
        </w:r>
      </w:hyperlink>
    </w:p>
    <w:p w14:paraId="2BC652D4" w14:textId="77777777" w:rsidR="0035731A" w:rsidRDefault="00EE410F">
      <w:pPr>
        <w:pStyle w:val="Verzeichnis1"/>
        <w:rPr>
          <w:rFonts w:asciiTheme="minorHAnsi" w:eastAsiaTheme="minorEastAsia" w:hAnsiTheme="minorHAnsi" w:cstheme="minorBidi"/>
          <w:b w:val="0"/>
          <w:bCs w:val="0"/>
          <w:lang w:val="en-US"/>
        </w:rPr>
      </w:pPr>
      <w:hyperlink w:anchor="_Toc523412110" w:history="1">
        <w:r w:rsidR="0035731A" w:rsidRPr="00C9384A">
          <w:rPr>
            <w:rStyle w:val="Hyperlink"/>
          </w:rPr>
          <w:t>Garantie de restitution d’acompte</w:t>
        </w:r>
        <w:r w:rsidR="0035731A">
          <w:tab/>
        </w:r>
        <w:r w:rsidR="0035731A">
          <w:fldChar w:fldCharType="begin"/>
        </w:r>
        <w:r w:rsidR="0035731A">
          <w:instrText xml:space="preserve"> PAGEREF _Toc523412110 \h </w:instrText>
        </w:r>
        <w:r w:rsidR="0035731A">
          <w:fldChar w:fldCharType="separate"/>
        </w:r>
        <w:r w:rsidR="00504E0F">
          <w:t>195</w:t>
        </w:r>
        <w:r w:rsidR="0035731A">
          <w:fldChar w:fldCharType="end"/>
        </w:r>
      </w:hyperlink>
    </w:p>
    <w:p w14:paraId="72644795" w14:textId="77777777" w:rsidR="0035731A" w:rsidRDefault="00EE410F">
      <w:pPr>
        <w:pStyle w:val="Verzeichnis1"/>
        <w:rPr>
          <w:rFonts w:asciiTheme="minorHAnsi" w:eastAsiaTheme="minorEastAsia" w:hAnsiTheme="minorHAnsi" w:cstheme="minorBidi"/>
          <w:b w:val="0"/>
          <w:bCs w:val="0"/>
          <w:lang w:val="en-US"/>
        </w:rPr>
      </w:pPr>
      <w:hyperlink w:anchor="_Toc523412111" w:history="1">
        <w:r w:rsidR="0035731A" w:rsidRPr="00C9384A">
          <w:rPr>
            <w:rStyle w:val="Hyperlink"/>
          </w:rPr>
          <w:t>Garantie de retenue de fonds</w:t>
        </w:r>
        <w:r w:rsidR="0035731A">
          <w:tab/>
        </w:r>
        <w:r w:rsidR="0035731A">
          <w:fldChar w:fldCharType="begin"/>
        </w:r>
        <w:r w:rsidR="0035731A">
          <w:instrText xml:space="preserve"> PAGEREF _Toc523412111 \h </w:instrText>
        </w:r>
        <w:r w:rsidR="0035731A">
          <w:fldChar w:fldCharType="separate"/>
        </w:r>
        <w:r w:rsidR="00504E0F">
          <w:t>197</w:t>
        </w:r>
        <w:r w:rsidR="0035731A">
          <w:fldChar w:fldCharType="end"/>
        </w:r>
      </w:hyperlink>
    </w:p>
    <w:p w14:paraId="1CEDA603" w14:textId="77777777" w:rsidR="00175B77" w:rsidRPr="00A1566A" w:rsidRDefault="00D64111" w:rsidP="00872A9C">
      <w:pPr>
        <w:pStyle w:val="Verzeichnis1"/>
      </w:pPr>
      <w:r w:rsidRPr="00A1566A">
        <w:rPr>
          <w:sz w:val="24"/>
          <w:szCs w:val="24"/>
        </w:rPr>
        <w:fldChar w:fldCharType="end"/>
      </w:r>
      <w:r w:rsidRPr="00A1566A">
        <w:fldChar w:fldCharType="begin"/>
      </w:r>
      <w:r w:rsidR="00175B77" w:rsidRPr="00A1566A">
        <w:instrText xml:space="preserve"> </w:instrText>
      </w:r>
      <w:r w:rsidR="0048154E" w:rsidRPr="00A1566A">
        <w:instrText>TOC</w:instrText>
      </w:r>
      <w:r w:rsidR="00175B77" w:rsidRPr="00A1566A">
        <w:instrText xml:space="preserve"> \h \z \t "Section IX Heading,1" </w:instrText>
      </w:r>
      <w:r w:rsidRPr="00A1566A">
        <w:fldChar w:fldCharType="end"/>
      </w:r>
    </w:p>
    <w:p w14:paraId="688DE026" w14:textId="77777777" w:rsidR="000D2B77" w:rsidRPr="00A1566A" w:rsidRDefault="00175B77" w:rsidP="0035731A">
      <w:pPr>
        <w:pStyle w:val="UG-Title"/>
      </w:pPr>
      <w:r w:rsidRPr="00A1566A">
        <w:br w:type="page"/>
      </w:r>
      <w:bookmarkStart w:id="971" w:name="_Toc327354351"/>
    </w:p>
    <w:p w14:paraId="29FACB94" w14:textId="48E066E1" w:rsidR="000D2B77" w:rsidRPr="0035731A" w:rsidRDefault="000D2B77" w:rsidP="0035731A">
      <w:pPr>
        <w:pStyle w:val="UG-Title"/>
      </w:pPr>
      <w:bookmarkStart w:id="972" w:name="_Toc523412107"/>
      <w:r w:rsidRPr="0035731A">
        <w:t>Notification de l’attribution</w:t>
      </w:r>
      <w:bookmarkEnd w:id="972"/>
    </w:p>
    <w:p w14:paraId="1560A830" w14:textId="77777777" w:rsidR="000D2B77" w:rsidRPr="00A1566A" w:rsidRDefault="000D2B77" w:rsidP="0035731A">
      <w:pPr>
        <w:pStyle w:val="UG-Title"/>
      </w:pPr>
    </w:p>
    <w:bookmarkEnd w:id="971"/>
    <w:p w14:paraId="73C2F56F" w14:textId="77777777" w:rsidR="00A85E21" w:rsidRPr="00A1566A" w:rsidRDefault="00A85E21" w:rsidP="00A85E21">
      <w:pPr>
        <w:jc w:val="center"/>
        <w:rPr>
          <w:rFonts w:ascii="Arial" w:hAnsi="Arial" w:cs="Arial"/>
          <w:b/>
          <w:sz w:val="28"/>
          <w:szCs w:val="28"/>
        </w:rPr>
      </w:pPr>
      <w:r w:rsidRPr="00A1566A">
        <w:rPr>
          <w:rFonts w:ascii="Arial" w:hAnsi="Arial" w:cs="Arial"/>
          <w:b/>
          <w:sz w:val="28"/>
          <w:szCs w:val="28"/>
        </w:rPr>
        <w:t>Lettre d’acceptation</w:t>
      </w:r>
    </w:p>
    <w:p w14:paraId="194E9FDC" w14:textId="77777777" w:rsidR="00A85E21" w:rsidRPr="00A1566A" w:rsidRDefault="00A85E21" w:rsidP="00A85E21">
      <w:pPr>
        <w:jc w:val="center"/>
        <w:rPr>
          <w:rFonts w:ascii="Arial" w:hAnsi="Arial" w:cs="Arial"/>
          <w:i/>
        </w:rPr>
      </w:pPr>
      <w:r w:rsidRPr="00A1566A">
        <w:rPr>
          <w:rFonts w:ascii="Arial" w:hAnsi="Arial" w:cs="Arial"/>
          <w:i/>
        </w:rPr>
        <w:t>[Papier à en-tête du Maître d’Ouvrage]</w:t>
      </w:r>
    </w:p>
    <w:p w14:paraId="78576A33" w14:textId="77777777" w:rsidR="00A85E21" w:rsidRPr="00A1566A" w:rsidRDefault="00A85E21" w:rsidP="00A85E21">
      <w:pPr>
        <w:rPr>
          <w:rFonts w:ascii="Arial" w:hAnsi="Arial" w:cs="Arial"/>
        </w:rPr>
      </w:pPr>
    </w:p>
    <w:p w14:paraId="4C9217F8" w14:textId="77777777" w:rsidR="00A85E21" w:rsidRPr="00A1566A" w:rsidRDefault="00A85E21" w:rsidP="00A85E21">
      <w:pPr>
        <w:rPr>
          <w:rFonts w:ascii="Arial" w:hAnsi="Arial" w:cs="Arial"/>
        </w:rPr>
      </w:pPr>
    </w:p>
    <w:p w14:paraId="1BAE5F3C" w14:textId="77777777" w:rsidR="00A85E21" w:rsidRPr="00A1566A" w:rsidRDefault="00A85E21" w:rsidP="00A85E21">
      <w:pPr>
        <w:rPr>
          <w:rFonts w:ascii="Arial" w:hAnsi="Arial" w:cs="Arial"/>
        </w:rPr>
      </w:pPr>
    </w:p>
    <w:p w14:paraId="0B8847FB" w14:textId="77777777" w:rsidR="00A85E21" w:rsidRPr="00A1566A" w:rsidRDefault="00A85E21" w:rsidP="00A85E21">
      <w:pPr>
        <w:jc w:val="right"/>
        <w:rPr>
          <w:rFonts w:ascii="Arial" w:hAnsi="Arial" w:cs="Arial"/>
          <w:szCs w:val="24"/>
        </w:rPr>
      </w:pPr>
      <w:r w:rsidRPr="00A1566A">
        <w:rPr>
          <w:rFonts w:ascii="Arial" w:hAnsi="Arial" w:cs="Arial"/>
          <w:i/>
          <w:szCs w:val="24"/>
        </w:rPr>
        <w:t>[Date]</w:t>
      </w:r>
    </w:p>
    <w:p w14:paraId="063E3118" w14:textId="77777777" w:rsidR="00A85E21" w:rsidRPr="00A1566A" w:rsidRDefault="00A85E21" w:rsidP="00A85E21">
      <w:pPr>
        <w:rPr>
          <w:rFonts w:ascii="Arial" w:hAnsi="Arial" w:cs="Arial"/>
          <w:szCs w:val="24"/>
        </w:rPr>
      </w:pPr>
    </w:p>
    <w:p w14:paraId="1AEE0F15" w14:textId="77777777" w:rsidR="00A85E21" w:rsidRPr="00A1566A" w:rsidRDefault="00A85E21" w:rsidP="00A85E21">
      <w:pPr>
        <w:rPr>
          <w:rFonts w:ascii="Arial" w:hAnsi="Arial" w:cs="Arial"/>
          <w:szCs w:val="24"/>
        </w:rPr>
      </w:pPr>
      <w:r w:rsidRPr="00A1566A">
        <w:rPr>
          <w:rFonts w:ascii="Arial" w:hAnsi="Arial" w:cs="Arial"/>
          <w:szCs w:val="24"/>
        </w:rPr>
        <w:fldChar w:fldCharType="begin"/>
      </w:r>
      <w:r w:rsidRPr="00A1566A">
        <w:rPr>
          <w:rFonts w:ascii="Arial" w:hAnsi="Arial" w:cs="Arial"/>
          <w:szCs w:val="24"/>
        </w:rPr>
        <w:instrText>ADVANCE \D 4.80</w:instrText>
      </w:r>
      <w:r w:rsidRPr="00A1566A">
        <w:rPr>
          <w:rFonts w:ascii="Arial" w:hAnsi="Arial" w:cs="Arial"/>
          <w:szCs w:val="24"/>
        </w:rPr>
        <w:fldChar w:fldCharType="end"/>
      </w:r>
      <w:r w:rsidRPr="00A1566A">
        <w:rPr>
          <w:rFonts w:ascii="Arial" w:hAnsi="Arial" w:cs="Arial"/>
          <w:szCs w:val="24"/>
        </w:rPr>
        <w:t xml:space="preserve">To : </w:t>
      </w:r>
      <w:r w:rsidRPr="00A1566A">
        <w:rPr>
          <w:rFonts w:ascii="Arial" w:hAnsi="Arial" w:cs="Arial"/>
          <w:i/>
          <w:szCs w:val="24"/>
        </w:rPr>
        <w:fldChar w:fldCharType="begin"/>
      </w:r>
      <w:r w:rsidRPr="00A1566A">
        <w:rPr>
          <w:rFonts w:ascii="Arial" w:hAnsi="Arial" w:cs="Arial"/>
          <w:i/>
          <w:szCs w:val="24"/>
        </w:rPr>
        <w:instrText>ADVANCE \D 1.90</w:instrText>
      </w:r>
      <w:r w:rsidRPr="00A1566A">
        <w:rPr>
          <w:rFonts w:ascii="Arial" w:hAnsi="Arial" w:cs="Arial"/>
          <w:i/>
          <w:szCs w:val="24"/>
        </w:rPr>
        <w:fldChar w:fldCharType="end"/>
      </w:r>
      <w:r w:rsidRPr="00A1566A">
        <w:rPr>
          <w:rFonts w:ascii="Arial" w:hAnsi="Arial" w:cs="Arial"/>
          <w:i/>
          <w:szCs w:val="24"/>
        </w:rPr>
        <w:t>[nom et adresse du Maître d’Ouvrage]</w:t>
      </w:r>
    </w:p>
    <w:p w14:paraId="39C5564C" w14:textId="77777777" w:rsidR="00A85E21" w:rsidRPr="00A1566A" w:rsidRDefault="00A85E21" w:rsidP="00A85E21">
      <w:pPr>
        <w:rPr>
          <w:rFonts w:ascii="Arial" w:hAnsi="Arial" w:cs="Arial"/>
          <w:szCs w:val="24"/>
        </w:rPr>
      </w:pPr>
    </w:p>
    <w:p w14:paraId="628C67E4" w14:textId="30BCA210" w:rsidR="00A85E21" w:rsidRPr="00A1566A" w:rsidRDefault="00A85E21" w:rsidP="00A85E21">
      <w:pPr>
        <w:rPr>
          <w:rFonts w:ascii="Arial" w:hAnsi="Arial" w:cs="Arial"/>
          <w:szCs w:val="24"/>
        </w:rPr>
      </w:pPr>
      <w:r w:rsidRPr="00A1566A">
        <w:rPr>
          <w:rFonts w:ascii="Arial" w:hAnsi="Arial" w:cs="Arial"/>
          <w:szCs w:val="24"/>
        </w:rPr>
        <w:t>La présente a pour objet de vous informer que votre Offre datée du [</w:t>
      </w:r>
      <w:r w:rsidRPr="00A1566A">
        <w:rPr>
          <w:rFonts w:ascii="Arial" w:hAnsi="Arial" w:cs="Arial"/>
          <w:i/>
          <w:szCs w:val="24"/>
        </w:rPr>
        <w:t>date</w:t>
      </w:r>
      <w:r w:rsidRPr="00A1566A">
        <w:rPr>
          <w:rFonts w:ascii="Arial" w:hAnsi="Arial" w:cs="Arial"/>
          <w:szCs w:val="24"/>
        </w:rPr>
        <w:t>] pour l'exécution du [</w:t>
      </w:r>
      <w:r w:rsidRPr="00A1566A">
        <w:rPr>
          <w:rFonts w:ascii="Arial" w:hAnsi="Arial" w:cs="Arial"/>
          <w:i/>
          <w:szCs w:val="24"/>
        </w:rPr>
        <w:t>nom du contrat et numéro d'identification, tel qu'indiqué dans les Données du Marché</w:t>
      </w:r>
      <w:r w:rsidRPr="00A1566A">
        <w:rPr>
          <w:rFonts w:ascii="Arial" w:hAnsi="Arial" w:cs="Arial"/>
          <w:szCs w:val="24"/>
        </w:rPr>
        <w:t xml:space="preserve">] pour le Prix Contractuel </w:t>
      </w:r>
      <w:r w:rsidRPr="00A1566A">
        <w:rPr>
          <w:rFonts w:ascii="Arial" w:hAnsi="Arial" w:cs="Arial"/>
          <w:i/>
          <w:szCs w:val="24"/>
        </w:rPr>
        <w:t>[montant en chiffres et en mots</w:t>
      </w:r>
      <w:r w:rsidR="006E7C57" w:rsidRPr="00A1566A">
        <w:rPr>
          <w:rFonts w:ascii="Arial" w:hAnsi="Arial" w:cs="Arial"/>
          <w:i/>
          <w:szCs w:val="24"/>
        </w:rPr>
        <w:t>] [</w:t>
      </w:r>
      <w:r w:rsidRPr="00A1566A">
        <w:rPr>
          <w:rFonts w:ascii="Arial" w:hAnsi="Arial" w:cs="Arial"/>
          <w:i/>
          <w:szCs w:val="24"/>
        </w:rPr>
        <w:t>nom de la monnaie</w:t>
      </w:r>
      <w:r w:rsidRPr="00A1566A">
        <w:rPr>
          <w:rFonts w:ascii="Arial" w:hAnsi="Arial" w:cs="Arial"/>
          <w:szCs w:val="24"/>
        </w:rPr>
        <w:t>], tel que corrigé et modifié conformément aux Instructions aux Soumissionnaires, est acceptée par notre institution.</w:t>
      </w:r>
    </w:p>
    <w:p w14:paraId="3F7A7E34" w14:textId="77777777" w:rsidR="00A85E21" w:rsidRPr="00A1566A" w:rsidRDefault="00A85E21" w:rsidP="00A85E21">
      <w:pPr>
        <w:rPr>
          <w:rFonts w:ascii="Arial" w:hAnsi="Arial" w:cs="Arial"/>
          <w:szCs w:val="24"/>
        </w:rPr>
      </w:pPr>
    </w:p>
    <w:p w14:paraId="59486BB4" w14:textId="77777777" w:rsidR="00A85E21" w:rsidRPr="00A1566A" w:rsidRDefault="00A85E21" w:rsidP="00A85E21">
      <w:pPr>
        <w:rPr>
          <w:rFonts w:ascii="Arial" w:hAnsi="Arial" w:cs="Arial"/>
          <w:szCs w:val="24"/>
        </w:rPr>
      </w:pPr>
      <w:r w:rsidRPr="00A1566A">
        <w:rPr>
          <w:rFonts w:ascii="Arial" w:hAnsi="Arial" w:cs="Arial"/>
          <w:szCs w:val="24"/>
        </w:rPr>
        <w:t xml:space="preserve">Il vous est demandé de fournir la garantie de bonne exécution dans un délai de 28 jours conformément au Cahier des Clauses administratives, en utilisant à cette fin le formulaire de garantie de bonne exécution figurant à la Section X, Formulaires du Marché, du Document d'appel d'offres. </w:t>
      </w:r>
    </w:p>
    <w:p w14:paraId="4A58B7ED" w14:textId="77777777" w:rsidR="00A85E21" w:rsidRPr="00A1566A" w:rsidRDefault="00A85E21" w:rsidP="00A85E21">
      <w:pPr>
        <w:rPr>
          <w:rFonts w:ascii="Arial" w:hAnsi="Arial" w:cs="Arial"/>
          <w:szCs w:val="24"/>
        </w:rPr>
      </w:pPr>
    </w:p>
    <w:p w14:paraId="4894C947" w14:textId="77777777" w:rsidR="00A85E21" w:rsidRPr="00A1566A" w:rsidRDefault="00A85E21" w:rsidP="00A85E21">
      <w:pPr>
        <w:rPr>
          <w:rFonts w:ascii="Arial" w:hAnsi="Arial" w:cs="Arial"/>
          <w:szCs w:val="24"/>
        </w:rPr>
      </w:pPr>
    </w:p>
    <w:p w14:paraId="0EFA7BE4" w14:textId="77777777" w:rsidR="00A85E21" w:rsidRPr="00A1566A" w:rsidRDefault="00A85E21" w:rsidP="00A85E21">
      <w:pPr>
        <w:rPr>
          <w:rFonts w:ascii="Arial" w:hAnsi="Arial" w:cs="Arial"/>
          <w:szCs w:val="24"/>
        </w:rPr>
      </w:pPr>
    </w:p>
    <w:p w14:paraId="3A6F9E2A" w14:textId="77777777" w:rsidR="00A85E21" w:rsidRPr="00A1566A" w:rsidRDefault="00A85E21" w:rsidP="00A85E21">
      <w:pPr>
        <w:tabs>
          <w:tab w:val="left" w:pos="9000"/>
        </w:tabs>
        <w:rPr>
          <w:rFonts w:ascii="Arial" w:hAnsi="Arial" w:cs="Arial"/>
          <w:szCs w:val="24"/>
        </w:rPr>
      </w:pPr>
      <w:r w:rsidRPr="00A1566A">
        <w:rPr>
          <w:rFonts w:ascii="Arial" w:hAnsi="Arial" w:cs="Arial"/>
          <w:szCs w:val="24"/>
        </w:rPr>
        <w:t xml:space="preserve">Signature autorisée : </w:t>
      </w:r>
      <w:r w:rsidRPr="00A1566A">
        <w:rPr>
          <w:rFonts w:ascii="Arial" w:hAnsi="Arial" w:cs="Arial"/>
          <w:szCs w:val="24"/>
          <w:u w:val="single"/>
        </w:rPr>
        <w:tab/>
      </w:r>
    </w:p>
    <w:p w14:paraId="67137DE8" w14:textId="77777777" w:rsidR="00A85E21" w:rsidRPr="00A1566A" w:rsidRDefault="00A85E21" w:rsidP="00A85E21">
      <w:pPr>
        <w:tabs>
          <w:tab w:val="left" w:pos="9000"/>
        </w:tabs>
        <w:rPr>
          <w:rFonts w:ascii="Arial" w:hAnsi="Arial" w:cs="Arial"/>
          <w:szCs w:val="24"/>
        </w:rPr>
      </w:pPr>
      <w:r w:rsidRPr="00A1566A">
        <w:rPr>
          <w:rFonts w:ascii="Arial" w:hAnsi="Arial" w:cs="Arial"/>
          <w:szCs w:val="24"/>
        </w:rPr>
        <w:t xml:space="preserve">Nom et titre du signataire : </w:t>
      </w:r>
      <w:r w:rsidRPr="00A1566A">
        <w:rPr>
          <w:rFonts w:ascii="Arial" w:hAnsi="Arial" w:cs="Arial"/>
          <w:szCs w:val="24"/>
          <w:u w:val="single"/>
        </w:rPr>
        <w:tab/>
      </w:r>
    </w:p>
    <w:p w14:paraId="71D22683" w14:textId="77777777" w:rsidR="00A85E21" w:rsidRPr="00A1566A" w:rsidRDefault="00A85E21" w:rsidP="00A85E21">
      <w:pPr>
        <w:tabs>
          <w:tab w:val="left" w:pos="9000"/>
        </w:tabs>
        <w:rPr>
          <w:rFonts w:ascii="Arial" w:hAnsi="Arial" w:cs="Arial"/>
          <w:szCs w:val="24"/>
        </w:rPr>
      </w:pPr>
      <w:r w:rsidRPr="00A1566A">
        <w:rPr>
          <w:rFonts w:ascii="Arial" w:hAnsi="Arial" w:cs="Arial"/>
          <w:szCs w:val="24"/>
        </w:rPr>
        <w:t xml:space="preserve">Nom de l’institution : </w:t>
      </w:r>
      <w:r w:rsidRPr="00A1566A">
        <w:rPr>
          <w:rFonts w:ascii="Arial" w:hAnsi="Arial" w:cs="Arial"/>
          <w:szCs w:val="24"/>
          <w:u w:val="single"/>
        </w:rPr>
        <w:tab/>
      </w:r>
    </w:p>
    <w:p w14:paraId="261C6BBF" w14:textId="77777777" w:rsidR="00A85E21" w:rsidRPr="00A1566A" w:rsidRDefault="00A85E21" w:rsidP="00A85E21">
      <w:pPr>
        <w:rPr>
          <w:rFonts w:ascii="Arial" w:hAnsi="Arial" w:cs="Arial"/>
          <w:szCs w:val="24"/>
        </w:rPr>
      </w:pPr>
    </w:p>
    <w:p w14:paraId="2B5E577A" w14:textId="77777777" w:rsidR="00A85E21" w:rsidRPr="00A1566A" w:rsidRDefault="00A85E21" w:rsidP="00A85E21">
      <w:pPr>
        <w:rPr>
          <w:rFonts w:ascii="Arial" w:hAnsi="Arial" w:cs="Arial"/>
          <w:szCs w:val="24"/>
        </w:rPr>
      </w:pPr>
    </w:p>
    <w:p w14:paraId="5D4EBC09" w14:textId="77777777" w:rsidR="00A85E21" w:rsidRPr="00A1566A" w:rsidRDefault="00A85E21" w:rsidP="00A85E21">
      <w:pPr>
        <w:rPr>
          <w:rFonts w:ascii="Arial" w:hAnsi="Arial" w:cs="Arial"/>
          <w:b/>
          <w:bCs/>
          <w:szCs w:val="24"/>
        </w:rPr>
      </w:pPr>
      <w:r w:rsidRPr="00A1566A">
        <w:rPr>
          <w:rFonts w:ascii="Arial" w:hAnsi="Arial" w:cs="Arial"/>
          <w:b/>
          <w:bCs/>
          <w:szCs w:val="24"/>
        </w:rPr>
        <w:t xml:space="preserve">Pièce jointe : Accord du Contrat </w:t>
      </w:r>
    </w:p>
    <w:p w14:paraId="7494F4F3" w14:textId="3668F670" w:rsidR="00175B77" w:rsidRPr="00A1566A" w:rsidRDefault="00175B77" w:rsidP="00A85E21">
      <w:pPr>
        <w:tabs>
          <w:tab w:val="left" w:pos="3907"/>
        </w:tabs>
        <w:rPr>
          <w:rFonts w:ascii="Arial" w:hAnsi="Arial" w:cs="Arial"/>
          <w:szCs w:val="24"/>
        </w:rPr>
      </w:pPr>
    </w:p>
    <w:p w14:paraId="5B2361AE" w14:textId="77777777" w:rsidR="00175B77" w:rsidRPr="00A1566A" w:rsidRDefault="00175B77" w:rsidP="0035731A">
      <w:pPr>
        <w:pStyle w:val="UG-Title"/>
        <w:rPr>
          <w:strike/>
        </w:rPr>
      </w:pPr>
      <w:r w:rsidRPr="00A1566A">
        <w:rPr>
          <w:sz w:val="21"/>
        </w:rPr>
        <w:br w:type="page"/>
      </w:r>
      <w:bookmarkStart w:id="973" w:name="_Toc348233312"/>
      <w:bookmarkStart w:id="974" w:name="_Toc327354352"/>
      <w:bookmarkStart w:id="975" w:name="_Toc523412108"/>
      <w:r w:rsidRPr="00A1566A">
        <w:t>Modèle d’Acte d’engagement</w:t>
      </w:r>
      <w:bookmarkEnd w:id="973"/>
      <w:bookmarkEnd w:id="974"/>
      <w:bookmarkEnd w:id="975"/>
    </w:p>
    <w:p w14:paraId="77672913" w14:textId="77777777" w:rsidR="00175B77" w:rsidRPr="00A1566A" w:rsidRDefault="00175B77">
      <w:pPr>
        <w:rPr>
          <w:rFonts w:ascii="Arial" w:hAnsi="Arial" w:cs="Arial"/>
        </w:rPr>
      </w:pPr>
    </w:p>
    <w:p w14:paraId="4B9FA813" w14:textId="77777777" w:rsidR="00175B77" w:rsidRPr="00A1566A" w:rsidRDefault="00175B77" w:rsidP="00E50551">
      <w:pPr>
        <w:tabs>
          <w:tab w:val="left" w:pos="4680"/>
          <w:tab w:val="left" w:pos="7560"/>
        </w:tabs>
        <w:spacing w:after="200"/>
        <w:rPr>
          <w:rFonts w:ascii="Arial" w:hAnsi="Arial" w:cs="Arial"/>
          <w:sz w:val="22"/>
          <w:szCs w:val="22"/>
        </w:rPr>
      </w:pPr>
      <w:r w:rsidRPr="00A1566A">
        <w:rPr>
          <w:rFonts w:ascii="Arial" w:hAnsi="Arial" w:cs="Arial"/>
          <w:sz w:val="22"/>
          <w:szCs w:val="22"/>
        </w:rPr>
        <w:t>Le présent Marché</w:t>
      </w:r>
      <w:r w:rsidRPr="00A1566A">
        <w:rPr>
          <w:rFonts w:ascii="Arial" w:hAnsi="Arial" w:cs="Arial"/>
          <w:b/>
          <w:sz w:val="22"/>
          <w:szCs w:val="22"/>
        </w:rPr>
        <w:t xml:space="preserve"> </w:t>
      </w:r>
      <w:r w:rsidRPr="00A1566A">
        <w:rPr>
          <w:rFonts w:ascii="Arial" w:hAnsi="Arial" w:cs="Arial"/>
          <w:sz w:val="22"/>
          <w:szCs w:val="22"/>
        </w:rPr>
        <w:t xml:space="preserve">a été conclu le </w:t>
      </w:r>
      <w:r w:rsidRPr="00A1566A">
        <w:rPr>
          <w:rFonts w:ascii="Arial" w:hAnsi="Arial" w:cs="Arial"/>
          <w:sz w:val="22"/>
          <w:szCs w:val="22"/>
          <w:u w:val="single"/>
        </w:rPr>
        <w:tab/>
      </w:r>
      <w:r w:rsidRPr="00A1566A">
        <w:rPr>
          <w:rFonts w:ascii="Arial" w:hAnsi="Arial" w:cs="Arial"/>
          <w:sz w:val="22"/>
          <w:szCs w:val="22"/>
          <w:u w:val="single"/>
        </w:rPr>
        <w:tab/>
      </w:r>
      <w:r w:rsidRPr="00A1566A">
        <w:rPr>
          <w:rFonts w:ascii="Arial" w:hAnsi="Arial" w:cs="Arial"/>
          <w:sz w:val="22"/>
          <w:szCs w:val="22"/>
        </w:rPr>
        <w:t xml:space="preserve"> 20 </w:t>
      </w:r>
      <w:r w:rsidRPr="00A1566A">
        <w:rPr>
          <w:rFonts w:ascii="Arial" w:hAnsi="Arial" w:cs="Arial"/>
          <w:sz w:val="22"/>
          <w:szCs w:val="22"/>
          <w:u w:val="single"/>
        </w:rPr>
        <w:tab/>
      </w:r>
    </w:p>
    <w:p w14:paraId="46FFC994" w14:textId="77D009F0" w:rsidR="00175B77" w:rsidRPr="00A1566A" w:rsidRDefault="005522B1" w:rsidP="00E50551">
      <w:pPr>
        <w:spacing w:after="200"/>
        <w:rPr>
          <w:rFonts w:ascii="Arial" w:hAnsi="Arial" w:cs="Arial"/>
          <w:sz w:val="22"/>
          <w:szCs w:val="22"/>
        </w:rPr>
      </w:pPr>
      <w:r w:rsidRPr="00A1566A">
        <w:rPr>
          <w:rFonts w:ascii="Arial" w:hAnsi="Arial" w:cs="Arial"/>
          <w:sz w:val="22"/>
          <w:szCs w:val="22"/>
        </w:rPr>
        <w:t>E</w:t>
      </w:r>
      <w:r w:rsidR="00175B77" w:rsidRPr="00A1566A">
        <w:rPr>
          <w:rFonts w:ascii="Arial" w:hAnsi="Arial" w:cs="Arial"/>
          <w:sz w:val="22"/>
          <w:szCs w:val="22"/>
        </w:rPr>
        <w:t>ntre</w:t>
      </w:r>
      <w:r w:rsidRPr="00A1566A">
        <w:rPr>
          <w:rFonts w:ascii="Arial" w:hAnsi="Arial" w:cs="Arial"/>
          <w:sz w:val="22"/>
          <w:szCs w:val="22"/>
        </w:rPr>
        <w:t xml:space="preserve"> </w:t>
      </w:r>
      <w:r w:rsidRPr="00A1566A">
        <w:rPr>
          <w:rFonts w:ascii="Arial" w:hAnsi="Arial" w:cs="Arial"/>
          <w:sz w:val="22"/>
          <w:szCs w:val="22"/>
          <w:u w:val="single"/>
        </w:rPr>
        <w:tab/>
      </w:r>
      <w:r w:rsidRPr="00A1566A">
        <w:rPr>
          <w:rFonts w:ascii="Arial" w:hAnsi="Arial" w:cs="Arial"/>
          <w:sz w:val="22"/>
          <w:szCs w:val="22"/>
          <w:u w:val="single"/>
        </w:rPr>
        <w:tab/>
      </w:r>
      <w:r w:rsidRPr="00A1566A">
        <w:rPr>
          <w:rFonts w:ascii="Arial" w:hAnsi="Arial" w:cs="Arial"/>
          <w:sz w:val="22"/>
          <w:szCs w:val="22"/>
          <w:u w:val="single"/>
        </w:rPr>
        <w:tab/>
      </w:r>
      <w:r w:rsidRPr="00A1566A">
        <w:rPr>
          <w:rFonts w:ascii="Arial" w:hAnsi="Arial" w:cs="Arial"/>
          <w:sz w:val="22"/>
          <w:szCs w:val="22"/>
          <w:u w:val="single"/>
        </w:rPr>
        <w:tab/>
      </w:r>
      <w:r w:rsidRPr="00A1566A">
        <w:rPr>
          <w:rFonts w:ascii="Arial" w:hAnsi="Arial" w:cs="Arial"/>
          <w:sz w:val="22"/>
          <w:szCs w:val="22"/>
          <w:u w:val="single"/>
        </w:rPr>
        <w:tab/>
      </w:r>
      <w:r w:rsidRPr="00A1566A">
        <w:rPr>
          <w:rFonts w:ascii="Arial" w:hAnsi="Arial" w:cs="Arial"/>
          <w:sz w:val="22"/>
          <w:szCs w:val="22"/>
          <w:u w:val="single"/>
        </w:rPr>
        <w:tab/>
      </w:r>
      <w:r w:rsidRPr="00A1566A">
        <w:rPr>
          <w:rFonts w:ascii="Arial" w:hAnsi="Arial" w:cs="Arial"/>
          <w:sz w:val="22"/>
          <w:szCs w:val="22"/>
          <w:u w:val="single"/>
        </w:rPr>
        <w:tab/>
      </w:r>
      <w:r w:rsidRPr="00A1566A">
        <w:rPr>
          <w:rFonts w:ascii="Arial" w:hAnsi="Arial" w:cs="Arial"/>
          <w:sz w:val="22"/>
          <w:szCs w:val="22"/>
          <w:u w:val="single"/>
        </w:rPr>
        <w:tab/>
      </w:r>
      <w:r w:rsidR="00175B77" w:rsidRPr="00A1566A">
        <w:rPr>
          <w:rFonts w:ascii="Arial" w:hAnsi="Arial" w:cs="Arial"/>
          <w:sz w:val="22"/>
          <w:szCs w:val="22"/>
        </w:rPr>
        <w:t xml:space="preserve"> </w:t>
      </w:r>
      <w:r w:rsidR="00A52A44" w:rsidRPr="00A1566A">
        <w:rPr>
          <w:rFonts w:ascii="Arial" w:hAnsi="Arial" w:cs="Arial"/>
          <w:sz w:val="22"/>
          <w:szCs w:val="22"/>
        </w:rPr>
        <w:t>(ci-après dénommé « </w:t>
      </w:r>
      <w:r w:rsidRPr="00A1566A">
        <w:rPr>
          <w:rFonts w:ascii="Arial" w:hAnsi="Arial" w:cs="Arial"/>
          <w:sz w:val="22"/>
          <w:szCs w:val="22"/>
        </w:rPr>
        <w:t>le Maître d</w:t>
      </w:r>
      <w:r w:rsidR="00175B77" w:rsidRPr="00A1566A">
        <w:rPr>
          <w:rFonts w:ascii="Arial" w:hAnsi="Arial" w:cs="Arial"/>
          <w:sz w:val="22"/>
          <w:szCs w:val="22"/>
        </w:rPr>
        <w:t>’Ouvrage</w:t>
      </w:r>
      <w:r w:rsidR="00A52A44" w:rsidRPr="00A1566A">
        <w:rPr>
          <w:rFonts w:ascii="Arial" w:hAnsi="Arial" w:cs="Arial"/>
          <w:sz w:val="22"/>
          <w:szCs w:val="22"/>
        </w:rPr>
        <w:t> »</w:t>
      </w:r>
      <w:r w:rsidR="00175B77" w:rsidRPr="00A1566A">
        <w:rPr>
          <w:rFonts w:ascii="Arial" w:hAnsi="Arial" w:cs="Arial"/>
          <w:sz w:val="22"/>
          <w:szCs w:val="22"/>
        </w:rPr>
        <w:t>) d’une part et</w:t>
      </w:r>
      <w:r w:rsidRPr="00A1566A">
        <w:rPr>
          <w:rFonts w:ascii="Arial" w:hAnsi="Arial" w:cs="Arial"/>
          <w:i/>
          <w:sz w:val="22"/>
          <w:szCs w:val="22"/>
        </w:rPr>
        <w:t xml:space="preserve"> </w:t>
      </w:r>
      <w:r w:rsidRPr="00A1566A">
        <w:rPr>
          <w:rFonts w:ascii="Arial" w:hAnsi="Arial" w:cs="Arial"/>
          <w:i/>
          <w:sz w:val="22"/>
          <w:szCs w:val="22"/>
          <w:u w:val="single"/>
        </w:rPr>
        <w:tab/>
      </w:r>
      <w:r w:rsidRPr="00A1566A">
        <w:rPr>
          <w:rFonts w:ascii="Arial" w:hAnsi="Arial" w:cs="Arial"/>
          <w:i/>
          <w:sz w:val="22"/>
          <w:szCs w:val="22"/>
          <w:u w:val="single"/>
        </w:rPr>
        <w:tab/>
      </w:r>
      <w:r w:rsidRPr="00A1566A">
        <w:rPr>
          <w:rFonts w:ascii="Arial" w:hAnsi="Arial" w:cs="Arial"/>
          <w:i/>
          <w:sz w:val="22"/>
          <w:szCs w:val="22"/>
          <w:u w:val="single"/>
        </w:rPr>
        <w:tab/>
      </w:r>
      <w:r w:rsidRPr="00A1566A">
        <w:rPr>
          <w:rFonts w:ascii="Arial" w:hAnsi="Arial" w:cs="Arial"/>
          <w:i/>
          <w:sz w:val="22"/>
          <w:szCs w:val="22"/>
          <w:u w:val="single"/>
        </w:rPr>
        <w:tab/>
      </w:r>
      <w:r w:rsidRPr="00A1566A">
        <w:rPr>
          <w:rFonts w:ascii="Arial" w:hAnsi="Arial" w:cs="Arial"/>
          <w:i/>
          <w:sz w:val="22"/>
          <w:szCs w:val="22"/>
          <w:u w:val="single"/>
        </w:rPr>
        <w:tab/>
      </w:r>
      <w:r w:rsidRPr="00A1566A">
        <w:rPr>
          <w:rFonts w:ascii="Arial" w:hAnsi="Arial" w:cs="Arial"/>
          <w:i/>
          <w:sz w:val="22"/>
          <w:szCs w:val="22"/>
          <w:u w:val="single"/>
        </w:rPr>
        <w:tab/>
      </w:r>
      <w:r w:rsidRPr="00A1566A">
        <w:rPr>
          <w:rFonts w:ascii="Arial" w:hAnsi="Arial" w:cs="Arial"/>
          <w:i/>
          <w:sz w:val="22"/>
          <w:szCs w:val="22"/>
          <w:u w:val="single"/>
        </w:rPr>
        <w:tab/>
      </w:r>
      <w:r w:rsidR="00175B77" w:rsidRPr="00A1566A">
        <w:rPr>
          <w:rFonts w:ascii="Arial" w:hAnsi="Arial" w:cs="Arial"/>
          <w:i/>
          <w:sz w:val="22"/>
          <w:szCs w:val="22"/>
        </w:rPr>
        <w:t>,</w:t>
      </w:r>
      <w:r w:rsidR="00175B77" w:rsidRPr="00A1566A">
        <w:rPr>
          <w:rFonts w:ascii="Arial" w:hAnsi="Arial" w:cs="Arial"/>
          <w:sz w:val="22"/>
          <w:szCs w:val="22"/>
        </w:rPr>
        <w:t xml:space="preserve"> </w:t>
      </w:r>
      <w:r w:rsidR="00A52A44" w:rsidRPr="00A1566A">
        <w:rPr>
          <w:rFonts w:ascii="Arial" w:hAnsi="Arial" w:cs="Arial"/>
          <w:sz w:val="22"/>
          <w:szCs w:val="22"/>
        </w:rPr>
        <w:t>(ci-après dénommé « </w:t>
      </w:r>
      <w:r w:rsidR="00175B77" w:rsidRPr="00A1566A">
        <w:rPr>
          <w:rFonts w:ascii="Arial" w:hAnsi="Arial" w:cs="Arial"/>
          <w:sz w:val="22"/>
          <w:szCs w:val="22"/>
        </w:rPr>
        <w:t>l’Entrepreneur</w:t>
      </w:r>
      <w:r w:rsidR="00A52A44" w:rsidRPr="00A1566A">
        <w:rPr>
          <w:rFonts w:ascii="Arial" w:hAnsi="Arial" w:cs="Arial"/>
          <w:sz w:val="22"/>
          <w:szCs w:val="22"/>
        </w:rPr>
        <w:t> »</w:t>
      </w:r>
      <w:r w:rsidR="00175B77" w:rsidRPr="00A1566A">
        <w:rPr>
          <w:rFonts w:ascii="Arial" w:hAnsi="Arial" w:cs="Arial"/>
          <w:sz w:val="22"/>
          <w:szCs w:val="22"/>
        </w:rPr>
        <w:t>) d’autre part,</w:t>
      </w:r>
    </w:p>
    <w:p w14:paraId="5DE50316" w14:textId="152CD678" w:rsidR="00175B77" w:rsidRPr="00A1566A" w:rsidRDefault="00175B77" w:rsidP="00E50551">
      <w:pPr>
        <w:spacing w:after="200"/>
        <w:rPr>
          <w:rFonts w:ascii="Arial" w:hAnsi="Arial" w:cs="Arial"/>
          <w:sz w:val="22"/>
          <w:szCs w:val="22"/>
        </w:rPr>
      </w:pPr>
      <w:r w:rsidRPr="00A1566A">
        <w:rPr>
          <w:rFonts w:ascii="Arial" w:hAnsi="Arial" w:cs="Arial"/>
          <w:sz w:val="22"/>
          <w:szCs w:val="22"/>
        </w:rPr>
        <w:t>Attendu</w:t>
      </w:r>
      <w:r w:rsidRPr="00A1566A">
        <w:rPr>
          <w:rFonts w:ascii="Arial" w:hAnsi="Arial" w:cs="Arial"/>
          <w:b/>
          <w:sz w:val="22"/>
          <w:szCs w:val="22"/>
        </w:rPr>
        <w:t xml:space="preserve"> </w:t>
      </w:r>
      <w:r w:rsidR="005522B1" w:rsidRPr="00A1566A">
        <w:rPr>
          <w:rFonts w:ascii="Arial" w:hAnsi="Arial" w:cs="Arial"/>
          <w:sz w:val="22"/>
          <w:szCs w:val="22"/>
        </w:rPr>
        <w:t>que le Maître d</w:t>
      </w:r>
      <w:r w:rsidRPr="00A1566A">
        <w:rPr>
          <w:rFonts w:ascii="Arial" w:hAnsi="Arial" w:cs="Arial"/>
          <w:sz w:val="22"/>
          <w:szCs w:val="22"/>
        </w:rPr>
        <w:t xml:space="preserve">’Ouvrage souhaite que </w:t>
      </w:r>
      <w:r w:rsidR="005522B1" w:rsidRPr="00A1566A">
        <w:rPr>
          <w:rFonts w:ascii="Arial" w:hAnsi="Arial" w:cs="Arial"/>
          <w:sz w:val="22"/>
          <w:szCs w:val="22"/>
        </w:rPr>
        <w:t>les</w:t>
      </w:r>
      <w:r w:rsidRPr="00A1566A">
        <w:rPr>
          <w:rFonts w:ascii="Arial" w:hAnsi="Arial" w:cs="Arial"/>
          <w:sz w:val="22"/>
          <w:szCs w:val="22"/>
        </w:rPr>
        <w:t xml:space="preserve"> Travaux</w:t>
      </w:r>
      <w:r w:rsidR="005522B1" w:rsidRPr="00A1566A">
        <w:rPr>
          <w:rFonts w:ascii="Arial" w:hAnsi="Arial" w:cs="Arial"/>
          <w:sz w:val="22"/>
          <w:szCs w:val="22"/>
        </w:rPr>
        <w:t xml:space="preserve"> dénommés </w:t>
      </w:r>
      <w:r w:rsidR="006E7C57" w:rsidRPr="00A1566A">
        <w:rPr>
          <w:rFonts w:ascii="Arial" w:hAnsi="Arial" w:cs="Arial"/>
          <w:sz w:val="22"/>
          <w:szCs w:val="22"/>
        </w:rPr>
        <w:t>comme</w:t>
      </w:r>
      <w:r w:rsidR="005522B1" w:rsidRPr="00A1566A">
        <w:rPr>
          <w:rFonts w:ascii="Arial" w:hAnsi="Arial" w:cs="Arial"/>
          <w:sz w:val="22"/>
          <w:szCs w:val="22"/>
        </w:rPr>
        <w:t xml:space="preserve"> </w:t>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Pr="00A1566A">
        <w:rPr>
          <w:rFonts w:ascii="Arial" w:hAnsi="Arial" w:cs="Arial"/>
          <w:sz w:val="22"/>
          <w:szCs w:val="22"/>
        </w:rPr>
        <w:t xml:space="preserve"> soient exécutés par l’Entrepreneur, à savoir </w:t>
      </w:r>
      <w:r w:rsidRPr="00A1566A">
        <w:rPr>
          <w:rFonts w:ascii="Arial" w:hAnsi="Arial" w:cs="Arial"/>
          <w:i/>
          <w:sz w:val="22"/>
          <w:szCs w:val="22"/>
        </w:rPr>
        <w:t>[nom],</w:t>
      </w:r>
      <w:r w:rsidRPr="00A1566A">
        <w:rPr>
          <w:rFonts w:ascii="Arial" w:hAnsi="Arial" w:cs="Arial"/>
          <w:sz w:val="22"/>
          <w:szCs w:val="22"/>
        </w:rPr>
        <w:t xml:space="preserve"> qu’il a accepté l’</w:t>
      </w:r>
      <w:r w:rsidR="00463F32" w:rsidRPr="00A1566A">
        <w:rPr>
          <w:rFonts w:ascii="Arial" w:hAnsi="Arial" w:cs="Arial"/>
          <w:sz w:val="22"/>
          <w:szCs w:val="22"/>
        </w:rPr>
        <w:t>Offre</w:t>
      </w:r>
      <w:r w:rsidRPr="00A1566A">
        <w:rPr>
          <w:rFonts w:ascii="Arial" w:hAnsi="Arial" w:cs="Arial"/>
          <w:sz w:val="22"/>
          <w:szCs w:val="22"/>
        </w:rPr>
        <w:t xml:space="preserve"> remise par l’Entrepreneur en vue de l’exécution et de l’achèvement desdits Travaux, et de la réparation de toutes les malfaçons y afférentes</w:t>
      </w:r>
      <w:r w:rsidR="00591E39" w:rsidRPr="00A1566A">
        <w:rPr>
          <w:rFonts w:ascii="Arial" w:hAnsi="Arial" w:cs="Arial"/>
          <w:sz w:val="22"/>
          <w:szCs w:val="22"/>
        </w:rPr>
        <w:t>, pour un montant de</w:t>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522B1" w:rsidRPr="00A1566A">
        <w:rPr>
          <w:rFonts w:ascii="Arial" w:hAnsi="Arial" w:cs="Arial"/>
          <w:sz w:val="22"/>
          <w:szCs w:val="22"/>
          <w:u w:val="single"/>
        </w:rPr>
        <w:tab/>
      </w:r>
      <w:r w:rsidR="00591E39" w:rsidRPr="00A1566A">
        <w:rPr>
          <w:rFonts w:ascii="Arial" w:hAnsi="Arial" w:cs="Arial"/>
          <w:sz w:val="22"/>
          <w:szCs w:val="22"/>
        </w:rPr>
        <w:t xml:space="preserve"> </w:t>
      </w:r>
      <w:r w:rsidR="00591E39" w:rsidRPr="00A1566A">
        <w:rPr>
          <w:rFonts w:ascii="Arial" w:hAnsi="Arial" w:cs="Arial"/>
          <w:i/>
          <w:sz w:val="22"/>
          <w:szCs w:val="22"/>
        </w:rPr>
        <w:t xml:space="preserve">[insérer le </w:t>
      </w:r>
      <w:r w:rsidR="00EC3DC9" w:rsidRPr="00A1566A">
        <w:rPr>
          <w:rFonts w:ascii="Arial" w:hAnsi="Arial" w:cs="Arial"/>
          <w:i/>
          <w:sz w:val="22"/>
          <w:szCs w:val="22"/>
        </w:rPr>
        <w:t xml:space="preserve">Montant du Marché ou le plafond à ne pas dépasser en lettres et en chiffres, exprimé dans la(es) devise(s) </w:t>
      </w:r>
      <w:r w:rsidR="00122F1D" w:rsidRPr="00A1566A">
        <w:rPr>
          <w:rFonts w:ascii="Arial" w:hAnsi="Arial" w:cs="Arial"/>
          <w:i/>
          <w:sz w:val="22"/>
          <w:szCs w:val="22"/>
        </w:rPr>
        <w:t>du Marché</w:t>
      </w:r>
      <w:r w:rsidR="00225790" w:rsidRPr="00A1566A">
        <w:rPr>
          <w:rFonts w:ascii="Arial" w:hAnsi="Arial" w:cs="Arial"/>
          <w:i/>
          <w:sz w:val="22"/>
          <w:szCs w:val="22"/>
        </w:rPr>
        <w:t>]</w:t>
      </w:r>
      <w:r w:rsidR="00D4148D" w:rsidRPr="00A1566A">
        <w:rPr>
          <w:rFonts w:ascii="Arial" w:hAnsi="Arial" w:cs="Arial"/>
          <w:i/>
          <w:sz w:val="22"/>
          <w:szCs w:val="22"/>
        </w:rPr>
        <w:t xml:space="preserve"> </w:t>
      </w:r>
      <w:r w:rsidR="00D4148D" w:rsidRPr="00A1566A">
        <w:rPr>
          <w:rFonts w:ascii="Arial" w:hAnsi="Arial" w:cs="Arial"/>
          <w:sz w:val="22"/>
          <w:szCs w:val="22"/>
        </w:rPr>
        <w:t>(ci-après dénommé « le Montant du Marché »)</w:t>
      </w:r>
      <w:r w:rsidRPr="00A1566A">
        <w:rPr>
          <w:rFonts w:ascii="Arial" w:hAnsi="Arial" w:cs="Arial"/>
          <w:sz w:val="22"/>
          <w:szCs w:val="22"/>
        </w:rPr>
        <w:t>.</w:t>
      </w:r>
    </w:p>
    <w:p w14:paraId="35B45868" w14:textId="379BF316" w:rsidR="00175B77" w:rsidRPr="00A1566A" w:rsidRDefault="00D4148D" w:rsidP="00E50551">
      <w:pPr>
        <w:spacing w:after="200"/>
        <w:rPr>
          <w:rFonts w:ascii="Arial" w:hAnsi="Arial" w:cs="Arial"/>
          <w:sz w:val="22"/>
          <w:szCs w:val="22"/>
        </w:rPr>
      </w:pPr>
      <w:r w:rsidRPr="00A1566A">
        <w:rPr>
          <w:rFonts w:ascii="Arial" w:hAnsi="Arial" w:cs="Arial"/>
          <w:sz w:val="22"/>
          <w:szCs w:val="22"/>
        </w:rPr>
        <w:t>L’Maître d’Ouvrage et l’</w:t>
      </w:r>
      <w:r w:rsidR="00F96CAD" w:rsidRPr="00A1566A">
        <w:rPr>
          <w:rFonts w:ascii="Arial" w:hAnsi="Arial" w:cs="Arial"/>
          <w:sz w:val="22"/>
          <w:szCs w:val="22"/>
        </w:rPr>
        <w:t>Entrepreneur</w:t>
      </w:r>
      <w:r w:rsidR="00175B77" w:rsidRPr="00A1566A">
        <w:rPr>
          <w:rFonts w:ascii="Arial" w:hAnsi="Arial" w:cs="Arial"/>
          <w:sz w:val="22"/>
          <w:szCs w:val="22"/>
        </w:rPr>
        <w:t xml:space="preserve"> </w:t>
      </w:r>
      <w:r w:rsidRPr="00A1566A">
        <w:rPr>
          <w:rFonts w:ascii="Arial" w:hAnsi="Arial" w:cs="Arial"/>
          <w:sz w:val="22"/>
          <w:szCs w:val="22"/>
        </w:rPr>
        <w:t>conviennent également</w:t>
      </w:r>
      <w:r w:rsidR="00175B77" w:rsidRPr="00A1566A">
        <w:rPr>
          <w:rFonts w:ascii="Arial" w:hAnsi="Arial" w:cs="Arial"/>
          <w:sz w:val="22"/>
          <w:szCs w:val="22"/>
        </w:rPr>
        <w:t xml:space="preserve"> de ce qui suit :</w:t>
      </w:r>
    </w:p>
    <w:p w14:paraId="2236F042" w14:textId="77777777" w:rsidR="00A85E21" w:rsidRPr="00A1566A" w:rsidRDefault="00A85E21" w:rsidP="00494BC7">
      <w:pPr>
        <w:pStyle w:val="Listenabsatz"/>
        <w:numPr>
          <w:ilvl w:val="1"/>
          <w:numId w:val="39"/>
        </w:numPr>
        <w:tabs>
          <w:tab w:val="clear" w:pos="1440"/>
          <w:tab w:val="num" w:pos="567"/>
        </w:tabs>
        <w:spacing w:after="200"/>
        <w:ind w:left="567" w:hanging="567"/>
        <w:rPr>
          <w:rFonts w:ascii="Arial" w:hAnsi="Arial" w:cs="Arial"/>
          <w:sz w:val="22"/>
          <w:szCs w:val="22"/>
        </w:rPr>
      </w:pPr>
      <w:r w:rsidRPr="00A1566A">
        <w:rPr>
          <w:rFonts w:ascii="Arial" w:hAnsi="Arial" w:cs="Arial"/>
          <w:sz w:val="22"/>
          <w:szCs w:val="22"/>
        </w:rPr>
        <w:t>Dans la présente convention, les termes et expressions ont la même signification que celle qui leur est respectivement attribuée dans les Documents contractuels auxquels il est fait référence.</w:t>
      </w:r>
    </w:p>
    <w:p w14:paraId="30ABCA3A" w14:textId="77777777" w:rsidR="00A85E21" w:rsidRPr="00A1566A" w:rsidRDefault="00A85E21" w:rsidP="00494BC7">
      <w:pPr>
        <w:pStyle w:val="Listenabsatz"/>
        <w:numPr>
          <w:ilvl w:val="1"/>
          <w:numId w:val="39"/>
        </w:numPr>
        <w:tabs>
          <w:tab w:val="clear" w:pos="1440"/>
          <w:tab w:val="num" w:pos="567"/>
        </w:tabs>
        <w:spacing w:after="200"/>
        <w:ind w:left="567" w:hanging="567"/>
        <w:rPr>
          <w:rFonts w:ascii="Arial" w:hAnsi="Arial" w:cs="Arial"/>
          <w:sz w:val="22"/>
          <w:szCs w:val="22"/>
        </w:rPr>
      </w:pPr>
      <w:r w:rsidRPr="00A1566A">
        <w:rPr>
          <w:rFonts w:ascii="Arial" w:hAnsi="Arial" w:cs="Arial"/>
          <w:sz w:val="22"/>
          <w:szCs w:val="22"/>
        </w:rPr>
        <w:t xml:space="preserve">Les documents suivants sont réputés constituer et être lus et interprétés comme faisant partie intégrante de la présente entente. Le présent contrat prévaut sur tous les autres Documents contractuels. </w:t>
      </w:r>
    </w:p>
    <w:p w14:paraId="4979DA07" w14:textId="77777777" w:rsidR="00A85E21" w:rsidRPr="00A1566A" w:rsidRDefault="00A85E21" w:rsidP="00A85E21">
      <w:pPr>
        <w:pStyle w:val="Listenabsatz"/>
        <w:spacing w:after="200"/>
        <w:ind w:left="567"/>
        <w:rPr>
          <w:rFonts w:ascii="Arial" w:hAnsi="Arial" w:cs="Arial"/>
          <w:sz w:val="22"/>
          <w:szCs w:val="22"/>
        </w:rPr>
      </w:pPr>
    </w:p>
    <w:p w14:paraId="2B58C90E" w14:textId="67C33171" w:rsidR="002A72C1" w:rsidRPr="00A1566A" w:rsidRDefault="00175B77"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 xml:space="preserve">La Lettre </w:t>
      </w:r>
      <w:r w:rsidR="00F96CAD" w:rsidRPr="00A1566A">
        <w:rPr>
          <w:rFonts w:ascii="Arial" w:hAnsi="Arial" w:cs="Arial"/>
          <w:sz w:val="22"/>
          <w:szCs w:val="22"/>
        </w:rPr>
        <w:t>d’Acceptation ;</w:t>
      </w:r>
    </w:p>
    <w:p w14:paraId="089251FD" w14:textId="00151DCC" w:rsidR="002A72C1" w:rsidRPr="00A1566A" w:rsidRDefault="00175B77"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 xml:space="preserve">La </w:t>
      </w:r>
      <w:r w:rsidR="00D4148D" w:rsidRPr="00A1566A">
        <w:rPr>
          <w:rFonts w:ascii="Arial" w:hAnsi="Arial" w:cs="Arial"/>
          <w:sz w:val="22"/>
          <w:szCs w:val="22"/>
        </w:rPr>
        <w:t xml:space="preserve">Lettre de </w:t>
      </w:r>
      <w:r w:rsidR="00E34EA0" w:rsidRPr="00A1566A">
        <w:rPr>
          <w:rFonts w:ascii="Arial" w:hAnsi="Arial" w:cs="Arial"/>
          <w:sz w:val="22"/>
          <w:szCs w:val="22"/>
        </w:rPr>
        <w:t>Soumission</w:t>
      </w:r>
      <w:r w:rsidRPr="00A1566A">
        <w:rPr>
          <w:rFonts w:ascii="Arial" w:hAnsi="Arial" w:cs="Arial"/>
          <w:sz w:val="22"/>
          <w:szCs w:val="22"/>
        </w:rPr>
        <w:t xml:space="preserve"> (dont la Déclaration d’</w:t>
      </w:r>
      <w:r w:rsidR="00081CAF" w:rsidRPr="00A1566A">
        <w:rPr>
          <w:rFonts w:ascii="Arial" w:hAnsi="Arial" w:cs="Arial"/>
          <w:sz w:val="22"/>
          <w:szCs w:val="22"/>
        </w:rPr>
        <w:t>engagement</w:t>
      </w:r>
      <w:r w:rsidR="002A72C1" w:rsidRPr="00A1566A">
        <w:rPr>
          <w:rFonts w:ascii="Arial" w:hAnsi="Arial" w:cs="Arial"/>
          <w:sz w:val="22"/>
          <w:szCs w:val="22"/>
        </w:rPr>
        <w:t xml:space="preserve"> </w:t>
      </w:r>
      <w:r w:rsidRPr="00A1566A">
        <w:rPr>
          <w:rFonts w:ascii="Arial" w:hAnsi="Arial" w:cs="Arial"/>
          <w:sz w:val="22"/>
          <w:szCs w:val="22"/>
        </w:rPr>
        <w:t>signée</w:t>
      </w:r>
      <w:r w:rsidR="00492DA0" w:rsidRPr="00A1566A">
        <w:rPr>
          <w:rFonts w:ascii="Arial" w:hAnsi="Arial" w:cs="Arial"/>
          <w:sz w:val="22"/>
          <w:szCs w:val="22"/>
        </w:rPr>
        <w:t>) ;</w:t>
      </w:r>
    </w:p>
    <w:p w14:paraId="6B7193C3" w14:textId="52E32A5B" w:rsidR="002A72C1" w:rsidRPr="00A1566A" w:rsidRDefault="00E91D51"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Les</w:t>
      </w:r>
      <w:r w:rsidR="009F0010" w:rsidRPr="00A1566A">
        <w:rPr>
          <w:rFonts w:ascii="Arial" w:hAnsi="Arial" w:cs="Arial"/>
          <w:sz w:val="22"/>
          <w:szCs w:val="22"/>
        </w:rPr>
        <w:t xml:space="preserve"> avenants</w:t>
      </w:r>
      <w:r w:rsidRPr="00A1566A">
        <w:rPr>
          <w:rFonts w:ascii="Arial" w:hAnsi="Arial" w:cs="Arial"/>
          <w:sz w:val="22"/>
          <w:szCs w:val="22"/>
        </w:rPr>
        <w:t xml:space="preserve"> Nos _____________ (le cas échéant)</w:t>
      </w:r>
    </w:p>
    <w:p w14:paraId="3AC2BAFE" w14:textId="1DC39EF2" w:rsidR="002A72C1" w:rsidRPr="00A1566A" w:rsidRDefault="00175B77"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 xml:space="preserve">Le Cahier des </w:t>
      </w:r>
      <w:r w:rsidR="00E64AD9" w:rsidRPr="00A1566A">
        <w:rPr>
          <w:rFonts w:ascii="Arial" w:hAnsi="Arial" w:cs="Arial"/>
          <w:sz w:val="22"/>
          <w:szCs w:val="22"/>
        </w:rPr>
        <w:t>Clauses</w:t>
      </w:r>
      <w:r w:rsidR="00D4148D" w:rsidRPr="00A1566A">
        <w:rPr>
          <w:rFonts w:ascii="Arial" w:hAnsi="Arial" w:cs="Arial"/>
          <w:sz w:val="22"/>
          <w:szCs w:val="22"/>
        </w:rPr>
        <w:t xml:space="preserve"> </w:t>
      </w:r>
      <w:r w:rsidRPr="00A1566A">
        <w:rPr>
          <w:rFonts w:ascii="Arial" w:hAnsi="Arial" w:cs="Arial"/>
          <w:sz w:val="22"/>
          <w:szCs w:val="22"/>
        </w:rPr>
        <w:t>administratives particulières</w:t>
      </w:r>
      <w:r w:rsidR="00E91D51" w:rsidRPr="00A1566A">
        <w:rPr>
          <w:rFonts w:ascii="Arial" w:hAnsi="Arial" w:cs="Arial"/>
          <w:sz w:val="22"/>
          <w:szCs w:val="22"/>
        </w:rPr>
        <w:t xml:space="preserve"> </w:t>
      </w:r>
      <w:r w:rsidRPr="00A1566A">
        <w:rPr>
          <w:rFonts w:ascii="Arial" w:hAnsi="Arial" w:cs="Arial"/>
          <w:sz w:val="22"/>
          <w:szCs w:val="22"/>
        </w:rPr>
        <w:t>;</w:t>
      </w:r>
      <w:r w:rsidR="00081CAF" w:rsidRPr="00A1566A">
        <w:rPr>
          <w:rFonts w:ascii="Arial" w:hAnsi="Arial" w:cs="Arial"/>
          <w:sz w:val="22"/>
          <w:szCs w:val="22"/>
        </w:rPr>
        <w:t xml:space="preserve"> incluant Annexe ; </w:t>
      </w:r>
    </w:p>
    <w:p w14:paraId="518C9972" w14:textId="77777777" w:rsidR="002A72C1" w:rsidRPr="00A1566A" w:rsidRDefault="00E91D51"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 xml:space="preserve">Le Cahier des </w:t>
      </w:r>
      <w:r w:rsidR="00E64AD9" w:rsidRPr="00A1566A">
        <w:rPr>
          <w:rFonts w:ascii="Arial" w:hAnsi="Arial" w:cs="Arial"/>
          <w:sz w:val="22"/>
          <w:szCs w:val="22"/>
        </w:rPr>
        <w:t>Clauses</w:t>
      </w:r>
      <w:r w:rsidR="00D4148D" w:rsidRPr="00A1566A">
        <w:rPr>
          <w:rFonts w:ascii="Arial" w:hAnsi="Arial" w:cs="Arial"/>
          <w:sz w:val="22"/>
          <w:szCs w:val="22"/>
        </w:rPr>
        <w:t xml:space="preserve"> </w:t>
      </w:r>
      <w:r w:rsidRPr="00A1566A">
        <w:rPr>
          <w:rFonts w:ascii="Arial" w:hAnsi="Arial" w:cs="Arial"/>
          <w:sz w:val="22"/>
          <w:szCs w:val="22"/>
        </w:rPr>
        <w:t>administratives générales ;</w:t>
      </w:r>
    </w:p>
    <w:p w14:paraId="426B3DEF" w14:textId="11F8F2E9" w:rsidR="002A72C1" w:rsidRPr="00A1566A" w:rsidRDefault="00175B77"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 xml:space="preserve">Les </w:t>
      </w:r>
      <w:r w:rsidR="00081CAF" w:rsidRPr="00A1566A">
        <w:rPr>
          <w:rFonts w:ascii="Arial" w:hAnsi="Arial" w:cs="Arial"/>
          <w:sz w:val="22"/>
          <w:szCs w:val="22"/>
        </w:rPr>
        <w:t>Exigences du Maître d’Ouvrage</w:t>
      </w:r>
    </w:p>
    <w:p w14:paraId="16F45A21" w14:textId="07F8E5A3" w:rsidR="002A72C1" w:rsidRPr="00A1566A" w:rsidRDefault="00175B77"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Le Bordereau des prix et le Détail quantitatif et estimatif</w:t>
      </w:r>
      <w:r w:rsidR="00E91D51" w:rsidRPr="00A1566A">
        <w:rPr>
          <w:rFonts w:ascii="Arial" w:hAnsi="Arial" w:cs="Arial"/>
          <w:sz w:val="22"/>
          <w:szCs w:val="22"/>
        </w:rPr>
        <w:t xml:space="preserve"> </w:t>
      </w:r>
      <w:r w:rsidR="00F96CAD" w:rsidRPr="00A1566A">
        <w:rPr>
          <w:rFonts w:ascii="Arial" w:hAnsi="Arial" w:cs="Arial"/>
          <w:sz w:val="22"/>
          <w:szCs w:val="22"/>
        </w:rPr>
        <w:t>remplis</w:t>
      </w:r>
      <w:r w:rsidR="00492DA0" w:rsidRPr="00A1566A">
        <w:rPr>
          <w:rFonts w:ascii="Arial" w:hAnsi="Arial" w:cs="Arial"/>
          <w:sz w:val="22"/>
          <w:szCs w:val="22"/>
        </w:rPr>
        <w:t> ;</w:t>
      </w:r>
    </w:p>
    <w:p w14:paraId="0B3B6817" w14:textId="373261F4" w:rsidR="00175B77" w:rsidRPr="00A1566A" w:rsidRDefault="00175B77" w:rsidP="00494BC7">
      <w:pPr>
        <w:pStyle w:val="Listenabsatz"/>
        <w:numPr>
          <w:ilvl w:val="0"/>
          <w:numId w:val="103"/>
        </w:numPr>
        <w:spacing w:before="120" w:after="120" w:line="360" w:lineRule="auto"/>
        <w:ind w:hanging="731"/>
        <w:rPr>
          <w:rFonts w:ascii="Arial" w:hAnsi="Arial" w:cs="Arial"/>
          <w:sz w:val="22"/>
          <w:szCs w:val="22"/>
        </w:rPr>
      </w:pPr>
      <w:r w:rsidRPr="00A1566A">
        <w:rPr>
          <w:rFonts w:ascii="Arial" w:hAnsi="Arial" w:cs="Arial"/>
          <w:sz w:val="22"/>
          <w:szCs w:val="22"/>
        </w:rPr>
        <w:t>L</w:t>
      </w:r>
      <w:r w:rsidR="00C971CE" w:rsidRPr="00A1566A">
        <w:rPr>
          <w:rFonts w:ascii="Arial" w:hAnsi="Arial" w:cs="Arial"/>
          <w:sz w:val="22"/>
          <w:szCs w:val="22"/>
        </w:rPr>
        <w:t>’offre du Soumissionnaire et l</w:t>
      </w:r>
      <w:r w:rsidRPr="00A1566A">
        <w:rPr>
          <w:rFonts w:ascii="Arial" w:hAnsi="Arial" w:cs="Arial"/>
          <w:sz w:val="22"/>
          <w:szCs w:val="22"/>
        </w:rPr>
        <w:t xml:space="preserve">es autres pièces </w:t>
      </w:r>
      <w:r w:rsidR="00C971CE" w:rsidRPr="00A1566A">
        <w:rPr>
          <w:rFonts w:ascii="Arial" w:hAnsi="Arial" w:cs="Arial"/>
          <w:sz w:val="22"/>
          <w:szCs w:val="22"/>
        </w:rPr>
        <w:t>faisant partie du Marché</w:t>
      </w:r>
      <w:r w:rsidRPr="00A1566A">
        <w:rPr>
          <w:rFonts w:ascii="Arial" w:hAnsi="Arial" w:cs="Arial"/>
          <w:sz w:val="22"/>
          <w:szCs w:val="22"/>
        </w:rPr>
        <w:t>.</w:t>
      </w:r>
    </w:p>
    <w:p w14:paraId="14D14379" w14:textId="324FB388" w:rsidR="00885FE6" w:rsidRPr="00A1566A" w:rsidRDefault="00175B77" w:rsidP="00494BC7">
      <w:pPr>
        <w:pStyle w:val="Listenabsatz"/>
        <w:numPr>
          <w:ilvl w:val="1"/>
          <w:numId w:val="39"/>
        </w:numPr>
        <w:tabs>
          <w:tab w:val="clear" w:pos="1440"/>
          <w:tab w:val="num" w:pos="1560"/>
        </w:tabs>
        <w:spacing w:after="200"/>
        <w:ind w:left="567" w:hanging="567"/>
        <w:rPr>
          <w:rFonts w:ascii="Arial" w:hAnsi="Arial" w:cs="Arial"/>
          <w:sz w:val="22"/>
          <w:szCs w:val="22"/>
        </w:rPr>
      </w:pPr>
      <w:r w:rsidRPr="00A1566A">
        <w:rPr>
          <w:rFonts w:ascii="Arial" w:hAnsi="Arial" w:cs="Arial"/>
          <w:sz w:val="22"/>
          <w:szCs w:val="22"/>
        </w:rPr>
        <w:t xml:space="preserve">En contrepartie des paiements à effectuer par le Maître d’Ouvrage à l’Entrepreneur, comme mentionné ci-après, l’Entrepreneur s’engage à exécuter les Travaux et à reprendre toutes les malfaçons y afférentes en conformité absolue </w:t>
      </w:r>
      <w:r w:rsidR="00885FE6" w:rsidRPr="00A1566A">
        <w:rPr>
          <w:rFonts w:ascii="Arial" w:hAnsi="Arial" w:cs="Arial"/>
          <w:sz w:val="22"/>
          <w:szCs w:val="22"/>
        </w:rPr>
        <w:t>avec les dispositions du Marché</w:t>
      </w:r>
    </w:p>
    <w:p w14:paraId="014DA94C" w14:textId="3C5A189E" w:rsidR="00175B77" w:rsidRPr="00A1566A" w:rsidRDefault="00175B77" w:rsidP="00494BC7">
      <w:pPr>
        <w:pStyle w:val="Listenabsatz"/>
        <w:numPr>
          <w:ilvl w:val="1"/>
          <w:numId w:val="39"/>
        </w:numPr>
        <w:tabs>
          <w:tab w:val="clear" w:pos="1440"/>
          <w:tab w:val="num" w:pos="1560"/>
        </w:tabs>
        <w:spacing w:after="200"/>
        <w:ind w:left="567" w:hanging="567"/>
        <w:rPr>
          <w:rFonts w:ascii="Arial" w:hAnsi="Arial" w:cs="Arial"/>
          <w:sz w:val="22"/>
          <w:szCs w:val="22"/>
        </w:rPr>
      </w:pPr>
      <w:r w:rsidRPr="00A1566A">
        <w:rPr>
          <w:rFonts w:ascii="Arial" w:hAnsi="Arial" w:cs="Arial"/>
          <w:sz w:val="22"/>
          <w:szCs w:val="22"/>
        </w:rPr>
        <w:t xml:space="preserve">Le Maître d’Ouvrage s’engage à payer à l’Entrepreneur, à titre de règlement pour l’exécution et l’achèvement des Travaux et la reprise des malfaçons y afférentes, </w:t>
      </w:r>
      <w:r w:rsidR="00885FE6" w:rsidRPr="00A1566A">
        <w:rPr>
          <w:rFonts w:ascii="Arial" w:hAnsi="Arial" w:cs="Arial"/>
          <w:sz w:val="22"/>
          <w:szCs w:val="22"/>
        </w:rPr>
        <w:t>le Montant du Marché</w:t>
      </w:r>
      <w:r w:rsidRPr="00A1566A">
        <w:rPr>
          <w:rFonts w:ascii="Arial" w:hAnsi="Arial" w:cs="Arial"/>
          <w:sz w:val="22"/>
          <w:szCs w:val="22"/>
        </w:rPr>
        <w:t xml:space="preserve"> ou toutes autres sommes qui peuvent être dues au titre des dispositions du Marché, et de la manière stipulée au Marché.</w:t>
      </w:r>
    </w:p>
    <w:p w14:paraId="3AB760D6" w14:textId="77777777" w:rsidR="00AB7B7A" w:rsidRPr="00A1566A" w:rsidRDefault="00AB7B7A" w:rsidP="00AB7B7A">
      <w:pPr>
        <w:pStyle w:val="Listenabsatz"/>
        <w:spacing w:after="200"/>
        <w:ind w:left="567"/>
        <w:rPr>
          <w:rFonts w:ascii="Arial" w:hAnsi="Arial" w:cs="Arial"/>
          <w:sz w:val="22"/>
          <w:szCs w:val="22"/>
        </w:rPr>
      </w:pPr>
    </w:p>
    <w:p w14:paraId="4BFE585E" w14:textId="77777777" w:rsidR="00A85E21" w:rsidRPr="00A1566A" w:rsidRDefault="00A85E21" w:rsidP="00A85E21">
      <w:pPr>
        <w:spacing w:after="240"/>
        <w:rPr>
          <w:rFonts w:ascii="Arial" w:hAnsi="Arial" w:cs="Arial"/>
          <w:sz w:val="22"/>
          <w:szCs w:val="22"/>
        </w:rPr>
      </w:pPr>
      <w:r w:rsidRPr="00A1566A">
        <w:rPr>
          <w:rFonts w:ascii="Arial" w:hAnsi="Arial" w:cs="Arial"/>
          <w:sz w:val="22"/>
          <w:szCs w:val="22"/>
        </w:rPr>
        <w:t>EN FOI DE QUOI les parties aux présentes ont fait en sorte que la présente entente soit signée conformément aux lois de _____________________________________________ le jour, le mois et l'année précisés ci-dessus.</w:t>
      </w:r>
    </w:p>
    <w:p w14:paraId="1B6484C8" w14:textId="676F424F" w:rsidR="00175B77" w:rsidRPr="00A1566A" w:rsidRDefault="00175B77" w:rsidP="002A72C1">
      <w:pPr>
        <w:spacing w:after="60"/>
        <w:rPr>
          <w:rFonts w:ascii="Arial" w:hAnsi="Arial" w:cs="Arial"/>
          <w:sz w:val="22"/>
          <w:szCs w:val="22"/>
          <w:u w:val="single"/>
        </w:rPr>
      </w:pPr>
      <w:r w:rsidRPr="00A1566A">
        <w:rPr>
          <w:rFonts w:ascii="Arial" w:hAnsi="Arial" w:cs="Arial"/>
          <w:sz w:val="22"/>
          <w:szCs w:val="22"/>
        </w:rPr>
        <w:t xml:space="preserve">Signature du Maître d’Ouvrage </w:t>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p>
    <w:p w14:paraId="01A83EF8" w14:textId="2D96AF99" w:rsidR="00175B77" w:rsidRPr="00A1566A" w:rsidRDefault="00175B77" w:rsidP="00E50551">
      <w:pPr>
        <w:rPr>
          <w:rFonts w:ascii="Arial" w:hAnsi="Arial" w:cs="Arial"/>
          <w:sz w:val="22"/>
          <w:szCs w:val="22"/>
          <w:u w:val="single"/>
        </w:rPr>
      </w:pPr>
      <w:r w:rsidRPr="00A1566A">
        <w:rPr>
          <w:rFonts w:ascii="Arial" w:hAnsi="Arial" w:cs="Arial"/>
          <w:sz w:val="22"/>
          <w:szCs w:val="22"/>
        </w:rPr>
        <w:t>Signature de l’Entrepreneur</w:t>
      </w:r>
      <w:r w:rsidR="00885FE6" w:rsidRPr="00A1566A">
        <w:rPr>
          <w:rFonts w:ascii="Arial" w:hAnsi="Arial" w:cs="Arial"/>
          <w:sz w:val="22"/>
          <w:szCs w:val="22"/>
          <w:u w:val="single"/>
        </w:rPr>
        <w:t xml:space="preserve"> </w:t>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r w:rsidR="00885FE6" w:rsidRPr="00A1566A">
        <w:rPr>
          <w:rFonts w:ascii="Arial" w:hAnsi="Arial" w:cs="Arial"/>
          <w:sz w:val="22"/>
          <w:szCs w:val="22"/>
          <w:u w:val="single"/>
        </w:rPr>
        <w:tab/>
      </w:r>
    </w:p>
    <w:p w14:paraId="336AF077" w14:textId="74B57E81" w:rsidR="00A85E21" w:rsidRPr="00A1566A" w:rsidRDefault="00175B77" w:rsidP="0035731A">
      <w:pPr>
        <w:pStyle w:val="UG-Title"/>
      </w:pPr>
      <w:r w:rsidRPr="00A1566A">
        <w:br w:type="page"/>
      </w:r>
      <w:bookmarkStart w:id="976" w:name="_Toc523412109"/>
      <w:r w:rsidR="00A85E21" w:rsidRPr="00A1566A">
        <w:t>Garantie de bonne exécution</w:t>
      </w:r>
      <w:bookmarkEnd w:id="976"/>
    </w:p>
    <w:p w14:paraId="2897D734" w14:textId="77777777" w:rsidR="00A85E21" w:rsidRPr="00A1566A" w:rsidRDefault="00A85E21" w:rsidP="00A85E21">
      <w:pPr>
        <w:tabs>
          <w:tab w:val="right" w:pos="8789"/>
        </w:tabs>
        <w:spacing w:after="120"/>
        <w:rPr>
          <w:rFonts w:ascii="Arial" w:eastAsia="Arial Unicode MS" w:hAnsi="Arial" w:cs="Arial"/>
          <w:i/>
          <w:szCs w:val="24"/>
        </w:rPr>
      </w:pPr>
      <w:r w:rsidRPr="00A1566A">
        <w:rPr>
          <w:rFonts w:ascii="Arial" w:eastAsia="Arial Unicode MS" w:hAnsi="Arial" w:cs="Arial"/>
          <w:b/>
          <w:szCs w:val="24"/>
        </w:rPr>
        <w:t>Bénéficiaire :</w:t>
      </w:r>
      <w:r w:rsidRPr="00A1566A">
        <w:rPr>
          <w:rFonts w:ascii="Arial" w:eastAsia="Arial Unicode MS" w:hAnsi="Arial" w:cs="Arial"/>
          <w:b/>
          <w:szCs w:val="24"/>
        </w:rPr>
        <w:tab/>
      </w:r>
      <w:r w:rsidRPr="00A1566A">
        <w:rPr>
          <w:rFonts w:ascii="Arial" w:hAnsi="Arial" w:cs="Arial"/>
          <w:i/>
          <w:iCs/>
          <w:szCs w:val="24"/>
        </w:rPr>
        <w:t>[Insérer le nom et l’adresse de l’Acheteur]</w:t>
      </w:r>
    </w:p>
    <w:p w14:paraId="6427B4CA" w14:textId="77777777" w:rsidR="00A85E21" w:rsidRPr="00A1566A" w:rsidRDefault="00A85E21" w:rsidP="00A85E21">
      <w:pPr>
        <w:tabs>
          <w:tab w:val="right" w:pos="8789"/>
        </w:tabs>
        <w:spacing w:after="120"/>
        <w:rPr>
          <w:rFonts w:ascii="Arial" w:eastAsia="Arial Unicode MS" w:hAnsi="Arial" w:cs="Arial"/>
          <w:szCs w:val="24"/>
        </w:rPr>
      </w:pPr>
      <w:r w:rsidRPr="00A1566A">
        <w:rPr>
          <w:rFonts w:ascii="Arial" w:eastAsia="Arial Unicode MS" w:hAnsi="Arial" w:cs="Arial"/>
          <w:b/>
          <w:szCs w:val="24"/>
        </w:rPr>
        <w:t>Date :</w:t>
      </w:r>
      <w:r w:rsidRPr="00A1566A">
        <w:rPr>
          <w:rFonts w:ascii="Arial" w:eastAsia="Arial Unicode MS" w:hAnsi="Arial" w:cs="Arial"/>
          <w:szCs w:val="24"/>
        </w:rPr>
        <w:tab/>
      </w:r>
      <w:r w:rsidRPr="00A1566A">
        <w:rPr>
          <w:rFonts w:ascii="Arial" w:hAnsi="Arial" w:cs="Arial"/>
          <w:i/>
          <w:iCs/>
          <w:szCs w:val="24"/>
        </w:rPr>
        <w:t>[Insérer la date d’émission]</w:t>
      </w:r>
    </w:p>
    <w:p w14:paraId="624F8D7C" w14:textId="77777777" w:rsidR="00A85E21" w:rsidRPr="00A1566A" w:rsidRDefault="00A85E21" w:rsidP="00A85E21">
      <w:pPr>
        <w:tabs>
          <w:tab w:val="right" w:pos="8789"/>
        </w:tabs>
        <w:spacing w:after="120"/>
        <w:rPr>
          <w:rFonts w:ascii="Arial" w:eastAsia="Arial Unicode MS" w:hAnsi="Arial" w:cs="Arial"/>
          <w:szCs w:val="24"/>
        </w:rPr>
      </w:pPr>
      <w:r w:rsidRPr="00A1566A">
        <w:rPr>
          <w:rFonts w:ascii="Arial" w:eastAsia="Arial Unicode MS" w:hAnsi="Arial" w:cs="Arial"/>
          <w:b/>
          <w:szCs w:val="24"/>
        </w:rPr>
        <w:t>GUARANTIE DE PERFORMANCE No. :</w:t>
      </w:r>
      <w:r w:rsidRPr="00A1566A">
        <w:rPr>
          <w:rFonts w:ascii="Arial" w:eastAsia="Arial Unicode MS" w:hAnsi="Arial" w:cs="Arial"/>
          <w:szCs w:val="24"/>
        </w:rPr>
        <w:tab/>
      </w:r>
      <w:r w:rsidRPr="00A1566A">
        <w:rPr>
          <w:rFonts w:ascii="Arial" w:eastAsia="Arial Unicode MS" w:hAnsi="Arial" w:cs="Arial"/>
          <w:i/>
          <w:szCs w:val="24"/>
        </w:rPr>
        <w:t>[</w:t>
      </w:r>
      <w:r w:rsidRPr="00A1566A">
        <w:rPr>
          <w:rFonts w:ascii="Arial" w:hAnsi="Arial" w:cs="Arial"/>
          <w:i/>
          <w:iCs/>
          <w:szCs w:val="24"/>
        </w:rPr>
        <w:t>Insérer le n° de référence de la garantie</w:t>
      </w:r>
      <w:r w:rsidRPr="00A1566A">
        <w:rPr>
          <w:rFonts w:ascii="Arial" w:eastAsia="Arial Unicode MS" w:hAnsi="Arial" w:cs="Arial"/>
          <w:i/>
          <w:szCs w:val="24"/>
        </w:rPr>
        <w:t>]</w:t>
      </w:r>
    </w:p>
    <w:p w14:paraId="20F3C1AA" w14:textId="77777777" w:rsidR="00A85E21" w:rsidRPr="00A1566A" w:rsidRDefault="00A85E21" w:rsidP="00A85E21">
      <w:pPr>
        <w:spacing w:after="240"/>
        <w:rPr>
          <w:rFonts w:ascii="Arial" w:eastAsia="Arial Unicode MS" w:hAnsi="Arial" w:cs="Arial"/>
          <w:szCs w:val="24"/>
        </w:rPr>
      </w:pPr>
      <w:r w:rsidRPr="00A1566A">
        <w:rPr>
          <w:rFonts w:ascii="Arial" w:eastAsia="Arial Unicode MS" w:hAnsi="Arial" w:cs="Arial"/>
          <w:b/>
          <w:szCs w:val="24"/>
        </w:rPr>
        <w:t xml:space="preserve">Garant : </w:t>
      </w:r>
      <w:r w:rsidRPr="00A1566A">
        <w:rPr>
          <w:rFonts w:ascii="Arial" w:eastAsia="Arial Unicode MS" w:hAnsi="Arial" w:cs="Arial"/>
          <w:i/>
          <w:szCs w:val="24"/>
        </w:rPr>
        <w:t>[</w:t>
      </w:r>
      <w:r w:rsidRPr="00A1566A">
        <w:rPr>
          <w:rFonts w:ascii="Arial" w:hAnsi="Arial" w:cs="Arial"/>
          <w:i/>
          <w:iCs/>
          <w:szCs w:val="24"/>
        </w:rPr>
        <w:t>Insérer le nom et l’adresse du lieu d’émission sauf si déjà indiqué dans l’en-tête</w:t>
      </w:r>
      <w:r w:rsidRPr="00A1566A">
        <w:rPr>
          <w:rFonts w:ascii="Arial" w:eastAsia="Arial Unicode MS" w:hAnsi="Arial" w:cs="Arial"/>
          <w:i/>
          <w:szCs w:val="24"/>
        </w:rPr>
        <w:t>]</w:t>
      </w:r>
    </w:p>
    <w:p w14:paraId="425954A6"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Nous avons été informés que [</w:t>
      </w:r>
      <w:r w:rsidRPr="00A1566A">
        <w:rPr>
          <w:rFonts w:ascii="Arial" w:eastAsia="Arial Unicode MS" w:hAnsi="Arial" w:cs="Arial"/>
          <w:i/>
          <w:szCs w:val="24"/>
        </w:rPr>
        <w:t>insérer le nom et l'adresse de l'entrepreneur, qui, dans le cas d'un GE, sera le nom et l'adresse du GE</w:t>
      </w:r>
      <w:r w:rsidRPr="00A1566A">
        <w:rPr>
          <w:rFonts w:ascii="Arial" w:eastAsia="Arial Unicode MS" w:hAnsi="Arial" w:cs="Arial"/>
          <w:szCs w:val="24"/>
        </w:rPr>
        <w:t>]. (ci-après dénommé « le Demandeur ») a conclu le contrat n° [</w:t>
      </w:r>
      <w:r w:rsidRPr="00A1566A">
        <w:rPr>
          <w:rFonts w:ascii="Arial" w:eastAsia="Arial Unicode MS" w:hAnsi="Arial" w:cs="Arial"/>
          <w:i/>
          <w:szCs w:val="24"/>
        </w:rPr>
        <w:t>insérer le numéro de référence du contrat</w:t>
      </w:r>
      <w:r w:rsidRPr="00A1566A">
        <w:rPr>
          <w:rFonts w:ascii="Arial" w:eastAsia="Arial Unicode MS" w:hAnsi="Arial" w:cs="Arial"/>
          <w:szCs w:val="24"/>
        </w:rPr>
        <w:t>] daté du [</w:t>
      </w:r>
      <w:r w:rsidRPr="00A1566A">
        <w:rPr>
          <w:rFonts w:ascii="Arial" w:eastAsia="Arial Unicode MS" w:hAnsi="Arial" w:cs="Arial"/>
          <w:i/>
          <w:szCs w:val="24"/>
        </w:rPr>
        <w:t>insérer la date du contrat</w:t>
      </w:r>
      <w:r w:rsidRPr="00A1566A">
        <w:rPr>
          <w:rFonts w:ascii="Arial" w:eastAsia="Arial Unicode MS" w:hAnsi="Arial" w:cs="Arial"/>
          <w:szCs w:val="24"/>
        </w:rPr>
        <w:t>] avec le Bénéficiaire, pour l'exécution de [</w:t>
      </w:r>
      <w:r w:rsidRPr="00A1566A">
        <w:rPr>
          <w:rFonts w:ascii="Arial" w:eastAsia="Arial Unicode MS" w:hAnsi="Arial" w:cs="Arial"/>
          <w:i/>
          <w:szCs w:val="24"/>
        </w:rPr>
        <w:t>insérer l'objet du contrat et une brève description des travaux</w:t>
      </w:r>
      <w:r w:rsidRPr="00A1566A">
        <w:rPr>
          <w:rFonts w:ascii="Arial" w:eastAsia="Arial Unicode MS" w:hAnsi="Arial" w:cs="Arial"/>
          <w:szCs w:val="24"/>
        </w:rPr>
        <w:t>] (ci-après dénommé "le Contrat"). En outre, nous comprenons que, conformément aux conditions du Contrat, une garantie de performance est exigée pour [</w:t>
      </w:r>
      <w:r w:rsidRPr="00A1566A">
        <w:rPr>
          <w:rFonts w:ascii="Arial" w:eastAsia="Arial Unicode MS" w:hAnsi="Arial" w:cs="Arial"/>
          <w:i/>
          <w:szCs w:val="24"/>
        </w:rPr>
        <w:t>insérer le pourcentage en mots et en chiffres</w:t>
      </w:r>
      <w:r w:rsidRPr="00A1566A">
        <w:rPr>
          <w:rFonts w:ascii="Arial" w:eastAsia="Arial Unicode MS" w:hAnsi="Arial" w:cs="Arial"/>
          <w:szCs w:val="24"/>
        </w:rPr>
        <w:t>] % du prix du contrat.</w:t>
      </w:r>
    </w:p>
    <w:p w14:paraId="78113F7D"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En renonçant à toutes objections et défenses, nous, en tant que Garant, nous nous engageons irrévocablement et indépendamment, par les présentes, à payer au Bénéficiaire, toute somme ou sommes n'excédant pas au total un montant de [</w:t>
      </w:r>
      <w:r w:rsidRPr="00A1566A">
        <w:rPr>
          <w:rFonts w:ascii="Arial" w:eastAsia="Arial Unicode MS" w:hAnsi="Arial" w:cs="Arial"/>
          <w:i/>
          <w:szCs w:val="24"/>
        </w:rPr>
        <w:t>insérer le montant de la garantie et la devise en mots et en chiffres</w:t>
      </w:r>
      <w:r w:rsidRPr="00A1566A">
        <w:rPr>
          <w:rFonts w:ascii="Arial" w:eastAsia="Arial Unicode MS" w:hAnsi="Arial" w:cs="Arial"/>
          <w:szCs w:val="24"/>
        </w:rPr>
        <w:t>]</w:t>
      </w:r>
      <w:r w:rsidRPr="00A1566A">
        <w:rPr>
          <w:rStyle w:val="Funotenzeichen"/>
          <w:rFonts w:ascii="Arial" w:eastAsia="Arial Unicode MS" w:hAnsi="Arial"/>
          <w:szCs w:val="24"/>
        </w:rPr>
        <w:footnoteReference w:id="14"/>
      </w:r>
      <w:r w:rsidRPr="00A1566A">
        <w:rPr>
          <w:rFonts w:ascii="Arial" w:eastAsia="Arial Unicode MS" w:hAnsi="Arial" w:cs="Arial"/>
          <w:szCs w:val="24"/>
        </w:rPr>
        <w:t xml:space="preserve">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p>
    <w:p w14:paraId="5CD8128C"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En cas de réclamation au titre de la présente garantie, le paiement sera effectué à [</w:t>
      </w:r>
      <w:r w:rsidRPr="00A1566A">
        <w:rPr>
          <w:rFonts w:ascii="Arial" w:eastAsia="Arial Unicode MS" w:hAnsi="Arial" w:cs="Arial"/>
          <w:i/>
          <w:szCs w:val="24"/>
        </w:rPr>
        <w:t>insérer le compte sur lequel les paiements doivent être effectués</w:t>
      </w:r>
      <w:r w:rsidRPr="00A1566A">
        <w:rPr>
          <w:rFonts w:ascii="Arial" w:eastAsia="Arial Unicode MS" w:hAnsi="Arial" w:cs="Arial"/>
          <w:szCs w:val="24"/>
        </w:rPr>
        <w:t>], pour le compte de [</w:t>
      </w:r>
      <w:r w:rsidRPr="00A1566A">
        <w:rPr>
          <w:rFonts w:ascii="Arial" w:eastAsia="Arial Unicode MS" w:hAnsi="Arial" w:cs="Arial"/>
          <w:i/>
          <w:szCs w:val="24"/>
        </w:rPr>
        <w:t>insérer le nom de l'Acheteur et le pays de l'Acheteur]</w:t>
      </w:r>
      <w:r w:rsidRPr="00A1566A">
        <w:rPr>
          <w:rFonts w:ascii="Arial" w:eastAsia="Arial Unicode MS" w:hAnsi="Arial" w:cs="Arial"/>
          <w:szCs w:val="24"/>
        </w:rPr>
        <w:t>.</w:t>
      </w:r>
    </w:p>
    <w:p w14:paraId="684C5D93"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La présente garantie expire au plus tard le [</w:t>
      </w:r>
      <w:r w:rsidRPr="00A1566A">
        <w:rPr>
          <w:rFonts w:ascii="Arial" w:eastAsia="Arial Unicode MS" w:hAnsi="Arial" w:cs="Arial"/>
          <w:i/>
          <w:szCs w:val="24"/>
        </w:rPr>
        <w:t>insérer la date d'expiration</w:t>
      </w:r>
      <w:r w:rsidRPr="00A1566A">
        <w:rPr>
          <w:rFonts w:ascii="Arial" w:eastAsia="Arial Unicode MS" w:hAnsi="Arial" w:cs="Arial"/>
          <w:szCs w:val="24"/>
        </w:rPr>
        <w:t>]</w:t>
      </w:r>
      <w:r w:rsidRPr="00A1566A">
        <w:rPr>
          <w:rStyle w:val="Funotenzeichen"/>
          <w:rFonts w:ascii="Arial" w:eastAsia="Arial Unicode MS" w:hAnsi="Arial"/>
          <w:szCs w:val="24"/>
        </w:rPr>
        <w:footnoteReference w:id="15"/>
      </w:r>
      <w:r w:rsidRPr="00A1566A">
        <w:rPr>
          <w:rFonts w:ascii="Arial" w:eastAsia="Arial Unicode MS" w:hAnsi="Arial" w:cs="Arial"/>
          <w:szCs w:val="24"/>
        </w:rPr>
        <w:t>.</w:t>
      </w:r>
    </w:p>
    <w:p w14:paraId="54AEACA3" w14:textId="77777777" w:rsidR="00A85E21" w:rsidRPr="00A1566A" w:rsidRDefault="00A85E21" w:rsidP="00A85E21">
      <w:pPr>
        <w:spacing w:after="142" w:line="240" w:lineRule="atLeast"/>
        <w:rPr>
          <w:rFonts w:ascii="Arial" w:hAnsi="Arial" w:cs="Arial"/>
          <w:szCs w:val="24"/>
        </w:rPr>
      </w:pPr>
      <w:bookmarkStart w:id="977" w:name="_Toc475090331"/>
      <w:bookmarkStart w:id="978" w:name="_Toc348001573"/>
      <w:bookmarkStart w:id="979" w:name="_Toc471555886"/>
      <w:r w:rsidRPr="00A1566A">
        <w:rPr>
          <w:rFonts w:ascii="Arial" w:hAnsi="Arial" w:cs="Arial"/>
          <w:szCs w:val="24"/>
        </w:rPr>
        <w:t>Toute demande de paiement au titre de la présente garantie doit être reçue au plus tard à cette date, par lettre ou communication cryptée.</w:t>
      </w:r>
    </w:p>
    <w:p w14:paraId="4C21DA0E" w14:textId="77777777" w:rsidR="00A85E21" w:rsidRPr="00A1566A" w:rsidRDefault="00A85E21" w:rsidP="00A85E21">
      <w:pPr>
        <w:spacing w:after="142" w:line="240" w:lineRule="atLeast"/>
        <w:rPr>
          <w:rFonts w:ascii="Arial" w:hAnsi="Arial" w:cs="Arial"/>
          <w:szCs w:val="24"/>
        </w:rPr>
      </w:pPr>
      <w:r w:rsidRPr="00A1566A">
        <w:rPr>
          <w:rFonts w:ascii="Arial" w:hAnsi="Arial" w:cs="Arial"/>
          <w:szCs w:val="24"/>
        </w:rPr>
        <w:t>Il est entendu que vous nous retournerez cette garantie à l'expiration ou après le paiement du montant total à réclamer ci-après.</w:t>
      </w:r>
    </w:p>
    <w:p w14:paraId="49B73A0E" w14:textId="77777777" w:rsidR="00A85E21" w:rsidRPr="00A1566A" w:rsidRDefault="00A85E21" w:rsidP="00A85E21">
      <w:pPr>
        <w:tabs>
          <w:tab w:val="left" w:pos="993"/>
        </w:tabs>
        <w:spacing w:after="142" w:line="240" w:lineRule="atLeast"/>
        <w:rPr>
          <w:rFonts w:ascii="Arial" w:hAnsi="Arial" w:cs="Arial"/>
          <w:szCs w:val="24"/>
        </w:rPr>
      </w:pPr>
      <w:r w:rsidRPr="00A1566A">
        <w:rPr>
          <w:rFonts w:ascii="Arial" w:hAnsi="Arial" w:cs="Arial"/>
          <w:i/>
          <w:szCs w:val="24"/>
        </w:rPr>
        <w:t>[Comme option préférée concernant les règles régissant la garantie, insérer</w:t>
      </w:r>
      <w:r w:rsidRPr="00A1566A">
        <w:rPr>
          <w:rStyle w:val="Funotenzeichen"/>
          <w:rFonts w:ascii="Arial" w:hAnsi="Arial"/>
          <w:i/>
          <w:szCs w:val="24"/>
        </w:rPr>
        <w:footnoteReference w:id="16"/>
      </w:r>
      <w:r w:rsidRPr="00A1566A">
        <w:rPr>
          <w:rFonts w:ascii="Arial" w:hAnsi="Arial" w:cs="Arial"/>
          <w:i/>
          <w:szCs w:val="24"/>
        </w:rPr>
        <w:t> :</w:t>
      </w:r>
      <w:r w:rsidRPr="00A1566A">
        <w:rPr>
          <w:rFonts w:ascii="Arial" w:hAnsi="Arial" w:cs="Arial"/>
          <w:szCs w:val="24"/>
        </w:rPr>
        <w:t xml:space="preserve"> La présente garantie est régie par les Règles uniformes de la CCI relatives aux Garanties sur Demande (RUGD) 2010, Publication CCI no : 758, sauf que la déclaration d’appui de l’article 15(a) est exclue</w:t>
      </w:r>
      <w:r w:rsidRPr="00A1566A">
        <w:rPr>
          <w:rFonts w:ascii="Arial" w:hAnsi="Arial" w:cs="Arial"/>
          <w:i/>
          <w:szCs w:val="24"/>
        </w:rPr>
        <w:t>]</w:t>
      </w:r>
    </w:p>
    <w:p w14:paraId="153B054D" w14:textId="77777777" w:rsidR="00A85E21" w:rsidRPr="00A1566A" w:rsidRDefault="00A85E21" w:rsidP="00A85E21">
      <w:pPr>
        <w:spacing w:after="120"/>
        <w:rPr>
          <w:rFonts w:ascii="Arial" w:eastAsia="Arial Unicode MS" w:hAnsi="Arial" w:cs="Arial"/>
          <w:szCs w:val="24"/>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A85E21" w:rsidRPr="00A1566A" w14:paraId="21C2E409" w14:textId="77777777" w:rsidTr="00A85E21">
        <w:tc>
          <w:tcPr>
            <w:tcW w:w="4207" w:type="dxa"/>
            <w:tcBorders>
              <w:top w:val="single" w:sz="4" w:space="0" w:color="auto"/>
              <w:left w:val="nil"/>
              <w:bottom w:val="nil"/>
              <w:right w:val="nil"/>
            </w:tcBorders>
            <w:shd w:val="clear" w:color="auto" w:fill="auto"/>
            <w:hideMark/>
          </w:tcPr>
          <w:p w14:paraId="14472920" w14:textId="77777777" w:rsidR="00A85E21" w:rsidRPr="00A1566A" w:rsidRDefault="00A85E21" w:rsidP="00A85E21">
            <w:pPr>
              <w:spacing w:before="60" w:after="200" w:line="276" w:lineRule="auto"/>
              <w:jc w:val="center"/>
              <w:rPr>
                <w:rFonts w:ascii="Arial" w:hAnsi="Arial" w:cs="Arial"/>
                <w:szCs w:val="24"/>
                <w:lang w:eastAsia="fr-FR"/>
              </w:rPr>
            </w:pPr>
            <w:r w:rsidRPr="00A1566A">
              <w:rPr>
                <w:rFonts w:ascii="Arial" w:hAnsi="Arial" w:cs="Arial"/>
                <w:szCs w:val="24"/>
                <w:lang w:eastAsia="fr-FR"/>
              </w:rPr>
              <w:t>Lieu, date</w:t>
            </w:r>
          </w:p>
        </w:tc>
        <w:tc>
          <w:tcPr>
            <w:tcW w:w="805" w:type="dxa"/>
            <w:tcBorders>
              <w:top w:val="nil"/>
              <w:left w:val="nil"/>
              <w:bottom w:val="nil"/>
              <w:right w:val="nil"/>
            </w:tcBorders>
            <w:shd w:val="clear" w:color="auto" w:fill="auto"/>
          </w:tcPr>
          <w:p w14:paraId="0901756A" w14:textId="77777777" w:rsidR="00A85E21" w:rsidRPr="00A1566A" w:rsidRDefault="00A85E21" w:rsidP="00A85E21">
            <w:pPr>
              <w:spacing w:after="200" w:line="276" w:lineRule="auto"/>
              <w:jc w:val="center"/>
              <w:rPr>
                <w:rFonts w:ascii="Arial" w:hAnsi="Arial" w:cs="Arial"/>
                <w:szCs w:val="24"/>
                <w:lang w:eastAsia="fr-FR"/>
              </w:rPr>
            </w:pPr>
          </w:p>
        </w:tc>
        <w:tc>
          <w:tcPr>
            <w:tcW w:w="4207" w:type="dxa"/>
            <w:tcBorders>
              <w:top w:val="single" w:sz="4" w:space="0" w:color="auto"/>
              <w:left w:val="nil"/>
              <w:bottom w:val="nil"/>
              <w:right w:val="nil"/>
            </w:tcBorders>
            <w:shd w:val="clear" w:color="auto" w:fill="auto"/>
            <w:hideMark/>
          </w:tcPr>
          <w:p w14:paraId="18020D3F" w14:textId="77777777" w:rsidR="00A85E21" w:rsidRPr="00A1566A" w:rsidRDefault="00A85E21" w:rsidP="00A85E21">
            <w:pPr>
              <w:spacing w:before="60" w:after="200" w:line="276" w:lineRule="auto"/>
              <w:jc w:val="center"/>
              <w:rPr>
                <w:rFonts w:ascii="Arial" w:hAnsi="Arial" w:cs="Arial"/>
                <w:szCs w:val="24"/>
                <w:lang w:eastAsia="fr-FR"/>
              </w:rPr>
            </w:pPr>
            <w:r w:rsidRPr="00A1566A">
              <w:rPr>
                <w:rFonts w:ascii="Arial" w:hAnsi="Arial" w:cs="Arial"/>
                <w:szCs w:val="24"/>
                <w:lang w:eastAsia="fr-FR"/>
              </w:rPr>
              <w:t xml:space="preserve">Signature(s) autorisée(s) du Garant </w:t>
            </w:r>
          </w:p>
        </w:tc>
      </w:tr>
      <w:bookmarkEnd w:id="977"/>
      <w:bookmarkEnd w:id="978"/>
      <w:bookmarkEnd w:id="979"/>
    </w:tbl>
    <w:p w14:paraId="4CB2DEF2" w14:textId="77777777" w:rsidR="00A85E21" w:rsidRPr="00A1566A" w:rsidRDefault="00A85E21" w:rsidP="001A4390">
      <w:pPr>
        <w:pStyle w:val="TITRE1"/>
      </w:pPr>
    </w:p>
    <w:p w14:paraId="59EE57DA" w14:textId="5ADB8ADC" w:rsidR="003576F0" w:rsidRPr="00A1566A" w:rsidRDefault="003576F0" w:rsidP="0035731A">
      <w:pPr>
        <w:pStyle w:val="UG-Title"/>
      </w:pPr>
    </w:p>
    <w:p w14:paraId="27AD2B6D" w14:textId="7CD124E9" w:rsidR="00A85E21" w:rsidRPr="00A1566A" w:rsidRDefault="00A85E21">
      <w:pPr>
        <w:suppressAutoHyphens w:val="0"/>
        <w:overflowPunct/>
        <w:autoSpaceDE/>
        <w:autoSpaceDN/>
        <w:adjustRightInd/>
        <w:jc w:val="left"/>
        <w:textAlignment w:val="auto"/>
        <w:rPr>
          <w:rFonts w:ascii="Arial" w:hAnsi="Arial" w:cs="Arial"/>
          <w:sz w:val="22"/>
          <w:szCs w:val="22"/>
        </w:rPr>
      </w:pPr>
      <w:r w:rsidRPr="00A1566A">
        <w:rPr>
          <w:rFonts w:ascii="Arial" w:hAnsi="Arial" w:cs="Arial"/>
          <w:sz w:val="22"/>
          <w:szCs w:val="22"/>
        </w:rPr>
        <w:br w:type="page"/>
      </w:r>
    </w:p>
    <w:p w14:paraId="55E8C5EF" w14:textId="77777777" w:rsidR="00A85E21" w:rsidRPr="00A1566A" w:rsidRDefault="00A85E21" w:rsidP="0035731A">
      <w:pPr>
        <w:pStyle w:val="UG-Title"/>
      </w:pPr>
      <w:bookmarkStart w:id="980" w:name="_Toc508867501"/>
      <w:bookmarkStart w:id="981" w:name="_Toc523412110"/>
      <w:r w:rsidRPr="00A1566A">
        <w:t xml:space="preserve">Garantie de </w:t>
      </w:r>
      <w:bookmarkEnd w:id="980"/>
      <w:r w:rsidRPr="00A1566A">
        <w:t>restitution d’acompte</w:t>
      </w:r>
      <w:bookmarkEnd w:id="981"/>
    </w:p>
    <w:p w14:paraId="5DFE57D6" w14:textId="77777777" w:rsidR="00A85E21" w:rsidRPr="00A1566A" w:rsidRDefault="00A85E21" w:rsidP="00A85E21">
      <w:pPr>
        <w:tabs>
          <w:tab w:val="right" w:pos="8789"/>
        </w:tabs>
        <w:spacing w:after="120"/>
        <w:rPr>
          <w:rFonts w:ascii="Arial" w:eastAsia="Arial Unicode MS" w:hAnsi="Arial" w:cs="Arial"/>
          <w:i/>
          <w:szCs w:val="24"/>
        </w:rPr>
      </w:pPr>
      <w:r w:rsidRPr="00A1566A">
        <w:rPr>
          <w:rFonts w:ascii="Arial" w:eastAsia="Arial Unicode MS" w:hAnsi="Arial" w:cs="Arial"/>
          <w:b/>
          <w:szCs w:val="24"/>
        </w:rPr>
        <w:t>Bénéficiaire :</w:t>
      </w:r>
      <w:r w:rsidRPr="00A1566A">
        <w:rPr>
          <w:rFonts w:ascii="Arial" w:eastAsia="Arial Unicode MS" w:hAnsi="Arial" w:cs="Arial"/>
          <w:b/>
          <w:szCs w:val="24"/>
        </w:rPr>
        <w:tab/>
      </w:r>
      <w:r w:rsidRPr="00A1566A">
        <w:rPr>
          <w:rFonts w:ascii="Arial" w:hAnsi="Arial" w:cs="Arial"/>
          <w:i/>
          <w:iCs/>
          <w:szCs w:val="24"/>
        </w:rPr>
        <w:t>[Insérer le nom et l’adresse de l’Acheteur]</w:t>
      </w:r>
    </w:p>
    <w:p w14:paraId="017C89CF" w14:textId="77777777" w:rsidR="00A85E21" w:rsidRPr="00A1566A" w:rsidRDefault="00A85E21" w:rsidP="00A85E21">
      <w:pPr>
        <w:tabs>
          <w:tab w:val="right" w:pos="8789"/>
        </w:tabs>
        <w:spacing w:after="120"/>
        <w:rPr>
          <w:rFonts w:ascii="Arial" w:eastAsia="Arial Unicode MS" w:hAnsi="Arial" w:cs="Arial"/>
          <w:szCs w:val="24"/>
        </w:rPr>
      </w:pPr>
      <w:r w:rsidRPr="00A1566A">
        <w:rPr>
          <w:rFonts w:ascii="Arial" w:eastAsia="Arial Unicode MS" w:hAnsi="Arial" w:cs="Arial"/>
          <w:b/>
          <w:szCs w:val="24"/>
        </w:rPr>
        <w:t>Date :</w:t>
      </w:r>
      <w:r w:rsidRPr="00A1566A">
        <w:rPr>
          <w:rFonts w:ascii="Arial" w:eastAsia="Arial Unicode MS" w:hAnsi="Arial" w:cs="Arial"/>
          <w:szCs w:val="24"/>
        </w:rPr>
        <w:tab/>
      </w:r>
      <w:r w:rsidRPr="00A1566A">
        <w:rPr>
          <w:rFonts w:ascii="Arial" w:hAnsi="Arial" w:cs="Arial"/>
          <w:i/>
          <w:iCs/>
          <w:szCs w:val="24"/>
        </w:rPr>
        <w:t>[Insérer la date d’émission]</w:t>
      </w:r>
    </w:p>
    <w:p w14:paraId="21BF6E3E" w14:textId="77777777" w:rsidR="00A85E21" w:rsidRPr="00A1566A" w:rsidRDefault="00A85E21" w:rsidP="00A85E21">
      <w:pPr>
        <w:tabs>
          <w:tab w:val="right" w:pos="8789"/>
        </w:tabs>
        <w:spacing w:after="120"/>
        <w:rPr>
          <w:rFonts w:ascii="Arial" w:eastAsia="Arial Unicode MS" w:hAnsi="Arial" w:cs="Arial"/>
          <w:szCs w:val="24"/>
        </w:rPr>
      </w:pPr>
      <w:r w:rsidRPr="00A1566A">
        <w:rPr>
          <w:rFonts w:ascii="Arial" w:eastAsia="Arial Unicode MS" w:hAnsi="Arial" w:cs="Arial"/>
          <w:b/>
          <w:szCs w:val="24"/>
        </w:rPr>
        <w:t>GUARANTIE DE RESTITUTION D’ACOMPTE No. :</w:t>
      </w:r>
      <w:r w:rsidRPr="00A1566A">
        <w:rPr>
          <w:rFonts w:ascii="Arial" w:eastAsia="Arial Unicode MS" w:hAnsi="Arial" w:cs="Arial"/>
          <w:szCs w:val="24"/>
        </w:rPr>
        <w:tab/>
      </w:r>
      <w:r w:rsidRPr="00A1566A">
        <w:rPr>
          <w:rFonts w:ascii="Arial" w:eastAsia="Arial Unicode MS" w:hAnsi="Arial" w:cs="Arial"/>
          <w:i/>
          <w:szCs w:val="24"/>
        </w:rPr>
        <w:t>[</w:t>
      </w:r>
      <w:r w:rsidRPr="00A1566A">
        <w:rPr>
          <w:rFonts w:ascii="Arial" w:hAnsi="Arial" w:cs="Arial"/>
          <w:i/>
          <w:iCs/>
          <w:szCs w:val="24"/>
        </w:rPr>
        <w:t>Insérer le n° de référence de la garantie</w:t>
      </w:r>
      <w:r w:rsidRPr="00A1566A">
        <w:rPr>
          <w:rFonts w:ascii="Arial" w:eastAsia="Arial Unicode MS" w:hAnsi="Arial" w:cs="Arial"/>
          <w:i/>
          <w:szCs w:val="24"/>
        </w:rPr>
        <w:t>]</w:t>
      </w:r>
    </w:p>
    <w:p w14:paraId="47F50229" w14:textId="77777777" w:rsidR="00A85E21" w:rsidRPr="00A1566A" w:rsidRDefault="00A85E21" w:rsidP="00A85E21">
      <w:pPr>
        <w:spacing w:after="240"/>
        <w:rPr>
          <w:rFonts w:ascii="Arial" w:eastAsia="Arial Unicode MS" w:hAnsi="Arial" w:cs="Arial"/>
          <w:szCs w:val="24"/>
        </w:rPr>
      </w:pPr>
      <w:r w:rsidRPr="00A1566A">
        <w:rPr>
          <w:rFonts w:ascii="Arial" w:eastAsia="Arial Unicode MS" w:hAnsi="Arial" w:cs="Arial"/>
          <w:b/>
          <w:szCs w:val="24"/>
        </w:rPr>
        <w:t xml:space="preserve">Garant : </w:t>
      </w:r>
      <w:r w:rsidRPr="00A1566A">
        <w:rPr>
          <w:rFonts w:ascii="Arial" w:eastAsia="Arial Unicode MS" w:hAnsi="Arial" w:cs="Arial"/>
          <w:i/>
          <w:szCs w:val="24"/>
        </w:rPr>
        <w:t>[</w:t>
      </w:r>
      <w:r w:rsidRPr="00A1566A">
        <w:rPr>
          <w:rFonts w:ascii="Arial" w:hAnsi="Arial" w:cs="Arial"/>
          <w:i/>
          <w:iCs/>
          <w:szCs w:val="24"/>
        </w:rPr>
        <w:t>Insérer le nom et l’adresse du lieu d’émission sauf si déjà indiqué dans l’en-tête</w:t>
      </w:r>
      <w:r w:rsidRPr="00A1566A">
        <w:rPr>
          <w:rFonts w:ascii="Arial" w:eastAsia="Arial Unicode MS" w:hAnsi="Arial" w:cs="Arial"/>
          <w:i/>
          <w:szCs w:val="24"/>
        </w:rPr>
        <w:t>]</w:t>
      </w:r>
    </w:p>
    <w:p w14:paraId="1D60C8BC"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Nous avons été informés que [</w:t>
      </w:r>
      <w:r w:rsidRPr="00A1566A">
        <w:rPr>
          <w:rFonts w:ascii="Arial" w:eastAsia="Arial Unicode MS" w:hAnsi="Arial" w:cs="Arial"/>
          <w:i/>
          <w:szCs w:val="24"/>
        </w:rPr>
        <w:t>insérer le nom et l'adresse de l'entrepreneur, qui, dans le cas d'un GE, sera le nom et l'adresse du GE</w:t>
      </w:r>
      <w:r w:rsidRPr="00A1566A">
        <w:rPr>
          <w:rFonts w:ascii="Arial" w:eastAsia="Arial Unicode MS" w:hAnsi="Arial" w:cs="Arial"/>
          <w:szCs w:val="24"/>
        </w:rPr>
        <w:t>]. (ci-après dénommé « le Demandeur ») a conclu le contrat n° [</w:t>
      </w:r>
      <w:r w:rsidRPr="00A1566A">
        <w:rPr>
          <w:rFonts w:ascii="Arial" w:eastAsia="Arial Unicode MS" w:hAnsi="Arial" w:cs="Arial"/>
          <w:i/>
          <w:szCs w:val="24"/>
        </w:rPr>
        <w:t>insérer le numéro de référence du contrat</w:t>
      </w:r>
      <w:r w:rsidRPr="00A1566A">
        <w:rPr>
          <w:rFonts w:ascii="Arial" w:eastAsia="Arial Unicode MS" w:hAnsi="Arial" w:cs="Arial"/>
          <w:szCs w:val="24"/>
        </w:rPr>
        <w:t>] daté du [</w:t>
      </w:r>
      <w:r w:rsidRPr="00A1566A">
        <w:rPr>
          <w:rFonts w:ascii="Arial" w:eastAsia="Arial Unicode MS" w:hAnsi="Arial" w:cs="Arial"/>
          <w:i/>
          <w:szCs w:val="24"/>
        </w:rPr>
        <w:t>insérer la date du contrat</w:t>
      </w:r>
      <w:r w:rsidRPr="00A1566A">
        <w:rPr>
          <w:rFonts w:ascii="Arial" w:eastAsia="Arial Unicode MS" w:hAnsi="Arial" w:cs="Arial"/>
          <w:szCs w:val="24"/>
        </w:rPr>
        <w:t>] avec le Bénéficiaire, pour l'exécution de [</w:t>
      </w:r>
      <w:r w:rsidRPr="00A1566A">
        <w:rPr>
          <w:rFonts w:ascii="Arial" w:eastAsia="Arial Unicode MS" w:hAnsi="Arial" w:cs="Arial"/>
          <w:i/>
          <w:szCs w:val="24"/>
        </w:rPr>
        <w:t>insérer l'objet du contrat et une brève description des travaux</w:t>
      </w:r>
      <w:r w:rsidRPr="00A1566A">
        <w:rPr>
          <w:rFonts w:ascii="Arial" w:eastAsia="Arial Unicode MS" w:hAnsi="Arial" w:cs="Arial"/>
          <w:szCs w:val="24"/>
        </w:rPr>
        <w:t xml:space="preserve">] (ci-après dénommé "le Contrat"). En outre, nous comprenons que, conformément aux conditions du contrat, un paiement de l’avance d’une somme de </w:t>
      </w:r>
      <w:r w:rsidRPr="00A1566A">
        <w:rPr>
          <w:rFonts w:ascii="Arial" w:eastAsia="Arial Unicode MS" w:hAnsi="Arial" w:cs="Arial"/>
          <w:i/>
          <w:szCs w:val="24"/>
        </w:rPr>
        <w:t>[insérer le montant et la devise en mots et en chiffres]</w:t>
      </w:r>
      <w:r w:rsidRPr="00A1566A">
        <w:rPr>
          <w:rStyle w:val="Funotenzeichen"/>
          <w:rFonts w:ascii="Arial" w:eastAsia="Arial Unicode MS" w:hAnsi="Arial"/>
          <w:i/>
          <w:szCs w:val="24"/>
        </w:rPr>
        <w:footnoteReference w:id="17"/>
      </w:r>
      <w:r w:rsidRPr="00A1566A">
        <w:rPr>
          <w:rFonts w:ascii="Arial" w:eastAsia="Arial Unicode MS" w:hAnsi="Arial" w:cs="Arial"/>
          <w:i/>
          <w:szCs w:val="24"/>
        </w:rPr>
        <w:t xml:space="preserve"> représentant [insérer le pourcentage en mots et en chiffres</w:t>
      </w:r>
      <w:r w:rsidRPr="00A1566A">
        <w:rPr>
          <w:rFonts w:ascii="Arial" w:eastAsia="Arial Unicode MS" w:hAnsi="Arial" w:cs="Arial"/>
          <w:szCs w:val="24"/>
        </w:rPr>
        <w:t xml:space="preserve">] % du prix du contrat, doit être effectué en échange d’une garantie de restitution d’acompte. </w:t>
      </w:r>
    </w:p>
    <w:p w14:paraId="25018A66"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En renonçant à toutes objections et défenses, nous, en tant que Garant, nous nous engageons irrévocablement et indépendamment, par les présentes, à payer au Bénéficiaire, toute somme ou sommes n'excédant pas au total un montant de [</w:t>
      </w:r>
      <w:r w:rsidRPr="00A1566A">
        <w:rPr>
          <w:rFonts w:ascii="Arial" w:eastAsia="Arial Unicode MS" w:hAnsi="Arial" w:cs="Arial"/>
          <w:i/>
          <w:szCs w:val="24"/>
        </w:rPr>
        <w:t>insérer le montant de la garantie et la devise en mots et en chiffres</w:t>
      </w:r>
      <w:r w:rsidRPr="00A1566A">
        <w:rPr>
          <w:rFonts w:ascii="Arial" w:eastAsia="Arial Unicode MS" w:hAnsi="Arial" w:cs="Arial"/>
          <w:szCs w:val="24"/>
        </w:rPr>
        <w:t>]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p>
    <w:p w14:paraId="47272413"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La garantie de restitution d'acompte entre en vigueur et prend effet dès que l'acompte a été crédité sur le compte du Demandeur. Les déductions mineures du montant mentionné ci-dessus, dues notamment aux frais bancaires, n'auront aucun effet sur l'entrée en vigueur.</w:t>
      </w:r>
    </w:p>
    <w:p w14:paraId="340B3509"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En cas de réclamation au titre de la présente garantie, le paiement sera effectué à [</w:t>
      </w:r>
      <w:r w:rsidRPr="00A1566A">
        <w:rPr>
          <w:rFonts w:ascii="Arial" w:eastAsia="Arial Unicode MS" w:hAnsi="Arial" w:cs="Arial"/>
          <w:i/>
          <w:szCs w:val="24"/>
        </w:rPr>
        <w:t>insérer le compte sur lequel les paiements doivent être effectués</w:t>
      </w:r>
      <w:r w:rsidRPr="00A1566A">
        <w:rPr>
          <w:rFonts w:ascii="Arial" w:eastAsia="Arial Unicode MS" w:hAnsi="Arial" w:cs="Arial"/>
          <w:szCs w:val="24"/>
        </w:rPr>
        <w:t xml:space="preserve">], pour le compte de </w:t>
      </w:r>
      <w:r w:rsidRPr="00A1566A">
        <w:rPr>
          <w:rFonts w:ascii="Arial" w:eastAsia="Arial Unicode MS" w:hAnsi="Arial" w:cs="Arial"/>
          <w:i/>
          <w:szCs w:val="24"/>
        </w:rPr>
        <w:t>[insérer le nom de l'Acheteur et le pays de l'Acheteur]</w:t>
      </w:r>
      <w:r w:rsidRPr="00A1566A">
        <w:rPr>
          <w:rFonts w:ascii="Arial" w:eastAsia="Arial Unicode MS" w:hAnsi="Arial" w:cs="Arial"/>
          <w:szCs w:val="24"/>
        </w:rPr>
        <w:t>.</w:t>
      </w:r>
    </w:p>
    <w:p w14:paraId="2CFE6FFD" w14:textId="440DEE01"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Le montant maximal de cette garantie sera progressivement réduit du montant de l'acompte remboursé par le Demandeur, tel que spécifié dans les copies des relevés intermédiaires ou des certificats de paiement qui nous seront présentés. Cette garantie expirera au plus tard à la réception d'une copie des Décomptes Interméd</w:t>
      </w:r>
      <w:r w:rsidR="009743FB" w:rsidRPr="00A1566A">
        <w:rPr>
          <w:rFonts w:ascii="Arial" w:eastAsia="Arial Unicode MS" w:hAnsi="Arial" w:cs="Arial"/>
          <w:szCs w:val="24"/>
        </w:rPr>
        <w:t>i</w:t>
      </w:r>
      <w:r w:rsidRPr="00A1566A">
        <w:rPr>
          <w:rFonts w:ascii="Arial" w:eastAsia="Arial Unicode MS" w:hAnsi="Arial" w:cs="Arial"/>
          <w:szCs w:val="24"/>
        </w:rPr>
        <w:t>aires indiquant que quatre-vingt-dix pour cent (90 %) du Montant du Contrat accepté, moins les sommes provisoires, a été certifié pour paiement, ou au [</w:t>
      </w:r>
      <w:r w:rsidRPr="00A1566A">
        <w:rPr>
          <w:rFonts w:ascii="Arial" w:eastAsia="Arial Unicode MS" w:hAnsi="Arial" w:cs="Arial"/>
          <w:i/>
          <w:szCs w:val="24"/>
        </w:rPr>
        <w:t>insérer la date</w:t>
      </w:r>
      <w:r w:rsidRPr="00A1566A">
        <w:rPr>
          <w:rFonts w:ascii="Arial" w:eastAsia="Arial Unicode MS" w:hAnsi="Arial" w:cs="Arial"/>
          <w:szCs w:val="24"/>
        </w:rPr>
        <w:t>], selon la première de ces dates. Par conséquent, toute demande de paiement en vertu de cette garantie doit nous parvenir à ce bureau au plus tard à cette date, par lettre ou par télécommunication codée.</w:t>
      </w:r>
    </w:p>
    <w:p w14:paraId="381B0EF5" w14:textId="77777777" w:rsidR="00A85E21" w:rsidRPr="00A1566A" w:rsidRDefault="00A85E21" w:rsidP="00A85E21">
      <w:pPr>
        <w:spacing w:after="142" w:line="240" w:lineRule="atLeast"/>
        <w:rPr>
          <w:rFonts w:ascii="Arial" w:hAnsi="Arial" w:cs="Arial"/>
          <w:szCs w:val="24"/>
        </w:rPr>
      </w:pPr>
      <w:r w:rsidRPr="00A1566A">
        <w:rPr>
          <w:rFonts w:ascii="Arial" w:hAnsi="Arial" w:cs="Arial"/>
          <w:szCs w:val="24"/>
        </w:rPr>
        <w:t>Il est entendu que vous nous retournerez cette garantie à l'expiration ou après le paiement du montant total à réclamer ci-après.</w:t>
      </w:r>
    </w:p>
    <w:p w14:paraId="0119A2E0" w14:textId="77777777" w:rsidR="00A85E21" w:rsidRPr="00A1566A" w:rsidRDefault="00A85E21" w:rsidP="00A85E21">
      <w:pPr>
        <w:tabs>
          <w:tab w:val="left" w:pos="993"/>
        </w:tabs>
        <w:spacing w:after="142" w:line="240" w:lineRule="atLeast"/>
        <w:rPr>
          <w:rFonts w:ascii="Arial" w:hAnsi="Arial" w:cs="Arial"/>
          <w:szCs w:val="24"/>
        </w:rPr>
      </w:pPr>
      <w:r w:rsidRPr="00A1566A">
        <w:rPr>
          <w:rFonts w:ascii="Arial" w:hAnsi="Arial" w:cs="Arial"/>
          <w:i/>
          <w:szCs w:val="24"/>
        </w:rPr>
        <w:t>[Comme option préférée concernant les règles régissant la garantie, insérer</w:t>
      </w:r>
      <w:r w:rsidRPr="00A1566A">
        <w:rPr>
          <w:rStyle w:val="Funotenzeichen"/>
          <w:rFonts w:ascii="Arial" w:hAnsi="Arial"/>
          <w:i/>
          <w:szCs w:val="24"/>
        </w:rPr>
        <w:footnoteReference w:id="18"/>
      </w:r>
      <w:r w:rsidRPr="00A1566A">
        <w:rPr>
          <w:rFonts w:ascii="Arial" w:hAnsi="Arial" w:cs="Arial"/>
          <w:i/>
          <w:szCs w:val="24"/>
        </w:rPr>
        <w:t> :</w:t>
      </w:r>
      <w:r w:rsidRPr="00A1566A">
        <w:rPr>
          <w:rFonts w:ascii="Arial" w:hAnsi="Arial" w:cs="Arial"/>
          <w:szCs w:val="24"/>
        </w:rPr>
        <w:t xml:space="preserve"> La présente garantie est régie par les Règles uniformes de la CCI relatives aux Garanties sur Demande (RUGD) 2010, Publication CCI no : 758, sauf que la déclaration d’appui de l’article 15(a) est exclue</w:t>
      </w:r>
      <w:r w:rsidRPr="00A1566A">
        <w:rPr>
          <w:rFonts w:ascii="Arial" w:hAnsi="Arial" w:cs="Arial"/>
          <w:i/>
          <w:szCs w:val="24"/>
        </w:rPr>
        <w:t>]</w:t>
      </w:r>
    </w:p>
    <w:p w14:paraId="4F8A24FF" w14:textId="77777777" w:rsidR="00A85E21" w:rsidRPr="00A1566A" w:rsidRDefault="00A85E21" w:rsidP="00A85E21">
      <w:pPr>
        <w:tabs>
          <w:tab w:val="left" w:pos="993"/>
        </w:tabs>
        <w:spacing w:after="142" w:line="240" w:lineRule="atLeast"/>
        <w:rPr>
          <w:rFonts w:ascii="Arial" w:hAnsi="Arial" w:cs="Arial"/>
          <w:szCs w:val="24"/>
        </w:rPr>
      </w:pPr>
    </w:p>
    <w:p w14:paraId="01BA1845" w14:textId="77777777" w:rsidR="00A85E21" w:rsidRPr="00A1566A" w:rsidRDefault="00A85E21" w:rsidP="00A85E21">
      <w:pPr>
        <w:spacing w:after="120"/>
        <w:rPr>
          <w:rFonts w:ascii="Arial" w:eastAsia="Arial Unicode MS" w:hAnsi="Arial" w:cs="Arial"/>
          <w:szCs w:val="24"/>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A85E21" w:rsidRPr="00A1566A" w14:paraId="6DDE7279" w14:textId="77777777" w:rsidTr="00A85E21">
        <w:tc>
          <w:tcPr>
            <w:tcW w:w="4207" w:type="dxa"/>
            <w:tcBorders>
              <w:top w:val="single" w:sz="4" w:space="0" w:color="auto"/>
              <w:left w:val="nil"/>
              <w:bottom w:val="nil"/>
              <w:right w:val="nil"/>
            </w:tcBorders>
            <w:shd w:val="clear" w:color="auto" w:fill="auto"/>
            <w:hideMark/>
          </w:tcPr>
          <w:p w14:paraId="5B41AE89" w14:textId="77777777" w:rsidR="00A85E21" w:rsidRPr="00A1566A" w:rsidRDefault="00A85E21" w:rsidP="00A85E21">
            <w:pPr>
              <w:spacing w:before="60" w:after="200" w:line="276" w:lineRule="auto"/>
              <w:jc w:val="center"/>
              <w:rPr>
                <w:rFonts w:ascii="Arial" w:hAnsi="Arial" w:cs="Arial"/>
                <w:szCs w:val="24"/>
                <w:lang w:eastAsia="fr-FR"/>
              </w:rPr>
            </w:pPr>
            <w:r w:rsidRPr="00A1566A">
              <w:rPr>
                <w:rFonts w:ascii="Arial" w:hAnsi="Arial" w:cs="Arial"/>
                <w:szCs w:val="24"/>
                <w:lang w:eastAsia="fr-FR"/>
              </w:rPr>
              <w:t>Lieu, date</w:t>
            </w:r>
          </w:p>
        </w:tc>
        <w:tc>
          <w:tcPr>
            <w:tcW w:w="805" w:type="dxa"/>
            <w:tcBorders>
              <w:top w:val="nil"/>
              <w:left w:val="nil"/>
              <w:bottom w:val="nil"/>
              <w:right w:val="nil"/>
            </w:tcBorders>
            <w:shd w:val="clear" w:color="auto" w:fill="auto"/>
          </w:tcPr>
          <w:p w14:paraId="01D1A2B4" w14:textId="77777777" w:rsidR="00A85E21" w:rsidRPr="00A1566A" w:rsidRDefault="00A85E21" w:rsidP="00A85E21">
            <w:pPr>
              <w:spacing w:after="200" w:line="276" w:lineRule="auto"/>
              <w:jc w:val="center"/>
              <w:rPr>
                <w:rFonts w:ascii="Arial" w:hAnsi="Arial" w:cs="Arial"/>
                <w:szCs w:val="24"/>
                <w:lang w:eastAsia="fr-FR"/>
              </w:rPr>
            </w:pPr>
          </w:p>
        </w:tc>
        <w:tc>
          <w:tcPr>
            <w:tcW w:w="4207" w:type="dxa"/>
            <w:tcBorders>
              <w:top w:val="single" w:sz="4" w:space="0" w:color="auto"/>
              <w:left w:val="nil"/>
              <w:bottom w:val="nil"/>
              <w:right w:val="nil"/>
            </w:tcBorders>
            <w:shd w:val="clear" w:color="auto" w:fill="auto"/>
            <w:hideMark/>
          </w:tcPr>
          <w:p w14:paraId="625B9134" w14:textId="77777777" w:rsidR="00A85E21" w:rsidRPr="00A1566A" w:rsidRDefault="00A85E21" w:rsidP="00A85E21">
            <w:pPr>
              <w:spacing w:before="60" w:after="200" w:line="276" w:lineRule="auto"/>
              <w:jc w:val="center"/>
              <w:rPr>
                <w:rFonts w:ascii="Arial" w:hAnsi="Arial" w:cs="Arial"/>
                <w:szCs w:val="24"/>
                <w:lang w:eastAsia="fr-FR"/>
              </w:rPr>
            </w:pPr>
            <w:r w:rsidRPr="00A1566A">
              <w:rPr>
                <w:rFonts w:ascii="Arial" w:hAnsi="Arial" w:cs="Arial"/>
                <w:szCs w:val="24"/>
                <w:lang w:eastAsia="fr-FR"/>
              </w:rPr>
              <w:t xml:space="preserve">Signature(s) autorisée(s) du Garant </w:t>
            </w:r>
          </w:p>
        </w:tc>
      </w:tr>
    </w:tbl>
    <w:p w14:paraId="73AD2EC9" w14:textId="77777777" w:rsidR="00A85E21" w:rsidRPr="00A1566A" w:rsidRDefault="00A85E21" w:rsidP="009E1B0F">
      <w:pPr>
        <w:spacing w:after="142" w:line="240" w:lineRule="atLeast"/>
        <w:rPr>
          <w:rFonts w:ascii="Arial" w:hAnsi="Arial" w:cs="Arial"/>
          <w:sz w:val="22"/>
          <w:szCs w:val="22"/>
          <w:lang w:eastAsia="fr-FR"/>
        </w:rPr>
      </w:pPr>
    </w:p>
    <w:p w14:paraId="40A9CFFC" w14:textId="77777777" w:rsidR="004835B0" w:rsidRPr="00A1566A" w:rsidRDefault="00845A79" w:rsidP="009E1B0F">
      <w:pPr>
        <w:spacing w:after="142" w:line="240" w:lineRule="atLeast"/>
        <w:rPr>
          <w:rFonts w:ascii="Arial" w:hAnsi="Arial" w:cs="Arial"/>
          <w:sz w:val="22"/>
          <w:szCs w:val="22"/>
        </w:rPr>
      </w:pPr>
      <w:r w:rsidRPr="00A1566A">
        <w:rPr>
          <w:rFonts w:ascii="Arial" w:hAnsi="Arial" w:cs="Arial"/>
          <w:sz w:val="22"/>
          <w:szCs w:val="22"/>
          <w:lang w:eastAsia="fr-FR"/>
        </w:rPr>
        <w:br w:type="page"/>
      </w:r>
    </w:p>
    <w:tbl>
      <w:tblPr>
        <w:tblW w:w="9198" w:type="dxa"/>
        <w:tblLayout w:type="fixed"/>
        <w:tblLook w:val="0000" w:firstRow="0" w:lastRow="0" w:firstColumn="0" w:lastColumn="0" w:noHBand="0" w:noVBand="0"/>
      </w:tblPr>
      <w:tblGrid>
        <w:gridCol w:w="9198"/>
      </w:tblGrid>
      <w:tr w:rsidR="00A85E21" w:rsidRPr="00A1566A" w14:paraId="142F76DB" w14:textId="77777777" w:rsidTr="00A85E21">
        <w:trPr>
          <w:trHeight w:val="900"/>
        </w:trPr>
        <w:tc>
          <w:tcPr>
            <w:tcW w:w="9198" w:type="dxa"/>
            <w:vAlign w:val="center"/>
          </w:tcPr>
          <w:p w14:paraId="766823B9" w14:textId="77777777" w:rsidR="00A85E21" w:rsidRPr="00A1566A" w:rsidRDefault="00A85E21" w:rsidP="0035731A">
            <w:pPr>
              <w:pStyle w:val="UG-Title"/>
            </w:pPr>
            <w:r w:rsidRPr="00A1566A">
              <w:br w:type="page"/>
            </w:r>
            <w:bookmarkStart w:id="982" w:name="_Toc523412111"/>
            <w:r w:rsidRPr="00A1566A">
              <w:t>Garantie de retenue de fonds</w:t>
            </w:r>
            <w:bookmarkEnd w:id="982"/>
          </w:p>
        </w:tc>
      </w:tr>
    </w:tbl>
    <w:p w14:paraId="7BEF72C4" w14:textId="60EDA3E3" w:rsidR="00A85E21" w:rsidRPr="00A1566A" w:rsidRDefault="00F96CAD" w:rsidP="00A85E21">
      <w:pPr>
        <w:tabs>
          <w:tab w:val="right" w:pos="8789"/>
        </w:tabs>
        <w:spacing w:after="120"/>
        <w:rPr>
          <w:rFonts w:ascii="Arial" w:eastAsia="Arial Unicode MS" w:hAnsi="Arial" w:cs="Arial"/>
          <w:i/>
          <w:szCs w:val="24"/>
        </w:rPr>
      </w:pPr>
      <w:r w:rsidRPr="00A1566A">
        <w:rPr>
          <w:rFonts w:ascii="Arial" w:eastAsia="Arial Unicode MS" w:hAnsi="Arial" w:cs="Arial"/>
          <w:b/>
          <w:szCs w:val="24"/>
        </w:rPr>
        <w:t>Bénéficiaire :</w:t>
      </w:r>
      <w:r w:rsidR="00A85E21" w:rsidRPr="00A1566A">
        <w:rPr>
          <w:rFonts w:ascii="Arial" w:eastAsia="Arial Unicode MS" w:hAnsi="Arial" w:cs="Arial"/>
          <w:b/>
          <w:szCs w:val="24"/>
        </w:rPr>
        <w:tab/>
      </w:r>
      <w:r w:rsidR="00A85E21" w:rsidRPr="00A1566A">
        <w:rPr>
          <w:rFonts w:ascii="Arial" w:hAnsi="Arial" w:cs="Arial"/>
          <w:i/>
          <w:iCs/>
          <w:szCs w:val="24"/>
        </w:rPr>
        <w:t>[Insérer le nom et l’adresse de l’Acheteur]</w:t>
      </w:r>
    </w:p>
    <w:p w14:paraId="2C12C6C9" w14:textId="77777777" w:rsidR="00A85E21" w:rsidRPr="00A1566A" w:rsidRDefault="00A85E21" w:rsidP="00A85E21">
      <w:pPr>
        <w:tabs>
          <w:tab w:val="right" w:pos="8789"/>
        </w:tabs>
        <w:spacing w:after="120"/>
        <w:rPr>
          <w:rFonts w:ascii="Arial" w:eastAsia="Arial Unicode MS" w:hAnsi="Arial" w:cs="Arial"/>
          <w:szCs w:val="24"/>
        </w:rPr>
      </w:pPr>
      <w:r w:rsidRPr="00A1566A">
        <w:rPr>
          <w:rFonts w:ascii="Arial" w:eastAsia="Arial Unicode MS" w:hAnsi="Arial" w:cs="Arial"/>
          <w:b/>
          <w:szCs w:val="24"/>
        </w:rPr>
        <w:t>Date :</w:t>
      </w:r>
      <w:r w:rsidRPr="00A1566A">
        <w:rPr>
          <w:rFonts w:ascii="Arial" w:eastAsia="Arial Unicode MS" w:hAnsi="Arial" w:cs="Arial"/>
          <w:szCs w:val="24"/>
        </w:rPr>
        <w:tab/>
      </w:r>
      <w:r w:rsidRPr="00A1566A">
        <w:rPr>
          <w:rFonts w:ascii="Arial" w:hAnsi="Arial" w:cs="Arial"/>
          <w:i/>
          <w:iCs/>
          <w:szCs w:val="24"/>
        </w:rPr>
        <w:t>[Insérer la date d’émission]</w:t>
      </w:r>
    </w:p>
    <w:p w14:paraId="6760D0FA" w14:textId="77777777" w:rsidR="00A85E21" w:rsidRPr="00A1566A" w:rsidRDefault="00A85E21" w:rsidP="00A85E21">
      <w:pPr>
        <w:tabs>
          <w:tab w:val="right" w:pos="8789"/>
        </w:tabs>
        <w:spacing w:after="120"/>
        <w:rPr>
          <w:rFonts w:ascii="Arial" w:eastAsia="Arial Unicode MS" w:hAnsi="Arial" w:cs="Arial"/>
          <w:szCs w:val="24"/>
        </w:rPr>
      </w:pPr>
      <w:r w:rsidRPr="00A1566A">
        <w:rPr>
          <w:rFonts w:ascii="Arial" w:eastAsia="Arial Unicode MS" w:hAnsi="Arial" w:cs="Arial"/>
          <w:b/>
          <w:szCs w:val="24"/>
        </w:rPr>
        <w:t>GUARANTIE DE RETENUE DE FONDS No. :</w:t>
      </w:r>
      <w:r w:rsidRPr="00A1566A">
        <w:rPr>
          <w:rFonts w:ascii="Arial" w:eastAsia="Arial Unicode MS" w:hAnsi="Arial" w:cs="Arial"/>
          <w:szCs w:val="24"/>
        </w:rPr>
        <w:tab/>
      </w:r>
      <w:r w:rsidRPr="00A1566A">
        <w:rPr>
          <w:rFonts w:ascii="Arial" w:eastAsia="Arial Unicode MS" w:hAnsi="Arial" w:cs="Arial"/>
          <w:i/>
          <w:szCs w:val="24"/>
        </w:rPr>
        <w:t>[</w:t>
      </w:r>
      <w:r w:rsidRPr="00A1566A">
        <w:rPr>
          <w:rFonts w:ascii="Arial" w:hAnsi="Arial" w:cs="Arial"/>
          <w:i/>
          <w:iCs/>
          <w:szCs w:val="24"/>
        </w:rPr>
        <w:t>Insérer le n° de référence de la garantie</w:t>
      </w:r>
      <w:r w:rsidRPr="00A1566A">
        <w:rPr>
          <w:rFonts w:ascii="Arial" w:eastAsia="Arial Unicode MS" w:hAnsi="Arial" w:cs="Arial"/>
          <w:i/>
          <w:szCs w:val="24"/>
        </w:rPr>
        <w:t>]</w:t>
      </w:r>
    </w:p>
    <w:p w14:paraId="083DFD5C" w14:textId="77777777" w:rsidR="00A85E21" w:rsidRPr="00A1566A" w:rsidRDefault="00A85E21" w:rsidP="00A85E21">
      <w:pPr>
        <w:spacing w:after="240"/>
        <w:rPr>
          <w:rFonts w:ascii="Arial" w:eastAsia="Arial Unicode MS" w:hAnsi="Arial" w:cs="Arial"/>
          <w:szCs w:val="24"/>
        </w:rPr>
      </w:pPr>
      <w:r w:rsidRPr="00A1566A">
        <w:rPr>
          <w:rFonts w:ascii="Arial" w:eastAsia="Arial Unicode MS" w:hAnsi="Arial" w:cs="Arial"/>
          <w:b/>
          <w:szCs w:val="24"/>
        </w:rPr>
        <w:t xml:space="preserve">Garant : </w:t>
      </w:r>
      <w:r w:rsidRPr="00A1566A">
        <w:rPr>
          <w:rFonts w:ascii="Arial" w:eastAsia="Arial Unicode MS" w:hAnsi="Arial" w:cs="Arial"/>
          <w:i/>
          <w:szCs w:val="24"/>
        </w:rPr>
        <w:t>[</w:t>
      </w:r>
      <w:r w:rsidRPr="00A1566A">
        <w:rPr>
          <w:rFonts w:ascii="Arial" w:hAnsi="Arial" w:cs="Arial"/>
          <w:i/>
          <w:iCs/>
          <w:szCs w:val="24"/>
        </w:rPr>
        <w:t>Insérer le nom et l’adresse du lieu d’émission sauf si déjà indiqué dans l’en-tête</w:t>
      </w:r>
      <w:r w:rsidRPr="00A1566A">
        <w:rPr>
          <w:rFonts w:ascii="Arial" w:eastAsia="Arial Unicode MS" w:hAnsi="Arial" w:cs="Arial"/>
          <w:i/>
          <w:szCs w:val="24"/>
        </w:rPr>
        <w:t>]</w:t>
      </w:r>
    </w:p>
    <w:p w14:paraId="4D2D7389"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Nous avons été informés que [</w:t>
      </w:r>
      <w:r w:rsidRPr="00A1566A">
        <w:rPr>
          <w:rFonts w:ascii="Arial" w:eastAsia="Arial Unicode MS" w:hAnsi="Arial" w:cs="Arial"/>
          <w:i/>
          <w:szCs w:val="24"/>
        </w:rPr>
        <w:t>insérer le nom et l'adresse de l'entrepreneur, qui, dans le cas d'un GE, sera le nom et l'adresse du GE</w:t>
      </w:r>
      <w:r w:rsidRPr="00A1566A">
        <w:rPr>
          <w:rFonts w:ascii="Arial" w:eastAsia="Arial Unicode MS" w:hAnsi="Arial" w:cs="Arial"/>
          <w:szCs w:val="24"/>
        </w:rPr>
        <w:t>]. (ci-après dénommé « le Demandeur ») a conclu le contrat n° [</w:t>
      </w:r>
      <w:r w:rsidRPr="00A1566A">
        <w:rPr>
          <w:rFonts w:ascii="Arial" w:eastAsia="Arial Unicode MS" w:hAnsi="Arial" w:cs="Arial"/>
          <w:i/>
          <w:szCs w:val="24"/>
        </w:rPr>
        <w:t>insérer le numéro de référence du contrat</w:t>
      </w:r>
      <w:r w:rsidRPr="00A1566A">
        <w:rPr>
          <w:rFonts w:ascii="Arial" w:eastAsia="Arial Unicode MS" w:hAnsi="Arial" w:cs="Arial"/>
          <w:szCs w:val="24"/>
        </w:rPr>
        <w:t>] daté du [</w:t>
      </w:r>
      <w:r w:rsidRPr="00A1566A">
        <w:rPr>
          <w:rFonts w:ascii="Arial" w:eastAsia="Arial Unicode MS" w:hAnsi="Arial" w:cs="Arial"/>
          <w:i/>
          <w:szCs w:val="24"/>
        </w:rPr>
        <w:t>insérer la date du contrat</w:t>
      </w:r>
      <w:r w:rsidRPr="00A1566A">
        <w:rPr>
          <w:rFonts w:ascii="Arial" w:eastAsia="Arial Unicode MS" w:hAnsi="Arial" w:cs="Arial"/>
          <w:szCs w:val="24"/>
        </w:rPr>
        <w:t>] avec le Bénéficiaire, pour l'exécution de [</w:t>
      </w:r>
      <w:r w:rsidRPr="00A1566A">
        <w:rPr>
          <w:rFonts w:ascii="Arial" w:eastAsia="Arial Unicode MS" w:hAnsi="Arial" w:cs="Arial"/>
          <w:i/>
          <w:szCs w:val="24"/>
        </w:rPr>
        <w:t>insérer l'objet du contrat et une brève description des travaux</w:t>
      </w:r>
      <w:r w:rsidRPr="00A1566A">
        <w:rPr>
          <w:rFonts w:ascii="Arial" w:eastAsia="Arial Unicode MS" w:hAnsi="Arial" w:cs="Arial"/>
          <w:szCs w:val="24"/>
        </w:rPr>
        <w:t xml:space="preserve">] (ci-après dénommé "le Contrat"). </w:t>
      </w:r>
    </w:p>
    <w:p w14:paraId="63B622B0"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De plus, nous comprenons que, conformément aux conditions du Contrat, le Bénéficiaire retient les fonds jusqu'à concurrence de la limite fixée dans le Contrat (« Fonds retenus »), et que lorsque le Certificat de Réception des ouvrages a été émis en vertu du Contrat et que la première moitié des fonds retenus a été certifiée pour paiement, le paiement de [</w:t>
      </w:r>
      <w:r w:rsidRPr="00A1566A">
        <w:rPr>
          <w:rFonts w:ascii="Arial" w:eastAsia="Arial Unicode MS" w:hAnsi="Arial" w:cs="Arial"/>
          <w:i/>
          <w:szCs w:val="24"/>
        </w:rPr>
        <w:t>insérer la deuxième moitié de la retenue d'argent ou, si le montant garanti en vertu de la garantie de bonne exécution lorsque le Certificat de Réception des ouvrages est émis est inférieur à la moitié de la retenue d'argent, la différence entre la moitié de la retenue d'argent et le montant garanti en vertu de la garantie de bonne exécution</w:t>
      </w:r>
      <w:r w:rsidRPr="00A1566A">
        <w:rPr>
          <w:rFonts w:ascii="Arial" w:eastAsia="Arial Unicode MS" w:hAnsi="Arial" w:cs="Arial"/>
          <w:szCs w:val="24"/>
        </w:rPr>
        <w:t>] doit être faite contre une garantie de retenue d'argent.</w:t>
      </w:r>
    </w:p>
    <w:p w14:paraId="5D5DA48F" w14:textId="77777777" w:rsidR="00A85E21" w:rsidRPr="00A1566A" w:rsidRDefault="00A85E21" w:rsidP="00A85E2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Cs w:val="24"/>
        </w:rPr>
      </w:pPr>
      <w:r w:rsidRPr="00A1566A">
        <w:rPr>
          <w:rFonts w:ascii="Arial" w:eastAsia="Arial Unicode MS" w:hAnsi="Arial" w:cs="Arial"/>
          <w:szCs w:val="24"/>
        </w:rPr>
        <w:t>En renonçant à toutes objections et défenses, nous, en tant que Garant, nous nous engageons irrévocablement et indépendamment, par les présentes, à payer au Bénéficiaire, toute somme ou sommes n'excédant pas au total un montant de [</w:t>
      </w:r>
      <w:r w:rsidRPr="00A1566A">
        <w:rPr>
          <w:rFonts w:ascii="Arial" w:eastAsia="Arial Unicode MS" w:hAnsi="Arial" w:cs="Arial"/>
          <w:i/>
          <w:szCs w:val="24"/>
        </w:rPr>
        <w:t>insérer le montant de la garantie et la devise en mots et en chiffres</w:t>
      </w:r>
      <w:r w:rsidRPr="00A1566A">
        <w:rPr>
          <w:rFonts w:ascii="Arial" w:eastAsia="Arial Unicode MS" w:hAnsi="Arial" w:cs="Arial"/>
          <w:szCs w:val="24"/>
        </w:rPr>
        <w:t>]</w:t>
      </w:r>
      <w:r w:rsidRPr="00A1566A">
        <w:rPr>
          <w:rStyle w:val="Funotenzeichen"/>
          <w:rFonts w:ascii="Arial" w:eastAsia="Arial Unicode MS" w:hAnsi="Arial"/>
          <w:szCs w:val="24"/>
        </w:rPr>
        <w:footnoteReference w:id="19"/>
      </w:r>
      <w:r w:rsidRPr="00A1566A">
        <w:rPr>
          <w:rFonts w:ascii="Arial" w:eastAsia="Arial Unicode MS" w:hAnsi="Arial" w:cs="Arial"/>
          <w:szCs w:val="24"/>
        </w:rPr>
        <w:t xml:space="preserve">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r w:rsidRPr="00A1566A">
        <w:rPr>
          <w:rFonts w:ascii="Arial" w:hAnsi="Arial" w:cs="Arial"/>
          <w:szCs w:val="24"/>
        </w:rPr>
        <w:t>.</w:t>
      </w:r>
    </w:p>
    <w:p w14:paraId="514E57B0" w14:textId="7D5085D2" w:rsidR="00A85E21" w:rsidRPr="00A1566A" w:rsidRDefault="00A85E21" w:rsidP="007F3B78">
      <w:pPr>
        <w:spacing w:after="120"/>
        <w:rPr>
          <w:rFonts w:ascii="Arial" w:eastAsia="Arial Unicode MS" w:hAnsi="Arial" w:cs="Arial"/>
          <w:szCs w:val="24"/>
        </w:rPr>
      </w:pPr>
      <w:r w:rsidRPr="00A1566A">
        <w:rPr>
          <w:rFonts w:ascii="Arial" w:eastAsia="Arial Unicode MS" w:hAnsi="Arial" w:cs="Arial"/>
          <w:szCs w:val="24"/>
        </w:rPr>
        <w:t xml:space="preserve">La garantie de retenue de fonds entre en vigueur et prend effet dès que la deuxième moitié de la retenue d'argent a été créditée au Demandeur sur son compte. Les déductions mineures du montant mentionné ci-dessus, dues notamment aux frais bancaires, n'auront </w:t>
      </w:r>
    </w:p>
    <w:p w14:paraId="4586DD2B"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 xml:space="preserve">En cas de réclamation au titre de la présente garantie, le paiement sera effectué à </w:t>
      </w:r>
      <w:r w:rsidRPr="00A1566A">
        <w:rPr>
          <w:rFonts w:ascii="Arial" w:eastAsia="Arial Unicode MS" w:hAnsi="Arial" w:cs="Arial"/>
          <w:i/>
          <w:szCs w:val="24"/>
        </w:rPr>
        <w:t xml:space="preserve">[insérer le compte sur lequel les paiements doivent être effectués], </w:t>
      </w:r>
      <w:r w:rsidRPr="00A1566A">
        <w:rPr>
          <w:rFonts w:ascii="Arial" w:eastAsia="Arial Unicode MS" w:hAnsi="Arial" w:cs="Arial"/>
          <w:szCs w:val="24"/>
        </w:rPr>
        <w:t xml:space="preserve">pour le compte de </w:t>
      </w:r>
      <w:r w:rsidRPr="00A1566A">
        <w:rPr>
          <w:rFonts w:ascii="Arial" w:eastAsia="Arial Unicode MS" w:hAnsi="Arial" w:cs="Arial"/>
          <w:i/>
          <w:szCs w:val="24"/>
        </w:rPr>
        <w:t>[insérer le nom de l'Acheteur et le pays de l'Acheteur].</w:t>
      </w:r>
    </w:p>
    <w:p w14:paraId="61DF997B" w14:textId="77777777" w:rsidR="00A85E21" w:rsidRPr="00A1566A" w:rsidRDefault="00A85E21" w:rsidP="00A85E21">
      <w:pPr>
        <w:spacing w:after="120"/>
        <w:rPr>
          <w:rFonts w:ascii="Arial" w:eastAsia="Arial Unicode MS" w:hAnsi="Arial" w:cs="Arial"/>
          <w:szCs w:val="24"/>
        </w:rPr>
      </w:pPr>
      <w:r w:rsidRPr="00A1566A">
        <w:rPr>
          <w:rFonts w:ascii="Arial" w:eastAsia="Arial Unicode MS" w:hAnsi="Arial" w:cs="Arial"/>
          <w:szCs w:val="24"/>
        </w:rPr>
        <w:t>La présente garantie expire au plus tard le [</w:t>
      </w:r>
      <w:r w:rsidRPr="00A1566A">
        <w:rPr>
          <w:rFonts w:ascii="Arial" w:eastAsia="Arial Unicode MS" w:hAnsi="Arial" w:cs="Arial"/>
          <w:i/>
          <w:szCs w:val="24"/>
        </w:rPr>
        <w:t>insérer la date d'expiration</w:t>
      </w:r>
      <w:r w:rsidRPr="00A1566A">
        <w:rPr>
          <w:rFonts w:ascii="Arial" w:eastAsia="Arial Unicode MS" w:hAnsi="Arial" w:cs="Arial"/>
          <w:szCs w:val="24"/>
        </w:rPr>
        <w:t>]</w:t>
      </w:r>
      <w:r w:rsidRPr="00A1566A">
        <w:rPr>
          <w:rStyle w:val="Funotenzeichen"/>
          <w:rFonts w:ascii="Arial" w:eastAsia="Arial Unicode MS" w:hAnsi="Arial"/>
          <w:szCs w:val="24"/>
        </w:rPr>
        <w:footnoteReference w:id="20"/>
      </w:r>
      <w:r w:rsidRPr="00A1566A">
        <w:rPr>
          <w:rFonts w:ascii="Arial" w:eastAsia="Arial Unicode MS" w:hAnsi="Arial" w:cs="Arial"/>
          <w:szCs w:val="24"/>
        </w:rPr>
        <w:t>.</w:t>
      </w:r>
    </w:p>
    <w:p w14:paraId="5A0FDBDF" w14:textId="77777777" w:rsidR="00A85E21" w:rsidRPr="00A1566A" w:rsidRDefault="00A85E21" w:rsidP="00A85E21">
      <w:pPr>
        <w:spacing w:after="142" w:line="240" w:lineRule="atLeast"/>
        <w:rPr>
          <w:rFonts w:ascii="Arial" w:hAnsi="Arial" w:cs="Arial"/>
          <w:szCs w:val="24"/>
        </w:rPr>
      </w:pPr>
      <w:r w:rsidRPr="00A1566A">
        <w:rPr>
          <w:rFonts w:ascii="Arial" w:hAnsi="Arial" w:cs="Arial"/>
          <w:szCs w:val="24"/>
        </w:rPr>
        <w:t>Toute demande de paiement au titre de la présente garantie doit être reçue au plus tard à cette date, par lettre ou communication cryptée.</w:t>
      </w:r>
    </w:p>
    <w:p w14:paraId="2D72F233" w14:textId="77777777" w:rsidR="00A85E21" w:rsidRPr="00A1566A" w:rsidRDefault="00A85E21" w:rsidP="00A85E21">
      <w:pPr>
        <w:spacing w:after="142" w:line="240" w:lineRule="atLeast"/>
        <w:rPr>
          <w:rFonts w:ascii="Arial" w:hAnsi="Arial" w:cs="Arial"/>
          <w:szCs w:val="24"/>
        </w:rPr>
      </w:pPr>
      <w:r w:rsidRPr="00A1566A">
        <w:rPr>
          <w:rFonts w:ascii="Arial" w:hAnsi="Arial" w:cs="Arial"/>
          <w:szCs w:val="24"/>
        </w:rPr>
        <w:t>Il est entendu que vous nous retournerez cette garantie à l'expiration ou après le paiement du montant total à réclamer ci-après.</w:t>
      </w:r>
    </w:p>
    <w:p w14:paraId="2DC24F7E" w14:textId="77777777" w:rsidR="00A85E21" w:rsidRPr="00A1566A" w:rsidRDefault="00A85E21" w:rsidP="00A85E21">
      <w:pPr>
        <w:tabs>
          <w:tab w:val="left" w:pos="993"/>
        </w:tabs>
        <w:spacing w:after="142" w:line="240" w:lineRule="atLeast"/>
        <w:rPr>
          <w:rFonts w:ascii="Arial" w:hAnsi="Arial" w:cs="Arial"/>
          <w:szCs w:val="24"/>
        </w:rPr>
      </w:pPr>
      <w:r w:rsidRPr="00A1566A">
        <w:rPr>
          <w:rFonts w:ascii="Arial" w:hAnsi="Arial" w:cs="Arial"/>
          <w:i/>
          <w:szCs w:val="24"/>
        </w:rPr>
        <w:t>[Comme option préférée concernant les règles régissant la garantie, insérer </w:t>
      </w:r>
      <w:r w:rsidRPr="00A1566A">
        <w:rPr>
          <w:rStyle w:val="Funotenzeichen"/>
          <w:rFonts w:ascii="Arial" w:hAnsi="Arial"/>
          <w:i/>
          <w:szCs w:val="24"/>
        </w:rPr>
        <w:footnoteReference w:id="21"/>
      </w:r>
      <w:r w:rsidRPr="00A1566A">
        <w:rPr>
          <w:rFonts w:ascii="Arial" w:hAnsi="Arial" w:cs="Arial"/>
          <w:i/>
          <w:szCs w:val="24"/>
        </w:rPr>
        <w:t>:</w:t>
      </w:r>
      <w:r w:rsidRPr="00A1566A">
        <w:rPr>
          <w:rFonts w:ascii="Arial" w:hAnsi="Arial" w:cs="Arial"/>
          <w:szCs w:val="24"/>
        </w:rPr>
        <w:t xml:space="preserve"> La présente garantie est régie par les Règles uniformes de la CCI relatives aux Garanties sur Demande (RUGD) 2010, Publication CCI no : 758, sauf que la déclaration d’appui de l’article 15(a) est exclue]</w:t>
      </w:r>
    </w:p>
    <w:p w14:paraId="12705AC2" w14:textId="77777777" w:rsidR="00A85E21" w:rsidRPr="00A1566A" w:rsidRDefault="00A85E21" w:rsidP="00A85E21">
      <w:pPr>
        <w:spacing w:after="120"/>
        <w:rPr>
          <w:rFonts w:ascii="Arial" w:eastAsia="Arial Unicode MS" w:hAnsi="Arial" w:cs="Arial"/>
          <w:szCs w:val="24"/>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A85E21" w:rsidRPr="00A1566A" w14:paraId="6840D716" w14:textId="77777777" w:rsidTr="00A85E21">
        <w:tc>
          <w:tcPr>
            <w:tcW w:w="4207" w:type="dxa"/>
            <w:tcBorders>
              <w:top w:val="single" w:sz="4" w:space="0" w:color="auto"/>
              <w:left w:val="nil"/>
              <w:bottom w:val="nil"/>
              <w:right w:val="nil"/>
            </w:tcBorders>
            <w:shd w:val="clear" w:color="auto" w:fill="auto"/>
            <w:hideMark/>
          </w:tcPr>
          <w:p w14:paraId="7B5690FA" w14:textId="77777777" w:rsidR="00A85E21" w:rsidRPr="00A1566A" w:rsidRDefault="00A85E21" w:rsidP="00A85E21">
            <w:pPr>
              <w:spacing w:before="60" w:after="200" w:line="276" w:lineRule="auto"/>
              <w:jc w:val="center"/>
              <w:rPr>
                <w:rFonts w:ascii="Arial" w:hAnsi="Arial" w:cs="Arial"/>
                <w:szCs w:val="24"/>
                <w:lang w:eastAsia="fr-FR"/>
              </w:rPr>
            </w:pPr>
            <w:r w:rsidRPr="00A1566A">
              <w:rPr>
                <w:rFonts w:ascii="Arial" w:hAnsi="Arial" w:cs="Arial"/>
                <w:szCs w:val="24"/>
                <w:lang w:eastAsia="fr-FR"/>
              </w:rPr>
              <w:t>Lieu, date</w:t>
            </w:r>
          </w:p>
        </w:tc>
        <w:tc>
          <w:tcPr>
            <w:tcW w:w="805" w:type="dxa"/>
            <w:tcBorders>
              <w:top w:val="nil"/>
              <w:left w:val="nil"/>
              <w:bottom w:val="nil"/>
              <w:right w:val="nil"/>
            </w:tcBorders>
            <w:shd w:val="clear" w:color="auto" w:fill="auto"/>
          </w:tcPr>
          <w:p w14:paraId="4304B21E" w14:textId="77777777" w:rsidR="00A85E21" w:rsidRPr="00A1566A" w:rsidRDefault="00A85E21" w:rsidP="00A85E21">
            <w:pPr>
              <w:spacing w:after="200" w:line="276" w:lineRule="auto"/>
              <w:jc w:val="center"/>
              <w:rPr>
                <w:rFonts w:ascii="Arial" w:hAnsi="Arial" w:cs="Arial"/>
                <w:szCs w:val="24"/>
                <w:lang w:eastAsia="fr-FR"/>
              </w:rPr>
            </w:pPr>
          </w:p>
        </w:tc>
        <w:tc>
          <w:tcPr>
            <w:tcW w:w="4207" w:type="dxa"/>
            <w:tcBorders>
              <w:top w:val="single" w:sz="4" w:space="0" w:color="auto"/>
              <w:left w:val="nil"/>
              <w:bottom w:val="nil"/>
              <w:right w:val="nil"/>
            </w:tcBorders>
            <w:shd w:val="clear" w:color="auto" w:fill="auto"/>
            <w:hideMark/>
          </w:tcPr>
          <w:p w14:paraId="263206EF" w14:textId="77777777" w:rsidR="00A85E21" w:rsidRPr="00A1566A" w:rsidRDefault="00A85E21" w:rsidP="00A85E21">
            <w:pPr>
              <w:spacing w:before="60" w:after="200" w:line="276" w:lineRule="auto"/>
              <w:jc w:val="center"/>
              <w:rPr>
                <w:rFonts w:ascii="Arial" w:hAnsi="Arial" w:cs="Arial"/>
                <w:szCs w:val="24"/>
                <w:lang w:eastAsia="fr-FR"/>
              </w:rPr>
            </w:pPr>
            <w:r w:rsidRPr="00A1566A">
              <w:rPr>
                <w:rFonts w:ascii="Arial" w:hAnsi="Arial" w:cs="Arial"/>
                <w:szCs w:val="24"/>
                <w:lang w:eastAsia="fr-FR"/>
              </w:rPr>
              <w:t xml:space="preserve">Signature(s) autorisée(s) du Garant </w:t>
            </w:r>
          </w:p>
        </w:tc>
      </w:tr>
      <w:bookmarkEnd w:id="969"/>
    </w:tbl>
    <w:p w14:paraId="5BE4AB4D" w14:textId="04DFF680" w:rsidR="00175B77" w:rsidRPr="00A1566A" w:rsidRDefault="00175B77" w:rsidP="00203F63">
      <w:pPr>
        <w:rPr>
          <w:rFonts w:ascii="Arial" w:hAnsi="Arial" w:cs="Arial"/>
          <w:sz w:val="22"/>
          <w:szCs w:val="22"/>
        </w:rPr>
      </w:pPr>
    </w:p>
    <w:sectPr w:rsidR="00175B77" w:rsidRPr="00A1566A" w:rsidSect="00354C8A">
      <w:headerReference w:type="even" r:id="rId57"/>
      <w:headerReference w:type="default" r:id="rId58"/>
      <w:footnotePr>
        <w:numRestart w:val="eachSect"/>
      </w:footnotePr>
      <w:pgSz w:w="12240" w:h="15840" w:code="1"/>
      <w:pgMar w:top="1440" w:right="104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6E78" w14:textId="77777777" w:rsidR="006E6F68" w:rsidRDefault="006E6F68">
      <w:pPr>
        <w:spacing w:line="20" w:lineRule="exact"/>
      </w:pPr>
    </w:p>
  </w:endnote>
  <w:endnote w:type="continuationSeparator" w:id="0">
    <w:p w14:paraId="5E8A076E" w14:textId="77777777" w:rsidR="006E6F68" w:rsidRDefault="006E6F68">
      <w:r>
        <w:t xml:space="preserve"> </w:t>
      </w:r>
    </w:p>
  </w:endnote>
  <w:endnote w:type="continuationNotice" w:id="1">
    <w:p w14:paraId="29C26CBC" w14:textId="77777777" w:rsidR="006E6F68" w:rsidRDefault="006E6F6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E957" w14:textId="04BBA1F8" w:rsidR="006E6F68" w:rsidRPr="00F14205" w:rsidRDefault="006E6F68" w:rsidP="00316F4F">
    <w:pPr>
      <w:pStyle w:val="Fuzeile"/>
      <w:jc w:val="right"/>
    </w:pPr>
    <w:r w:rsidRPr="004A389D">
      <w:rPr>
        <w:rFonts w:ascii="Arial" w:hAnsi="Arial" w:cs="Arial"/>
        <w:sz w:val="20"/>
        <w:lang w:val="en-US"/>
      </w:rPr>
      <w:t>Plant-SBD-YB-2stage-1-2env-Jan2019-FR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D14B" w14:textId="3C510656" w:rsidR="006E6F68" w:rsidRPr="004A389D" w:rsidRDefault="006E6F68" w:rsidP="00316F4F">
    <w:pPr>
      <w:pStyle w:val="Fuzeile"/>
      <w:jc w:val="right"/>
      <w:rPr>
        <w:rFonts w:ascii="Arial" w:hAnsi="Arial" w:cs="Arial"/>
        <w:sz w:val="20"/>
        <w:lang w:val="en-US"/>
      </w:rPr>
    </w:pPr>
    <w:r w:rsidRPr="004A389D">
      <w:rPr>
        <w:rFonts w:ascii="Arial" w:hAnsi="Arial" w:cs="Arial"/>
        <w:sz w:val="20"/>
        <w:lang w:val="en-US"/>
      </w:rPr>
      <w:t>Plant-SBD-YB-2stage-1-2env-Jan2019-FR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47CC" w14:textId="6C0A9BBB" w:rsidR="006E6F68" w:rsidRPr="004A389D" w:rsidRDefault="006E6F68" w:rsidP="00316F4F">
    <w:pPr>
      <w:pStyle w:val="Fuzeile"/>
      <w:jc w:val="right"/>
      <w:rPr>
        <w:rFonts w:ascii="Arial" w:hAnsi="Arial" w:cs="Arial"/>
        <w:sz w:val="20"/>
        <w:lang w:val="en-US"/>
      </w:rPr>
    </w:pPr>
    <w:r w:rsidRPr="004A389D">
      <w:rPr>
        <w:rFonts w:ascii="Arial" w:hAnsi="Arial" w:cs="Arial"/>
        <w:sz w:val="20"/>
        <w:lang w:val="en-US"/>
      </w:rPr>
      <w:t>Plant-SBD-YB-2stage-1-2env-Jan2019-FR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BB9D" w14:textId="5AC01291" w:rsidR="006E6F68" w:rsidRPr="000D377A" w:rsidRDefault="006E6F68" w:rsidP="00316F4F">
    <w:pPr>
      <w:pStyle w:val="Fuzeile"/>
      <w:jc w:val="right"/>
    </w:pPr>
    <w:r w:rsidRPr="004A389D">
      <w:rPr>
        <w:rFonts w:ascii="Arial" w:hAnsi="Arial" w:cs="Arial"/>
        <w:sz w:val="20"/>
        <w:lang w:val="en-US"/>
      </w:rPr>
      <w:t>Plant-SBD-YB-2stage-1-2env-Jan2019-FR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167C" w14:textId="77777777" w:rsidR="006E6F68" w:rsidRDefault="006E6F68">
      <w:r>
        <w:separator/>
      </w:r>
    </w:p>
  </w:footnote>
  <w:footnote w:type="continuationSeparator" w:id="0">
    <w:p w14:paraId="3BC01875" w14:textId="77777777" w:rsidR="006E6F68" w:rsidRDefault="006E6F68">
      <w:r>
        <w:continuationSeparator/>
      </w:r>
    </w:p>
  </w:footnote>
  <w:footnote w:id="1">
    <w:p w14:paraId="2B0C3149" w14:textId="4492FEFB" w:rsidR="006E6F68" w:rsidRPr="00236A82" w:rsidRDefault="006E6F68" w:rsidP="00A57DD4">
      <w:pPr>
        <w:pStyle w:val="Funotentext"/>
        <w:rPr>
          <w:rFonts w:ascii="Arial" w:hAnsi="Arial" w:cs="Arial"/>
          <w:sz w:val="18"/>
        </w:rPr>
      </w:pPr>
      <w:r w:rsidRPr="00236A82">
        <w:rPr>
          <w:rStyle w:val="Funotenzeichen"/>
          <w:sz w:val="18"/>
        </w:rPr>
        <w:footnoteRef/>
      </w:r>
      <w:r w:rsidRPr="00236A82">
        <w:rPr>
          <w:sz w:val="18"/>
        </w:rPr>
        <w:t xml:space="preserve"> </w:t>
      </w:r>
      <w:r w:rsidRPr="00236A82">
        <w:rPr>
          <w:rFonts w:ascii="Arial" w:hAnsi="Arial" w:cs="Arial"/>
          <w:sz w:val="18"/>
        </w:rPr>
        <w:t>À remplacer par le terme “Marchés” lorsque des offres sont attendues pour plusieurs Marchés. Dans ce cas, ajouter le paragraphe suivant : « Les Soumissionnaires peuvent soumissionner pour un ou plusieurs Marché(s) tels que définis dans les D</w:t>
      </w:r>
      <w:r>
        <w:rPr>
          <w:rFonts w:ascii="Arial" w:hAnsi="Arial" w:cs="Arial"/>
          <w:sz w:val="18"/>
        </w:rPr>
        <w:t>ocuments d’Appel d’Offres. Les S</w:t>
      </w:r>
      <w:r w:rsidRPr="00236A82">
        <w:rPr>
          <w:rFonts w:ascii="Arial" w:hAnsi="Arial" w:cs="Arial"/>
          <w:sz w:val="18"/>
        </w:rPr>
        <w:t>oumissionnaires souhaitant proposer des remises, dans l’hypothèse où ils obtiendraient plusieurs Marchés, sont autorisés à le faire et devront indiquer ces remises dans la Lettre de Soumission.”</w:t>
      </w:r>
    </w:p>
  </w:footnote>
  <w:footnote w:id="2">
    <w:p w14:paraId="0DCB9184" w14:textId="77777777" w:rsidR="006E6F68" w:rsidRPr="00236A82" w:rsidRDefault="006E6F68">
      <w:pPr>
        <w:pStyle w:val="Funotentext"/>
        <w:rPr>
          <w:rFonts w:ascii="Arial" w:hAnsi="Arial" w:cs="Arial"/>
          <w:sz w:val="18"/>
        </w:rPr>
      </w:pPr>
      <w:r w:rsidRPr="00236A82">
        <w:rPr>
          <w:rStyle w:val="Funotenzeichen"/>
          <w:rFonts w:ascii="Arial" w:hAnsi="Arial" w:cs="Arial"/>
          <w:sz w:val="18"/>
        </w:rPr>
        <w:footnoteRef/>
      </w:r>
      <w:r w:rsidRPr="00236A82">
        <w:rPr>
          <w:rFonts w:ascii="Arial" w:hAnsi="Arial" w:cs="Arial"/>
          <w:sz w:val="18"/>
        </w:rPr>
        <w:t xml:space="preserve"> Le cas échéant, veuillez indiquer « Ce contrat sera conjointement financé par [insérez le nom de l’agence de co-financement]. Le processus de soumission d’offres sera régi par [indiquez le nom des lignes directrices qui régissent ce processus] »</w:t>
      </w:r>
    </w:p>
  </w:footnote>
  <w:footnote w:id="3">
    <w:p w14:paraId="559A402E" w14:textId="56BA9AD8" w:rsidR="006E6F68" w:rsidRDefault="006E6F68">
      <w:pPr>
        <w:pStyle w:val="Funotentext"/>
      </w:pPr>
      <w:r w:rsidRPr="00236A82">
        <w:rPr>
          <w:rStyle w:val="Funotenzeichen"/>
          <w:rFonts w:ascii="Arial" w:hAnsi="Arial" w:cs="Arial"/>
          <w:sz w:val="18"/>
        </w:rPr>
        <w:footnoteRef/>
      </w:r>
      <w:r w:rsidRPr="00236A82">
        <w:rPr>
          <w:rFonts w:ascii="Arial" w:hAnsi="Arial" w:cs="Arial"/>
          <w:sz w:val="18"/>
        </w:rPr>
        <w:t xml:space="preserve"> Une brève description du type de travaux sera jointe, y compris les quantités, le lieu du projet, la période de livraison/construction, l’application d’une marge de préférence et toute autre information nécessaire</w:t>
      </w:r>
      <w:r>
        <w:rPr>
          <w:rFonts w:ascii="Arial" w:hAnsi="Arial" w:cs="Arial"/>
          <w:sz w:val="18"/>
        </w:rPr>
        <w:t xml:space="preserve"> pour permettre aux potentiels S</w:t>
      </w:r>
      <w:r w:rsidRPr="00236A82">
        <w:rPr>
          <w:rFonts w:ascii="Arial" w:hAnsi="Arial" w:cs="Arial"/>
          <w:sz w:val="18"/>
        </w:rPr>
        <w:t>oumissionnaires de décider ou non de répondre à l’invitation.</w:t>
      </w:r>
      <w:r w:rsidRPr="00236A82">
        <w:rPr>
          <w:sz w:val="18"/>
        </w:rPr>
        <w:t xml:space="preserve"> </w:t>
      </w:r>
    </w:p>
  </w:footnote>
  <w:footnote w:id="4">
    <w:p w14:paraId="4FD11B40" w14:textId="77777777" w:rsidR="006E6F68" w:rsidRPr="00DB4BE2" w:rsidRDefault="006E6F68" w:rsidP="00FB2EAD">
      <w:pPr>
        <w:pStyle w:val="Funotentext"/>
        <w:rPr>
          <w:rFonts w:ascii="Arial" w:hAnsi="Arial" w:cs="Arial"/>
          <w:sz w:val="18"/>
          <w:szCs w:val="18"/>
        </w:rPr>
      </w:pPr>
      <w:r>
        <w:rPr>
          <w:rStyle w:val="Funotenzeichen"/>
          <w:sz w:val="18"/>
          <w:szCs w:val="18"/>
        </w:rPr>
        <w:footnoteRef/>
      </w:r>
      <w:r w:rsidRPr="00DB4BE2">
        <w:rPr>
          <w:sz w:val="18"/>
          <w:szCs w:val="18"/>
        </w:rPr>
        <w:t xml:space="preserve"> </w:t>
      </w:r>
      <w:r w:rsidRPr="00DB4BE2">
        <w:rPr>
          <w:rFonts w:ascii="Arial" w:hAnsi="Arial" w:cs="Arial"/>
          <w:sz w:val="18"/>
          <w:szCs w:val="18"/>
        </w:rPr>
        <w:t>Les termes en majuscules utilisés dans la présente Déclaration d'engagement et n'y étant pas définis autrement ont le sens qui leur est donné dans les « </w:t>
      </w:r>
      <w:r w:rsidRPr="00DB4BE2">
        <w:rPr>
          <w:rFonts w:ascii="Arial" w:hAnsi="Arial" w:cs="Arial"/>
          <w:i/>
          <w:sz w:val="18"/>
          <w:szCs w:val="18"/>
        </w:rPr>
        <w:t>Directives pour la Passation des Marchés de Prestations de Conseils, Travaux de Génie-Civil, Installations, Fournitures et Services Divers dans la Coopération Financière avec des Pays Partenaires »</w:t>
      </w:r>
      <w:r w:rsidRPr="00DB4BE2">
        <w:rPr>
          <w:rFonts w:ascii="Arial" w:hAnsi="Arial" w:cs="Arial"/>
          <w:sz w:val="18"/>
          <w:szCs w:val="18"/>
        </w:rPr>
        <w:t xml:space="preserve"> de la KfW.</w:t>
      </w:r>
    </w:p>
  </w:footnote>
  <w:footnote w:id="5">
    <w:p w14:paraId="240F37A0" w14:textId="77777777" w:rsidR="006E6F68" w:rsidRPr="00DB4BE2" w:rsidRDefault="006E6F68" w:rsidP="00FB2EAD">
      <w:pPr>
        <w:pStyle w:val="Funotentext"/>
        <w:rPr>
          <w:rFonts w:ascii="Arial" w:hAnsi="Arial" w:cs="Arial"/>
          <w:sz w:val="18"/>
          <w:szCs w:val="18"/>
        </w:rPr>
      </w:pPr>
      <w:r>
        <w:rPr>
          <w:rStyle w:val="Funotenzeichen"/>
          <w:rFonts w:ascii="Arial" w:hAnsi="Arial" w:cs="Arial"/>
          <w:sz w:val="18"/>
          <w:szCs w:val="18"/>
        </w:rPr>
        <w:footnoteRef/>
      </w:r>
      <w:r w:rsidRPr="00DB4BE2">
        <w:rPr>
          <w:rFonts w:ascii="Arial" w:hAnsi="Arial" w:cs="Arial"/>
          <w:sz w:val="18"/>
          <w:szCs w:val="18"/>
        </w:rPr>
        <w:t xml:space="preserve"> Le Maître d’Ouvrage désigne l’acheteur, l’employeur, le client, selon le cas, pour l’acquisition de prestations de conseils, de travaux de Génie Civil, d’installations, de fournitures ou de services divers.</w:t>
      </w:r>
    </w:p>
  </w:footnote>
  <w:footnote w:id="6">
    <w:p w14:paraId="76D5B2A3" w14:textId="77777777" w:rsidR="006E6F68" w:rsidRPr="00DB4BE2" w:rsidRDefault="006E6F68" w:rsidP="00A57DD4">
      <w:pPr>
        <w:pStyle w:val="Textkrper2"/>
        <w:ind w:left="0"/>
        <w:rPr>
          <w:rFonts w:ascii="Arial" w:hAnsi="Arial" w:cs="Arial"/>
          <w:lang w:val="fr-FR"/>
        </w:rPr>
      </w:pPr>
      <w:r>
        <w:rPr>
          <w:rStyle w:val="Funotenzeichen"/>
          <w:rFonts w:ascii="Arial" w:hAnsi="Arial" w:cs="Arial"/>
          <w:sz w:val="18"/>
          <w:szCs w:val="18"/>
        </w:rPr>
        <w:footnoteRef/>
      </w:r>
      <w:r w:rsidRPr="00DB4BE2">
        <w:rPr>
          <w:rFonts w:ascii="Arial" w:hAnsi="Arial" w:cs="Arial"/>
          <w:sz w:val="18"/>
          <w:szCs w:val="18"/>
          <w:lang w:val="fr-FR"/>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7">
    <w:p w14:paraId="7F331C49" w14:textId="77777777" w:rsidR="006E6F68" w:rsidRPr="00DB4BE2" w:rsidRDefault="006E6F68" w:rsidP="00FB2EAD">
      <w:pPr>
        <w:pStyle w:val="Funotentext"/>
        <w:rPr>
          <w:rFonts w:ascii="Arial" w:hAnsi="Arial" w:cs="Arial"/>
          <w:sz w:val="18"/>
          <w:szCs w:val="18"/>
        </w:rPr>
      </w:pPr>
      <w:r>
        <w:rPr>
          <w:rStyle w:val="Funotenzeichen"/>
          <w:rFonts w:ascii="Arial" w:hAnsi="Arial" w:cs="Arial"/>
          <w:sz w:val="18"/>
          <w:szCs w:val="18"/>
        </w:rPr>
        <w:footnoteRef/>
      </w:r>
      <w:r w:rsidRPr="00DB4BE2">
        <w:rPr>
          <w:rFonts w:ascii="Arial" w:hAnsi="Arial" w:cs="Arial"/>
          <w:sz w:val="18"/>
          <w:szCs w:val="18"/>
        </w:rPr>
        <w:t xml:space="preserve"> Dans le cas d’une JV, mettre le nom de la JV. Consulting </w:t>
      </w:r>
      <w:proofErr w:type="spellStart"/>
      <w:r w:rsidRPr="00DB4BE2">
        <w:rPr>
          <w:rFonts w:ascii="Arial" w:hAnsi="Arial" w:cs="Arial"/>
          <w:sz w:val="18"/>
          <w:szCs w:val="18"/>
        </w:rPr>
        <w:t>ServicesLa</w:t>
      </w:r>
      <w:proofErr w:type="spellEnd"/>
      <w:r w:rsidRPr="00DB4BE2">
        <w:rPr>
          <w:rFonts w:ascii="Arial" w:hAnsi="Arial" w:cs="Arial"/>
          <w:sz w:val="18"/>
          <w:szCs w:val="18"/>
        </w:rPr>
        <w:t xml:space="preserve"> personne qui signera la candidature, l’offre ou la proposition au nom du candidat/soumissionnaire doit joindre une procuration du candidat/soumissionnaire.</w:t>
      </w:r>
    </w:p>
  </w:footnote>
  <w:footnote w:id="8">
    <w:p w14:paraId="48E651B1" w14:textId="77777777" w:rsidR="006E6F68" w:rsidRPr="003B568D" w:rsidRDefault="006E6F68" w:rsidP="00F71F86">
      <w:pPr>
        <w:pStyle w:val="Funotentext"/>
        <w:tabs>
          <w:tab w:val="left" w:pos="360"/>
        </w:tabs>
        <w:ind w:left="360" w:hanging="360"/>
        <w:rPr>
          <w:rFonts w:ascii="Arial" w:hAnsi="Arial" w:cs="Arial"/>
          <w:sz w:val="18"/>
          <w:szCs w:val="18"/>
        </w:rPr>
      </w:pPr>
      <w:r w:rsidRPr="003B568D">
        <w:rPr>
          <w:rStyle w:val="Funotenzeichen"/>
          <w:rFonts w:ascii="Arial" w:hAnsi="Arial" w:cs="Arial"/>
          <w:sz w:val="18"/>
          <w:szCs w:val="18"/>
        </w:rPr>
        <w:footnoteRef/>
      </w:r>
      <w:r w:rsidRPr="003B568D">
        <w:rPr>
          <w:rFonts w:ascii="Arial" w:hAnsi="Arial" w:cs="Arial"/>
          <w:sz w:val="18"/>
          <w:szCs w:val="18"/>
        </w:rPr>
        <w:t xml:space="preserve"> </w:t>
      </w:r>
      <w:r w:rsidRPr="003B568D">
        <w:rPr>
          <w:rFonts w:ascii="Arial" w:hAnsi="Arial" w:cs="Arial"/>
          <w:sz w:val="18"/>
          <w:szCs w:val="18"/>
        </w:rPr>
        <w:tab/>
        <w:t>Inscrire le mois applicable, c’est-à-dire le mois fixé pour le dépôt des Offres suivant les dispositions de la Clause 22 des Instructions aux Soumissionnaires.</w:t>
      </w:r>
    </w:p>
  </w:footnote>
  <w:footnote w:id="9">
    <w:p w14:paraId="46D8CF2A" w14:textId="77777777" w:rsidR="006E6F68" w:rsidRPr="003B568D" w:rsidRDefault="006E6F68" w:rsidP="00F71F86">
      <w:pPr>
        <w:pStyle w:val="Funotentext"/>
        <w:rPr>
          <w:rFonts w:ascii="Arial" w:hAnsi="Arial" w:cs="Arial"/>
        </w:rPr>
      </w:pPr>
      <w:r w:rsidRPr="003B568D">
        <w:rPr>
          <w:rStyle w:val="Funotenzeichen"/>
          <w:rFonts w:ascii="Arial" w:hAnsi="Arial" w:cs="Arial"/>
          <w:sz w:val="18"/>
        </w:rPr>
        <w:footnoteRef/>
      </w:r>
      <w:r w:rsidRPr="003B568D">
        <w:rPr>
          <w:rFonts w:ascii="Arial" w:hAnsi="Arial" w:cs="Arial"/>
          <w:sz w:val="18"/>
        </w:rPr>
        <w:t xml:space="preserve"> Inscrire le mois applicable, c’est-à-dire le mois fixé pour le dépôt des Offres suivant les dispositions de la Clause 22 des Instructions aux Soumissionnaires.</w:t>
      </w:r>
    </w:p>
  </w:footnote>
  <w:footnote w:id="10">
    <w:p w14:paraId="313ED769" w14:textId="77777777" w:rsidR="006E6F68" w:rsidRPr="00404856" w:rsidRDefault="006E6F68" w:rsidP="00404856">
      <w:pPr>
        <w:pStyle w:val="Funotentext"/>
        <w:rPr>
          <w:rFonts w:ascii="Arial" w:hAnsi="Arial" w:cs="Arial"/>
          <w:lang w:val="fr-BE"/>
        </w:rPr>
      </w:pPr>
      <w:r w:rsidRPr="00404856">
        <w:rPr>
          <w:rStyle w:val="Funotenzeichen"/>
          <w:rFonts w:ascii="Arial" w:hAnsi="Arial" w:cs="Arial"/>
          <w:sz w:val="18"/>
        </w:rPr>
        <w:footnoteRef/>
      </w:r>
      <w:r w:rsidRPr="00404856">
        <w:rPr>
          <w:rFonts w:ascii="Arial" w:hAnsi="Arial" w:cs="Arial"/>
          <w:sz w:val="18"/>
        </w:rPr>
        <w:t xml:space="preserve"> Conformément à la Clause 19.3 des IS, la garantie doit être valable pendant au moins 42 jours au-delà de la validité de l'offre.</w:t>
      </w:r>
    </w:p>
  </w:footnote>
  <w:footnote w:id="11">
    <w:p w14:paraId="52DAA13F" w14:textId="77777777" w:rsidR="006E6F68" w:rsidRPr="00B4665B" w:rsidRDefault="006E6F68" w:rsidP="00404856">
      <w:pPr>
        <w:pStyle w:val="Funotentext"/>
        <w:rPr>
          <w:rFonts w:ascii="Arial" w:hAnsi="Arial" w:cs="Arial"/>
          <w:lang w:val="fr-BE"/>
        </w:rPr>
      </w:pPr>
      <w:r w:rsidRPr="00404856">
        <w:rPr>
          <w:rStyle w:val="Funotenzeichen"/>
          <w:rFonts w:ascii="Arial" w:hAnsi="Arial" w:cs="Arial"/>
          <w:sz w:val="18"/>
        </w:rPr>
        <w:footnoteRef/>
      </w:r>
      <w:r w:rsidRPr="00404856">
        <w:rPr>
          <w:rFonts w:ascii="Arial" w:hAnsi="Arial" w:cs="Arial"/>
          <w:sz w:val="18"/>
        </w:rPr>
        <w:t xml:space="preserve"> Dans le cas où la banque émettrice n'ajoutera pas l'option préférée, il faut plutôt ajouter ce qui suit : Cette garantie est régie par les lois du [</w:t>
      </w:r>
      <w:r w:rsidRPr="00404856">
        <w:rPr>
          <w:rFonts w:ascii="Arial" w:hAnsi="Arial" w:cs="Arial"/>
          <w:i/>
          <w:sz w:val="18"/>
        </w:rPr>
        <w:t>insérer le pays de juridiction</w:t>
      </w:r>
      <w:r w:rsidRPr="00404856">
        <w:rPr>
          <w:rFonts w:ascii="Arial" w:hAnsi="Arial" w:cs="Arial"/>
          <w:sz w:val="18"/>
        </w:rPr>
        <w:t>]. Note : le pays de juridiction est le pays où se trouve physiquement la succursale de la banque émettrice de la garantie.</w:t>
      </w:r>
    </w:p>
  </w:footnote>
  <w:footnote w:id="12">
    <w:p w14:paraId="61977C83" w14:textId="450FCE37" w:rsidR="006E6F68" w:rsidRDefault="006E6F68" w:rsidP="00F14205">
      <w:r>
        <w:rPr>
          <w:rStyle w:val="Funotenzeichen"/>
          <w:rFonts w:ascii="Arial" w:hAnsi="Arial" w:cs="Arial"/>
          <w:sz w:val="18"/>
          <w:szCs w:val="18"/>
        </w:rPr>
        <w:footnoteRef/>
      </w:r>
      <w:r w:rsidRPr="00DB4BE2">
        <w:rPr>
          <w:rFonts w:ascii="Arial" w:hAnsi="Arial" w:cs="Arial"/>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13">
    <w:p w14:paraId="08F08FD4" w14:textId="1F548F1E" w:rsidR="006E6F68" w:rsidRDefault="006E6F68" w:rsidP="00FB2EAD">
      <w:r>
        <w:rPr>
          <w:rStyle w:val="Funotenzeichen"/>
          <w:rFonts w:ascii="Arial" w:hAnsi="Arial" w:cs="Arial"/>
          <w:sz w:val="18"/>
          <w:szCs w:val="18"/>
        </w:rPr>
        <w:footnoteRef/>
      </w:r>
      <w:r w:rsidRPr="00DB4BE2">
        <w:rPr>
          <w:rFonts w:ascii="Arial" w:hAnsi="Arial" w:cs="Arial"/>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14">
    <w:p w14:paraId="051FD42B" w14:textId="77777777" w:rsidR="006E6F68" w:rsidRPr="00A85E21" w:rsidRDefault="006E6F68" w:rsidP="00A85E21">
      <w:pPr>
        <w:pStyle w:val="Funotentext"/>
        <w:rPr>
          <w:rFonts w:ascii="Arial" w:hAnsi="Arial" w:cs="Arial"/>
          <w:sz w:val="18"/>
          <w:szCs w:val="18"/>
          <w:lang w:val="fr-BE"/>
        </w:rPr>
      </w:pPr>
      <w:r w:rsidRPr="00A85E21">
        <w:rPr>
          <w:rStyle w:val="Funotenzeichen"/>
          <w:rFonts w:ascii="Arial" w:hAnsi="Arial" w:cs="Arial"/>
          <w:sz w:val="18"/>
          <w:szCs w:val="18"/>
        </w:rPr>
        <w:footnoteRef/>
      </w:r>
      <w:r w:rsidRPr="00A85E21">
        <w:rPr>
          <w:rFonts w:ascii="Arial" w:hAnsi="Arial" w:cs="Arial"/>
          <w:sz w:val="18"/>
          <w:szCs w:val="18"/>
        </w:rPr>
        <w:t xml:space="preserve"> Cette garantie est émise uniquement dans la devise du contrat.</w:t>
      </w:r>
    </w:p>
  </w:footnote>
  <w:footnote w:id="15">
    <w:p w14:paraId="311B1877" w14:textId="77777777" w:rsidR="006E6F68" w:rsidRPr="00A87677" w:rsidRDefault="006E6F68" w:rsidP="00A85E21">
      <w:pPr>
        <w:pStyle w:val="Funotentext"/>
        <w:rPr>
          <w:lang w:val="fr-BE"/>
        </w:rPr>
      </w:pPr>
      <w:r w:rsidRPr="00A85E21">
        <w:rPr>
          <w:rStyle w:val="Funotenzeichen"/>
          <w:rFonts w:ascii="Arial" w:hAnsi="Arial" w:cs="Arial"/>
          <w:sz w:val="18"/>
          <w:szCs w:val="18"/>
        </w:rPr>
        <w:footnoteRef/>
      </w:r>
      <w:r w:rsidRPr="00A85E21">
        <w:rPr>
          <w:rFonts w:ascii="Arial" w:hAnsi="Arial" w:cs="Arial"/>
          <w:sz w:val="18"/>
          <w:szCs w:val="18"/>
        </w:rPr>
        <w:t xml:space="preserve"> La garantie est valable au moins 28 jours à compter de la date d'achèvement du contrat (y compris les obligations de garantie).</w:t>
      </w:r>
    </w:p>
  </w:footnote>
  <w:footnote w:id="16">
    <w:p w14:paraId="77865276" w14:textId="77777777" w:rsidR="006E6F68" w:rsidRPr="003966C8" w:rsidRDefault="006E6F68" w:rsidP="00A85E21">
      <w:pPr>
        <w:pStyle w:val="Funotentext"/>
        <w:rPr>
          <w:rFonts w:ascii="Arial" w:hAnsi="Arial" w:cs="Arial"/>
          <w:sz w:val="18"/>
          <w:szCs w:val="18"/>
          <w:lang w:val="fr-BE"/>
        </w:rPr>
      </w:pPr>
      <w:r w:rsidRPr="00A85E21">
        <w:rPr>
          <w:rStyle w:val="Funotenzeichen"/>
          <w:rFonts w:ascii="Arial" w:hAnsi="Arial" w:cs="Arial"/>
          <w:sz w:val="18"/>
          <w:szCs w:val="18"/>
        </w:rPr>
        <w:footnoteRef/>
      </w:r>
      <w:r w:rsidRPr="00A85E21">
        <w:rPr>
          <w:rFonts w:ascii="Arial" w:hAnsi="Arial" w:cs="Arial"/>
          <w:sz w:val="18"/>
          <w:szCs w:val="18"/>
        </w:rPr>
        <w:t xml:space="preserve"> Dans le cas où la banque émettrice n'ajoutera pas l'option préférée, il faut plutôt ajouter ce qui suit : Cette garantie est régie par les lois du [</w:t>
      </w:r>
      <w:r w:rsidRPr="00A85E21">
        <w:rPr>
          <w:rFonts w:ascii="Arial" w:hAnsi="Arial" w:cs="Arial"/>
          <w:i/>
          <w:sz w:val="18"/>
          <w:szCs w:val="18"/>
        </w:rPr>
        <w:t>insérer le pays de juridiction</w:t>
      </w:r>
      <w:r w:rsidRPr="00A85E21">
        <w:rPr>
          <w:rFonts w:ascii="Arial" w:hAnsi="Arial" w:cs="Arial"/>
          <w:sz w:val="18"/>
          <w:szCs w:val="18"/>
        </w:rPr>
        <w:t>]. Note : le pays de juridiction est le pays où se trouve physiquement la succursale de la banque émettrice de la garantie.</w:t>
      </w:r>
    </w:p>
  </w:footnote>
  <w:footnote w:id="17">
    <w:p w14:paraId="09DA8319" w14:textId="77777777" w:rsidR="006E6F68" w:rsidRPr="003966C8" w:rsidRDefault="006E6F68" w:rsidP="00A85E21">
      <w:pPr>
        <w:pStyle w:val="Funotentext"/>
      </w:pPr>
      <w:r w:rsidRPr="00A85E21">
        <w:rPr>
          <w:rStyle w:val="Funotenzeichen"/>
        </w:rPr>
        <w:footnoteRef/>
      </w:r>
      <w:r w:rsidRPr="00A85E21">
        <w:t xml:space="preserve"> </w:t>
      </w:r>
      <w:r w:rsidRPr="00A85E21">
        <w:rPr>
          <w:rFonts w:ascii="Arial" w:hAnsi="Arial" w:cs="Arial"/>
          <w:sz w:val="18"/>
          <w:szCs w:val="18"/>
        </w:rPr>
        <w:t>Cette garantie est émise uniquement dans la devise du contrat.</w:t>
      </w:r>
    </w:p>
  </w:footnote>
  <w:footnote w:id="18">
    <w:p w14:paraId="1EE4025E" w14:textId="77777777" w:rsidR="006E6F68" w:rsidRPr="003966C8" w:rsidRDefault="006E6F68" w:rsidP="00A85E21">
      <w:pPr>
        <w:pStyle w:val="Funotentext"/>
        <w:rPr>
          <w:rFonts w:ascii="Arial" w:hAnsi="Arial" w:cs="Arial"/>
          <w:lang w:val="fr-BE"/>
        </w:rPr>
      </w:pPr>
      <w:r w:rsidRPr="00A85E21">
        <w:rPr>
          <w:rStyle w:val="Funotenzeichen"/>
          <w:rFonts w:ascii="Arial" w:hAnsi="Arial" w:cs="Arial"/>
          <w:sz w:val="18"/>
        </w:rPr>
        <w:footnoteRef/>
      </w:r>
      <w:r w:rsidRPr="00A85E21">
        <w:rPr>
          <w:rFonts w:ascii="Arial" w:hAnsi="Arial" w:cs="Arial"/>
          <w:sz w:val="18"/>
        </w:rPr>
        <w:t xml:space="preserve"> Dans le cas où la banque émettrice n'ajoutera pas l'option préférée, il faut plutôt ajouter ce qui suit : Cette garantie est régie par les lois du [</w:t>
      </w:r>
      <w:r w:rsidRPr="00A85E21">
        <w:rPr>
          <w:rFonts w:ascii="Arial" w:hAnsi="Arial" w:cs="Arial"/>
          <w:i/>
          <w:sz w:val="18"/>
        </w:rPr>
        <w:t>insérer le pays de juridiction</w:t>
      </w:r>
      <w:r w:rsidRPr="00A85E21">
        <w:rPr>
          <w:rFonts w:ascii="Arial" w:hAnsi="Arial" w:cs="Arial"/>
          <w:sz w:val="18"/>
        </w:rPr>
        <w:t>]. Note : le pays de juridiction est le pays où se trouve physiquement la succursale de la banque émettrice de la garantie.</w:t>
      </w:r>
    </w:p>
  </w:footnote>
  <w:footnote w:id="19">
    <w:p w14:paraId="1A886626" w14:textId="77777777" w:rsidR="006E6F68" w:rsidRPr="003966C8" w:rsidRDefault="006E6F68" w:rsidP="00A85E21">
      <w:pPr>
        <w:pStyle w:val="Funotentext"/>
        <w:rPr>
          <w:rFonts w:ascii="Arial" w:hAnsi="Arial" w:cs="Arial"/>
          <w:lang w:val="fr-BE"/>
        </w:rPr>
      </w:pPr>
      <w:r w:rsidRPr="00A85E21">
        <w:rPr>
          <w:rStyle w:val="Funotenzeichen"/>
          <w:rFonts w:ascii="Arial" w:hAnsi="Arial" w:cs="Arial"/>
          <w:sz w:val="18"/>
        </w:rPr>
        <w:footnoteRef/>
      </w:r>
      <w:r w:rsidRPr="00A85E21">
        <w:rPr>
          <w:rFonts w:ascii="Arial" w:hAnsi="Arial" w:cs="Arial"/>
          <w:sz w:val="18"/>
        </w:rPr>
        <w:t xml:space="preserve"> Le Garant insère un montant représentant le montant de la deuxième moitié de la retenue de garantie ou si le montant garanti en vertu de la garantie d'exécution lorsque le certificat de prise en charge est émis est inférieur à la moitié de la retenue de garantie, la différence entre la moitié de la retenue de garantie et le montant garanti en vertu de la garantie d'exécution et libellée dans la ou les devises du contrat uniquement.</w:t>
      </w:r>
    </w:p>
  </w:footnote>
  <w:footnote w:id="20">
    <w:p w14:paraId="7DC37CA5" w14:textId="627D8AE6" w:rsidR="006E6F68" w:rsidRPr="00A85E21" w:rsidRDefault="006E6F68" w:rsidP="00A85E21">
      <w:pPr>
        <w:pStyle w:val="Funotentext"/>
        <w:rPr>
          <w:rFonts w:ascii="Arial" w:hAnsi="Arial" w:cs="Arial"/>
          <w:sz w:val="18"/>
        </w:rPr>
      </w:pPr>
      <w:r w:rsidRPr="00A85E21">
        <w:rPr>
          <w:rStyle w:val="Funotenzeichen"/>
          <w:rFonts w:ascii="Arial" w:hAnsi="Arial" w:cs="Arial"/>
          <w:sz w:val="18"/>
        </w:rPr>
        <w:footnoteRef/>
      </w:r>
      <w:r w:rsidRPr="00A85E21">
        <w:rPr>
          <w:rFonts w:ascii="Arial" w:hAnsi="Arial" w:cs="Arial"/>
          <w:sz w:val="18"/>
        </w:rPr>
        <w:t xml:space="preserve"> Inscrire la même date d'expiration que celle indiquée dans la garantie de bonne exécution, représentant la date vingt-huit jours après la date d'achèvement décrite dans l'annexe à l'appel d'offres. Le Maître d’Ouvrage devrait prendre note qu'en cas de prolongation de cette date d'achèvement du Contrat, le Maître d’Ouvrage devrait demander une prolongation de cette garantie au Garant. Cette demande doit être faite par écrit et doit être faite avant la date d'expiration fixée dans la garantie. En préparant cette garantie, le Maître d’Ouvrage pourrait envisager d'ajouter le texte suivant au formulaire, à la fin de l'avant-dernier paragraphe : "Le Garant accepte une prolongation unique de cette garantie pour une période n'excédant pas [</w:t>
      </w:r>
      <w:r w:rsidRPr="00A85E21">
        <w:rPr>
          <w:rFonts w:ascii="Arial" w:hAnsi="Arial" w:cs="Arial"/>
          <w:i/>
          <w:sz w:val="18"/>
        </w:rPr>
        <w:t>six mois] [un an</w:t>
      </w:r>
      <w:r w:rsidRPr="00A85E21">
        <w:rPr>
          <w:rFonts w:ascii="Arial" w:hAnsi="Arial" w:cs="Arial"/>
          <w:sz w:val="18"/>
        </w:rPr>
        <w:t>], en réponse à la demande écrite du Bénéficiaire pour une telle prolongation, cette demande devant être présentée au Garant avant l'expiration de la garantie.</w:t>
      </w:r>
    </w:p>
  </w:footnote>
  <w:footnote w:id="21">
    <w:p w14:paraId="4F91B2A9" w14:textId="77777777" w:rsidR="006E6F68" w:rsidRPr="00A87677" w:rsidRDefault="006E6F68" w:rsidP="00A85E21">
      <w:pPr>
        <w:pStyle w:val="Funotentext"/>
        <w:rPr>
          <w:lang w:val="fr-BE"/>
        </w:rPr>
      </w:pPr>
      <w:r w:rsidRPr="00A85E21">
        <w:rPr>
          <w:rStyle w:val="Funotenzeichen"/>
          <w:rFonts w:ascii="Arial" w:hAnsi="Arial" w:cs="Arial"/>
          <w:sz w:val="18"/>
        </w:rPr>
        <w:footnoteRef/>
      </w:r>
      <w:r w:rsidRPr="00A85E21">
        <w:rPr>
          <w:rFonts w:ascii="Arial" w:hAnsi="Arial" w:cs="Arial"/>
          <w:sz w:val="18"/>
        </w:rPr>
        <w:t xml:space="preserve"> Dans le cas où la banque émettrice n'ajoutera pas l'option préférée, il faut plutôt ajouter ce qui suit : Cette garantie est régie par les lois du [</w:t>
      </w:r>
      <w:r w:rsidRPr="00A85E21">
        <w:rPr>
          <w:rFonts w:ascii="Arial" w:hAnsi="Arial" w:cs="Arial"/>
          <w:i/>
          <w:sz w:val="18"/>
        </w:rPr>
        <w:t>insérer le pays de juridiction</w:t>
      </w:r>
      <w:r w:rsidRPr="00A85E21">
        <w:rPr>
          <w:rFonts w:ascii="Arial" w:hAnsi="Arial" w:cs="Arial"/>
          <w:sz w:val="18"/>
        </w:rPr>
        <w:t>]. Note : le pays de juridiction est le pays où se trouve physiquement la succursale de la banque émettrice de la garantie.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434A" w14:textId="77777777" w:rsidR="006E6F68" w:rsidRPr="00DB2810" w:rsidRDefault="006E6F68" w:rsidP="00DB2810">
    <w:pPr>
      <w:pStyle w:val="Kopfzeile"/>
      <w:rPr>
        <w:lang w:val="en-US"/>
      </w:rPr>
    </w:pPr>
    <w:r w:rsidRPr="00DB2810">
      <w:rPr>
        <w:lang w:val="en-US"/>
      </w:rPr>
      <w:tab/>
    </w:r>
    <w:r w:rsidRPr="00DB2810">
      <w:rPr>
        <w:lang w:val="en-US"/>
      </w:rPr>
      <w:tab/>
    </w:r>
  </w:p>
  <w:p w14:paraId="65D55176" w14:textId="77777777" w:rsidR="006E6F68" w:rsidRDefault="006E6F68" w:rsidP="00C2114A">
    <w:pPr>
      <w:pStyle w:val="Kopfzeile"/>
    </w:pPr>
  </w:p>
  <w:p w14:paraId="43A30524" w14:textId="77777777" w:rsidR="006E6F68" w:rsidRDefault="006E6F68" w:rsidP="00C9712E">
    <w:pPr>
      <w:pStyle w:val="Kopfzeile"/>
      <w:pBdr>
        <w:bottom w:val="single" w:sz="4" w:space="1" w:color="auto"/>
      </w:pBdr>
      <w:tabs>
        <w:tab w:val="right" w:pos="9720"/>
      </w:tabs>
      <w:ind w:right="-7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6BD9" w14:textId="695C2643" w:rsidR="006E6F68" w:rsidRPr="00492DA0" w:rsidRDefault="006E6F68" w:rsidP="007A73B7">
    <w:pPr>
      <w:pStyle w:val="Kopfzeile"/>
      <w:pBdr>
        <w:bottom w:val="single" w:sz="4" w:space="1" w:color="auto"/>
      </w:pBdr>
      <w:tabs>
        <w:tab w:val="right" w:pos="0"/>
        <w:tab w:val="right" w:pos="9356"/>
      </w:tabs>
      <w:rPr>
        <w:rFonts w:ascii="Arial" w:hAnsi="Arial" w:cs="Arial"/>
        <w:sz w:val="20"/>
      </w:rPr>
    </w:pPr>
    <w:proofErr w:type="spellStart"/>
    <w:r w:rsidRPr="00492DA0">
      <w:rPr>
        <w:rFonts w:ascii="Arial" w:hAnsi="Arial" w:cs="Arial"/>
        <w:sz w:val="20"/>
      </w:rPr>
      <w:t>Section</w:t>
    </w:r>
    <w:proofErr w:type="spellEnd"/>
    <w:r w:rsidRPr="00492DA0">
      <w:rPr>
        <w:rFonts w:ascii="Arial" w:hAnsi="Arial" w:cs="Arial"/>
        <w:sz w:val="20"/>
      </w:rPr>
      <w:t xml:space="preserve"> I. </w:t>
    </w:r>
    <w:proofErr w:type="spellStart"/>
    <w:r w:rsidRPr="00492DA0">
      <w:rPr>
        <w:rFonts w:ascii="Arial" w:hAnsi="Arial" w:cs="Arial"/>
        <w:sz w:val="20"/>
      </w:rPr>
      <w:t>Instructions</w:t>
    </w:r>
    <w:proofErr w:type="spellEnd"/>
    <w:r w:rsidRPr="00492DA0">
      <w:rPr>
        <w:rFonts w:ascii="Arial" w:hAnsi="Arial" w:cs="Arial"/>
        <w:sz w:val="20"/>
      </w:rPr>
      <w:t xml:space="preserve"> </w:t>
    </w:r>
    <w:proofErr w:type="spellStart"/>
    <w:r w:rsidRPr="00492DA0">
      <w:rPr>
        <w:rFonts w:ascii="Arial" w:hAnsi="Arial" w:cs="Arial"/>
        <w:sz w:val="20"/>
      </w:rPr>
      <w:t>aux</w:t>
    </w:r>
    <w:proofErr w:type="spellEnd"/>
    <w:r w:rsidRPr="00492DA0">
      <w:rPr>
        <w:rFonts w:ascii="Arial" w:hAnsi="Arial" w:cs="Arial"/>
        <w:sz w:val="20"/>
      </w:rPr>
      <w:t xml:space="preserve"> </w:t>
    </w:r>
    <w:proofErr w:type="spellStart"/>
    <w:r w:rsidRPr="00492DA0">
      <w:rPr>
        <w:rFonts w:ascii="Arial" w:hAnsi="Arial" w:cs="Arial"/>
        <w:sz w:val="20"/>
      </w:rPr>
      <w:t>Soumissionnaire</w:t>
    </w:r>
    <w:proofErr w:type="spellEnd"/>
    <w:r w:rsidRPr="00492DA0">
      <w:rPr>
        <w:rFonts w:ascii="Arial" w:hAnsi="Arial" w:cs="Arial"/>
        <w:sz w:val="20"/>
      </w:rPr>
      <w:t xml:space="preserve"> </w:t>
    </w:r>
    <w:r>
      <w:rPr>
        <w:rFonts w:ascii="Arial" w:hAnsi="Arial" w:cs="Arial"/>
        <w:sz w:val="20"/>
      </w:rPr>
      <w:tab/>
    </w: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39</w:t>
    </w:r>
    <w:r w:rsidRPr="00492DA0">
      <w:rPr>
        <w:rFonts w:ascii="Arial" w:hAnsi="Arial" w:cs="Arial"/>
        <w:sz w:val="20"/>
      </w:rPr>
      <w:fldChar w:fldCharType="end"/>
    </w:r>
    <w:r>
      <w:rPr>
        <w:rFonts w:ascii="Arial" w:hAnsi="Arial" w:cs="Arial"/>
        <w:sz w:val="20"/>
      </w:rPr>
      <w:t xml:space="preserve">      </w:t>
    </w:r>
  </w:p>
  <w:p w14:paraId="05FE034A" w14:textId="3FA621ED" w:rsidR="006E6F68" w:rsidRPr="00A42C7E" w:rsidRDefault="006E6F68" w:rsidP="0060421B">
    <w:pPr>
      <w:pStyle w:val="Kopfzeile"/>
      <w:tabs>
        <w:tab w:val="left" w:pos="7501"/>
      </w:tabs>
    </w:pP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2768" w14:textId="77777777" w:rsidR="006E6F68" w:rsidRPr="00492DA0" w:rsidRDefault="006E6F68" w:rsidP="004D6A1A">
    <w:pPr>
      <w:pStyle w:val="Kopfzeile"/>
      <w:pBdr>
        <w:bottom w:val="single" w:sz="4" w:space="1" w:color="auto"/>
      </w:pBdr>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Pr>
        <w:rFonts w:ascii="Arial" w:hAnsi="Arial" w:cs="Arial"/>
        <w:noProof/>
        <w:sz w:val="20"/>
      </w:rPr>
      <w:t>10</w:t>
    </w:r>
    <w:r w:rsidRPr="00492DA0">
      <w:rPr>
        <w:rFonts w:ascii="Arial" w:hAnsi="Arial" w:cs="Arial"/>
        <w:sz w:val="20"/>
      </w:rPr>
      <w:fldChar w:fldCharType="end"/>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Pr>
        <w:rFonts w:ascii="Arial" w:hAnsi="Arial" w:cs="Arial"/>
        <w:sz w:val="20"/>
      </w:rPr>
      <w:tab/>
      <w:t xml:space="preserve">        </w:t>
    </w:r>
    <w:proofErr w:type="spellStart"/>
    <w:r w:rsidRPr="00492DA0">
      <w:rPr>
        <w:rFonts w:ascii="Arial" w:hAnsi="Arial" w:cs="Arial"/>
        <w:sz w:val="20"/>
      </w:rPr>
      <w:t>Section</w:t>
    </w:r>
    <w:proofErr w:type="spellEnd"/>
    <w:r w:rsidRPr="00492DA0">
      <w:rPr>
        <w:rFonts w:ascii="Arial" w:hAnsi="Arial" w:cs="Arial"/>
        <w:sz w:val="20"/>
      </w:rPr>
      <w:t xml:space="preserve"> I. </w:t>
    </w:r>
    <w:proofErr w:type="spellStart"/>
    <w:r w:rsidRPr="00492DA0">
      <w:rPr>
        <w:rFonts w:ascii="Arial" w:hAnsi="Arial" w:cs="Arial"/>
        <w:sz w:val="20"/>
      </w:rPr>
      <w:t>Instructions</w:t>
    </w:r>
    <w:proofErr w:type="spellEnd"/>
    <w:r w:rsidRPr="00492DA0">
      <w:rPr>
        <w:rFonts w:ascii="Arial" w:hAnsi="Arial" w:cs="Arial"/>
        <w:sz w:val="20"/>
      </w:rPr>
      <w:t xml:space="preserve"> </w:t>
    </w:r>
    <w:proofErr w:type="spellStart"/>
    <w:r w:rsidRPr="00492DA0">
      <w:rPr>
        <w:rFonts w:ascii="Arial" w:hAnsi="Arial" w:cs="Arial"/>
        <w:sz w:val="20"/>
      </w:rPr>
      <w:t>aux</w:t>
    </w:r>
    <w:proofErr w:type="spellEnd"/>
    <w:r w:rsidRPr="00492DA0">
      <w:rPr>
        <w:rFonts w:ascii="Arial" w:hAnsi="Arial" w:cs="Arial"/>
        <w:sz w:val="20"/>
      </w:rPr>
      <w:t xml:space="preserve"> </w:t>
    </w:r>
    <w:proofErr w:type="spellStart"/>
    <w:r w:rsidRPr="00492DA0">
      <w:rPr>
        <w:rFonts w:ascii="Arial" w:hAnsi="Arial" w:cs="Arial"/>
        <w:sz w:val="20"/>
      </w:rPr>
      <w:t>Soumissionnaire</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7501" w14:textId="3A83DB83" w:rsidR="006E6F68" w:rsidRPr="0060421B" w:rsidRDefault="006E6F68" w:rsidP="0060421B">
    <w:pPr>
      <w:pStyle w:val="Kopfzeile"/>
      <w:pBdr>
        <w:bottom w:val="single" w:sz="4" w:space="1" w:color="auto"/>
      </w:pBdr>
      <w:tabs>
        <w:tab w:val="right" w:pos="9356"/>
      </w:tabs>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46</w:t>
    </w:r>
    <w:r w:rsidRPr="00492DA0">
      <w:rPr>
        <w:rFonts w:ascii="Arial" w:hAnsi="Arial" w:cs="Arial"/>
        <w:sz w:val="20"/>
      </w:rPr>
      <w:fldChar w:fldCharType="end"/>
    </w:r>
    <w:r w:rsidRPr="00492DA0">
      <w:rPr>
        <w:rFonts w:ascii="Arial" w:hAnsi="Arial" w:cs="Arial"/>
        <w:sz w:val="20"/>
      </w:rPr>
      <w:tab/>
    </w:r>
    <w:r>
      <w:rPr>
        <w:rFonts w:ascii="Arial" w:hAnsi="Arial" w:cs="Arial"/>
        <w:sz w:val="20"/>
      </w:rPr>
      <w:t xml:space="preserve"> </w:t>
    </w:r>
    <w:proofErr w:type="spellStart"/>
    <w:r w:rsidRPr="0060421B">
      <w:rPr>
        <w:rFonts w:ascii="Arial" w:hAnsi="Arial" w:cs="Arial"/>
        <w:sz w:val="20"/>
      </w:rPr>
      <w:t>Section</w:t>
    </w:r>
    <w:proofErr w:type="spellEnd"/>
    <w:r w:rsidRPr="0060421B">
      <w:rPr>
        <w:rFonts w:ascii="Arial" w:hAnsi="Arial" w:cs="Arial"/>
        <w:sz w:val="20"/>
      </w:rPr>
      <w:t xml:space="preserve"> II. </w:t>
    </w:r>
    <w:proofErr w:type="spellStart"/>
    <w:r w:rsidRPr="0060421B">
      <w:rPr>
        <w:rFonts w:ascii="Arial" w:hAnsi="Arial" w:cs="Arial"/>
        <w:sz w:val="20"/>
      </w:rPr>
      <w:t>Données</w:t>
    </w:r>
    <w:proofErr w:type="spellEnd"/>
    <w:r w:rsidRPr="0060421B">
      <w:rPr>
        <w:rFonts w:ascii="Arial" w:hAnsi="Arial" w:cs="Arial"/>
        <w:sz w:val="20"/>
      </w:rPr>
      <w:t xml:space="preserve"> </w:t>
    </w:r>
    <w:proofErr w:type="spellStart"/>
    <w:r w:rsidRPr="0060421B">
      <w:rPr>
        <w:rFonts w:ascii="Arial" w:hAnsi="Arial" w:cs="Arial"/>
        <w:sz w:val="20"/>
      </w:rPr>
      <w:t>particulières</w:t>
    </w:r>
    <w:proofErr w:type="spellEnd"/>
    <w:r w:rsidRPr="0060421B">
      <w:rPr>
        <w:rFonts w:ascii="Arial" w:hAnsi="Arial" w:cs="Arial"/>
        <w:sz w:val="20"/>
      </w:rPr>
      <w:t xml:space="preserve"> de </w:t>
    </w:r>
    <w:proofErr w:type="spellStart"/>
    <w:r w:rsidRPr="0060421B">
      <w:rPr>
        <w:rFonts w:ascii="Arial" w:hAnsi="Arial" w:cs="Arial"/>
        <w:sz w:val="20"/>
      </w:rPr>
      <w:t>l’Appel</w:t>
    </w:r>
    <w:proofErr w:type="spellEnd"/>
    <w:r w:rsidRPr="0060421B">
      <w:rPr>
        <w:rFonts w:ascii="Arial" w:hAnsi="Arial" w:cs="Arial"/>
        <w:sz w:val="20"/>
      </w:rPr>
      <w:t xml:space="preserve"> </w:t>
    </w:r>
    <w:proofErr w:type="spellStart"/>
    <w:r w:rsidRPr="0060421B">
      <w:rPr>
        <w:rFonts w:ascii="Arial" w:hAnsi="Arial" w:cs="Arial"/>
        <w:sz w:val="20"/>
      </w:rPr>
      <w:t>d’Offres</w:t>
    </w:r>
    <w:proofErr w:type="spellEnd"/>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A143" w14:textId="42D86885" w:rsidR="006E6F68" w:rsidRPr="00492DA0" w:rsidRDefault="006E6F68" w:rsidP="0060421B">
    <w:pPr>
      <w:pStyle w:val="Kopfzeile"/>
      <w:pBdr>
        <w:bottom w:val="single" w:sz="4" w:space="1" w:color="auto"/>
      </w:pBdr>
      <w:tabs>
        <w:tab w:val="right" w:pos="0"/>
        <w:tab w:val="right" w:pos="9356"/>
      </w:tabs>
      <w:rPr>
        <w:rFonts w:ascii="Arial" w:hAnsi="Arial" w:cs="Arial"/>
        <w:sz w:val="20"/>
      </w:rPr>
    </w:pPr>
    <w:proofErr w:type="spellStart"/>
    <w:r w:rsidRPr="0060421B">
      <w:rPr>
        <w:rFonts w:ascii="Arial" w:hAnsi="Arial" w:cs="Arial"/>
        <w:sz w:val="20"/>
      </w:rPr>
      <w:t>Section</w:t>
    </w:r>
    <w:proofErr w:type="spellEnd"/>
    <w:r w:rsidRPr="0060421B">
      <w:rPr>
        <w:rFonts w:ascii="Arial" w:hAnsi="Arial" w:cs="Arial"/>
        <w:sz w:val="20"/>
      </w:rPr>
      <w:t xml:space="preserve"> II. </w:t>
    </w:r>
    <w:proofErr w:type="spellStart"/>
    <w:r w:rsidRPr="0060421B">
      <w:rPr>
        <w:rFonts w:ascii="Arial" w:hAnsi="Arial" w:cs="Arial"/>
        <w:sz w:val="20"/>
      </w:rPr>
      <w:t>Données</w:t>
    </w:r>
    <w:proofErr w:type="spellEnd"/>
    <w:r w:rsidRPr="0060421B">
      <w:rPr>
        <w:rFonts w:ascii="Arial" w:hAnsi="Arial" w:cs="Arial"/>
        <w:sz w:val="20"/>
      </w:rPr>
      <w:t xml:space="preserve"> </w:t>
    </w:r>
    <w:proofErr w:type="spellStart"/>
    <w:r w:rsidRPr="0060421B">
      <w:rPr>
        <w:rFonts w:ascii="Arial" w:hAnsi="Arial" w:cs="Arial"/>
        <w:sz w:val="20"/>
      </w:rPr>
      <w:t>particulières</w:t>
    </w:r>
    <w:proofErr w:type="spellEnd"/>
    <w:r w:rsidRPr="0060421B">
      <w:rPr>
        <w:rFonts w:ascii="Arial" w:hAnsi="Arial" w:cs="Arial"/>
        <w:sz w:val="20"/>
      </w:rPr>
      <w:t xml:space="preserve"> de </w:t>
    </w:r>
    <w:proofErr w:type="spellStart"/>
    <w:r w:rsidRPr="0060421B">
      <w:rPr>
        <w:rFonts w:ascii="Arial" w:hAnsi="Arial" w:cs="Arial"/>
        <w:sz w:val="20"/>
      </w:rPr>
      <w:t>l’Appel</w:t>
    </w:r>
    <w:proofErr w:type="spellEnd"/>
    <w:r w:rsidRPr="0060421B">
      <w:rPr>
        <w:rFonts w:ascii="Arial" w:hAnsi="Arial" w:cs="Arial"/>
        <w:sz w:val="20"/>
      </w:rPr>
      <w:t xml:space="preserve"> </w:t>
    </w:r>
    <w:proofErr w:type="spellStart"/>
    <w:r w:rsidRPr="0060421B">
      <w:rPr>
        <w:rFonts w:ascii="Arial" w:hAnsi="Arial" w:cs="Arial"/>
        <w:sz w:val="20"/>
      </w:rPr>
      <w:t>d’Offres</w:t>
    </w:r>
    <w:proofErr w:type="spellEnd"/>
    <w:r>
      <w:rPr>
        <w:rFonts w:ascii="Arial" w:hAnsi="Arial" w:cs="Arial"/>
        <w:sz w:val="20"/>
      </w:rPr>
      <w:tab/>
    </w: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45</w:t>
    </w:r>
    <w:r w:rsidRPr="00492DA0">
      <w:rPr>
        <w:rFonts w:ascii="Arial" w:hAnsi="Arial" w:cs="Arial"/>
        <w:sz w:val="20"/>
      </w:rPr>
      <w:fldChar w:fldCharType="end"/>
    </w:r>
    <w:r>
      <w:rPr>
        <w:rFonts w:ascii="Arial" w:hAnsi="Arial" w:cs="Arial"/>
        <w:sz w:val="20"/>
      </w:rPr>
      <w:t xml:space="preserve">      </w:t>
    </w:r>
  </w:p>
  <w:p w14:paraId="5E2665D9" w14:textId="20500557" w:rsidR="006E6F68" w:rsidRPr="0060421B" w:rsidRDefault="006E6F68" w:rsidP="0060421B">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CA19" w14:textId="77777777" w:rsidR="006E6F68" w:rsidRDefault="006E6F6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0FF2" w14:textId="44E1EA08" w:rsidR="006E6F68" w:rsidRPr="00BA1D57" w:rsidRDefault="006E6F68" w:rsidP="00BA1D57">
    <w:pPr>
      <w:pStyle w:val="Kopfzeile"/>
      <w:pBdr>
        <w:bottom w:val="single" w:sz="4" w:space="1" w:color="auto"/>
      </w:pBdr>
      <w:tabs>
        <w:tab w:val="right" w:pos="9759"/>
      </w:tabs>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52</w:t>
    </w:r>
    <w:r w:rsidRPr="00492DA0">
      <w:rPr>
        <w:rFonts w:ascii="Arial" w:hAnsi="Arial" w:cs="Arial"/>
        <w:sz w:val="20"/>
      </w:rPr>
      <w:fldChar w:fldCharType="end"/>
    </w:r>
    <w:r>
      <w:rPr>
        <w:rFonts w:ascii="Arial" w:hAnsi="Arial" w:cs="Arial"/>
        <w:sz w:val="20"/>
      </w:rPr>
      <w:tab/>
    </w:r>
    <w:proofErr w:type="spellStart"/>
    <w:r>
      <w:rPr>
        <w:rFonts w:ascii="Arial" w:hAnsi="Arial" w:cs="Arial"/>
        <w:sz w:val="20"/>
      </w:rPr>
      <w:t>Section</w:t>
    </w:r>
    <w:proofErr w:type="spellEnd"/>
    <w:r>
      <w:rPr>
        <w:rFonts w:ascii="Arial" w:hAnsi="Arial" w:cs="Arial"/>
        <w:sz w:val="20"/>
      </w:rPr>
      <w:t xml:space="preserve"> </w:t>
    </w:r>
    <w:r w:rsidRPr="00BA1D57">
      <w:rPr>
        <w:rFonts w:ascii="Arial" w:hAnsi="Arial" w:cs="Arial"/>
        <w:sz w:val="20"/>
      </w:rPr>
      <w:t xml:space="preserve">III. </w:t>
    </w:r>
    <w:proofErr w:type="spellStart"/>
    <w:r w:rsidRPr="00BA1D57">
      <w:rPr>
        <w:rFonts w:ascii="Arial" w:hAnsi="Arial" w:cs="Arial"/>
        <w:sz w:val="20"/>
      </w:rPr>
      <w:t>Critères</w:t>
    </w:r>
    <w:proofErr w:type="spellEnd"/>
    <w:r w:rsidRPr="00BA1D57">
      <w:rPr>
        <w:rFonts w:ascii="Arial" w:hAnsi="Arial" w:cs="Arial"/>
        <w:sz w:val="20"/>
      </w:rPr>
      <w:t xml:space="preserve"> </w:t>
    </w:r>
    <w:proofErr w:type="spellStart"/>
    <w:r w:rsidRPr="00BA1D57">
      <w:rPr>
        <w:rFonts w:ascii="Arial" w:hAnsi="Arial" w:cs="Arial"/>
        <w:sz w:val="20"/>
      </w:rPr>
      <w:t>d’Evaluation</w:t>
    </w:r>
    <w:proofErr w:type="spellEnd"/>
    <w:r w:rsidRPr="00BA1D57">
      <w:rPr>
        <w:rFonts w:ascii="Arial" w:hAnsi="Arial" w:cs="Arial"/>
        <w:sz w:val="20"/>
      </w:rPr>
      <w:t xml:space="preserve"> et de </w:t>
    </w:r>
    <w:proofErr w:type="spellStart"/>
    <w:r w:rsidRPr="00BA1D57">
      <w:rPr>
        <w:rFonts w:ascii="Arial" w:hAnsi="Arial" w:cs="Arial"/>
        <w:sz w:val="20"/>
      </w:rPr>
      <w:t>Qualification</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D96" w14:textId="6CDD3157" w:rsidR="006E6F68" w:rsidRPr="0012072C" w:rsidRDefault="006E6F68" w:rsidP="00BA1D57">
    <w:pPr>
      <w:pStyle w:val="Kopfzeile"/>
      <w:pBdr>
        <w:bottom w:val="single" w:sz="4" w:space="1" w:color="auto"/>
      </w:pBdr>
      <w:tabs>
        <w:tab w:val="right" w:pos="0"/>
        <w:tab w:val="right" w:pos="9759"/>
      </w:tabs>
      <w:rPr>
        <w:rFonts w:ascii="Arial" w:hAnsi="Arial" w:cs="Arial"/>
        <w:sz w:val="20"/>
      </w:rPr>
    </w:pPr>
    <w:proofErr w:type="spellStart"/>
    <w:r w:rsidRPr="0060421B">
      <w:rPr>
        <w:rFonts w:ascii="Arial" w:hAnsi="Arial" w:cs="Arial"/>
        <w:sz w:val="20"/>
      </w:rPr>
      <w:t>Section</w:t>
    </w:r>
    <w:proofErr w:type="spellEnd"/>
    <w:r w:rsidRPr="0060421B">
      <w:rPr>
        <w:rFonts w:ascii="Arial" w:hAnsi="Arial" w:cs="Arial"/>
        <w:sz w:val="20"/>
      </w:rPr>
      <w:t xml:space="preserve"> </w:t>
    </w:r>
    <w:r w:rsidRPr="00BA1D57">
      <w:rPr>
        <w:rFonts w:ascii="Arial" w:hAnsi="Arial" w:cs="Arial"/>
        <w:sz w:val="20"/>
      </w:rPr>
      <w:t xml:space="preserve">III. </w:t>
    </w:r>
    <w:proofErr w:type="spellStart"/>
    <w:r w:rsidRPr="00BA1D57">
      <w:rPr>
        <w:rFonts w:ascii="Arial" w:hAnsi="Arial" w:cs="Arial"/>
        <w:sz w:val="20"/>
      </w:rPr>
      <w:t>Critères</w:t>
    </w:r>
    <w:proofErr w:type="spellEnd"/>
    <w:r w:rsidRPr="00BA1D57">
      <w:rPr>
        <w:rFonts w:ascii="Arial" w:hAnsi="Arial" w:cs="Arial"/>
        <w:sz w:val="20"/>
      </w:rPr>
      <w:t xml:space="preserve"> </w:t>
    </w:r>
    <w:proofErr w:type="spellStart"/>
    <w:r w:rsidRPr="00BA1D57">
      <w:rPr>
        <w:rFonts w:ascii="Arial" w:hAnsi="Arial" w:cs="Arial"/>
        <w:sz w:val="20"/>
      </w:rPr>
      <w:t>d’Evaluation</w:t>
    </w:r>
    <w:proofErr w:type="spellEnd"/>
    <w:r w:rsidRPr="00BA1D57">
      <w:rPr>
        <w:rFonts w:ascii="Arial" w:hAnsi="Arial" w:cs="Arial"/>
        <w:sz w:val="20"/>
      </w:rPr>
      <w:t xml:space="preserve"> et de </w:t>
    </w:r>
    <w:proofErr w:type="spellStart"/>
    <w:r w:rsidRPr="00BA1D57">
      <w:rPr>
        <w:rFonts w:ascii="Arial" w:hAnsi="Arial" w:cs="Arial"/>
        <w:sz w:val="20"/>
      </w:rPr>
      <w:t>Qualification</w:t>
    </w:r>
    <w:proofErr w:type="spellEnd"/>
    <w:r>
      <w:rPr>
        <w:rFonts w:ascii="Arial" w:hAnsi="Arial" w:cs="Arial"/>
        <w:sz w:val="20"/>
      </w:rPr>
      <w:tab/>
    </w: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51</w:t>
    </w:r>
    <w:r w:rsidRPr="00492DA0">
      <w:rPr>
        <w:rFonts w:ascii="Arial" w:hAnsi="Arial" w:cs="Arial"/>
        <w:sz w:val="20"/>
      </w:rPr>
      <w:fldChar w:fldCharType="end"/>
    </w:r>
    <w:r>
      <w:rPr>
        <w:rFonts w:ascii="Arial" w:hAnsi="Arial" w:cs="Arial"/>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B9BB" w14:textId="77777777" w:rsidR="006E6F68" w:rsidRDefault="006E6F68" w:rsidP="006A4812">
    <w:pPr>
      <w:pStyle w:val="Kopfzeile"/>
      <w:pBdr>
        <w:bottom w:val="single" w:sz="4" w:space="1" w:color="auto"/>
      </w:pBdr>
    </w:pPr>
    <w:proofErr w:type="spellStart"/>
    <w:r>
      <w:t>Section</w:t>
    </w:r>
    <w:proofErr w:type="spellEnd"/>
    <w:r>
      <w:t xml:space="preserve"> III. </w:t>
    </w:r>
    <w:proofErr w:type="spellStart"/>
    <w:r>
      <w:t>Critères</w:t>
    </w:r>
    <w:proofErr w:type="spellEnd"/>
    <w:r>
      <w:t xml:space="preserve"> </w:t>
    </w:r>
    <w:proofErr w:type="spellStart"/>
    <w:r>
      <w:t>d’évaluation</w:t>
    </w:r>
    <w:proofErr w:type="spellEnd"/>
    <w:r>
      <w:t xml:space="preserve"> et de </w:t>
    </w:r>
    <w:proofErr w:type="spellStart"/>
    <w:r>
      <w:t>qualification</w:t>
    </w:r>
    <w:proofErr w:type="spellEnd"/>
    <w:r>
      <w:t xml:space="preserve"> </w:t>
    </w:r>
    <w:r>
      <w:br/>
      <w:t>(</w:t>
    </w:r>
    <w:r w:rsidRPr="00E21797">
      <w:t xml:space="preserve">Si </w:t>
    </w:r>
    <w:proofErr w:type="spellStart"/>
    <w:r w:rsidRPr="00E21797">
      <w:t>u</w:t>
    </w:r>
    <w:r>
      <w:t>ne</w:t>
    </w:r>
    <w:proofErr w:type="spellEnd"/>
    <w:r>
      <w:t xml:space="preserve"> </w:t>
    </w:r>
    <w:proofErr w:type="spellStart"/>
    <w:r>
      <w:t>pré</w:t>
    </w:r>
    <w:r>
      <w:noBreakHyphen/>
      <w:t>q</w:t>
    </w:r>
    <w:r w:rsidRPr="00E21797">
      <w:t>ualification</w:t>
    </w:r>
    <w:proofErr w:type="spellEnd"/>
    <w:r w:rsidRPr="00E21797">
      <w:t xml:space="preserve"> </w:t>
    </w:r>
    <w:proofErr w:type="spellStart"/>
    <w:r>
      <w:t>n’</w:t>
    </w:r>
    <w:r w:rsidRPr="00E21797">
      <w:t>a</w:t>
    </w:r>
    <w:proofErr w:type="spellEnd"/>
    <w:r>
      <w:t xml:space="preserve"> </w:t>
    </w:r>
    <w:proofErr w:type="spellStart"/>
    <w:r>
      <w:t>pas</w:t>
    </w:r>
    <w:proofErr w:type="spellEnd"/>
    <w:r w:rsidRPr="00E21797">
      <w:t xml:space="preserve"> </w:t>
    </w:r>
    <w:proofErr w:type="spellStart"/>
    <w:r w:rsidRPr="00E21797">
      <w:t>été</w:t>
    </w:r>
    <w:proofErr w:type="spellEnd"/>
    <w:r w:rsidRPr="00E21797">
      <w:t xml:space="preserve"> </w:t>
    </w:r>
    <w:proofErr w:type="spellStart"/>
    <w:r w:rsidRPr="00E21797">
      <w:t>effectuée</w:t>
    </w:r>
    <w:proofErr w:type="spellEnd"/>
    <w:r w:rsidRPr="00E21797">
      <w:t xml:space="preserve"> </w:t>
    </w:r>
    <w:proofErr w:type="spellStart"/>
    <w:r w:rsidRPr="00E21797">
      <w:t>préalablement</w:t>
    </w:r>
    <w:proofErr w:type="spellEnd"/>
    <w:r>
      <w:t>)</w:t>
    </w:r>
    <w:r>
      <w:tab/>
    </w:r>
    <w:r>
      <w:tab/>
    </w:r>
    <w:r>
      <w:tab/>
    </w:r>
    <w:r>
      <w:tab/>
    </w:r>
    <w:r>
      <w:tab/>
    </w:r>
    <w:r>
      <w:tab/>
    </w:r>
    <w:r>
      <w:fldChar w:fldCharType="begin"/>
    </w:r>
    <w:r>
      <w:instrText>PAGE   \* MERGEFORMAT</w:instrText>
    </w:r>
    <w:r>
      <w:fldChar w:fldCharType="separate"/>
    </w:r>
    <w:r>
      <w:rPr>
        <w:noProof/>
      </w:rPr>
      <w:t>47</w:t>
    </w:r>
    <w:r>
      <w:fldChar w:fldCharType="end"/>
    </w:r>
  </w:p>
  <w:p w14:paraId="2FA70809" w14:textId="77777777" w:rsidR="006E6F68" w:rsidRDefault="006E6F6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1100" w14:textId="51DA248C" w:rsidR="006E6F68" w:rsidRPr="00F14205" w:rsidRDefault="006E6F68" w:rsidP="00F14205">
    <w:pPr>
      <w:pStyle w:val="Kopfzeile"/>
      <w:pBdr>
        <w:bottom w:val="single" w:sz="4" w:space="1" w:color="auto"/>
      </w:pBdr>
      <w:tabs>
        <w:tab w:val="right" w:pos="9759"/>
      </w:tabs>
      <w:ind w:right="-164"/>
      <w:rPr>
        <w:rFonts w:ascii="Arial" w:hAnsi="Arial" w:cs="Arial"/>
        <w:sz w:val="20"/>
        <w:lang w:val="de-DE"/>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84</w:t>
    </w:r>
    <w:r w:rsidRPr="00492DA0">
      <w:rPr>
        <w:rFonts w:ascii="Arial" w:hAnsi="Arial" w:cs="Arial"/>
        <w:sz w:val="20"/>
      </w:rPr>
      <w:fldChar w:fldCharType="end"/>
    </w:r>
    <w:r>
      <w:rPr>
        <w:rFonts w:ascii="Arial" w:hAnsi="Arial" w:cs="Arial"/>
        <w:sz w:val="20"/>
      </w:rPr>
      <w:tab/>
    </w:r>
    <w:proofErr w:type="spellStart"/>
    <w:r>
      <w:rPr>
        <w:rFonts w:ascii="Arial" w:hAnsi="Arial" w:cs="Arial"/>
        <w:sz w:val="20"/>
      </w:rPr>
      <w:t>Section</w:t>
    </w:r>
    <w:proofErr w:type="spellEnd"/>
    <w:r w:rsidRPr="00BA1D57">
      <w:rPr>
        <w:rFonts w:ascii="Arial" w:hAnsi="Arial" w:cs="Arial"/>
        <w:sz w:val="20"/>
        <w:lang w:val="fr-FR"/>
      </w:rPr>
      <w:t xml:space="preserve"> IV.  Formulaires de Soumission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2A37" w14:textId="51EBDF77" w:rsidR="006E6F68" w:rsidRPr="00BA1D57" w:rsidRDefault="006E6F68" w:rsidP="00F14205">
    <w:pPr>
      <w:pStyle w:val="Kopfzeile"/>
      <w:pBdr>
        <w:bottom w:val="single" w:sz="4" w:space="1" w:color="auto"/>
      </w:pBdr>
      <w:tabs>
        <w:tab w:val="right" w:pos="0"/>
        <w:tab w:val="right" w:pos="9639"/>
      </w:tabs>
      <w:rPr>
        <w:rFonts w:ascii="Arial" w:hAnsi="Arial" w:cs="Arial"/>
        <w:sz w:val="20"/>
      </w:rPr>
    </w:pPr>
    <w:proofErr w:type="spellStart"/>
    <w:r w:rsidRPr="0060421B">
      <w:rPr>
        <w:rFonts w:ascii="Arial" w:hAnsi="Arial" w:cs="Arial"/>
        <w:sz w:val="20"/>
      </w:rPr>
      <w:t>Section</w:t>
    </w:r>
    <w:proofErr w:type="spellEnd"/>
    <w:r w:rsidRPr="0060421B">
      <w:rPr>
        <w:rFonts w:ascii="Arial" w:hAnsi="Arial" w:cs="Arial"/>
        <w:sz w:val="20"/>
      </w:rPr>
      <w:t xml:space="preserve"> </w:t>
    </w:r>
    <w:r w:rsidRPr="00BA1D57">
      <w:rPr>
        <w:rFonts w:ascii="Arial" w:hAnsi="Arial" w:cs="Arial"/>
        <w:sz w:val="20"/>
        <w:lang w:val="fr-FR"/>
      </w:rPr>
      <w:t>IV.  Formulaires de Soumission</w:t>
    </w:r>
    <w:r>
      <w:rPr>
        <w:rFonts w:ascii="Arial" w:hAnsi="Arial" w:cs="Arial"/>
        <w:sz w:val="20"/>
      </w:rPr>
      <w:tab/>
    </w: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85</w:t>
    </w:r>
    <w:r w:rsidRPr="00492DA0">
      <w:rP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87B" w14:textId="77E768D4" w:rsidR="006E6F68" w:rsidRPr="00A42C7E" w:rsidRDefault="006E6F68" w:rsidP="00A42C7E">
    <w:pPr>
      <w:pStyle w:val="Kopfzeile"/>
      <w:pBdr>
        <w:bottom w:val="single" w:sz="4" w:space="1" w:color="auto"/>
      </w:pBdr>
      <w:jc w:val="right"/>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Pr>
        <w:rFonts w:ascii="Arial" w:hAnsi="Arial" w:cs="Arial"/>
        <w:noProof/>
        <w:sz w:val="20"/>
      </w:rPr>
      <w:t>2</w:t>
    </w:r>
    <w:r w:rsidRPr="00492DA0">
      <w:rPr>
        <w:rFonts w:ascii="Arial" w:hAnsi="Arial" w:cs="Arial"/>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9F2C" w14:textId="77777777" w:rsidR="006E6F68" w:rsidRPr="003801DB" w:rsidRDefault="006E6F68" w:rsidP="001B17AC">
    <w:pPr>
      <w:pStyle w:val="Kopfzeile"/>
      <w:pBdr>
        <w:bottom w:val="single" w:sz="4" w:space="1" w:color="auto"/>
      </w:pBdr>
      <w:tabs>
        <w:tab w:val="right" w:pos="9360"/>
      </w:tabs>
      <w:rPr>
        <w:sz w:val="16"/>
        <w:szCs w:val="16"/>
      </w:rPr>
    </w:pPr>
    <w:proofErr w:type="spellStart"/>
    <w:r w:rsidRPr="00C067E3">
      <w:t>Section</w:t>
    </w:r>
    <w:proofErr w:type="spellEnd"/>
    <w:r w:rsidRPr="00C067E3">
      <w:t xml:space="preserve"> </w:t>
    </w:r>
    <w:r>
      <w:t xml:space="preserve">IV. </w:t>
    </w:r>
    <w:proofErr w:type="spellStart"/>
    <w:r>
      <w:t>Formulaires</w:t>
    </w:r>
    <w:proofErr w:type="spellEnd"/>
    <w:r>
      <w:t xml:space="preserve"> de </w:t>
    </w:r>
    <w:proofErr w:type="spellStart"/>
    <w:r>
      <w:t>Soumission</w:t>
    </w:r>
    <w:proofErr w:type="spellEnd"/>
    <w:r>
      <w:rPr>
        <w:rStyle w:val="Seitenzahl"/>
      </w:rPr>
      <w:tab/>
    </w:r>
    <w:r>
      <w:rPr>
        <w:rStyle w:val="Seitenzahl"/>
      </w:rPr>
      <w:fldChar w:fldCharType="begin"/>
    </w:r>
    <w:r>
      <w:rPr>
        <w:rStyle w:val="Seitenzahl"/>
      </w:rPr>
      <w:instrText xml:space="preserve"> PAGE </w:instrText>
    </w:r>
    <w:r>
      <w:rPr>
        <w:rStyle w:val="Seitenzahl"/>
      </w:rPr>
      <w:fldChar w:fldCharType="separate"/>
    </w:r>
    <w:r>
      <w:rPr>
        <w:rStyle w:val="Seitenzahl"/>
        <w:noProof/>
      </w:rPr>
      <w:t>43</w:t>
    </w:r>
    <w:r>
      <w:rPr>
        <w:rStyle w:val="Seitenzah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C86A" w14:textId="06FEC9E1" w:rsidR="006E6F68" w:rsidRPr="00BA1D57" w:rsidRDefault="006E6F68" w:rsidP="0022438A">
    <w:pPr>
      <w:pStyle w:val="Kopfzeile"/>
      <w:pBdr>
        <w:bottom w:val="single" w:sz="4" w:space="1" w:color="auto"/>
      </w:pBdr>
      <w:tabs>
        <w:tab w:val="right" w:pos="9759"/>
      </w:tabs>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86</w:t>
    </w:r>
    <w:r w:rsidRPr="00492DA0">
      <w:rPr>
        <w:rFonts w:ascii="Arial" w:hAnsi="Arial" w:cs="Arial"/>
        <w:sz w:val="20"/>
      </w:rPr>
      <w:fldChar w:fldCharType="end"/>
    </w:r>
    <w:r>
      <w:rPr>
        <w:rFonts w:ascii="Arial" w:hAnsi="Arial" w:cs="Arial"/>
        <w:sz w:val="20"/>
      </w:rPr>
      <w:tab/>
    </w:r>
    <w:proofErr w:type="spellStart"/>
    <w:r>
      <w:rPr>
        <w:rFonts w:ascii="Arial" w:hAnsi="Arial" w:cs="Arial"/>
        <w:sz w:val="20"/>
      </w:rPr>
      <w:t>Section</w:t>
    </w:r>
    <w:proofErr w:type="spellEnd"/>
    <w:r w:rsidRPr="00BA1D57">
      <w:rPr>
        <w:rFonts w:ascii="Arial" w:hAnsi="Arial" w:cs="Arial"/>
        <w:sz w:val="20"/>
        <w:lang w:val="fr-FR"/>
      </w:rPr>
      <w:t xml:space="preserve"> </w:t>
    </w:r>
    <w:r>
      <w:rPr>
        <w:rFonts w:ascii="Arial" w:hAnsi="Arial" w:cs="Arial"/>
        <w:sz w:val="20"/>
        <w:lang w:val="fr-FR"/>
      </w:rPr>
      <w:t>V. Critères d’éligibilité</w:t>
    </w:r>
  </w:p>
  <w:p w14:paraId="6A5263E5" w14:textId="77777777" w:rsidR="006E6F68" w:rsidRPr="0022438A" w:rsidRDefault="006E6F68" w:rsidP="0022438A">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2270" w14:textId="15D413E9" w:rsidR="006E6F68" w:rsidRPr="00133F4F" w:rsidRDefault="006E6F68" w:rsidP="00133F4F">
    <w:pPr>
      <w:pStyle w:val="Kopfzeile"/>
      <w:pBdr>
        <w:bottom w:val="single" w:sz="4" w:space="1" w:color="auto"/>
      </w:pBdr>
      <w:tabs>
        <w:tab w:val="right" w:pos="0"/>
        <w:tab w:val="right" w:pos="9759"/>
      </w:tabs>
      <w:rPr>
        <w:rFonts w:ascii="Arial" w:hAnsi="Arial" w:cs="Arial"/>
        <w:sz w:val="20"/>
      </w:rPr>
    </w:pPr>
    <w:proofErr w:type="spellStart"/>
    <w:r w:rsidRPr="0060421B">
      <w:rPr>
        <w:rFonts w:ascii="Arial" w:hAnsi="Arial" w:cs="Arial"/>
        <w:sz w:val="20"/>
      </w:rPr>
      <w:t>Section</w:t>
    </w:r>
    <w:proofErr w:type="spellEnd"/>
    <w:r w:rsidRPr="0060421B">
      <w:rPr>
        <w:rFonts w:ascii="Arial" w:hAnsi="Arial" w:cs="Arial"/>
        <w:sz w:val="20"/>
      </w:rPr>
      <w:t xml:space="preserve"> </w:t>
    </w:r>
    <w:r>
      <w:rPr>
        <w:rFonts w:ascii="Arial" w:hAnsi="Arial" w:cs="Arial"/>
        <w:sz w:val="20"/>
        <w:lang w:val="fr-FR"/>
      </w:rPr>
      <w:t>V. Critères d’éligibilité</w:t>
    </w:r>
    <w:r>
      <w:rPr>
        <w:rFonts w:ascii="Arial" w:hAnsi="Arial" w:cs="Arial"/>
        <w:sz w:val="20"/>
      </w:rPr>
      <w:tab/>
    </w: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87</w:t>
    </w:r>
    <w:r w:rsidRPr="00492DA0">
      <w:rPr>
        <w:rFonts w:ascii="Arial" w:hAnsi="Arial" w:cs="Arial"/>
        <w:sz w:val="20"/>
      </w:rPr>
      <w:fldChar w:fldCharType="end"/>
    </w:r>
    <w:r>
      <w:rPr>
        <w:rFonts w:ascii="Arial" w:hAnsi="Arial" w:cs="Arial"/>
        <w:sz w:val="2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E140" w14:textId="77777777" w:rsidR="006E6F68" w:rsidRDefault="006E6F68" w:rsidP="002C60EC">
    <w:pPr>
      <w:pStyle w:val="Kopfzeile"/>
      <w:pBdr>
        <w:bottom w:val="single" w:sz="4" w:space="1" w:color="auto"/>
      </w:pBdr>
      <w:ind w:right="72"/>
    </w:pPr>
    <w:proofErr w:type="spellStart"/>
    <w:r w:rsidRPr="00F91D0B">
      <w:t>Section</w:t>
    </w:r>
    <w:proofErr w:type="spellEnd"/>
    <w:r w:rsidRPr="00F91D0B">
      <w:t xml:space="preserve"> V. </w:t>
    </w:r>
    <w:proofErr w:type="spellStart"/>
    <w:r w:rsidRPr="00F91D0B">
      <w:t>Critères</w:t>
    </w:r>
    <w:proofErr w:type="spellEnd"/>
    <w:r w:rsidRPr="00F91D0B">
      <w:t xml:space="preserve"> </w:t>
    </w:r>
    <w:proofErr w:type="spellStart"/>
    <w:r w:rsidRPr="00F91D0B">
      <w:t>d’éligibilité</w:t>
    </w:r>
    <w:proofErr w:type="spellEnd"/>
    <w:r>
      <w:tab/>
    </w:r>
    <w:r>
      <w:tab/>
    </w:r>
    <w:r>
      <w:tab/>
    </w:r>
    <w:r>
      <w:tab/>
    </w:r>
    <w:r>
      <w:tab/>
    </w:r>
    <w:r>
      <w:tab/>
    </w:r>
    <w:r>
      <w:tab/>
    </w:r>
    <w:r>
      <w:tab/>
    </w:r>
    <w:r>
      <w:tab/>
    </w:r>
    <w:r>
      <w:fldChar w:fldCharType="begin"/>
    </w:r>
    <w:r>
      <w:instrText>PAGE   \* MERGEFORMAT</w:instrText>
    </w:r>
    <w:r>
      <w:fldChar w:fldCharType="separate"/>
    </w:r>
    <w:r>
      <w:rPr>
        <w:noProof/>
      </w:rPr>
      <w:t>66</w:t>
    </w:r>
    <w:r>
      <w:fldChar w:fldCharType="end"/>
    </w:r>
  </w:p>
  <w:p w14:paraId="35063116" w14:textId="77777777" w:rsidR="006E6F68" w:rsidRDefault="006E6F6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DE03" w14:textId="53536A3A" w:rsidR="006E6F68" w:rsidRPr="00BA1D57" w:rsidRDefault="006E6F68" w:rsidP="0022438A">
    <w:pPr>
      <w:pStyle w:val="Kopfzeile"/>
      <w:pBdr>
        <w:bottom w:val="single" w:sz="4" w:space="1" w:color="auto"/>
      </w:pBdr>
      <w:tabs>
        <w:tab w:val="right" w:pos="9759"/>
      </w:tabs>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90</w:t>
    </w:r>
    <w:r w:rsidRPr="00492DA0">
      <w:rPr>
        <w:rFonts w:ascii="Arial" w:hAnsi="Arial" w:cs="Arial"/>
        <w:sz w:val="20"/>
      </w:rPr>
      <w:fldChar w:fldCharType="end"/>
    </w:r>
    <w:r>
      <w:rPr>
        <w:rFonts w:ascii="Arial" w:hAnsi="Arial" w:cs="Arial"/>
        <w:sz w:val="20"/>
      </w:rPr>
      <w:tab/>
    </w:r>
    <w:proofErr w:type="spellStart"/>
    <w:r w:rsidRPr="00F14205">
      <w:rPr>
        <w:rFonts w:ascii="Arial" w:hAnsi="Arial" w:cs="Arial"/>
        <w:sz w:val="20"/>
      </w:rPr>
      <w:t>Politique</w:t>
    </w:r>
    <w:proofErr w:type="spellEnd"/>
    <w:r w:rsidRPr="00F14205">
      <w:rPr>
        <w:rFonts w:ascii="Arial" w:hAnsi="Arial" w:cs="Arial"/>
        <w:sz w:val="20"/>
      </w:rPr>
      <w:t xml:space="preserve"> de la KfW - </w:t>
    </w:r>
    <w:proofErr w:type="spellStart"/>
    <w:r w:rsidRPr="00F14205">
      <w:rPr>
        <w:rFonts w:ascii="Arial" w:hAnsi="Arial" w:cs="Arial"/>
        <w:sz w:val="20"/>
      </w:rPr>
      <w:t>Pratique</w:t>
    </w:r>
    <w:proofErr w:type="spellEnd"/>
    <w:r w:rsidRPr="00F14205">
      <w:rPr>
        <w:rFonts w:ascii="Arial" w:hAnsi="Arial" w:cs="Arial"/>
        <w:sz w:val="20"/>
      </w:rPr>
      <w:t xml:space="preserve"> </w:t>
    </w:r>
    <w:proofErr w:type="spellStart"/>
    <w:r w:rsidRPr="00F14205">
      <w:rPr>
        <w:rFonts w:ascii="Arial" w:hAnsi="Arial" w:cs="Arial"/>
        <w:sz w:val="20"/>
      </w:rPr>
      <w:t>sanctionnable</w:t>
    </w:r>
    <w:proofErr w:type="spellEnd"/>
    <w:r w:rsidRPr="00F14205">
      <w:rPr>
        <w:rFonts w:ascii="Arial" w:hAnsi="Arial" w:cs="Arial"/>
        <w:sz w:val="20"/>
      </w:rPr>
      <w:t xml:space="preserve"> - </w:t>
    </w:r>
    <w:proofErr w:type="spellStart"/>
    <w:r w:rsidRPr="00F14205">
      <w:rPr>
        <w:rFonts w:ascii="Arial" w:hAnsi="Arial" w:cs="Arial"/>
        <w:sz w:val="20"/>
      </w:rPr>
      <w:t>Responsabilité</w:t>
    </w:r>
    <w:proofErr w:type="spellEnd"/>
    <w:r w:rsidRPr="00F14205">
      <w:rPr>
        <w:rFonts w:ascii="Arial" w:hAnsi="Arial" w:cs="Arial"/>
        <w:sz w:val="20"/>
      </w:rPr>
      <w:t xml:space="preserve"> </w:t>
    </w:r>
    <w:proofErr w:type="spellStart"/>
    <w:r w:rsidRPr="00F14205">
      <w:rPr>
        <w:rFonts w:ascii="Arial" w:hAnsi="Arial" w:cs="Arial"/>
        <w:sz w:val="20"/>
      </w:rPr>
      <w:t>sociale</w:t>
    </w:r>
    <w:proofErr w:type="spellEnd"/>
    <w:r w:rsidRPr="00F14205">
      <w:rPr>
        <w:rFonts w:ascii="Arial" w:hAnsi="Arial" w:cs="Arial"/>
        <w:sz w:val="20"/>
      </w:rPr>
      <w:t xml:space="preserve"> et </w:t>
    </w:r>
    <w:proofErr w:type="spellStart"/>
    <w:r w:rsidRPr="00F14205">
      <w:rPr>
        <w:rFonts w:ascii="Arial" w:hAnsi="Arial" w:cs="Arial"/>
        <w:sz w:val="20"/>
      </w:rPr>
      <w:t>environnementale</w:t>
    </w:r>
    <w:proofErr w:type="spellEnd"/>
  </w:p>
  <w:p w14:paraId="56B30FDA" w14:textId="77777777" w:rsidR="006E6F68" w:rsidRPr="0022438A" w:rsidRDefault="006E6F68" w:rsidP="0022438A">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4390" w14:textId="1E52FE91" w:rsidR="006E6F68" w:rsidRPr="00133F4F" w:rsidRDefault="006E6F68" w:rsidP="00133F4F">
    <w:pPr>
      <w:pStyle w:val="Kopfzeile"/>
      <w:pBdr>
        <w:bottom w:val="single" w:sz="4" w:space="1" w:color="auto"/>
      </w:pBdr>
      <w:tabs>
        <w:tab w:val="right" w:pos="0"/>
        <w:tab w:val="right" w:pos="9759"/>
      </w:tabs>
      <w:rPr>
        <w:rFonts w:ascii="Arial" w:hAnsi="Arial" w:cs="Arial"/>
        <w:sz w:val="20"/>
      </w:rPr>
    </w:pPr>
    <w:proofErr w:type="spellStart"/>
    <w:r w:rsidRPr="0060421B">
      <w:rPr>
        <w:rFonts w:ascii="Arial" w:hAnsi="Arial" w:cs="Arial"/>
        <w:sz w:val="20"/>
      </w:rPr>
      <w:t>Section</w:t>
    </w:r>
    <w:proofErr w:type="spellEnd"/>
    <w:r w:rsidRPr="00133F4F">
      <w:rPr>
        <w:rFonts w:ascii="Arial" w:hAnsi="Arial" w:cs="Arial"/>
        <w:sz w:val="20"/>
        <w:lang w:val="fr-FR"/>
      </w:rPr>
      <w:t xml:space="preserve"> </w:t>
    </w:r>
    <w:r w:rsidRPr="00133F4F">
      <w:rPr>
        <w:rFonts w:ascii="Arial" w:hAnsi="Arial" w:cs="Arial"/>
        <w:sz w:val="20"/>
      </w:rPr>
      <w:t>VI.</w:t>
    </w:r>
    <w:r w:rsidRPr="00133F4F">
      <w:rPr>
        <w:rFonts w:ascii="Arial" w:hAnsi="Arial" w:cs="Arial"/>
      </w:rPr>
      <w:t xml:space="preserve"> </w:t>
    </w:r>
    <w:proofErr w:type="spellStart"/>
    <w:r w:rsidRPr="00F14205">
      <w:rPr>
        <w:rFonts w:ascii="Arial" w:hAnsi="Arial" w:cs="Arial"/>
        <w:sz w:val="18"/>
        <w:szCs w:val="18"/>
      </w:rPr>
      <w:t>Politique</w:t>
    </w:r>
    <w:proofErr w:type="spellEnd"/>
    <w:r w:rsidRPr="00F14205">
      <w:rPr>
        <w:rFonts w:ascii="Arial" w:hAnsi="Arial" w:cs="Arial"/>
        <w:sz w:val="18"/>
        <w:szCs w:val="18"/>
      </w:rPr>
      <w:t xml:space="preserve"> de la KfW - </w:t>
    </w:r>
    <w:proofErr w:type="spellStart"/>
    <w:r w:rsidRPr="00F14205">
      <w:rPr>
        <w:rFonts w:ascii="Arial" w:hAnsi="Arial" w:cs="Arial"/>
        <w:sz w:val="18"/>
        <w:szCs w:val="18"/>
      </w:rPr>
      <w:t>Pratique</w:t>
    </w:r>
    <w:proofErr w:type="spellEnd"/>
    <w:r w:rsidRPr="00F14205">
      <w:rPr>
        <w:rFonts w:ascii="Arial" w:hAnsi="Arial" w:cs="Arial"/>
        <w:sz w:val="18"/>
        <w:szCs w:val="18"/>
      </w:rPr>
      <w:t xml:space="preserve"> </w:t>
    </w:r>
    <w:proofErr w:type="spellStart"/>
    <w:r w:rsidRPr="00F14205">
      <w:rPr>
        <w:rFonts w:ascii="Arial" w:hAnsi="Arial" w:cs="Arial"/>
        <w:sz w:val="18"/>
        <w:szCs w:val="18"/>
      </w:rPr>
      <w:t>sanctionnable</w:t>
    </w:r>
    <w:proofErr w:type="spellEnd"/>
    <w:r w:rsidRPr="00F14205">
      <w:rPr>
        <w:rFonts w:ascii="Arial" w:hAnsi="Arial" w:cs="Arial"/>
        <w:sz w:val="18"/>
        <w:szCs w:val="18"/>
      </w:rPr>
      <w:t xml:space="preserve"> - </w:t>
    </w:r>
    <w:proofErr w:type="spellStart"/>
    <w:r w:rsidRPr="00F14205">
      <w:rPr>
        <w:rFonts w:ascii="Arial" w:hAnsi="Arial" w:cs="Arial"/>
        <w:sz w:val="18"/>
        <w:szCs w:val="18"/>
      </w:rPr>
      <w:t>Responsabilité</w:t>
    </w:r>
    <w:proofErr w:type="spellEnd"/>
    <w:r w:rsidRPr="00F14205">
      <w:rPr>
        <w:rFonts w:ascii="Arial" w:hAnsi="Arial" w:cs="Arial"/>
        <w:sz w:val="18"/>
        <w:szCs w:val="18"/>
      </w:rPr>
      <w:t xml:space="preserve"> </w:t>
    </w:r>
    <w:proofErr w:type="spellStart"/>
    <w:r w:rsidRPr="00F14205">
      <w:rPr>
        <w:rFonts w:ascii="Arial" w:hAnsi="Arial" w:cs="Arial"/>
        <w:sz w:val="18"/>
        <w:szCs w:val="18"/>
      </w:rPr>
      <w:t>sociale</w:t>
    </w:r>
    <w:proofErr w:type="spellEnd"/>
    <w:r w:rsidRPr="00F14205">
      <w:rPr>
        <w:rFonts w:ascii="Arial" w:hAnsi="Arial" w:cs="Arial"/>
        <w:sz w:val="18"/>
        <w:szCs w:val="18"/>
      </w:rPr>
      <w:t xml:space="preserve"> et </w:t>
    </w:r>
    <w:proofErr w:type="spellStart"/>
    <w:r w:rsidRPr="00F14205">
      <w:rPr>
        <w:rFonts w:ascii="Arial" w:hAnsi="Arial" w:cs="Arial"/>
        <w:sz w:val="18"/>
        <w:szCs w:val="18"/>
      </w:rPr>
      <w:t>environnementale</w:t>
    </w:r>
    <w:proofErr w:type="spellEnd"/>
    <w:r>
      <w:rPr>
        <w:rFonts w:ascii="Arial" w:hAnsi="Arial" w:cs="Arial"/>
        <w:sz w:val="20"/>
      </w:rPr>
      <w:tab/>
    </w: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89</w:t>
    </w:r>
    <w:r w:rsidRPr="00492DA0">
      <w:rPr>
        <w:rFonts w:ascii="Arial" w:hAnsi="Arial" w:cs="Arial"/>
        <w:sz w:val="20"/>
      </w:rPr>
      <w:fldChar w:fldCharType="end"/>
    </w:r>
    <w:r>
      <w:rPr>
        <w:rFonts w:ascii="Arial" w:hAnsi="Arial" w:cs="Arial"/>
        <w:sz w:val="2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935B" w14:textId="6BF12B0A" w:rsidR="006E6F68" w:rsidRPr="00133F4F" w:rsidRDefault="006E6F68" w:rsidP="003A7791">
    <w:pPr>
      <w:pStyle w:val="Kopfzeile"/>
      <w:pBdr>
        <w:bottom w:val="single" w:sz="4" w:space="1" w:color="auto"/>
      </w:pBdr>
      <w:tabs>
        <w:tab w:val="right" w:pos="0"/>
        <w:tab w:val="right" w:pos="9759"/>
      </w:tabs>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91</w:t>
    </w:r>
    <w:r w:rsidRPr="00492DA0">
      <w:rPr>
        <w:rFonts w:ascii="Arial" w:hAnsi="Arial" w:cs="Arial"/>
        <w:sz w:val="20"/>
      </w:rPr>
      <w:fldChar w:fldCharType="end"/>
    </w:r>
    <w:r>
      <w:rPr>
        <w:rFonts w:ascii="Arial" w:hAnsi="Arial" w:cs="Arial"/>
        <w:sz w:val="20"/>
      </w:rPr>
      <w:t xml:space="preserve">     </w:t>
    </w:r>
  </w:p>
  <w:p w14:paraId="7889F88D" w14:textId="77777777" w:rsidR="006E6F68" w:rsidRPr="003A7791" w:rsidRDefault="006E6F68" w:rsidP="003A7791">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6A16" w14:textId="0D4A8909" w:rsidR="006E6F68" w:rsidRPr="003A7791" w:rsidRDefault="006E6F68" w:rsidP="0022438A">
    <w:pPr>
      <w:pStyle w:val="Kopfzeile"/>
      <w:pBdr>
        <w:bottom w:val="single" w:sz="4" w:space="1" w:color="auto"/>
      </w:pBdr>
      <w:tabs>
        <w:tab w:val="right" w:pos="9759"/>
      </w:tabs>
      <w:rPr>
        <w:rFonts w:ascii="Arial" w:hAnsi="Arial" w:cs="Arial"/>
        <w:sz w:val="20"/>
      </w:rPr>
    </w:pPr>
    <w:r w:rsidRPr="003A7791">
      <w:rPr>
        <w:rFonts w:ascii="Arial" w:hAnsi="Arial" w:cs="Arial"/>
        <w:sz w:val="20"/>
      </w:rPr>
      <w:fldChar w:fldCharType="begin"/>
    </w:r>
    <w:r w:rsidRPr="003A7791">
      <w:rPr>
        <w:rFonts w:ascii="Arial" w:hAnsi="Arial" w:cs="Arial"/>
        <w:sz w:val="20"/>
      </w:rPr>
      <w:instrText>PAGE   \* MERGEFORMAT</w:instrText>
    </w:r>
    <w:r w:rsidRPr="003A7791">
      <w:rPr>
        <w:rFonts w:ascii="Arial" w:hAnsi="Arial" w:cs="Arial"/>
        <w:sz w:val="20"/>
      </w:rPr>
      <w:fldChar w:fldCharType="separate"/>
    </w:r>
    <w:r w:rsidR="00316F4F">
      <w:rPr>
        <w:rFonts w:ascii="Arial" w:hAnsi="Arial" w:cs="Arial"/>
        <w:noProof/>
        <w:sz w:val="20"/>
      </w:rPr>
      <w:t>164</w:t>
    </w:r>
    <w:r w:rsidRPr="003A7791">
      <w:rPr>
        <w:rFonts w:ascii="Arial" w:hAnsi="Arial" w:cs="Arial"/>
        <w:sz w:val="20"/>
      </w:rPr>
      <w:fldChar w:fldCharType="end"/>
    </w:r>
    <w:r w:rsidRPr="003A7791">
      <w:rPr>
        <w:rFonts w:ascii="Arial" w:hAnsi="Arial" w:cs="Arial"/>
        <w:sz w:val="20"/>
      </w:rPr>
      <w:tab/>
    </w:r>
    <w:proofErr w:type="spellStart"/>
    <w:r w:rsidRPr="003A7791">
      <w:rPr>
        <w:rFonts w:ascii="Arial" w:hAnsi="Arial" w:cs="Arial"/>
        <w:sz w:val="20"/>
      </w:rPr>
      <w:t>Section</w:t>
    </w:r>
    <w:proofErr w:type="spellEnd"/>
    <w:r w:rsidRPr="003A7791">
      <w:rPr>
        <w:rFonts w:ascii="Arial" w:hAnsi="Arial" w:cs="Arial"/>
        <w:sz w:val="20"/>
        <w:lang w:val="fr-FR"/>
      </w:rPr>
      <w:t xml:space="preserve"> </w:t>
    </w:r>
    <w:r w:rsidRPr="003A7791">
      <w:rPr>
        <w:rFonts w:ascii="Arial" w:hAnsi="Arial" w:cs="Arial"/>
        <w:sz w:val="20"/>
      </w:rPr>
      <w:t xml:space="preserve">VII. </w:t>
    </w:r>
    <w:proofErr w:type="spellStart"/>
    <w:r w:rsidRPr="003A7791">
      <w:rPr>
        <w:rFonts w:ascii="Arial" w:hAnsi="Arial" w:cs="Arial"/>
        <w:sz w:val="20"/>
      </w:rPr>
      <w:t>Exigences</w:t>
    </w:r>
    <w:proofErr w:type="spellEnd"/>
    <w:r w:rsidRPr="003A7791">
      <w:rPr>
        <w:rFonts w:ascii="Arial" w:hAnsi="Arial" w:cs="Arial"/>
        <w:sz w:val="20"/>
      </w:rPr>
      <w:t xml:space="preserve"> du Maître </w:t>
    </w:r>
    <w:proofErr w:type="spellStart"/>
    <w:r w:rsidRPr="003A7791">
      <w:rPr>
        <w:rFonts w:ascii="Arial" w:hAnsi="Arial" w:cs="Arial"/>
        <w:sz w:val="20"/>
      </w:rPr>
      <w:t>d’Ouvrage</w:t>
    </w:r>
    <w:proofErr w:type="spellEnd"/>
  </w:p>
  <w:p w14:paraId="42F98716" w14:textId="77777777" w:rsidR="006E6F68" w:rsidRPr="0022438A" w:rsidRDefault="006E6F68" w:rsidP="0022438A">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34B" w14:textId="24E1ED2B" w:rsidR="006E6F68" w:rsidRPr="003A7791" w:rsidRDefault="006E6F68" w:rsidP="003A7791">
    <w:pPr>
      <w:pStyle w:val="Kopfzeile"/>
      <w:pBdr>
        <w:bottom w:val="single" w:sz="4" w:space="1" w:color="auto"/>
      </w:pBdr>
      <w:tabs>
        <w:tab w:val="right" w:pos="0"/>
        <w:tab w:val="right" w:pos="9759"/>
      </w:tabs>
      <w:rPr>
        <w:rFonts w:ascii="Arial" w:hAnsi="Arial" w:cs="Arial"/>
        <w:sz w:val="20"/>
      </w:rPr>
    </w:pPr>
    <w:proofErr w:type="spellStart"/>
    <w:r w:rsidRPr="0060421B">
      <w:rPr>
        <w:rFonts w:ascii="Arial" w:hAnsi="Arial" w:cs="Arial"/>
        <w:sz w:val="20"/>
      </w:rPr>
      <w:t>Section</w:t>
    </w:r>
    <w:proofErr w:type="spellEnd"/>
    <w:r w:rsidRPr="003A7791">
      <w:rPr>
        <w:rFonts w:ascii="Arial" w:hAnsi="Arial" w:cs="Arial"/>
        <w:sz w:val="20"/>
        <w:lang w:val="fr-FR"/>
      </w:rPr>
      <w:t xml:space="preserve"> </w:t>
    </w:r>
    <w:r w:rsidRPr="003A7791">
      <w:rPr>
        <w:rFonts w:ascii="Arial" w:hAnsi="Arial" w:cs="Arial"/>
        <w:sz w:val="20"/>
      </w:rPr>
      <w:t xml:space="preserve">VII. </w:t>
    </w:r>
    <w:proofErr w:type="spellStart"/>
    <w:r w:rsidRPr="003A7791">
      <w:rPr>
        <w:rFonts w:ascii="Arial" w:hAnsi="Arial" w:cs="Arial"/>
        <w:sz w:val="20"/>
      </w:rPr>
      <w:t>Exigences</w:t>
    </w:r>
    <w:proofErr w:type="spellEnd"/>
    <w:r w:rsidRPr="003A7791">
      <w:rPr>
        <w:rFonts w:ascii="Arial" w:hAnsi="Arial" w:cs="Arial"/>
        <w:sz w:val="20"/>
      </w:rPr>
      <w:t xml:space="preserve"> du Maître </w:t>
    </w:r>
    <w:proofErr w:type="spellStart"/>
    <w:r w:rsidRPr="003A7791">
      <w:rPr>
        <w:rFonts w:ascii="Arial" w:hAnsi="Arial" w:cs="Arial"/>
        <w:sz w:val="20"/>
      </w:rPr>
      <w:t>d’Ouvrage</w:t>
    </w:r>
    <w:proofErr w:type="spellEnd"/>
    <w:r>
      <w:rPr>
        <w:rFonts w:ascii="Arial" w:hAnsi="Arial" w:cs="Arial"/>
        <w:sz w:val="20"/>
      </w:rPr>
      <w:tab/>
    </w: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163</w:t>
    </w:r>
    <w:r w:rsidRPr="00492DA0">
      <w:rPr>
        <w:rFonts w:ascii="Arial" w:hAnsi="Arial" w:cs="Arial"/>
        <w:sz w:val="20"/>
      </w:rPr>
      <w:fldChar w:fldCharType="end"/>
    </w:r>
    <w:r>
      <w:rPr>
        <w:rFonts w:ascii="Arial" w:hAnsi="Arial" w:cs="Arial"/>
        <w:sz w:val="20"/>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DAD0" w14:textId="77777777" w:rsidR="006E6F68" w:rsidRDefault="006E6F68" w:rsidP="002C7317">
    <w:pPr>
      <w:pStyle w:val="Kopfzeile"/>
      <w:pBdr>
        <w:bottom w:val="single" w:sz="4" w:space="1" w:color="auto"/>
      </w:pBdr>
      <w:jc w:val="both"/>
    </w:pPr>
    <w:proofErr w:type="spellStart"/>
    <w:r w:rsidRPr="002C7317">
      <w:t>Section</w:t>
    </w:r>
    <w:proofErr w:type="spellEnd"/>
    <w:r w:rsidRPr="002C7317">
      <w:t xml:space="preserve"> VII. </w:t>
    </w:r>
    <w:proofErr w:type="spellStart"/>
    <w:r w:rsidRPr="002C7317">
      <w:t>Spécifications</w:t>
    </w:r>
    <w:proofErr w:type="spellEnd"/>
    <w:r w:rsidRPr="002C7317">
      <w:t xml:space="preserve"> des </w:t>
    </w:r>
    <w:proofErr w:type="spellStart"/>
    <w:r w:rsidRPr="002C7317">
      <w:t>Travaux</w:t>
    </w:r>
    <w:proofErr w:type="spellEnd"/>
    <w:r w:rsidRPr="002C7317">
      <w:t xml:space="preserve"> </w:t>
    </w:r>
    <w:r>
      <w:tab/>
    </w:r>
    <w:r>
      <w:tab/>
    </w:r>
    <w:r>
      <w:tab/>
    </w:r>
    <w:r>
      <w:tab/>
    </w:r>
    <w:r>
      <w:tab/>
    </w:r>
    <w:r>
      <w:tab/>
    </w:r>
    <w:r>
      <w:tab/>
    </w:r>
    <w:r>
      <w:tab/>
    </w:r>
    <w:r>
      <w:fldChar w:fldCharType="begin"/>
    </w:r>
    <w:r>
      <w:instrText>PAGE   \* MERGEFORMAT</w:instrText>
    </w:r>
    <w:r>
      <w:fldChar w:fldCharType="separate"/>
    </w:r>
    <w:r>
      <w:rPr>
        <w:noProof/>
      </w:rPr>
      <w:t>72</w:t>
    </w:r>
    <w:r>
      <w:fldChar w:fldCharType="end"/>
    </w:r>
  </w:p>
  <w:p w14:paraId="6BE63FB7" w14:textId="77777777" w:rsidR="006E6F68" w:rsidRDefault="006E6F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5010" w14:textId="77777777" w:rsidR="006E6F68" w:rsidRDefault="006E6F68" w:rsidP="00C2114A">
    <w:pPr>
      <w:pStyle w:val="Kopfzeile"/>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C16D" w14:textId="0CE4B5D9" w:rsidR="006E6F68" w:rsidRPr="00B76898" w:rsidRDefault="006E6F68" w:rsidP="00FB2EAD">
    <w:pPr>
      <w:pStyle w:val="Kopfzeile"/>
      <w:pBdr>
        <w:bottom w:val="single" w:sz="4" w:space="1" w:color="auto"/>
      </w:pBdr>
      <w:rPr>
        <w:rFonts w:ascii="Arial" w:hAnsi="Arial" w:cs="Arial"/>
      </w:rPr>
    </w:pPr>
    <w:r w:rsidRPr="00B76898">
      <w:rPr>
        <w:rFonts w:ascii="Arial" w:hAnsi="Arial" w:cs="Arial"/>
        <w:sz w:val="20"/>
      </w:rPr>
      <w:fldChar w:fldCharType="begin"/>
    </w:r>
    <w:r w:rsidRPr="00B76898">
      <w:rPr>
        <w:rFonts w:ascii="Arial" w:hAnsi="Arial" w:cs="Arial"/>
        <w:sz w:val="20"/>
      </w:rPr>
      <w:instrText>PAGE   \* MERGEFORMAT</w:instrText>
    </w:r>
    <w:r w:rsidRPr="00B76898">
      <w:rPr>
        <w:rFonts w:ascii="Arial" w:hAnsi="Arial" w:cs="Arial"/>
        <w:sz w:val="20"/>
      </w:rPr>
      <w:fldChar w:fldCharType="separate"/>
    </w:r>
    <w:r w:rsidR="00316F4F">
      <w:rPr>
        <w:rFonts w:ascii="Arial" w:hAnsi="Arial" w:cs="Arial"/>
        <w:noProof/>
        <w:sz w:val="20"/>
      </w:rPr>
      <w:t>165</w:t>
    </w:r>
    <w:r w:rsidRPr="00B76898">
      <w:rPr>
        <w:rFonts w:ascii="Arial" w:hAnsi="Arial" w:cs="Arial"/>
        <w:sz w:val="20"/>
      </w:rPr>
      <w:fldChar w:fldCharType="end"/>
    </w:r>
  </w:p>
  <w:p w14:paraId="158042D9" w14:textId="77777777" w:rsidR="006E6F68" w:rsidRDefault="006E6F68">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144" w14:textId="77777777" w:rsidR="006E6F68" w:rsidRPr="00B76898" w:rsidRDefault="006E6F68" w:rsidP="004B3ED5">
    <w:pPr>
      <w:pStyle w:val="Kopfzeile"/>
      <w:pBdr>
        <w:bottom w:val="single" w:sz="4" w:space="1" w:color="auto"/>
      </w:pBdr>
      <w:tabs>
        <w:tab w:val="right" w:pos="9757"/>
      </w:tabs>
      <w:rPr>
        <w:rFonts w:ascii="Arial" w:hAnsi="Arial" w:cs="Arial"/>
        <w:sz w:val="20"/>
      </w:rPr>
    </w:pPr>
    <w:r w:rsidRPr="00B76898">
      <w:rPr>
        <w:rFonts w:ascii="Arial" w:hAnsi="Arial" w:cs="Arial"/>
        <w:sz w:val="20"/>
      </w:rPr>
      <w:fldChar w:fldCharType="begin"/>
    </w:r>
    <w:r w:rsidRPr="00B76898">
      <w:rPr>
        <w:rFonts w:ascii="Arial" w:hAnsi="Arial" w:cs="Arial"/>
        <w:sz w:val="20"/>
      </w:rPr>
      <w:instrText xml:space="preserve"> PAGE   \* MERGEFORMAT </w:instrText>
    </w:r>
    <w:r w:rsidRPr="00B76898">
      <w:rPr>
        <w:rFonts w:ascii="Arial" w:hAnsi="Arial" w:cs="Arial"/>
        <w:sz w:val="20"/>
      </w:rPr>
      <w:fldChar w:fldCharType="separate"/>
    </w:r>
    <w:r w:rsidR="00316F4F">
      <w:rPr>
        <w:rFonts w:ascii="Arial" w:hAnsi="Arial" w:cs="Arial"/>
        <w:noProof/>
        <w:sz w:val="20"/>
      </w:rPr>
      <w:t>166</w:t>
    </w:r>
    <w:r w:rsidRPr="00B76898">
      <w:rPr>
        <w:rFonts w:ascii="Arial" w:hAnsi="Arial" w:cs="Arial"/>
        <w:sz w:val="20"/>
      </w:rPr>
      <w:fldChar w:fldCharType="end"/>
    </w:r>
    <w:r w:rsidRPr="00B76898">
      <w:rPr>
        <w:rFonts w:ascii="Arial" w:hAnsi="Arial" w:cs="Arial"/>
        <w:noProof/>
        <w:sz w:val="20"/>
      </w:rPr>
      <w:tab/>
      <w:t>Section VIII.  Cahier des Clauses administratives générales</w:t>
    </w:r>
  </w:p>
  <w:p w14:paraId="045A4ECF" w14:textId="3A4626FD" w:rsidR="006E6F68" w:rsidRPr="004B3ED5" w:rsidRDefault="006E6F68" w:rsidP="004B3ED5">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F6C6" w14:textId="77777777" w:rsidR="006E6F68" w:rsidRPr="00DC079A" w:rsidRDefault="006E6F68" w:rsidP="004B3ED5">
    <w:pPr>
      <w:pStyle w:val="Kopfzeile"/>
      <w:pBdr>
        <w:bottom w:val="single" w:sz="4" w:space="1" w:color="auto"/>
      </w:pBdr>
      <w:tabs>
        <w:tab w:val="right" w:pos="9757"/>
      </w:tabs>
      <w:rPr>
        <w:sz w:val="20"/>
      </w:rPr>
    </w:pPr>
    <w:r w:rsidRPr="00DC079A">
      <w:rPr>
        <w:rFonts w:ascii="Arial" w:hAnsi="Arial" w:cs="Arial"/>
        <w:sz w:val="20"/>
        <w:lang w:val="fr-FR"/>
      </w:rPr>
      <w:t xml:space="preserve">Section </w:t>
    </w:r>
    <w:r w:rsidRPr="00DC079A">
      <w:rPr>
        <w:rFonts w:ascii="Arial" w:hAnsi="Arial" w:cs="Arial"/>
        <w:sz w:val="20"/>
      </w:rPr>
      <w:t xml:space="preserve">VIII.  Cahier des </w:t>
    </w:r>
    <w:proofErr w:type="spellStart"/>
    <w:r w:rsidRPr="00DC079A">
      <w:rPr>
        <w:rFonts w:ascii="Arial" w:hAnsi="Arial" w:cs="Arial"/>
        <w:sz w:val="20"/>
      </w:rPr>
      <w:t>Clauses</w:t>
    </w:r>
    <w:proofErr w:type="spellEnd"/>
    <w:r w:rsidRPr="00DC079A">
      <w:rPr>
        <w:rFonts w:ascii="Arial" w:hAnsi="Arial" w:cs="Arial"/>
        <w:sz w:val="20"/>
      </w:rPr>
      <w:t xml:space="preserve"> administratives </w:t>
    </w:r>
    <w:proofErr w:type="spellStart"/>
    <w:r w:rsidRPr="00DC079A">
      <w:rPr>
        <w:rFonts w:ascii="Arial" w:hAnsi="Arial" w:cs="Arial"/>
        <w:sz w:val="20"/>
      </w:rPr>
      <w:t>générales</w:t>
    </w:r>
    <w:proofErr w:type="spellEnd"/>
    <w:r w:rsidRPr="00DC079A">
      <w:rPr>
        <w:rStyle w:val="Seitenzahl"/>
        <w:rFonts w:ascii="Arial" w:hAnsi="Arial" w:cs="Arial"/>
        <w:sz w:val="20"/>
      </w:rPr>
      <w:t xml:space="preserve"> </w:t>
    </w:r>
    <w:r w:rsidRPr="00DC079A">
      <w:rPr>
        <w:rStyle w:val="Seitenzahl"/>
        <w:rFonts w:ascii="Arial" w:hAnsi="Arial" w:cs="Arial"/>
        <w:sz w:val="20"/>
      </w:rPr>
      <w:tab/>
    </w:r>
    <w:r w:rsidRPr="00DC079A">
      <w:rPr>
        <w:rStyle w:val="Seitenzahl"/>
        <w:rFonts w:ascii="Arial" w:hAnsi="Arial" w:cs="Arial"/>
        <w:sz w:val="20"/>
      </w:rPr>
      <w:fldChar w:fldCharType="begin"/>
    </w:r>
    <w:r w:rsidRPr="00DC079A">
      <w:rPr>
        <w:rStyle w:val="Seitenzahl"/>
        <w:rFonts w:ascii="Arial" w:hAnsi="Arial" w:cs="Arial"/>
        <w:sz w:val="20"/>
      </w:rPr>
      <w:instrText xml:space="preserve"> PAGE </w:instrText>
    </w:r>
    <w:r w:rsidRPr="00DC079A">
      <w:rPr>
        <w:rStyle w:val="Seitenzahl"/>
        <w:rFonts w:ascii="Arial" w:hAnsi="Arial" w:cs="Arial"/>
        <w:sz w:val="20"/>
      </w:rPr>
      <w:fldChar w:fldCharType="separate"/>
    </w:r>
    <w:r w:rsidR="00316F4F">
      <w:rPr>
        <w:rStyle w:val="Seitenzahl"/>
        <w:rFonts w:ascii="Arial" w:hAnsi="Arial" w:cs="Arial"/>
        <w:noProof/>
        <w:sz w:val="20"/>
      </w:rPr>
      <w:t>167</w:t>
    </w:r>
    <w:r w:rsidRPr="00DC079A">
      <w:rPr>
        <w:rStyle w:val="Seitenzahl"/>
        <w:rFonts w:ascii="Arial" w:hAnsi="Arial" w:cs="Arial"/>
        <w:sz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B3B8" w14:textId="3B22B50F" w:rsidR="006E6F68" w:rsidRPr="00B76898" w:rsidRDefault="006E6F68" w:rsidP="004B3ED5">
    <w:pPr>
      <w:pStyle w:val="Kopfzeile"/>
      <w:pBdr>
        <w:bottom w:val="single" w:sz="4" w:space="1" w:color="auto"/>
      </w:pBdr>
      <w:tabs>
        <w:tab w:val="right" w:pos="9757"/>
      </w:tabs>
      <w:rPr>
        <w:rFonts w:ascii="Arial" w:hAnsi="Arial" w:cs="Arial"/>
        <w:sz w:val="20"/>
      </w:rPr>
    </w:pPr>
    <w:r w:rsidRPr="00B76898">
      <w:rPr>
        <w:rFonts w:ascii="Arial" w:hAnsi="Arial" w:cs="Arial"/>
        <w:sz w:val="20"/>
      </w:rPr>
      <w:fldChar w:fldCharType="begin"/>
    </w:r>
    <w:r w:rsidRPr="00B76898">
      <w:rPr>
        <w:rFonts w:ascii="Arial" w:hAnsi="Arial" w:cs="Arial"/>
        <w:sz w:val="20"/>
      </w:rPr>
      <w:instrText xml:space="preserve"> PAGE   \* MERGEFORMAT </w:instrText>
    </w:r>
    <w:r w:rsidRPr="00B76898">
      <w:rPr>
        <w:rFonts w:ascii="Arial" w:hAnsi="Arial" w:cs="Arial"/>
        <w:sz w:val="20"/>
      </w:rPr>
      <w:fldChar w:fldCharType="separate"/>
    </w:r>
    <w:r>
      <w:rPr>
        <w:rFonts w:ascii="Arial" w:hAnsi="Arial" w:cs="Arial"/>
        <w:noProof/>
        <w:sz w:val="20"/>
      </w:rPr>
      <w:t>166</w:t>
    </w:r>
    <w:r w:rsidRPr="00B76898">
      <w:rPr>
        <w:rFonts w:ascii="Arial" w:hAnsi="Arial" w:cs="Arial"/>
        <w:sz w:val="20"/>
      </w:rPr>
      <w:fldChar w:fldCharType="end"/>
    </w:r>
    <w:r w:rsidRPr="00B76898">
      <w:rPr>
        <w:rFonts w:ascii="Arial" w:hAnsi="Arial" w:cs="Arial"/>
        <w:noProof/>
        <w:sz w:val="20"/>
      </w:rPr>
      <w:tab/>
      <w:t>Section VIII.  Cahier des Clauses administratives générales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ACE" w14:textId="59068A0A" w:rsidR="006E6F68" w:rsidRPr="00523228" w:rsidRDefault="006E6F68" w:rsidP="00523228">
    <w:pPr>
      <w:pStyle w:val="Kopfzeile"/>
      <w:pBdr>
        <w:bottom w:val="single" w:sz="4" w:space="1" w:color="auto"/>
      </w:pBdr>
      <w:tabs>
        <w:tab w:val="right" w:pos="9757"/>
      </w:tabs>
      <w:rPr>
        <w:rFonts w:ascii="Arial" w:hAnsi="Arial" w:cs="Arial"/>
        <w:sz w:val="20"/>
      </w:rPr>
    </w:pPr>
    <w:r w:rsidRPr="00B76898">
      <w:rPr>
        <w:rFonts w:ascii="Arial" w:hAnsi="Arial" w:cs="Arial"/>
        <w:sz w:val="20"/>
      </w:rPr>
      <w:fldChar w:fldCharType="begin"/>
    </w:r>
    <w:r w:rsidRPr="00B76898">
      <w:rPr>
        <w:rFonts w:ascii="Arial" w:hAnsi="Arial" w:cs="Arial"/>
        <w:sz w:val="20"/>
      </w:rPr>
      <w:instrText xml:space="preserve"> PAGE   \* MERGEFORMAT </w:instrText>
    </w:r>
    <w:r w:rsidRPr="00B76898">
      <w:rPr>
        <w:rFonts w:ascii="Arial" w:hAnsi="Arial" w:cs="Arial"/>
        <w:sz w:val="20"/>
      </w:rPr>
      <w:fldChar w:fldCharType="separate"/>
    </w:r>
    <w:r w:rsidR="00316F4F">
      <w:rPr>
        <w:rFonts w:ascii="Arial" w:hAnsi="Arial" w:cs="Arial"/>
        <w:noProof/>
        <w:sz w:val="20"/>
      </w:rPr>
      <w:t>188</w:t>
    </w:r>
    <w:r w:rsidRPr="00B76898">
      <w:rPr>
        <w:rFonts w:ascii="Arial" w:hAnsi="Arial" w:cs="Arial"/>
        <w:sz w:val="20"/>
      </w:rPr>
      <w:fldChar w:fldCharType="end"/>
    </w:r>
    <w:r w:rsidRPr="00B76898">
      <w:rPr>
        <w:rFonts w:ascii="Arial" w:hAnsi="Arial" w:cs="Arial"/>
        <w:noProof/>
        <w:sz w:val="20"/>
      </w:rPr>
      <w:tab/>
      <w:t xml:space="preserve">Section </w:t>
    </w:r>
    <w:r w:rsidRPr="00DC079A">
      <w:rPr>
        <w:rFonts w:ascii="Arial" w:hAnsi="Arial" w:cs="Arial"/>
        <w:sz w:val="20"/>
      </w:rPr>
      <w:t>I</w:t>
    </w:r>
    <w:r w:rsidRPr="00492D80">
      <w:rPr>
        <w:rFonts w:ascii="Arial" w:hAnsi="Arial" w:cs="Arial"/>
        <w:sz w:val="20"/>
        <w:lang w:val="fr-FR"/>
      </w:rPr>
      <w:t>X</w:t>
    </w:r>
    <w:r w:rsidRPr="00DC079A">
      <w:rPr>
        <w:rFonts w:ascii="Arial" w:hAnsi="Arial" w:cs="Arial"/>
        <w:sz w:val="20"/>
      </w:rPr>
      <w:t xml:space="preserve">. Cahier des </w:t>
    </w:r>
    <w:proofErr w:type="spellStart"/>
    <w:r w:rsidRPr="00DC079A">
      <w:rPr>
        <w:rFonts w:ascii="Arial" w:hAnsi="Arial" w:cs="Arial"/>
        <w:sz w:val="20"/>
      </w:rPr>
      <w:t>Clauses</w:t>
    </w:r>
    <w:proofErr w:type="spellEnd"/>
    <w:r w:rsidRPr="00DC079A">
      <w:rPr>
        <w:rFonts w:ascii="Arial" w:hAnsi="Arial" w:cs="Arial"/>
        <w:sz w:val="20"/>
      </w:rPr>
      <w:t xml:space="preserve"> administratives </w:t>
    </w:r>
    <w:r w:rsidRPr="00523228">
      <w:rPr>
        <w:rFonts w:ascii="Arial" w:hAnsi="Arial" w:cs="Arial"/>
        <w:sz w:val="20"/>
        <w:lang w:val="fr-FR"/>
      </w:rPr>
      <w:t>Particulière</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3BB" w14:textId="5FD93E32" w:rsidR="006E6F68" w:rsidRPr="00523228" w:rsidRDefault="006E6F68" w:rsidP="00523228">
    <w:pPr>
      <w:pStyle w:val="Kopfzeile"/>
      <w:pBdr>
        <w:bottom w:val="single" w:sz="4" w:space="1" w:color="auto"/>
      </w:pBdr>
      <w:tabs>
        <w:tab w:val="right" w:pos="9757"/>
      </w:tabs>
      <w:rPr>
        <w:sz w:val="20"/>
      </w:rPr>
    </w:pPr>
    <w:r w:rsidRPr="00DC079A">
      <w:rPr>
        <w:rFonts w:ascii="Arial" w:hAnsi="Arial" w:cs="Arial"/>
        <w:sz w:val="20"/>
        <w:lang w:val="fr-FR"/>
      </w:rPr>
      <w:t xml:space="preserve">Section </w:t>
    </w:r>
    <w:r w:rsidRPr="00DC079A">
      <w:rPr>
        <w:rFonts w:ascii="Arial" w:hAnsi="Arial" w:cs="Arial"/>
        <w:sz w:val="20"/>
      </w:rPr>
      <w:t>I</w:t>
    </w:r>
    <w:r w:rsidRPr="00523228">
      <w:rPr>
        <w:rFonts w:ascii="Arial" w:hAnsi="Arial" w:cs="Arial"/>
        <w:sz w:val="20"/>
        <w:lang w:val="fr-FR"/>
      </w:rPr>
      <w:t>X</w:t>
    </w:r>
    <w:r w:rsidRPr="00DC079A">
      <w:rPr>
        <w:rFonts w:ascii="Arial" w:hAnsi="Arial" w:cs="Arial"/>
        <w:sz w:val="20"/>
      </w:rPr>
      <w:t xml:space="preserve">.  Cahier des </w:t>
    </w:r>
    <w:proofErr w:type="spellStart"/>
    <w:r w:rsidRPr="00DC079A">
      <w:rPr>
        <w:rFonts w:ascii="Arial" w:hAnsi="Arial" w:cs="Arial"/>
        <w:sz w:val="20"/>
      </w:rPr>
      <w:t>Clauses</w:t>
    </w:r>
    <w:proofErr w:type="spellEnd"/>
    <w:r w:rsidRPr="00DC079A">
      <w:rPr>
        <w:rFonts w:ascii="Arial" w:hAnsi="Arial" w:cs="Arial"/>
        <w:sz w:val="20"/>
      </w:rPr>
      <w:t xml:space="preserve"> administratives </w:t>
    </w:r>
    <w:r w:rsidRPr="00523228">
      <w:rPr>
        <w:rFonts w:ascii="Arial" w:hAnsi="Arial" w:cs="Arial"/>
        <w:sz w:val="20"/>
        <w:lang w:val="fr-FR"/>
      </w:rPr>
      <w:t>Particulière</w:t>
    </w:r>
    <w:r w:rsidRPr="00DC079A">
      <w:rPr>
        <w:rStyle w:val="Seitenzahl"/>
        <w:rFonts w:ascii="Arial" w:hAnsi="Arial" w:cs="Arial"/>
        <w:sz w:val="20"/>
      </w:rPr>
      <w:tab/>
    </w:r>
    <w:r w:rsidRPr="00DC079A">
      <w:rPr>
        <w:rStyle w:val="Seitenzahl"/>
        <w:rFonts w:ascii="Arial" w:hAnsi="Arial" w:cs="Arial"/>
        <w:sz w:val="20"/>
      </w:rPr>
      <w:fldChar w:fldCharType="begin"/>
    </w:r>
    <w:r w:rsidRPr="00DC079A">
      <w:rPr>
        <w:rStyle w:val="Seitenzahl"/>
        <w:rFonts w:ascii="Arial" w:hAnsi="Arial" w:cs="Arial"/>
        <w:sz w:val="20"/>
      </w:rPr>
      <w:instrText xml:space="preserve"> PAGE </w:instrText>
    </w:r>
    <w:r w:rsidRPr="00DC079A">
      <w:rPr>
        <w:rStyle w:val="Seitenzahl"/>
        <w:rFonts w:ascii="Arial" w:hAnsi="Arial" w:cs="Arial"/>
        <w:sz w:val="20"/>
      </w:rPr>
      <w:fldChar w:fldCharType="separate"/>
    </w:r>
    <w:r w:rsidR="00316F4F">
      <w:rPr>
        <w:rStyle w:val="Seitenzahl"/>
        <w:rFonts w:ascii="Arial" w:hAnsi="Arial" w:cs="Arial"/>
        <w:noProof/>
        <w:sz w:val="20"/>
      </w:rPr>
      <w:t>189</w:t>
    </w:r>
    <w:r w:rsidRPr="00DC079A">
      <w:rPr>
        <w:rStyle w:val="Seitenzahl"/>
        <w:rFonts w:ascii="Arial" w:hAnsi="Arial" w:cs="Arial"/>
        <w:sz w:val="20"/>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98C3" w14:textId="77777777" w:rsidR="006E6F68" w:rsidRDefault="006E6F68" w:rsidP="00F75C58">
    <w:pPr>
      <w:pStyle w:val="Kopfzeile"/>
      <w:pBdr>
        <w:bottom w:val="single" w:sz="4" w:space="1" w:color="auto"/>
      </w:pBdr>
    </w:pPr>
    <w:r>
      <w:t xml:space="preserve">Notes à </w:t>
    </w:r>
    <w:proofErr w:type="spellStart"/>
    <w:r>
      <w:t>l’utilisateur</w:t>
    </w:r>
    <w:proofErr w:type="spellEnd"/>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5E1B" w14:textId="7316F755" w:rsidR="006E6F68" w:rsidRPr="00492D80" w:rsidRDefault="006E6F68" w:rsidP="00492D80">
    <w:pPr>
      <w:pStyle w:val="Kopfzeile"/>
      <w:pBdr>
        <w:bottom w:val="single" w:sz="4" w:space="1" w:color="auto"/>
      </w:pBdr>
      <w:tabs>
        <w:tab w:val="right" w:pos="9757"/>
      </w:tabs>
      <w:rPr>
        <w:rFonts w:ascii="Arial" w:hAnsi="Arial" w:cs="Arial"/>
        <w:sz w:val="20"/>
      </w:rPr>
    </w:pPr>
    <w:r w:rsidRPr="00B76898">
      <w:rPr>
        <w:rFonts w:ascii="Arial" w:hAnsi="Arial" w:cs="Arial"/>
        <w:sz w:val="20"/>
      </w:rPr>
      <w:fldChar w:fldCharType="begin"/>
    </w:r>
    <w:r w:rsidRPr="00B76898">
      <w:rPr>
        <w:rFonts w:ascii="Arial" w:hAnsi="Arial" w:cs="Arial"/>
        <w:sz w:val="20"/>
      </w:rPr>
      <w:instrText xml:space="preserve"> PAGE   \* MERGEFORMAT </w:instrText>
    </w:r>
    <w:r w:rsidRPr="00B76898">
      <w:rPr>
        <w:rFonts w:ascii="Arial" w:hAnsi="Arial" w:cs="Arial"/>
        <w:sz w:val="20"/>
      </w:rPr>
      <w:fldChar w:fldCharType="separate"/>
    </w:r>
    <w:r w:rsidR="00316F4F">
      <w:rPr>
        <w:rFonts w:ascii="Arial" w:hAnsi="Arial" w:cs="Arial"/>
        <w:noProof/>
        <w:sz w:val="20"/>
      </w:rPr>
      <w:t>198</w:t>
    </w:r>
    <w:r w:rsidRPr="00B76898">
      <w:rPr>
        <w:rFonts w:ascii="Arial" w:hAnsi="Arial" w:cs="Arial"/>
        <w:sz w:val="20"/>
      </w:rPr>
      <w:fldChar w:fldCharType="end"/>
    </w:r>
    <w:r w:rsidRPr="00B76898">
      <w:rPr>
        <w:rFonts w:ascii="Arial" w:hAnsi="Arial" w:cs="Arial"/>
        <w:noProof/>
        <w:sz w:val="20"/>
      </w:rPr>
      <w:tab/>
      <w:t xml:space="preserve">Section </w:t>
    </w:r>
    <w:r>
      <w:rPr>
        <w:rFonts w:ascii="Arial" w:hAnsi="Arial" w:cs="Arial"/>
        <w:sz w:val="20"/>
      </w:rPr>
      <w:t xml:space="preserve">X. </w:t>
    </w:r>
    <w:proofErr w:type="spellStart"/>
    <w:r w:rsidRPr="00492D80">
      <w:rPr>
        <w:rFonts w:ascii="Arial" w:hAnsi="Arial" w:cs="Arial"/>
        <w:sz w:val="20"/>
      </w:rPr>
      <w:t>Formulaires</w:t>
    </w:r>
    <w:proofErr w:type="spellEnd"/>
    <w:r w:rsidRPr="00492D80">
      <w:rPr>
        <w:rFonts w:ascii="Arial" w:hAnsi="Arial" w:cs="Arial"/>
        <w:sz w:val="20"/>
      </w:rPr>
      <w:t xml:space="preserve"> du Marché</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DA6C" w14:textId="572610D6" w:rsidR="006E6F68" w:rsidRPr="00492D80" w:rsidRDefault="006E6F68" w:rsidP="00492D80">
    <w:pPr>
      <w:pStyle w:val="Kopfzeile"/>
      <w:pBdr>
        <w:bottom w:val="single" w:sz="4" w:space="1" w:color="auto"/>
      </w:pBdr>
      <w:tabs>
        <w:tab w:val="right" w:pos="9757"/>
      </w:tabs>
      <w:rPr>
        <w:sz w:val="20"/>
      </w:rPr>
    </w:pPr>
    <w:r w:rsidRPr="00DC079A">
      <w:rPr>
        <w:rFonts w:ascii="Arial" w:hAnsi="Arial" w:cs="Arial"/>
        <w:sz w:val="20"/>
        <w:lang w:val="fr-FR"/>
      </w:rPr>
      <w:t xml:space="preserve">Section </w:t>
    </w:r>
    <w:r w:rsidRPr="00523228">
      <w:rPr>
        <w:rFonts w:ascii="Arial" w:hAnsi="Arial" w:cs="Arial"/>
        <w:sz w:val="20"/>
        <w:lang w:val="fr-FR"/>
      </w:rPr>
      <w:t>X</w:t>
    </w:r>
    <w:r w:rsidRPr="00DC079A">
      <w:rPr>
        <w:rFonts w:ascii="Arial" w:hAnsi="Arial" w:cs="Arial"/>
        <w:sz w:val="20"/>
      </w:rPr>
      <w:t xml:space="preserve">. </w:t>
    </w:r>
    <w:proofErr w:type="spellStart"/>
    <w:r w:rsidRPr="00492D80">
      <w:rPr>
        <w:rFonts w:ascii="Arial" w:hAnsi="Arial" w:cs="Arial"/>
        <w:sz w:val="20"/>
      </w:rPr>
      <w:t>Formulaires</w:t>
    </w:r>
    <w:proofErr w:type="spellEnd"/>
    <w:r w:rsidRPr="00492D80">
      <w:rPr>
        <w:rFonts w:ascii="Arial" w:hAnsi="Arial" w:cs="Arial"/>
        <w:sz w:val="20"/>
      </w:rPr>
      <w:t xml:space="preserve"> du Marché</w:t>
    </w:r>
    <w:r w:rsidRPr="00DC079A">
      <w:rPr>
        <w:rStyle w:val="Seitenzahl"/>
        <w:rFonts w:ascii="Arial" w:hAnsi="Arial" w:cs="Arial"/>
        <w:sz w:val="20"/>
      </w:rPr>
      <w:tab/>
    </w:r>
    <w:r w:rsidRPr="00DC079A">
      <w:rPr>
        <w:rStyle w:val="Seitenzahl"/>
        <w:rFonts w:ascii="Arial" w:hAnsi="Arial" w:cs="Arial"/>
        <w:sz w:val="20"/>
      </w:rPr>
      <w:fldChar w:fldCharType="begin"/>
    </w:r>
    <w:r w:rsidRPr="00DC079A">
      <w:rPr>
        <w:rStyle w:val="Seitenzahl"/>
        <w:rFonts w:ascii="Arial" w:hAnsi="Arial" w:cs="Arial"/>
        <w:sz w:val="20"/>
      </w:rPr>
      <w:instrText xml:space="preserve"> PAGE </w:instrText>
    </w:r>
    <w:r w:rsidRPr="00DC079A">
      <w:rPr>
        <w:rStyle w:val="Seitenzahl"/>
        <w:rFonts w:ascii="Arial" w:hAnsi="Arial" w:cs="Arial"/>
        <w:sz w:val="20"/>
      </w:rPr>
      <w:fldChar w:fldCharType="separate"/>
    </w:r>
    <w:r w:rsidR="00316F4F">
      <w:rPr>
        <w:rStyle w:val="Seitenzahl"/>
        <w:rFonts w:ascii="Arial" w:hAnsi="Arial" w:cs="Arial"/>
        <w:noProof/>
        <w:sz w:val="20"/>
      </w:rPr>
      <w:t>197</w:t>
    </w:r>
    <w:r w:rsidRPr="00DC079A">
      <w:rPr>
        <w:rStyle w:val="Seitenzahl"/>
        <w:rFonts w:ascii="Arial" w:hAnsi="Arial" w:cs="Arial"/>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25C6" w14:textId="68CD2817" w:rsidR="006E6F68" w:rsidRPr="00A42C7E" w:rsidRDefault="006E6F68" w:rsidP="00A42C7E">
    <w:pPr>
      <w:pStyle w:val="Kopfzeile"/>
      <w:pBdr>
        <w:bottom w:val="single" w:sz="4" w:space="1" w:color="auto"/>
      </w:pBdr>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2</w:t>
    </w:r>
    <w:r w:rsidRPr="00492DA0">
      <w:rPr>
        <w:rFonts w:ascii="Arial" w:hAnsi="Arial" w:cs="Arial"/>
        <w:sz w:val="20"/>
      </w:rPr>
      <w:fldChar w:fldCharType="end"/>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Pr>
        <w:rFonts w:ascii="Arial" w:hAnsi="Arial" w:cs="Arial"/>
        <w:sz w:val="2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64DE" w14:textId="77777777" w:rsidR="006E6F68" w:rsidRPr="00A42C7E" w:rsidRDefault="006E6F68" w:rsidP="00A42C7E">
    <w:pPr>
      <w:pStyle w:val="Kopfzeile"/>
      <w:pBdr>
        <w:bottom w:val="single" w:sz="4" w:space="1" w:color="auto"/>
      </w:pBdr>
      <w:jc w:val="right"/>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3</w:t>
    </w:r>
    <w:r w:rsidRPr="00492DA0">
      <w:rPr>
        <w:rFonts w:ascii="Arial" w:hAnsi="Arial" w:cs="Arial"/>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35A" w14:textId="103B8FFF" w:rsidR="006E6F68" w:rsidRPr="00A42C7E" w:rsidRDefault="006E6F68" w:rsidP="00A42C7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F8C4" w14:textId="77777777" w:rsidR="006E6F68" w:rsidRPr="00A42C7E" w:rsidRDefault="006E6F68" w:rsidP="00A42C7E">
    <w:pPr>
      <w:pStyle w:val="Kopfzeile"/>
      <w:pBdr>
        <w:bottom w:val="single" w:sz="4" w:space="1" w:color="auto"/>
      </w:pBdr>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6</w:t>
    </w:r>
    <w:r w:rsidRPr="00492DA0">
      <w:rPr>
        <w:rFonts w:ascii="Arial" w:hAnsi="Arial" w:cs="Arial"/>
        <w:sz w:val="20"/>
      </w:rPr>
      <w:fldChar w:fldCharType="end"/>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Pr>
        <w:rFonts w:ascii="Arial" w:hAnsi="Arial" w:cs="Arial"/>
        <w:sz w:val="20"/>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6585" w14:textId="10F91DC7" w:rsidR="006E6F68" w:rsidRPr="00A42C7E" w:rsidRDefault="006E6F68" w:rsidP="00A42C7E">
    <w:pPr>
      <w:pStyle w:val="Kopfzeile"/>
      <w:pBdr>
        <w:bottom w:val="single" w:sz="4" w:space="1" w:color="auto"/>
      </w:pBdr>
      <w:jc w:val="right"/>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7</w:t>
    </w:r>
    <w:r w:rsidRPr="00492DA0">
      <w:rPr>
        <w:rFonts w:ascii="Arial" w:hAnsi="Arial" w:cs="Arial"/>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9B7C" w14:textId="5F214C74" w:rsidR="006E6F68" w:rsidRPr="00A42C7E" w:rsidRDefault="006E6F68" w:rsidP="00A42C7E">
    <w:pPr>
      <w:pStyle w:val="Kopfzeile"/>
      <w:pBdr>
        <w:bottom w:val="single" w:sz="4" w:space="1" w:color="auto"/>
      </w:pBdr>
      <w:rPr>
        <w:rFonts w:ascii="Arial" w:hAnsi="Arial" w:cs="Arial"/>
        <w:sz w:val="20"/>
      </w:rPr>
    </w:pPr>
    <w:r w:rsidRPr="00492DA0">
      <w:rPr>
        <w:rFonts w:ascii="Arial" w:hAnsi="Arial" w:cs="Arial"/>
        <w:sz w:val="20"/>
      </w:rPr>
      <w:fldChar w:fldCharType="begin"/>
    </w:r>
    <w:r w:rsidRPr="00492DA0">
      <w:rPr>
        <w:rFonts w:ascii="Arial" w:hAnsi="Arial" w:cs="Arial"/>
        <w:sz w:val="20"/>
      </w:rPr>
      <w:instrText>PAGE   \* MERGEFORMAT</w:instrText>
    </w:r>
    <w:r w:rsidRPr="00492DA0">
      <w:rPr>
        <w:rFonts w:ascii="Arial" w:hAnsi="Arial" w:cs="Arial"/>
        <w:sz w:val="20"/>
      </w:rPr>
      <w:fldChar w:fldCharType="separate"/>
    </w:r>
    <w:r w:rsidR="00316F4F">
      <w:rPr>
        <w:rFonts w:ascii="Arial" w:hAnsi="Arial" w:cs="Arial"/>
        <w:noProof/>
        <w:sz w:val="20"/>
      </w:rPr>
      <w:t>38</w:t>
    </w:r>
    <w:r w:rsidRPr="00492DA0">
      <w:rPr>
        <w:rFonts w:ascii="Arial" w:hAnsi="Arial" w:cs="Arial"/>
        <w:sz w:val="20"/>
      </w:rPr>
      <w:fldChar w:fldCharType="end"/>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sidRPr="00492DA0">
      <w:rPr>
        <w:rFonts w:ascii="Arial" w:hAnsi="Arial" w:cs="Arial"/>
        <w:sz w:val="20"/>
      </w:rPr>
      <w:tab/>
    </w:r>
    <w:r>
      <w:rPr>
        <w:rFonts w:ascii="Arial" w:hAnsi="Arial" w:cs="Arial"/>
        <w:sz w:val="20"/>
      </w:rPr>
      <w:tab/>
      <w:t xml:space="preserve">        </w:t>
    </w:r>
    <w:proofErr w:type="spellStart"/>
    <w:r w:rsidRPr="00492DA0">
      <w:rPr>
        <w:rFonts w:ascii="Arial" w:hAnsi="Arial" w:cs="Arial"/>
        <w:sz w:val="20"/>
      </w:rPr>
      <w:t>Section</w:t>
    </w:r>
    <w:proofErr w:type="spellEnd"/>
    <w:r w:rsidRPr="00492DA0">
      <w:rPr>
        <w:rFonts w:ascii="Arial" w:hAnsi="Arial" w:cs="Arial"/>
        <w:sz w:val="20"/>
      </w:rPr>
      <w:t xml:space="preserve"> I. </w:t>
    </w:r>
    <w:proofErr w:type="spellStart"/>
    <w:r w:rsidRPr="00492DA0">
      <w:rPr>
        <w:rFonts w:ascii="Arial" w:hAnsi="Arial" w:cs="Arial"/>
        <w:sz w:val="20"/>
      </w:rPr>
      <w:t>Instructions</w:t>
    </w:r>
    <w:proofErr w:type="spellEnd"/>
    <w:r w:rsidRPr="00492DA0">
      <w:rPr>
        <w:rFonts w:ascii="Arial" w:hAnsi="Arial" w:cs="Arial"/>
        <w:sz w:val="20"/>
      </w:rPr>
      <w:t xml:space="preserve"> </w:t>
    </w:r>
    <w:proofErr w:type="spellStart"/>
    <w:r w:rsidRPr="00492DA0">
      <w:rPr>
        <w:rFonts w:ascii="Arial" w:hAnsi="Arial" w:cs="Arial"/>
        <w:sz w:val="20"/>
      </w:rPr>
      <w:t>aux</w:t>
    </w:r>
    <w:proofErr w:type="spellEnd"/>
    <w:r w:rsidRPr="00492DA0">
      <w:rPr>
        <w:rFonts w:ascii="Arial" w:hAnsi="Arial" w:cs="Arial"/>
        <w:sz w:val="20"/>
      </w:rPr>
      <w:t xml:space="preserve"> </w:t>
    </w:r>
    <w:proofErr w:type="spellStart"/>
    <w:r w:rsidRPr="00492DA0">
      <w:rPr>
        <w:rFonts w:ascii="Arial" w:hAnsi="Arial" w:cs="Arial"/>
        <w:sz w:val="20"/>
      </w:rPr>
      <w:t>Soumissionnaire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berschrift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berschrift6"/>
      <w:lvlText w:val=".%6"/>
      <w:legacy w:legacy="1" w:legacySpace="120" w:legacyIndent="1152"/>
      <w:lvlJc w:val="left"/>
      <w:pPr>
        <w:ind w:left="1152" w:hanging="1152"/>
      </w:pPr>
      <w:rPr>
        <w:rFonts w:cs="Times New Roman"/>
      </w:rPr>
    </w:lvl>
    <w:lvl w:ilvl="6">
      <w:start w:val="1"/>
      <w:numFmt w:val="decimal"/>
      <w:pStyle w:val="berschrift7"/>
      <w:lvlText w:val=".%6.%7"/>
      <w:legacy w:legacy="1" w:legacySpace="120" w:legacyIndent="1296"/>
      <w:lvlJc w:val="left"/>
      <w:pPr>
        <w:ind w:left="1296" w:hanging="1296"/>
      </w:pPr>
      <w:rPr>
        <w:rFonts w:cs="Times New Roman"/>
      </w:rPr>
    </w:lvl>
    <w:lvl w:ilvl="7">
      <w:start w:val="1"/>
      <w:numFmt w:val="decimal"/>
      <w:pStyle w:val="berschrift8"/>
      <w:lvlText w:val=".%6.%7.%8"/>
      <w:legacy w:legacy="1" w:legacySpace="120" w:legacyIndent="1440"/>
      <w:lvlJc w:val="left"/>
      <w:pPr>
        <w:ind w:left="1440" w:hanging="1440"/>
      </w:pPr>
      <w:rPr>
        <w:rFonts w:cs="Times New Roman"/>
      </w:rPr>
    </w:lvl>
    <w:lvl w:ilvl="8">
      <w:start w:val="1"/>
      <w:numFmt w:val="decimal"/>
      <w:pStyle w:val="berschrift9"/>
      <w:lvlText w:val=".%6.%7.%8.%9"/>
      <w:legacy w:legacy="1" w:legacySpace="120" w:legacyIndent="1584"/>
      <w:lvlJc w:val="left"/>
      <w:pPr>
        <w:ind w:left="1584" w:hanging="1584"/>
      </w:pPr>
      <w:rPr>
        <w:rFonts w:cs="Times New Roman"/>
      </w:rPr>
    </w:lvl>
  </w:abstractNum>
  <w:abstractNum w:abstractNumId="1"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3" w15:restartNumberingAfterBreak="0">
    <w:nsid w:val="004D297E"/>
    <w:multiLevelType w:val="multilevel"/>
    <w:tmpl w:val="0622C59A"/>
    <w:lvl w:ilvl="0">
      <w:start w:val="22"/>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F41BBF"/>
    <w:multiLevelType w:val="hybridMultilevel"/>
    <w:tmpl w:val="664627AE"/>
    <w:lvl w:ilvl="0" w:tplc="04070017">
      <w:start w:val="1"/>
      <w:numFmt w:val="lowerLetter"/>
      <w:lvlText w:val="%1)"/>
      <w:lvlJc w:val="left"/>
      <w:pPr>
        <w:ind w:left="1680" w:hanging="360"/>
      </w:pPr>
    </w:lvl>
    <w:lvl w:ilvl="1" w:tplc="04070017">
      <w:start w:val="1"/>
      <w:numFmt w:val="lowerLetter"/>
      <w:lvlText w:val="%2)"/>
      <w:lvlJc w:val="left"/>
      <w:pPr>
        <w:ind w:left="2400" w:hanging="360"/>
      </w:pPr>
    </w:lvl>
    <w:lvl w:ilvl="2" w:tplc="0407001B">
      <w:start w:val="1"/>
      <w:numFmt w:val="lowerRoman"/>
      <w:lvlText w:val="%3."/>
      <w:lvlJc w:val="right"/>
      <w:pPr>
        <w:ind w:left="3120" w:hanging="180"/>
      </w:pPr>
    </w:lvl>
    <w:lvl w:ilvl="3" w:tplc="0407000F">
      <w:start w:val="1"/>
      <w:numFmt w:val="decimal"/>
      <w:lvlText w:val="%4."/>
      <w:lvlJc w:val="left"/>
      <w:pPr>
        <w:ind w:left="3840" w:hanging="360"/>
      </w:pPr>
    </w:lvl>
    <w:lvl w:ilvl="4" w:tplc="04070019" w:tentative="1">
      <w:start w:val="1"/>
      <w:numFmt w:val="lowerLetter"/>
      <w:lvlText w:val="%5."/>
      <w:lvlJc w:val="left"/>
      <w:pPr>
        <w:ind w:left="4560" w:hanging="360"/>
      </w:pPr>
    </w:lvl>
    <w:lvl w:ilvl="5" w:tplc="0407001B" w:tentative="1">
      <w:start w:val="1"/>
      <w:numFmt w:val="lowerRoman"/>
      <w:lvlText w:val="%6."/>
      <w:lvlJc w:val="right"/>
      <w:pPr>
        <w:ind w:left="5280" w:hanging="180"/>
      </w:pPr>
    </w:lvl>
    <w:lvl w:ilvl="6" w:tplc="0407000F" w:tentative="1">
      <w:start w:val="1"/>
      <w:numFmt w:val="decimal"/>
      <w:lvlText w:val="%7."/>
      <w:lvlJc w:val="left"/>
      <w:pPr>
        <w:ind w:left="6000" w:hanging="360"/>
      </w:pPr>
    </w:lvl>
    <w:lvl w:ilvl="7" w:tplc="04070019" w:tentative="1">
      <w:start w:val="1"/>
      <w:numFmt w:val="lowerLetter"/>
      <w:lvlText w:val="%8."/>
      <w:lvlJc w:val="left"/>
      <w:pPr>
        <w:ind w:left="6720" w:hanging="360"/>
      </w:pPr>
    </w:lvl>
    <w:lvl w:ilvl="8" w:tplc="0407001B" w:tentative="1">
      <w:start w:val="1"/>
      <w:numFmt w:val="lowerRoman"/>
      <w:lvlText w:val="%9."/>
      <w:lvlJc w:val="right"/>
      <w:pPr>
        <w:ind w:left="7440" w:hanging="180"/>
      </w:pPr>
    </w:lvl>
  </w:abstractNum>
  <w:abstractNum w:abstractNumId="5" w15:restartNumberingAfterBreak="0">
    <w:nsid w:val="03516A7A"/>
    <w:multiLevelType w:val="hybridMultilevel"/>
    <w:tmpl w:val="18AAB730"/>
    <w:lvl w:ilvl="0" w:tplc="54C21FC4">
      <w:start w:val="2"/>
      <w:numFmt w:val="lowerLetter"/>
      <w:lvlText w:val="(%1)"/>
      <w:lvlJc w:val="left"/>
      <w:pPr>
        <w:ind w:left="1626"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6233C2"/>
    <w:multiLevelType w:val="hybridMultilevel"/>
    <w:tmpl w:val="9CE6A2E0"/>
    <w:lvl w:ilvl="0" w:tplc="E3D62D24">
      <w:start w:val="1"/>
      <w:numFmt w:val="lowerLetter"/>
      <w:pStyle w:val="Mimi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7971BD"/>
    <w:multiLevelType w:val="hybridMultilevel"/>
    <w:tmpl w:val="88BE6736"/>
    <w:lvl w:ilvl="0" w:tplc="7DDE39A2">
      <w:start w:val="4"/>
      <w:numFmt w:val="bullet"/>
      <w:pStyle w:val="StyleP3Header1-ClausesAfter12p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15:restartNumberingAfterBreak="0">
    <w:nsid w:val="07840F01"/>
    <w:multiLevelType w:val="hybridMultilevel"/>
    <w:tmpl w:val="FAFADA0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E448392">
      <w:start w:val="1"/>
      <w:numFmt w:val="lowerLetter"/>
      <w:lvlText w:val="(%3)"/>
      <w:lvlJc w:val="left"/>
      <w:pPr>
        <w:tabs>
          <w:tab w:val="num" w:pos="1145"/>
        </w:tabs>
        <w:ind w:left="1145" w:hanging="72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9466B7C"/>
    <w:multiLevelType w:val="hybridMultilevel"/>
    <w:tmpl w:val="79E48A86"/>
    <w:lvl w:ilvl="0" w:tplc="24AE94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14" w15:restartNumberingAfterBreak="0">
    <w:nsid w:val="0BA97EAF"/>
    <w:multiLevelType w:val="hybridMultilevel"/>
    <w:tmpl w:val="9912CE30"/>
    <w:lvl w:ilvl="0" w:tplc="40706926">
      <w:start w:val="1"/>
      <w:numFmt w:val="lowerLetter"/>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CB70B6D"/>
    <w:multiLevelType w:val="hybridMultilevel"/>
    <w:tmpl w:val="92D6A7D6"/>
    <w:lvl w:ilvl="0" w:tplc="67ACB0CA">
      <w:start w:val="1"/>
      <w:numFmt w:val="lowerLetter"/>
      <w:lvlText w:val="%1)"/>
      <w:lvlJc w:val="left"/>
      <w:pPr>
        <w:tabs>
          <w:tab w:val="num" w:pos="450"/>
        </w:tabs>
        <w:ind w:left="450" w:hanging="540"/>
      </w:pPr>
      <w:rPr>
        <w:rFonts w:ascii="Arial" w:eastAsia="Times New Roman" w:hAnsi="Arial" w:cs="Arial" w:hint="default"/>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6" w15:restartNumberingAfterBreak="0">
    <w:nsid w:val="0D3738D7"/>
    <w:multiLevelType w:val="hybridMultilevel"/>
    <w:tmpl w:val="C4D80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E379B7"/>
    <w:multiLevelType w:val="hybridMultilevel"/>
    <w:tmpl w:val="6B589FCE"/>
    <w:lvl w:ilvl="0" w:tplc="B9AC747A">
      <w:start w:val="1"/>
      <w:numFmt w:val="lowerLetter"/>
      <w:lvlText w:val="%1)"/>
      <w:lvlJc w:val="left"/>
      <w:pPr>
        <w:ind w:left="1440" w:hanging="360"/>
      </w:pPr>
      <w:rPr>
        <w:rFonts w:cs="Times New Roman"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0E852C63"/>
    <w:multiLevelType w:val="hybridMultilevel"/>
    <w:tmpl w:val="02164C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EA165F3"/>
    <w:multiLevelType w:val="multilevel"/>
    <w:tmpl w:val="4420EC8C"/>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ascii="Arial" w:eastAsia="Times New Roman" w:hAnsi="Arial" w:cs="Arial"/>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106A7885"/>
    <w:multiLevelType w:val="multilevel"/>
    <w:tmpl w:val="A378D72E"/>
    <w:lvl w:ilvl="0">
      <w:start w:val="1"/>
      <w:numFmt w:val="decimal"/>
      <w:lvlText w:val="%1."/>
      <w:lvlJc w:val="left"/>
      <w:pPr>
        <w:ind w:left="360" w:hanging="360"/>
      </w:pPr>
    </w:lvl>
    <w:lvl w:ilvl="1">
      <w:start w:val="1"/>
      <w:numFmt w:val="decimal"/>
      <w:lvlText w:val="%1.%2."/>
      <w:lvlJc w:val="left"/>
      <w:pPr>
        <w:ind w:left="1140" w:hanging="432"/>
      </w:pPr>
    </w:lvl>
    <w:lvl w:ilvl="2">
      <w:start w:val="1"/>
      <w:numFmt w:val="lowerLetter"/>
      <w:lvlText w:val="%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1"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23"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4843997"/>
    <w:multiLevelType w:val="hybridMultilevel"/>
    <w:tmpl w:val="FACC18A4"/>
    <w:lvl w:ilvl="0" w:tplc="1B3407EA">
      <w:start w:val="1"/>
      <w:numFmt w:val="lowerLetter"/>
      <w:lvlText w:val="(%1)"/>
      <w:lvlJc w:val="left"/>
      <w:pPr>
        <w:tabs>
          <w:tab w:val="num" w:pos="873"/>
        </w:tabs>
        <w:ind w:left="873" w:hanging="360"/>
      </w:pPr>
      <w:rPr>
        <w:rFonts w:hint="default"/>
      </w:rPr>
    </w:lvl>
    <w:lvl w:ilvl="1" w:tplc="04070019" w:tentative="1">
      <w:start w:val="1"/>
      <w:numFmt w:val="lowerLetter"/>
      <w:lvlText w:val="%2."/>
      <w:lvlJc w:val="left"/>
      <w:pPr>
        <w:tabs>
          <w:tab w:val="num" w:pos="1593"/>
        </w:tabs>
        <w:ind w:left="1593" w:hanging="360"/>
      </w:pPr>
    </w:lvl>
    <w:lvl w:ilvl="2" w:tplc="0407001B" w:tentative="1">
      <w:start w:val="1"/>
      <w:numFmt w:val="lowerRoman"/>
      <w:lvlText w:val="%3."/>
      <w:lvlJc w:val="right"/>
      <w:pPr>
        <w:tabs>
          <w:tab w:val="num" w:pos="2313"/>
        </w:tabs>
        <w:ind w:left="2313" w:hanging="180"/>
      </w:pPr>
    </w:lvl>
    <w:lvl w:ilvl="3" w:tplc="0407000F" w:tentative="1">
      <w:start w:val="1"/>
      <w:numFmt w:val="decimal"/>
      <w:lvlText w:val="%4."/>
      <w:lvlJc w:val="left"/>
      <w:pPr>
        <w:tabs>
          <w:tab w:val="num" w:pos="3033"/>
        </w:tabs>
        <w:ind w:left="3033" w:hanging="360"/>
      </w:pPr>
    </w:lvl>
    <w:lvl w:ilvl="4" w:tplc="04070019" w:tentative="1">
      <w:start w:val="1"/>
      <w:numFmt w:val="lowerLetter"/>
      <w:lvlText w:val="%5."/>
      <w:lvlJc w:val="left"/>
      <w:pPr>
        <w:tabs>
          <w:tab w:val="num" w:pos="3753"/>
        </w:tabs>
        <w:ind w:left="3753" w:hanging="360"/>
      </w:pPr>
    </w:lvl>
    <w:lvl w:ilvl="5" w:tplc="0407001B" w:tentative="1">
      <w:start w:val="1"/>
      <w:numFmt w:val="lowerRoman"/>
      <w:lvlText w:val="%6."/>
      <w:lvlJc w:val="right"/>
      <w:pPr>
        <w:tabs>
          <w:tab w:val="num" w:pos="4473"/>
        </w:tabs>
        <w:ind w:left="4473" w:hanging="180"/>
      </w:pPr>
    </w:lvl>
    <w:lvl w:ilvl="6" w:tplc="0407000F" w:tentative="1">
      <w:start w:val="1"/>
      <w:numFmt w:val="decimal"/>
      <w:lvlText w:val="%7."/>
      <w:lvlJc w:val="left"/>
      <w:pPr>
        <w:tabs>
          <w:tab w:val="num" w:pos="5193"/>
        </w:tabs>
        <w:ind w:left="5193" w:hanging="360"/>
      </w:pPr>
    </w:lvl>
    <w:lvl w:ilvl="7" w:tplc="04070019" w:tentative="1">
      <w:start w:val="1"/>
      <w:numFmt w:val="lowerLetter"/>
      <w:lvlText w:val="%8."/>
      <w:lvlJc w:val="left"/>
      <w:pPr>
        <w:tabs>
          <w:tab w:val="num" w:pos="5913"/>
        </w:tabs>
        <w:ind w:left="5913" w:hanging="360"/>
      </w:pPr>
    </w:lvl>
    <w:lvl w:ilvl="8" w:tplc="0407001B" w:tentative="1">
      <w:start w:val="1"/>
      <w:numFmt w:val="lowerRoman"/>
      <w:lvlText w:val="%9."/>
      <w:lvlJc w:val="right"/>
      <w:pPr>
        <w:tabs>
          <w:tab w:val="num" w:pos="6633"/>
        </w:tabs>
        <w:ind w:left="6633" w:hanging="180"/>
      </w:pPr>
    </w:lvl>
  </w:abstractNum>
  <w:abstractNum w:abstractNumId="25" w15:restartNumberingAfterBreak="0">
    <w:nsid w:val="16556CE6"/>
    <w:multiLevelType w:val="multilevel"/>
    <w:tmpl w:val="1EAAB0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69B762A"/>
    <w:multiLevelType w:val="hybridMultilevel"/>
    <w:tmpl w:val="181666DA"/>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6CE1D9B"/>
    <w:multiLevelType w:val="multilevel"/>
    <w:tmpl w:val="040C001F"/>
    <w:styleLink w:val="UG-Head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6E91A22"/>
    <w:multiLevelType w:val="multilevel"/>
    <w:tmpl w:val="5FB067BE"/>
    <w:lvl w:ilvl="0">
      <w:start w:val="23"/>
      <w:numFmt w:val="decimal"/>
      <w:lvlText w:val="%1."/>
      <w:lvlJc w:val="left"/>
      <w:pPr>
        <w:ind w:left="785" w:hanging="360"/>
      </w:pPr>
      <w:rPr>
        <w:rFonts w:hint="default"/>
      </w:rPr>
    </w:lvl>
    <w:lvl w:ilvl="1">
      <w:start w:val="1"/>
      <w:numFmt w:val="lowerLetter"/>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6ED2C03"/>
    <w:multiLevelType w:val="multilevel"/>
    <w:tmpl w:val="E6A83CD8"/>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2F6EB8"/>
    <w:multiLevelType w:val="hybridMultilevel"/>
    <w:tmpl w:val="0AB6497E"/>
    <w:lvl w:ilvl="0" w:tplc="C8A4D87E">
      <w:start w:val="1"/>
      <w:numFmt w:val="lowerLetter"/>
      <w:lvlText w:val="(%1)"/>
      <w:lvlJc w:val="left"/>
      <w:pPr>
        <w:tabs>
          <w:tab w:val="num" w:pos="567"/>
        </w:tabs>
        <w:ind w:left="567" w:hanging="454"/>
      </w:pPr>
      <w:rPr>
        <w:rFonts w:cs="Times New Roman" w:hint="default"/>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87F7E71"/>
    <w:multiLevelType w:val="multilevel"/>
    <w:tmpl w:val="43105158"/>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9630F8D"/>
    <w:multiLevelType w:val="multilevel"/>
    <w:tmpl w:val="99000FA2"/>
    <w:lvl w:ilvl="0">
      <w:start w:val="14"/>
      <w:numFmt w:val="decimal"/>
      <w:lvlText w:val="%1."/>
      <w:lvlJc w:val="left"/>
      <w:pPr>
        <w:ind w:left="360" w:hanging="360"/>
      </w:pPr>
      <w:rPr>
        <w:rFonts w:hint="default"/>
      </w:rPr>
    </w:lvl>
    <w:lvl w:ilvl="1">
      <w:start w:val="1"/>
      <w:numFmt w:val="lowerLetter"/>
      <w:lvlText w:val="%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4" w15:restartNumberingAfterBreak="0">
    <w:nsid w:val="1A5315B1"/>
    <w:multiLevelType w:val="multilevel"/>
    <w:tmpl w:val="E2383086"/>
    <w:lvl w:ilvl="0">
      <w:start w:val="13"/>
      <w:numFmt w:val="decimal"/>
      <w:lvlText w:val="%1"/>
      <w:lvlJc w:val="left"/>
      <w:pPr>
        <w:ind w:left="420" w:hanging="420"/>
      </w:pPr>
      <w:rPr>
        <w:rFonts w:hint="default"/>
        <w:sz w:val="22"/>
      </w:rPr>
    </w:lvl>
    <w:lvl w:ilvl="1">
      <w:start w:val="4"/>
      <w:numFmt w:val="decimal"/>
      <w:lvlText w:val="%1.%2"/>
      <w:lvlJc w:val="left"/>
      <w:pPr>
        <w:ind w:left="996" w:hanging="420"/>
      </w:pPr>
      <w:rPr>
        <w:rFonts w:hint="default"/>
        <w:sz w:val="24"/>
      </w:rPr>
    </w:lvl>
    <w:lvl w:ilvl="2">
      <w:start w:val="1"/>
      <w:numFmt w:val="decimal"/>
      <w:lvlText w:val="%1.%2.%3"/>
      <w:lvlJc w:val="left"/>
      <w:pPr>
        <w:ind w:left="1872" w:hanging="720"/>
      </w:pPr>
      <w:rPr>
        <w:rFonts w:hint="default"/>
        <w:sz w:val="22"/>
      </w:rPr>
    </w:lvl>
    <w:lvl w:ilvl="3">
      <w:start w:val="1"/>
      <w:numFmt w:val="decimal"/>
      <w:lvlText w:val="%1.%2.%3.%4"/>
      <w:lvlJc w:val="left"/>
      <w:pPr>
        <w:ind w:left="2808" w:hanging="1080"/>
      </w:pPr>
      <w:rPr>
        <w:rFonts w:hint="default"/>
        <w:sz w:val="22"/>
      </w:rPr>
    </w:lvl>
    <w:lvl w:ilvl="4">
      <w:start w:val="1"/>
      <w:numFmt w:val="decimal"/>
      <w:lvlText w:val="%1.%2.%3.%4.%5"/>
      <w:lvlJc w:val="left"/>
      <w:pPr>
        <w:ind w:left="3384" w:hanging="1080"/>
      </w:pPr>
      <w:rPr>
        <w:rFonts w:hint="default"/>
        <w:sz w:val="22"/>
      </w:rPr>
    </w:lvl>
    <w:lvl w:ilvl="5">
      <w:start w:val="1"/>
      <w:numFmt w:val="decimal"/>
      <w:lvlText w:val="%1.%2.%3.%4.%5.%6"/>
      <w:lvlJc w:val="left"/>
      <w:pPr>
        <w:ind w:left="4320" w:hanging="1440"/>
      </w:pPr>
      <w:rPr>
        <w:rFonts w:hint="default"/>
        <w:sz w:val="22"/>
      </w:rPr>
    </w:lvl>
    <w:lvl w:ilvl="6">
      <w:start w:val="1"/>
      <w:numFmt w:val="decimal"/>
      <w:lvlText w:val="%1.%2.%3.%4.%5.%6.%7"/>
      <w:lvlJc w:val="left"/>
      <w:pPr>
        <w:ind w:left="4896" w:hanging="1440"/>
      </w:pPr>
      <w:rPr>
        <w:rFonts w:hint="default"/>
        <w:sz w:val="22"/>
      </w:rPr>
    </w:lvl>
    <w:lvl w:ilvl="7">
      <w:start w:val="1"/>
      <w:numFmt w:val="decimal"/>
      <w:lvlText w:val="%1.%2.%3.%4.%5.%6.%7.%8"/>
      <w:lvlJc w:val="left"/>
      <w:pPr>
        <w:ind w:left="5832" w:hanging="1800"/>
      </w:pPr>
      <w:rPr>
        <w:rFonts w:hint="default"/>
        <w:sz w:val="22"/>
      </w:rPr>
    </w:lvl>
    <w:lvl w:ilvl="8">
      <w:start w:val="1"/>
      <w:numFmt w:val="decimal"/>
      <w:lvlText w:val="%1.%2.%3.%4.%5.%6.%7.%8.%9"/>
      <w:lvlJc w:val="left"/>
      <w:pPr>
        <w:ind w:left="6408" w:hanging="1800"/>
      </w:pPr>
      <w:rPr>
        <w:rFonts w:hint="default"/>
        <w:sz w:val="22"/>
      </w:rPr>
    </w:lvl>
  </w:abstractNum>
  <w:abstractNum w:abstractNumId="35"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36" w15:restartNumberingAfterBreak="0">
    <w:nsid w:val="1EC6548B"/>
    <w:multiLevelType w:val="multilevel"/>
    <w:tmpl w:val="45DEA69E"/>
    <w:lvl w:ilvl="0">
      <w:start w:val="1"/>
      <w:numFmt w:val="decimal"/>
      <w:lvlText w:val="%1."/>
      <w:lvlJc w:val="left"/>
      <w:pPr>
        <w:ind w:left="360" w:hanging="360"/>
      </w:pPr>
      <w:rPr>
        <w:rFonts w:hint="default"/>
        <w:b/>
      </w:rPr>
    </w:lvl>
    <w:lvl w:ilvl="1">
      <w:start w:val="12"/>
      <w:numFmt w:val="decimal"/>
      <w:lvlRestart w:val="0"/>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lowerLetter"/>
      <w:lvlText w:val="%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EFE3FEF"/>
    <w:multiLevelType w:val="multilevel"/>
    <w:tmpl w:val="A9964E4A"/>
    <w:styleLink w:val="TIT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F6F1985"/>
    <w:multiLevelType w:val="multilevel"/>
    <w:tmpl w:val="924AC6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3A1407"/>
    <w:multiLevelType w:val="hybridMultilevel"/>
    <w:tmpl w:val="39E0AA74"/>
    <w:lvl w:ilvl="0" w:tplc="72B02282">
      <w:start w:val="1"/>
      <w:numFmt w:val="lowerRoman"/>
      <w:lvlText w:val="(%1)"/>
      <w:lvlJc w:val="left"/>
      <w:pPr>
        <w:ind w:left="2110" w:hanging="720"/>
      </w:pPr>
      <w:rPr>
        <w:rFonts w:hint="default"/>
      </w:rPr>
    </w:lvl>
    <w:lvl w:ilvl="1" w:tplc="04070019" w:tentative="1">
      <w:start w:val="1"/>
      <w:numFmt w:val="lowerLetter"/>
      <w:lvlText w:val="%2."/>
      <w:lvlJc w:val="left"/>
      <w:pPr>
        <w:ind w:left="2470" w:hanging="360"/>
      </w:pPr>
    </w:lvl>
    <w:lvl w:ilvl="2" w:tplc="0407001B" w:tentative="1">
      <w:start w:val="1"/>
      <w:numFmt w:val="lowerRoman"/>
      <w:lvlText w:val="%3."/>
      <w:lvlJc w:val="right"/>
      <w:pPr>
        <w:ind w:left="3190" w:hanging="180"/>
      </w:pPr>
    </w:lvl>
    <w:lvl w:ilvl="3" w:tplc="0407000F" w:tentative="1">
      <w:start w:val="1"/>
      <w:numFmt w:val="decimal"/>
      <w:lvlText w:val="%4."/>
      <w:lvlJc w:val="left"/>
      <w:pPr>
        <w:ind w:left="3910" w:hanging="360"/>
      </w:pPr>
    </w:lvl>
    <w:lvl w:ilvl="4" w:tplc="04070019" w:tentative="1">
      <w:start w:val="1"/>
      <w:numFmt w:val="lowerLetter"/>
      <w:lvlText w:val="%5."/>
      <w:lvlJc w:val="left"/>
      <w:pPr>
        <w:ind w:left="4630" w:hanging="360"/>
      </w:pPr>
    </w:lvl>
    <w:lvl w:ilvl="5" w:tplc="0407001B" w:tentative="1">
      <w:start w:val="1"/>
      <w:numFmt w:val="lowerRoman"/>
      <w:lvlText w:val="%6."/>
      <w:lvlJc w:val="right"/>
      <w:pPr>
        <w:ind w:left="5350" w:hanging="180"/>
      </w:pPr>
    </w:lvl>
    <w:lvl w:ilvl="6" w:tplc="0407000F" w:tentative="1">
      <w:start w:val="1"/>
      <w:numFmt w:val="decimal"/>
      <w:lvlText w:val="%7."/>
      <w:lvlJc w:val="left"/>
      <w:pPr>
        <w:ind w:left="6070" w:hanging="360"/>
      </w:pPr>
    </w:lvl>
    <w:lvl w:ilvl="7" w:tplc="04070019" w:tentative="1">
      <w:start w:val="1"/>
      <w:numFmt w:val="lowerLetter"/>
      <w:lvlText w:val="%8."/>
      <w:lvlJc w:val="left"/>
      <w:pPr>
        <w:ind w:left="6790" w:hanging="360"/>
      </w:pPr>
    </w:lvl>
    <w:lvl w:ilvl="8" w:tplc="0407001B" w:tentative="1">
      <w:start w:val="1"/>
      <w:numFmt w:val="lowerRoman"/>
      <w:lvlText w:val="%9."/>
      <w:lvlJc w:val="right"/>
      <w:pPr>
        <w:ind w:left="7510" w:hanging="180"/>
      </w:pPr>
    </w:lvl>
  </w:abstractNum>
  <w:abstractNum w:abstractNumId="41" w15:restartNumberingAfterBreak="0">
    <w:nsid w:val="20BD3919"/>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44" w15:restartNumberingAfterBreak="0">
    <w:nsid w:val="278B2900"/>
    <w:multiLevelType w:val="multilevel"/>
    <w:tmpl w:val="1D36294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88F26C8"/>
    <w:multiLevelType w:val="hybridMultilevel"/>
    <w:tmpl w:val="4A167BBE"/>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8E87765"/>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49"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50"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BD246DA"/>
    <w:multiLevelType w:val="multilevel"/>
    <w:tmpl w:val="FB2C78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6"/>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53"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54" w15:restartNumberingAfterBreak="0">
    <w:nsid w:val="2E913559"/>
    <w:multiLevelType w:val="multilevel"/>
    <w:tmpl w:val="F48098DA"/>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28542B"/>
    <w:multiLevelType w:val="hybridMultilevel"/>
    <w:tmpl w:val="961C16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F813591"/>
    <w:multiLevelType w:val="multilevel"/>
    <w:tmpl w:val="D1D225C8"/>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CF2659"/>
    <w:multiLevelType w:val="multilevel"/>
    <w:tmpl w:val="8070C6A4"/>
    <w:lvl w:ilvl="0">
      <w:start w:val="25"/>
      <w:numFmt w:val="decimal"/>
      <w:lvlText w:val="%1"/>
      <w:lvlJc w:val="left"/>
      <w:pPr>
        <w:ind w:left="420" w:hanging="420"/>
      </w:pPr>
      <w:rPr>
        <w:rFonts w:hint="default"/>
        <w:sz w:val="22"/>
      </w:rPr>
    </w:lvl>
    <w:lvl w:ilvl="1">
      <w:start w:val="1"/>
      <w:numFmt w:val="decimal"/>
      <w:lvlText w:val="%1.%2"/>
      <w:lvlJc w:val="left"/>
      <w:pPr>
        <w:ind w:left="1082" w:hanging="420"/>
      </w:pPr>
      <w:rPr>
        <w:rFonts w:hint="default"/>
        <w:sz w:val="24"/>
      </w:rPr>
    </w:lvl>
    <w:lvl w:ilvl="2">
      <w:start w:val="1"/>
      <w:numFmt w:val="decimal"/>
      <w:lvlText w:val="%1.%2.%3"/>
      <w:lvlJc w:val="left"/>
      <w:pPr>
        <w:ind w:left="2044" w:hanging="720"/>
      </w:pPr>
      <w:rPr>
        <w:rFonts w:hint="default"/>
        <w:sz w:val="22"/>
      </w:rPr>
    </w:lvl>
    <w:lvl w:ilvl="3">
      <w:start w:val="1"/>
      <w:numFmt w:val="decimal"/>
      <w:lvlText w:val="%1.%2.%3.%4"/>
      <w:lvlJc w:val="left"/>
      <w:pPr>
        <w:ind w:left="3066" w:hanging="1080"/>
      </w:pPr>
      <w:rPr>
        <w:rFonts w:hint="default"/>
        <w:sz w:val="22"/>
      </w:rPr>
    </w:lvl>
    <w:lvl w:ilvl="4">
      <w:start w:val="1"/>
      <w:numFmt w:val="decimal"/>
      <w:lvlText w:val="%1.%2.%3.%4.%5"/>
      <w:lvlJc w:val="left"/>
      <w:pPr>
        <w:ind w:left="3728" w:hanging="1080"/>
      </w:pPr>
      <w:rPr>
        <w:rFonts w:hint="default"/>
        <w:sz w:val="22"/>
      </w:rPr>
    </w:lvl>
    <w:lvl w:ilvl="5">
      <w:start w:val="1"/>
      <w:numFmt w:val="decimal"/>
      <w:lvlText w:val="%1.%2.%3.%4.%5.%6"/>
      <w:lvlJc w:val="left"/>
      <w:pPr>
        <w:ind w:left="4750" w:hanging="1440"/>
      </w:pPr>
      <w:rPr>
        <w:rFonts w:hint="default"/>
        <w:sz w:val="22"/>
      </w:rPr>
    </w:lvl>
    <w:lvl w:ilvl="6">
      <w:start w:val="1"/>
      <w:numFmt w:val="decimal"/>
      <w:lvlText w:val="%1.%2.%3.%4.%5.%6.%7"/>
      <w:lvlJc w:val="left"/>
      <w:pPr>
        <w:ind w:left="5412" w:hanging="1440"/>
      </w:pPr>
      <w:rPr>
        <w:rFonts w:hint="default"/>
        <w:sz w:val="22"/>
      </w:rPr>
    </w:lvl>
    <w:lvl w:ilvl="7">
      <w:start w:val="1"/>
      <w:numFmt w:val="decimal"/>
      <w:lvlText w:val="%1.%2.%3.%4.%5.%6.%7.%8"/>
      <w:lvlJc w:val="left"/>
      <w:pPr>
        <w:ind w:left="6434" w:hanging="1800"/>
      </w:pPr>
      <w:rPr>
        <w:rFonts w:hint="default"/>
        <w:sz w:val="22"/>
      </w:rPr>
    </w:lvl>
    <w:lvl w:ilvl="8">
      <w:start w:val="1"/>
      <w:numFmt w:val="decimal"/>
      <w:lvlText w:val="%1.%2.%3.%4.%5.%6.%7.%8.%9"/>
      <w:lvlJc w:val="left"/>
      <w:pPr>
        <w:ind w:left="7096" w:hanging="1800"/>
      </w:pPr>
      <w:rPr>
        <w:rFonts w:hint="default"/>
        <w:sz w:val="22"/>
      </w:rPr>
    </w:lvl>
  </w:abstractNum>
  <w:abstractNum w:abstractNumId="58" w15:restartNumberingAfterBreak="0">
    <w:nsid w:val="311D50BD"/>
    <w:multiLevelType w:val="hybridMultilevel"/>
    <w:tmpl w:val="3A7033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6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61" w15:restartNumberingAfterBreak="0">
    <w:nsid w:val="34531DA8"/>
    <w:multiLevelType w:val="hybridMultilevel"/>
    <w:tmpl w:val="C1602900"/>
    <w:lvl w:ilvl="0" w:tplc="CF4E6164">
      <w:start w:val="1"/>
      <w:numFmt w:val="lowerLetter"/>
      <w:lvlText w:val="(%1)"/>
      <w:lvlJc w:val="left"/>
      <w:pPr>
        <w:tabs>
          <w:tab w:val="num" w:pos="1174"/>
        </w:tabs>
        <w:ind w:left="1174" w:hanging="454"/>
      </w:pPr>
      <w:rPr>
        <w:rFonts w:cs="Times New Roman" w:hint="default"/>
        <w:b w:val="0"/>
        <w:i w:val="0"/>
      </w:rPr>
    </w:lvl>
    <w:lvl w:ilvl="1" w:tplc="040C0019">
      <w:start w:val="1"/>
      <w:numFmt w:val="lowerLetter"/>
      <w:lvlText w:val="%2."/>
      <w:lvlJc w:val="left"/>
      <w:pPr>
        <w:tabs>
          <w:tab w:val="num" w:pos="2047"/>
        </w:tabs>
        <w:ind w:left="2047" w:hanging="360"/>
      </w:pPr>
      <w:rPr>
        <w:rFonts w:cs="Times New Roman"/>
      </w:rPr>
    </w:lvl>
    <w:lvl w:ilvl="2" w:tplc="040C001B" w:tentative="1">
      <w:start w:val="1"/>
      <w:numFmt w:val="lowerRoman"/>
      <w:lvlText w:val="%3."/>
      <w:lvlJc w:val="right"/>
      <w:pPr>
        <w:tabs>
          <w:tab w:val="num" w:pos="2767"/>
        </w:tabs>
        <w:ind w:left="2767" w:hanging="180"/>
      </w:pPr>
      <w:rPr>
        <w:rFonts w:cs="Times New Roman"/>
      </w:rPr>
    </w:lvl>
    <w:lvl w:ilvl="3" w:tplc="040C000F" w:tentative="1">
      <w:start w:val="1"/>
      <w:numFmt w:val="decimal"/>
      <w:lvlText w:val="%4."/>
      <w:lvlJc w:val="left"/>
      <w:pPr>
        <w:tabs>
          <w:tab w:val="num" w:pos="3487"/>
        </w:tabs>
        <w:ind w:left="3487" w:hanging="360"/>
      </w:pPr>
      <w:rPr>
        <w:rFonts w:cs="Times New Roman"/>
      </w:rPr>
    </w:lvl>
    <w:lvl w:ilvl="4" w:tplc="040C0019" w:tentative="1">
      <w:start w:val="1"/>
      <w:numFmt w:val="lowerLetter"/>
      <w:lvlText w:val="%5."/>
      <w:lvlJc w:val="left"/>
      <w:pPr>
        <w:tabs>
          <w:tab w:val="num" w:pos="4207"/>
        </w:tabs>
        <w:ind w:left="4207" w:hanging="360"/>
      </w:pPr>
      <w:rPr>
        <w:rFonts w:cs="Times New Roman"/>
      </w:rPr>
    </w:lvl>
    <w:lvl w:ilvl="5" w:tplc="040C001B" w:tentative="1">
      <w:start w:val="1"/>
      <w:numFmt w:val="lowerRoman"/>
      <w:lvlText w:val="%6."/>
      <w:lvlJc w:val="right"/>
      <w:pPr>
        <w:tabs>
          <w:tab w:val="num" w:pos="4927"/>
        </w:tabs>
        <w:ind w:left="4927" w:hanging="180"/>
      </w:pPr>
      <w:rPr>
        <w:rFonts w:cs="Times New Roman"/>
      </w:rPr>
    </w:lvl>
    <w:lvl w:ilvl="6" w:tplc="040C000F" w:tentative="1">
      <w:start w:val="1"/>
      <w:numFmt w:val="decimal"/>
      <w:lvlText w:val="%7."/>
      <w:lvlJc w:val="left"/>
      <w:pPr>
        <w:tabs>
          <w:tab w:val="num" w:pos="5647"/>
        </w:tabs>
        <w:ind w:left="5647" w:hanging="360"/>
      </w:pPr>
      <w:rPr>
        <w:rFonts w:cs="Times New Roman"/>
      </w:rPr>
    </w:lvl>
    <w:lvl w:ilvl="7" w:tplc="040C0019" w:tentative="1">
      <w:start w:val="1"/>
      <w:numFmt w:val="lowerLetter"/>
      <w:lvlText w:val="%8."/>
      <w:lvlJc w:val="left"/>
      <w:pPr>
        <w:tabs>
          <w:tab w:val="num" w:pos="6367"/>
        </w:tabs>
        <w:ind w:left="6367" w:hanging="360"/>
      </w:pPr>
      <w:rPr>
        <w:rFonts w:cs="Times New Roman"/>
      </w:rPr>
    </w:lvl>
    <w:lvl w:ilvl="8" w:tplc="040C001B" w:tentative="1">
      <w:start w:val="1"/>
      <w:numFmt w:val="lowerRoman"/>
      <w:lvlText w:val="%9."/>
      <w:lvlJc w:val="right"/>
      <w:pPr>
        <w:tabs>
          <w:tab w:val="num" w:pos="7087"/>
        </w:tabs>
        <w:ind w:left="7087" w:hanging="180"/>
      </w:pPr>
      <w:rPr>
        <w:rFonts w:cs="Times New Roman"/>
      </w:rPr>
    </w:lvl>
  </w:abstractNum>
  <w:abstractNum w:abstractNumId="62"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63" w15:restartNumberingAfterBreak="0">
    <w:nsid w:val="357F019F"/>
    <w:multiLevelType w:val="multilevel"/>
    <w:tmpl w:val="D1D225C8"/>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0B67F4"/>
    <w:multiLevelType w:val="multilevel"/>
    <w:tmpl w:val="E8025410"/>
    <w:styleLink w:val="Style4"/>
    <w:lvl w:ilvl="0">
      <w:start w:val="1"/>
      <w:numFmt w:val="decimal"/>
      <w:pStyle w:val="Mimi1"/>
      <w:lvlText w:val="%1."/>
      <w:lvlJc w:val="left"/>
      <w:pPr>
        <w:ind w:left="360" w:hanging="360"/>
      </w:pPr>
      <w:rPr>
        <w:rFonts w:hint="default"/>
      </w:rPr>
    </w:lvl>
    <w:lvl w:ilvl="1">
      <w:start w:val="1"/>
      <w:numFmt w:val="decimal"/>
      <w:pStyle w:val="Mimi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7B96DE7"/>
    <w:multiLevelType w:val="multilevel"/>
    <w:tmpl w:val="2A78B8F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7" w15:restartNumberingAfterBreak="0">
    <w:nsid w:val="3A4357D9"/>
    <w:multiLevelType w:val="multilevel"/>
    <w:tmpl w:val="F7F89E64"/>
    <w:styleLink w:val="MIMI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70" w15:restartNumberingAfterBreak="0">
    <w:nsid w:val="3C7C1090"/>
    <w:multiLevelType w:val="multilevel"/>
    <w:tmpl w:val="040C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3EE761E5"/>
    <w:multiLevelType w:val="hybridMultilevel"/>
    <w:tmpl w:val="9D8C9DB2"/>
    <w:lvl w:ilvl="0" w:tplc="0E448392">
      <w:start w:val="1"/>
      <w:numFmt w:val="lowerLetter"/>
      <w:lvlText w:val="(%1)"/>
      <w:lvlJc w:val="left"/>
      <w:pPr>
        <w:tabs>
          <w:tab w:val="num" w:pos="1145"/>
        </w:tabs>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0D90769"/>
    <w:multiLevelType w:val="singleLevel"/>
    <w:tmpl w:val="07C69D02"/>
    <w:lvl w:ilvl="0">
      <w:start w:val="1"/>
      <w:numFmt w:val="decimal"/>
      <w:lvlText w:val="13.%1"/>
      <w:legacy w:legacy="1" w:legacySpace="120" w:legacyIndent="576"/>
      <w:lvlJc w:val="left"/>
      <w:pPr>
        <w:ind w:left="576" w:hanging="576"/>
      </w:pPr>
      <w:rPr>
        <w:rFonts w:cs="Times New Roman"/>
      </w:rPr>
    </w:lvl>
  </w:abstractNum>
  <w:abstractNum w:abstractNumId="74" w15:restartNumberingAfterBreak="0">
    <w:nsid w:val="41494659"/>
    <w:multiLevelType w:val="hybridMultilevel"/>
    <w:tmpl w:val="1D9A007A"/>
    <w:lvl w:ilvl="0" w:tplc="04070001">
      <w:start w:val="1"/>
      <w:numFmt w:val="bullet"/>
      <w:lvlText w:val=""/>
      <w:lvlJc w:val="left"/>
      <w:pPr>
        <w:ind w:left="1320" w:hanging="360"/>
      </w:pPr>
      <w:rPr>
        <w:rFonts w:ascii="Symbol" w:hAnsi="Symbol" w:hint="default"/>
      </w:rPr>
    </w:lvl>
    <w:lvl w:ilvl="1" w:tplc="04070003">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75" w15:restartNumberingAfterBreak="0">
    <w:nsid w:val="425B523D"/>
    <w:multiLevelType w:val="multilevel"/>
    <w:tmpl w:val="D64CA06E"/>
    <w:styleLink w:val="Style5"/>
    <w:lvl w:ilvl="0">
      <w:start w:val="1"/>
      <w:numFmt w:val="decimal"/>
      <w:pStyle w:val="UG-Heading1"/>
      <w:lvlText w:val="%1."/>
      <w:lvlJc w:val="left"/>
      <w:pPr>
        <w:ind w:left="360" w:hanging="360"/>
      </w:pPr>
      <w:rPr>
        <w:rFonts w:hint="default"/>
      </w:rPr>
    </w:lvl>
    <w:lvl w:ilvl="1">
      <w:start w:val="1"/>
      <w:numFmt w:val="decimal"/>
      <w:pStyle w:val="Titre1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4134150"/>
    <w:multiLevelType w:val="hybridMultilevel"/>
    <w:tmpl w:val="EEC228F0"/>
    <w:lvl w:ilvl="0" w:tplc="F29879BA">
      <w:start w:val="1"/>
      <w:numFmt w:val="lowerRoman"/>
      <w:lvlText w:val="(%1)"/>
      <w:lvlJc w:val="left"/>
      <w:pPr>
        <w:ind w:left="1440" w:hanging="360"/>
      </w:pPr>
      <w:rPr>
        <w:rFonts w:ascii="Arial" w:hAnsi="Arial" w:cs="Arial" w:hint="default"/>
        <w:b w:val="0"/>
        <w:i w:val="0"/>
        <w:color w:val="auto"/>
        <w:sz w:val="22"/>
        <w:szCs w:val="20"/>
        <w:u w:val="no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7"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5FA556A"/>
    <w:multiLevelType w:val="hybridMultilevel"/>
    <w:tmpl w:val="2F24FC60"/>
    <w:lvl w:ilvl="0" w:tplc="04070017">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79" w15:restartNumberingAfterBreak="0">
    <w:nsid w:val="473A4960"/>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8006257"/>
    <w:multiLevelType w:val="multilevel"/>
    <w:tmpl w:val="271CE86E"/>
    <w:lvl w:ilvl="0">
      <w:start w:val="1"/>
      <w:numFmt w:val="lowerLetter"/>
      <w:lvlText w:val="(%1)"/>
      <w:lvlJc w:val="left"/>
      <w:pPr>
        <w:ind w:left="1008" w:hanging="360"/>
      </w:pPr>
      <w:rPr>
        <w:rFonts w:ascii="Arial" w:eastAsia="Times New Roman" w:hAnsi="Arial" w:cs="Arial"/>
      </w:rPr>
    </w:lvl>
    <w:lvl w:ilvl="1">
      <w:start w:val="1"/>
      <w:numFmt w:val="lowerLetter"/>
      <w:lvlText w:val="%2."/>
      <w:lvlJc w:val="left"/>
      <w:pPr>
        <w:tabs>
          <w:tab w:val="num" w:pos="4320"/>
        </w:tabs>
        <w:ind w:left="4320" w:hanging="360"/>
      </w:pPr>
      <w:rPr>
        <w:rFonts w:cs="Times New Roman"/>
      </w:rPr>
    </w:lvl>
    <w:lvl w:ilvl="2">
      <w:start w:val="1"/>
      <w:numFmt w:val="lowerLetter"/>
      <w:lvlText w:val="(%3)"/>
      <w:lvlJc w:val="left"/>
      <w:pPr>
        <w:ind w:left="786" w:hanging="360"/>
      </w:pPr>
      <w:rPr>
        <w:rFonts w:hint="default"/>
        <w:sz w:val="22"/>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81"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87201E6"/>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84" w15:restartNumberingAfterBreak="0">
    <w:nsid w:val="490F7AA1"/>
    <w:multiLevelType w:val="hybridMultilevel"/>
    <w:tmpl w:val="A74C94F4"/>
    <w:lvl w:ilvl="0" w:tplc="D1E03A06">
      <w:start w:val="1"/>
      <w:numFmt w:val="lowerLetter"/>
      <w:lvlText w:val="%1)"/>
      <w:legacy w:legacy="1" w:legacySpace="120" w:legacyIndent="360"/>
      <w:lvlJc w:val="left"/>
      <w:pPr>
        <w:ind w:left="1080" w:hanging="360"/>
      </w:pPr>
      <w:rPr>
        <w:rFonts w:cs="Times New Roman"/>
      </w:rPr>
    </w:lvl>
    <w:lvl w:ilvl="1" w:tplc="0407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AA96764"/>
    <w:multiLevelType w:val="multilevel"/>
    <w:tmpl w:val="6A0A9FA2"/>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B52531D"/>
    <w:multiLevelType w:val="multilevel"/>
    <w:tmpl w:val="6820143E"/>
    <w:lvl w:ilvl="0">
      <w:start w:val="1"/>
      <w:numFmt w:val="decimal"/>
      <w:lvlText w:val="%1."/>
      <w:lvlJc w:val="left"/>
      <w:pPr>
        <w:ind w:left="360" w:hanging="360"/>
      </w:pPr>
      <w:rPr>
        <w:rFonts w:hint="default"/>
        <w:b/>
      </w:rPr>
    </w:lvl>
    <w:lvl w:ilvl="1">
      <w:start w:val="12"/>
      <w:numFmt w:val="decimal"/>
      <w:lvlRestart w:val="0"/>
      <w:lvlText w:val="%1.%2."/>
      <w:lvlJc w:val="left"/>
      <w:pPr>
        <w:ind w:left="792" w:hanging="432"/>
      </w:pPr>
      <w:rPr>
        <w:rFonts w:hint="default"/>
      </w:rPr>
    </w:lvl>
    <w:lvl w:ilvl="2">
      <w:start w:val="1"/>
      <w:numFmt w:val="lowerLetter"/>
      <w:lvlText w:val="%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89" w15:restartNumberingAfterBreak="0">
    <w:nsid w:val="4C1B6B50"/>
    <w:multiLevelType w:val="hybridMultilevel"/>
    <w:tmpl w:val="E7287410"/>
    <w:lvl w:ilvl="0" w:tplc="5A94562C">
      <w:start w:val="1"/>
      <w:numFmt w:val="lowerLetter"/>
      <w:lvlText w:val="(%1)"/>
      <w:lvlJc w:val="left"/>
      <w:pPr>
        <w:tabs>
          <w:tab w:val="num" w:pos="1065"/>
        </w:tabs>
        <w:ind w:left="1065" w:hanging="705"/>
      </w:pPr>
      <w:rPr>
        <w:rFonts w:hint="default"/>
      </w:rPr>
    </w:lvl>
    <w:lvl w:ilvl="1" w:tplc="E252EF8E">
      <w:start w:val="1"/>
      <w:numFmt w:val="decimal"/>
      <w:lvlText w:val="%2."/>
      <w:lvlJc w:val="left"/>
      <w:pPr>
        <w:tabs>
          <w:tab w:val="num" w:pos="1440"/>
        </w:tabs>
        <w:ind w:left="1440" w:hanging="360"/>
      </w:pPr>
      <w:rPr>
        <w:rFonts w:hint="default"/>
      </w:rPr>
    </w:lvl>
    <w:lvl w:ilvl="2" w:tplc="5DD63C62">
      <w:start w:val="1"/>
      <w:numFmt w:val="decimal"/>
      <w:lvlText w:val="%3-"/>
      <w:lvlJc w:val="left"/>
      <w:pPr>
        <w:tabs>
          <w:tab w:val="num" w:pos="2340"/>
        </w:tabs>
        <w:ind w:left="2340" w:hanging="360"/>
      </w:pPr>
      <w:rPr>
        <w:rFonts w:hint="default"/>
      </w:rPr>
    </w:lvl>
    <w:lvl w:ilvl="3" w:tplc="ECF2A0F4">
      <w:start w:val="1"/>
      <w:numFmt w:val="decimal"/>
      <w:lvlText w:val="(%4)"/>
      <w:lvlJc w:val="left"/>
      <w:pPr>
        <w:ind w:left="786"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0" w15:restartNumberingAfterBreak="0">
    <w:nsid w:val="4C79020C"/>
    <w:multiLevelType w:val="hybridMultilevel"/>
    <w:tmpl w:val="900ECACE"/>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91"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92" w15:restartNumberingAfterBreak="0">
    <w:nsid w:val="4E236111"/>
    <w:multiLevelType w:val="hybridMultilevel"/>
    <w:tmpl w:val="25CC5426"/>
    <w:lvl w:ilvl="0" w:tplc="15C463D6">
      <w:start w:val="1"/>
      <w:numFmt w:val="decimal"/>
      <w:pStyle w:val="Mimi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4EBD6A4D"/>
    <w:multiLevelType w:val="multilevel"/>
    <w:tmpl w:val="58B2316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50010A9D"/>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03D75CF"/>
    <w:multiLevelType w:val="multilevel"/>
    <w:tmpl w:val="9DC04802"/>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pStyle w:val="StyleHeader1-ClausesLeft0Hanging03After0pt"/>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7"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98" w15:restartNumberingAfterBreak="0">
    <w:nsid w:val="594866FA"/>
    <w:multiLevelType w:val="hybridMultilevel"/>
    <w:tmpl w:val="8138D7EA"/>
    <w:lvl w:ilvl="0" w:tplc="5562FDC2">
      <w:start w:val="1"/>
      <w:numFmt w:val="decimal"/>
      <w:lvlText w:val="%1)"/>
      <w:lvlJc w:val="left"/>
      <w:pPr>
        <w:ind w:left="9291"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5A386D3F"/>
    <w:multiLevelType w:val="hybridMultilevel"/>
    <w:tmpl w:val="9C944E84"/>
    <w:lvl w:ilvl="0" w:tplc="40706926">
      <w:start w:val="1"/>
      <w:numFmt w:val="lowerLetter"/>
      <w:lvlText w:val="(%1)"/>
      <w:lvlJc w:val="left"/>
      <w:pPr>
        <w:ind w:left="720" w:hanging="360"/>
      </w:pPr>
      <w:rPr>
        <w:rFont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B3972B9"/>
    <w:multiLevelType w:val="hybridMultilevel"/>
    <w:tmpl w:val="FAECDD2A"/>
    <w:lvl w:ilvl="0" w:tplc="0409001B">
      <w:start w:val="1"/>
      <w:numFmt w:val="lowerRoman"/>
      <w:lvlText w:val="(%1)"/>
      <w:lvlJc w:val="right"/>
      <w:pPr>
        <w:ind w:left="2172" w:hanging="360"/>
      </w:pPr>
      <w:rPr>
        <w:rFonts w:cs="Times New Roman" w:hint="default"/>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101"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CF15324"/>
    <w:multiLevelType w:val="hybridMultilevel"/>
    <w:tmpl w:val="AB8473E0"/>
    <w:lvl w:ilvl="0" w:tplc="040C0017">
      <w:start w:val="1"/>
      <w:numFmt w:val="lowerLetter"/>
      <w:lvlText w:val="%1)"/>
      <w:lvlJc w:val="left"/>
      <w:pPr>
        <w:ind w:left="720" w:hanging="360"/>
      </w:pPr>
      <w:rPr>
        <w:rFonts w:hint="default"/>
      </w:rPr>
    </w:lvl>
    <w:lvl w:ilvl="1" w:tplc="0407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5"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FDE12B2"/>
    <w:multiLevelType w:val="multilevel"/>
    <w:tmpl w:val="12022F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10965A3"/>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1984E36"/>
    <w:multiLevelType w:val="hybridMultilevel"/>
    <w:tmpl w:val="F7BC7414"/>
    <w:lvl w:ilvl="0" w:tplc="AD308840">
      <w:start w:val="1"/>
      <w:numFmt w:val="lowerLetter"/>
      <w:lvlText w:val="(%1)"/>
      <w:lvlJc w:val="left"/>
      <w:pPr>
        <w:tabs>
          <w:tab w:val="num" w:pos="567"/>
        </w:tabs>
        <w:ind w:left="567" w:hanging="454"/>
      </w:pPr>
      <w:rPr>
        <w:rFonts w:cs="Times New Roman" w:hint="default"/>
        <w:i w:val="0"/>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2757161"/>
    <w:multiLevelType w:val="hybridMultilevel"/>
    <w:tmpl w:val="B9FEC770"/>
    <w:lvl w:ilvl="0" w:tplc="CEA2CCA6">
      <w:start w:val="1"/>
      <w:numFmt w:val="lowerRoman"/>
      <w:pStyle w:val="Listennumm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A02C22FC" w:tentative="1">
      <w:start w:val="1"/>
      <w:numFmt w:val="lowerLetter"/>
      <w:lvlText w:val="%2."/>
      <w:lvlJc w:val="left"/>
      <w:pPr>
        <w:tabs>
          <w:tab w:val="num" w:pos="1440"/>
        </w:tabs>
        <w:ind w:left="1440" w:hanging="360"/>
      </w:pPr>
      <w:rPr>
        <w:rFonts w:cs="Times New Roman"/>
      </w:rPr>
    </w:lvl>
    <w:lvl w:ilvl="2" w:tplc="887A267E" w:tentative="1">
      <w:start w:val="1"/>
      <w:numFmt w:val="lowerRoman"/>
      <w:lvlText w:val="%3."/>
      <w:lvlJc w:val="right"/>
      <w:pPr>
        <w:tabs>
          <w:tab w:val="num" w:pos="2160"/>
        </w:tabs>
        <w:ind w:left="2160" w:hanging="180"/>
      </w:pPr>
      <w:rPr>
        <w:rFonts w:cs="Times New Roman"/>
      </w:rPr>
    </w:lvl>
    <w:lvl w:ilvl="3" w:tplc="F8600BD0" w:tentative="1">
      <w:start w:val="1"/>
      <w:numFmt w:val="decimal"/>
      <w:lvlText w:val="%4."/>
      <w:lvlJc w:val="left"/>
      <w:pPr>
        <w:tabs>
          <w:tab w:val="num" w:pos="2880"/>
        </w:tabs>
        <w:ind w:left="2880" w:hanging="360"/>
      </w:pPr>
      <w:rPr>
        <w:rFonts w:cs="Times New Roman"/>
      </w:rPr>
    </w:lvl>
    <w:lvl w:ilvl="4" w:tplc="804ED03A" w:tentative="1">
      <w:start w:val="1"/>
      <w:numFmt w:val="lowerLetter"/>
      <w:lvlText w:val="%5."/>
      <w:lvlJc w:val="left"/>
      <w:pPr>
        <w:tabs>
          <w:tab w:val="num" w:pos="3600"/>
        </w:tabs>
        <w:ind w:left="3600" w:hanging="360"/>
      </w:pPr>
      <w:rPr>
        <w:rFonts w:cs="Times New Roman"/>
      </w:rPr>
    </w:lvl>
    <w:lvl w:ilvl="5" w:tplc="E68E8108" w:tentative="1">
      <w:start w:val="1"/>
      <w:numFmt w:val="lowerRoman"/>
      <w:lvlText w:val="%6."/>
      <w:lvlJc w:val="right"/>
      <w:pPr>
        <w:tabs>
          <w:tab w:val="num" w:pos="4320"/>
        </w:tabs>
        <w:ind w:left="4320" w:hanging="180"/>
      </w:pPr>
      <w:rPr>
        <w:rFonts w:cs="Times New Roman"/>
      </w:rPr>
    </w:lvl>
    <w:lvl w:ilvl="6" w:tplc="7C507DCE" w:tentative="1">
      <w:start w:val="1"/>
      <w:numFmt w:val="decimal"/>
      <w:lvlText w:val="%7."/>
      <w:lvlJc w:val="left"/>
      <w:pPr>
        <w:tabs>
          <w:tab w:val="num" w:pos="5040"/>
        </w:tabs>
        <w:ind w:left="5040" w:hanging="360"/>
      </w:pPr>
      <w:rPr>
        <w:rFonts w:cs="Times New Roman"/>
      </w:rPr>
    </w:lvl>
    <w:lvl w:ilvl="7" w:tplc="BC1858E4" w:tentative="1">
      <w:start w:val="1"/>
      <w:numFmt w:val="lowerLetter"/>
      <w:lvlText w:val="%8."/>
      <w:lvlJc w:val="left"/>
      <w:pPr>
        <w:tabs>
          <w:tab w:val="num" w:pos="5760"/>
        </w:tabs>
        <w:ind w:left="5760" w:hanging="360"/>
      </w:pPr>
      <w:rPr>
        <w:rFonts w:cs="Times New Roman"/>
      </w:rPr>
    </w:lvl>
    <w:lvl w:ilvl="8" w:tplc="A1A25F2E"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4AC6321"/>
    <w:multiLevelType w:val="hybridMultilevel"/>
    <w:tmpl w:val="65C6BE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5012917"/>
    <w:multiLevelType w:val="hybridMultilevel"/>
    <w:tmpl w:val="2892F226"/>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6051146"/>
    <w:multiLevelType w:val="multilevel"/>
    <w:tmpl w:val="D8CEE438"/>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6F475AC"/>
    <w:multiLevelType w:val="hybridMultilevel"/>
    <w:tmpl w:val="460A7E24"/>
    <w:lvl w:ilvl="0" w:tplc="DE0C235E">
      <w:start w:val="2"/>
      <w:numFmt w:val="lowerLetter"/>
      <w:lvlText w:val="%1)"/>
      <w:lvlJc w:val="left"/>
      <w:pPr>
        <w:tabs>
          <w:tab w:val="num" w:pos="0"/>
        </w:tabs>
        <w:ind w:left="1080" w:hanging="36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7F313F2"/>
    <w:multiLevelType w:val="multilevel"/>
    <w:tmpl w:val="BCF6ACEA"/>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9C90C00"/>
    <w:multiLevelType w:val="multilevel"/>
    <w:tmpl w:val="F8FECF1E"/>
    <w:lvl w:ilvl="0">
      <w:start w:val="3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BBE3108"/>
    <w:multiLevelType w:val="multilevel"/>
    <w:tmpl w:val="FBA448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2"/>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F694CC6"/>
    <w:multiLevelType w:val="hybridMultilevel"/>
    <w:tmpl w:val="230CFD36"/>
    <w:lvl w:ilvl="0" w:tplc="2A36AE4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9" w15:restartNumberingAfterBreak="0">
    <w:nsid w:val="7208677D"/>
    <w:multiLevelType w:val="hybridMultilevel"/>
    <w:tmpl w:val="527E25FC"/>
    <w:lvl w:ilvl="0" w:tplc="040C0017">
      <w:start w:val="1"/>
      <w:numFmt w:val="lowerLetter"/>
      <w:lvlText w:val="%1)"/>
      <w:lvlJc w:val="left"/>
      <w:pPr>
        <w:ind w:left="-1083" w:hanging="360"/>
      </w:pPr>
    </w:lvl>
    <w:lvl w:ilvl="1" w:tplc="040C0019" w:tentative="1">
      <w:start w:val="1"/>
      <w:numFmt w:val="lowerLetter"/>
      <w:lvlText w:val="%2."/>
      <w:lvlJc w:val="left"/>
      <w:pPr>
        <w:ind w:left="-363" w:hanging="360"/>
      </w:pPr>
    </w:lvl>
    <w:lvl w:ilvl="2" w:tplc="040C001B" w:tentative="1">
      <w:start w:val="1"/>
      <w:numFmt w:val="lowerRoman"/>
      <w:lvlText w:val="%3."/>
      <w:lvlJc w:val="right"/>
      <w:pPr>
        <w:ind w:left="357" w:hanging="180"/>
      </w:pPr>
    </w:lvl>
    <w:lvl w:ilvl="3" w:tplc="040C000F" w:tentative="1">
      <w:start w:val="1"/>
      <w:numFmt w:val="decimal"/>
      <w:lvlText w:val="%4."/>
      <w:lvlJc w:val="left"/>
      <w:pPr>
        <w:ind w:left="1077" w:hanging="360"/>
      </w:pPr>
    </w:lvl>
    <w:lvl w:ilvl="4" w:tplc="040C0019" w:tentative="1">
      <w:start w:val="1"/>
      <w:numFmt w:val="lowerLetter"/>
      <w:lvlText w:val="%5."/>
      <w:lvlJc w:val="left"/>
      <w:pPr>
        <w:ind w:left="1797" w:hanging="360"/>
      </w:pPr>
    </w:lvl>
    <w:lvl w:ilvl="5" w:tplc="040C001B" w:tentative="1">
      <w:start w:val="1"/>
      <w:numFmt w:val="lowerRoman"/>
      <w:lvlText w:val="%6."/>
      <w:lvlJc w:val="right"/>
      <w:pPr>
        <w:ind w:left="2517" w:hanging="180"/>
      </w:pPr>
    </w:lvl>
    <w:lvl w:ilvl="6" w:tplc="040C000F" w:tentative="1">
      <w:start w:val="1"/>
      <w:numFmt w:val="decimal"/>
      <w:lvlText w:val="%7."/>
      <w:lvlJc w:val="left"/>
      <w:pPr>
        <w:ind w:left="3237" w:hanging="360"/>
      </w:pPr>
    </w:lvl>
    <w:lvl w:ilvl="7" w:tplc="040C0019" w:tentative="1">
      <w:start w:val="1"/>
      <w:numFmt w:val="lowerLetter"/>
      <w:lvlText w:val="%8."/>
      <w:lvlJc w:val="left"/>
      <w:pPr>
        <w:ind w:left="3957" w:hanging="360"/>
      </w:pPr>
    </w:lvl>
    <w:lvl w:ilvl="8" w:tplc="040C001B" w:tentative="1">
      <w:start w:val="1"/>
      <w:numFmt w:val="lowerRoman"/>
      <w:lvlText w:val="%9."/>
      <w:lvlJc w:val="right"/>
      <w:pPr>
        <w:ind w:left="4677" w:hanging="180"/>
      </w:pPr>
    </w:lvl>
  </w:abstractNum>
  <w:abstractNum w:abstractNumId="120"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122" w15:restartNumberingAfterBreak="0">
    <w:nsid w:val="754F2C62"/>
    <w:multiLevelType w:val="hybridMultilevel"/>
    <w:tmpl w:val="D2BC1352"/>
    <w:lvl w:ilvl="0" w:tplc="04070017">
      <w:start w:val="1"/>
      <w:numFmt w:val="lowerLetter"/>
      <w:lvlText w:val="%1)"/>
      <w:lvlJc w:val="left"/>
      <w:pPr>
        <w:ind w:left="1390" w:hanging="360"/>
      </w:pPr>
    </w:lvl>
    <w:lvl w:ilvl="1" w:tplc="04070019" w:tentative="1">
      <w:start w:val="1"/>
      <w:numFmt w:val="lowerLetter"/>
      <w:lvlText w:val="%2."/>
      <w:lvlJc w:val="left"/>
      <w:pPr>
        <w:ind w:left="2110" w:hanging="360"/>
      </w:pPr>
    </w:lvl>
    <w:lvl w:ilvl="2" w:tplc="0407001B" w:tentative="1">
      <w:start w:val="1"/>
      <w:numFmt w:val="lowerRoman"/>
      <w:lvlText w:val="%3."/>
      <w:lvlJc w:val="right"/>
      <w:pPr>
        <w:ind w:left="2830" w:hanging="180"/>
      </w:pPr>
    </w:lvl>
    <w:lvl w:ilvl="3" w:tplc="0407000F" w:tentative="1">
      <w:start w:val="1"/>
      <w:numFmt w:val="decimal"/>
      <w:lvlText w:val="%4."/>
      <w:lvlJc w:val="left"/>
      <w:pPr>
        <w:ind w:left="3550" w:hanging="360"/>
      </w:pPr>
    </w:lvl>
    <w:lvl w:ilvl="4" w:tplc="04070019" w:tentative="1">
      <w:start w:val="1"/>
      <w:numFmt w:val="lowerLetter"/>
      <w:lvlText w:val="%5."/>
      <w:lvlJc w:val="left"/>
      <w:pPr>
        <w:ind w:left="4270" w:hanging="360"/>
      </w:pPr>
    </w:lvl>
    <w:lvl w:ilvl="5" w:tplc="0407001B" w:tentative="1">
      <w:start w:val="1"/>
      <w:numFmt w:val="lowerRoman"/>
      <w:lvlText w:val="%6."/>
      <w:lvlJc w:val="right"/>
      <w:pPr>
        <w:ind w:left="4990" w:hanging="180"/>
      </w:pPr>
    </w:lvl>
    <w:lvl w:ilvl="6" w:tplc="0407000F" w:tentative="1">
      <w:start w:val="1"/>
      <w:numFmt w:val="decimal"/>
      <w:lvlText w:val="%7."/>
      <w:lvlJc w:val="left"/>
      <w:pPr>
        <w:ind w:left="5710" w:hanging="360"/>
      </w:pPr>
    </w:lvl>
    <w:lvl w:ilvl="7" w:tplc="04070019" w:tentative="1">
      <w:start w:val="1"/>
      <w:numFmt w:val="lowerLetter"/>
      <w:lvlText w:val="%8."/>
      <w:lvlJc w:val="left"/>
      <w:pPr>
        <w:ind w:left="6430" w:hanging="360"/>
      </w:pPr>
    </w:lvl>
    <w:lvl w:ilvl="8" w:tplc="0407001B" w:tentative="1">
      <w:start w:val="1"/>
      <w:numFmt w:val="lowerRoman"/>
      <w:lvlText w:val="%9."/>
      <w:lvlJc w:val="right"/>
      <w:pPr>
        <w:ind w:left="7150" w:hanging="180"/>
      </w:pPr>
    </w:lvl>
  </w:abstractNum>
  <w:abstractNum w:abstractNumId="123" w15:restartNumberingAfterBreak="0">
    <w:nsid w:val="76A84DBF"/>
    <w:multiLevelType w:val="hybridMultilevel"/>
    <w:tmpl w:val="C146193E"/>
    <w:lvl w:ilvl="0" w:tplc="04070001">
      <w:start w:val="1"/>
      <w:numFmt w:val="bullet"/>
      <w:lvlText w:val=""/>
      <w:lvlJc w:val="left"/>
      <w:pPr>
        <w:ind w:left="689" w:hanging="360"/>
      </w:pPr>
      <w:rPr>
        <w:rFonts w:ascii="Symbol" w:hAnsi="Symbol" w:hint="default"/>
      </w:rPr>
    </w:lvl>
    <w:lvl w:ilvl="1" w:tplc="04070003" w:tentative="1">
      <w:start w:val="1"/>
      <w:numFmt w:val="bullet"/>
      <w:lvlText w:val="o"/>
      <w:lvlJc w:val="left"/>
      <w:pPr>
        <w:ind w:left="1409" w:hanging="360"/>
      </w:pPr>
      <w:rPr>
        <w:rFonts w:ascii="Courier New" w:hAnsi="Courier New" w:cs="Courier New" w:hint="default"/>
      </w:rPr>
    </w:lvl>
    <w:lvl w:ilvl="2" w:tplc="04070005" w:tentative="1">
      <w:start w:val="1"/>
      <w:numFmt w:val="bullet"/>
      <w:lvlText w:val=""/>
      <w:lvlJc w:val="left"/>
      <w:pPr>
        <w:ind w:left="2129" w:hanging="360"/>
      </w:pPr>
      <w:rPr>
        <w:rFonts w:ascii="Wingdings" w:hAnsi="Wingdings" w:hint="default"/>
      </w:rPr>
    </w:lvl>
    <w:lvl w:ilvl="3" w:tplc="04070001" w:tentative="1">
      <w:start w:val="1"/>
      <w:numFmt w:val="bullet"/>
      <w:lvlText w:val=""/>
      <w:lvlJc w:val="left"/>
      <w:pPr>
        <w:ind w:left="2849" w:hanging="360"/>
      </w:pPr>
      <w:rPr>
        <w:rFonts w:ascii="Symbol" w:hAnsi="Symbol" w:hint="default"/>
      </w:rPr>
    </w:lvl>
    <w:lvl w:ilvl="4" w:tplc="04070003" w:tentative="1">
      <w:start w:val="1"/>
      <w:numFmt w:val="bullet"/>
      <w:lvlText w:val="o"/>
      <w:lvlJc w:val="left"/>
      <w:pPr>
        <w:ind w:left="3569" w:hanging="360"/>
      </w:pPr>
      <w:rPr>
        <w:rFonts w:ascii="Courier New" w:hAnsi="Courier New" w:cs="Courier New" w:hint="default"/>
      </w:rPr>
    </w:lvl>
    <w:lvl w:ilvl="5" w:tplc="04070005" w:tentative="1">
      <w:start w:val="1"/>
      <w:numFmt w:val="bullet"/>
      <w:lvlText w:val=""/>
      <w:lvlJc w:val="left"/>
      <w:pPr>
        <w:ind w:left="4289" w:hanging="360"/>
      </w:pPr>
      <w:rPr>
        <w:rFonts w:ascii="Wingdings" w:hAnsi="Wingdings" w:hint="default"/>
      </w:rPr>
    </w:lvl>
    <w:lvl w:ilvl="6" w:tplc="04070001" w:tentative="1">
      <w:start w:val="1"/>
      <w:numFmt w:val="bullet"/>
      <w:lvlText w:val=""/>
      <w:lvlJc w:val="left"/>
      <w:pPr>
        <w:ind w:left="5009" w:hanging="360"/>
      </w:pPr>
      <w:rPr>
        <w:rFonts w:ascii="Symbol" w:hAnsi="Symbol" w:hint="default"/>
      </w:rPr>
    </w:lvl>
    <w:lvl w:ilvl="7" w:tplc="04070003" w:tentative="1">
      <w:start w:val="1"/>
      <w:numFmt w:val="bullet"/>
      <w:lvlText w:val="o"/>
      <w:lvlJc w:val="left"/>
      <w:pPr>
        <w:ind w:left="5729" w:hanging="360"/>
      </w:pPr>
      <w:rPr>
        <w:rFonts w:ascii="Courier New" w:hAnsi="Courier New" w:cs="Courier New" w:hint="default"/>
      </w:rPr>
    </w:lvl>
    <w:lvl w:ilvl="8" w:tplc="04070005" w:tentative="1">
      <w:start w:val="1"/>
      <w:numFmt w:val="bullet"/>
      <w:lvlText w:val=""/>
      <w:lvlJc w:val="left"/>
      <w:pPr>
        <w:ind w:left="6449" w:hanging="360"/>
      </w:pPr>
      <w:rPr>
        <w:rFonts w:ascii="Wingdings" w:hAnsi="Wingdings" w:hint="default"/>
      </w:rPr>
    </w:lvl>
  </w:abstractNum>
  <w:abstractNum w:abstractNumId="124" w15:restartNumberingAfterBreak="0">
    <w:nsid w:val="76C11839"/>
    <w:multiLevelType w:val="hybridMultilevel"/>
    <w:tmpl w:val="2DCEC2B4"/>
    <w:lvl w:ilvl="0" w:tplc="AF4C712C">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125" w15:restartNumberingAfterBreak="0">
    <w:nsid w:val="76FF6A94"/>
    <w:multiLevelType w:val="multilevel"/>
    <w:tmpl w:val="ECAAFBF8"/>
    <w:lvl w:ilvl="0">
      <w:start w:val="23"/>
      <w:numFmt w:val="decimal"/>
      <w:lvlText w:val="%1"/>
      <w:lvlJc w:val="left"/>
      <w:pPr>
        <w:ind w:left="420" w:hanging="420"/>
      </w:pPr>
      <w:rPr>
        <w:rFonts w:hint="default"/>
        <w:sz w:val="22"/>
      </w:rPr>
    </w:lvl>
    <w:lvl w:ilvl="1">
      <w:start w:val="1"/>
      <w:numFmt w:val="decimal"/>
      <w:lvlText w:val="%1.%2"/>
      <w:lvlJc w:val="left"/>
      <w:pPr>
        <w:ind w:left="1082" w:hanging="420"/>
      </w:pPr>
      <w:rPr>
        <w:rFonts w:hint="default"/>
        <w:sz w:val="24"/>
      </w:rPr>
    </w:lvl>
    <w:lvl w:ilvl="2">
      <w:start w:val="1"/>
      <w:numFmt w:val="decimal"/>
      <w:lvlText w:val="%1.%2.%3"/>
      <w:lvlJc w:val="left"/>
      <w:pPr>
        <w:ind w:left="2044" w:hanging="720"/>
      </w:pPr>
      <w:rPr>
        <w:rFonts w:hint="default"/>
        <w:sz w:val="22"/>
      </w:rPr>
    </w:lvl>
    <w:lvl w:ilvl="3">
      <w:start w:val="1"/>
      <w:numFmt w:val="decimal"/>
      <w:lvlText w:val="%1.%2.%3.%4"/>
      <w:lvlJc w:val="left"/>
      <w:pPr>
        <w:ind w:left="3066" w:hanging="1080"/>
      </w:pPr>
      <w:rPr>
        <w:rFonts w:hint="default"/>
        <w:sz w:val="22"/>
      </w:rPr>
    </w:lvl>
    <w:lvl w:ilvl="4">
      <w:start w:val="1"/>
      <w:numFmt w:val="decimal"/>
      <w:lvlText w:val="%1.%2.%3.%4.%5"/>
      <w:lvlJc w:val="left"/>
      <w:pPr>
        <w:ind w:left="3728" w:hanging="1080"/>
      </w:pPr>
      <w:rPr>
        <w:rFonts w:hint="default"/>
        <w:sz w:val="22"/>
      </w:rPr>
    </w:lvl>
    <w:lvl w:ilvl="5">
      <w:start w:val="1"/>
      <w:numFmt w:val="decimal"/>
      <w:lvlText w:val="%1.%2.%3.%4.%5.%6"/>
      <w:lvlJc w:val="left"/>
      <w:pPr>
        <w:ind w:left="4750" w:hanging="1440"/>
      </w:pPr>
      <w:rPr>
        <w:rFonts w:hint="default"/>
        <w:sz w:val="22"/>
      </w:rPr>
    </w:lvl>
    <w:lvl w:ilvl="6">
      <w:start w:val="1"/>
      <w:numFmt w:val="decimal"/>
      <w:lvlText w:val="%1.%2.%3.%4.%5.%6.%7"/>
      <w:lvlJc w:val="left"/>
      <w:pPr>
        <w:ind w:left="5412" w:hanging="1440"/>
      </w:pPr>
      <w:rPr>
        <w:rFonts w:hint="default"/>
        <w:sz w:val="22"/>
      </w:rPr>
    </w:lvl>
    <w:lvl w:ilvl="7">
      <w:start w:val="1"/>
      <w:numFmt w:val="decimal"/>
      <w:lvlText w:val="%1.%2.%3.%4.%5.%6.%7.%8"/>
      <w:lvlJc w:val="left"/>
      <w:pPr>
        <w:ind w:left="6434" w:hanging="1800"/>
      </w:pPr>
      <w:rPr>
        <w:rFonts w:hint="default"/>
        <w:sz w:val="22"/>
      </w:rPr>
    </w:lvl>
    <w:lvl w:ilvl="8">
      <w:start w:val="1"/>
      <w:numFmt w:val="decimal"/>
      <w:lvlText w:val="%1.%2.%3.%4.%5.%6.%7.%8.%9"/>
      <w:lvlJc w:val="left"/>
      <w:pPr>
        <w:ind w:left="7096" w:hanging="1800"/>
      </w:pPr>
      <w:rPr>
        <w:rFonts w:hint="default"/>
        <w:sz w:val="22"/>
      </w:rPr>
    </w:lvl>
  </w:abstractNum>
  <w:abstractNum w:abstractNumId="126"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27" w15:restartNumberingAfterBreak="0">
    <w:nsid w:val="788426E2"/>
    <w:multiLevelType w:val="multilevel"/>
    <w:tmpl w:val="ECB44C10"/>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29" w15:restartNumberingAfterBreak="0">
    <w:nsid w:val="794C1A8E"/>
    <w:multiLevelType w:val="multilevel"/>
    <w:tmpl w:val="C0BC639A"/>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A502980"/>
    <w:multiLevelType w:val="singleLevel"/>
    <w:tmpl w:val="54780714"/>
    <w:lvl w:ilvl="0">
      <w:start w:val="1"/>
      <w:numFmt w:val="decimal"/>
      <w:lvlText w:val="7.%1"/>
      <w:lvlJc w:val="left"/>
      <w:pPr>
        <w:tabs>
          <w:tab w:val="num" w:pos="0"/>
        </w:tabs>
        <w:ind w:left="576" w:hanging="576"/>
      </w:pPr>
      <w:rPr>
        <w:rFonts w:cs="Times New Roman" w:hint="default"/>
        <w:sz w:val="24"/>
        <w:szCs w:val="24"/>
      </w:rPr>
    </w:lvl>
  </w:abstractNum>
  <w:abstractNum w:abstractNumId="131" w15:restartNumberingAfterBreak="0">
    <w:nsid w:val="7A991B52"/>
    <w:multiLevelType w:val="hybridMultilevel"/>
    <w:tmpl w:val="AE2ED0EC"/>
    <w:lvl w:ilvl="0" w:tplc="040C0003">
      <w:start w:val="1"/>
      <w:numFmt w:val="lowerLetter"/>
      <w:lvlText w:val="%1)"/>
      <w:lvlJc w:val="left"/>
      <w:pPr>
        <w:ind w:left="24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7BA41613"/>
    <w:multiLevelType w:val="multilevel"/>
    <w:tmpl w:val="16A051DE"/>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C215184"/>
    <w:multiLevelType w:val="hybridMultilevel"/>
    <w:tmpl w:val="16F070C6"/>
    <w:lvl w:ilvl="0" w:tplc="292AB382">
      <w:start w:val="1"/>
      <w:numFmt w:val="lowerLetter"/>
      <w:lvlText w:val="%1)"/>
      <w:lvlJc w:val="left"/>
      <w:pPr>
        <w:ind w:left="961" w:hanging="360"/>
      </w:pPr>
      <w:rPr>
        <w:sz w:val="24"/>
      </w:rPr>
    </w:lvl>
    <w:lvl w:ilvl="1" w:tplc="04070019">
      <w:start w:val="1"/>
      <w:numFmt w:val="lowerLetter"/>
      <w:lvlText w:val="%2."/>
      <w:lvlJc w:val="left"/>
      <w:pPr>
        <w:ind w:left="1681" w:hanging="360"/>
      </w:pPr>
    </w:lvl>
    <w:lvl w:ilvl="2" w:tplc="0407001B">
      <w:start w:val="1"/>
      <w:numFmt w:val="lowerRoman"/>
      <w:lvlText w:val="%3."/>
      <w:lvlJc w:val="right"/>
      <w:pPr>
        <w:ind w:left="2401" w:hanging="180"/>
      </w:pPr>
    </w:lvl>
    <w:lvl w:ilvl="3" w:tplc="0407000F">
      <w:start w:val="1"/>
      <w:numFmt w:val="decimal"/>
      <w:lvlText w:val="%4."/>
      <w:lvlJc w:val="left"/>
      <w:pPr>
        <w:ind w:left="3121" w:hanging="360"/>
      </w:pPr>
    </w:lvl>
    <w:lvl w:ilvl="4" w:tplc="04070019">
      <w:start w:val="1"/>
      <w:numFmt w:val="lowerLetter"/>
      <w:lvlText w:val="%5."/>
      <w:lvlJc w:val="left"/>
      <w:pPr>
        <w:ind w:left="3841" w:hanging="360"/>
      </w:pPr>
    </w:lvl>
    <w:lvl w:ilvl="5" w:tplc="0407001B">
      <w:start w:val="1"/>
      <w:numFmt w:val="lowerRoman"/>
      <w:lvlText w:val="%6."/>
      <w:lvlJc w:val="right"/>
      <w:pPr>
        <w:ind w:left="4561" w:hanging="180"/>
      </w:pPr>
    </w:lvl>
    <w:lvl w:ilvl="6" w:tplc="0407000F">
      <w:start w:val="1"/>
      <w:numFmt w:val="decimal"/>
      <w:lvlText w:val="%7."/>
      <w:lvlJc w:val="left"/>
      <w:pPr>
        <w:ind w:left="5281" w:hanging="360"/>
      </w:pPr>
    </w:lvl>
    <w:lvl w:ilvl="7" w:tplc="04070019">
      <w:start w:val="1"/>
      <w:numFmt w:val="lowerLetter"/>
      <w:lvlText w:val="%8."/>
      <w:lvlJc w:val="left"/>
      <w:pPr>
        <w:ind w:left="6001" w:hanging="360"/>
      </w:pPr>
    </w:lvl>
    <w:lvl w:ilvl="8" w:tplc="0407001B">
      <w:start w:val="1"/>
      <w:numFmt w:val="lowerRoman"/>
      <w:lvlText w:val="%9."/>
      <w:lvlJc w:val="right"/>
      <w:pPr>
        <w:ind w:left="6721" w:hanging="180"/>
      </w:pPr>
    </w:lvl>
  </w:abstractNum>
  <w:abstractNum w:abstractNumId="134" w15:restartNumberingAfterBreak="0">
    <w:nsid w:val="7C2C6B22"/>
    <w:multiLevelType w:val="hybridMultilevel"/>
    <w:tmpl w:val="034607CC"/>
    <w:lvl w:ilvl="0" w:tplc="7EEC9CE6">
      <w:start w:val="1"/>
      <w:numFmt w:val="upperLetter"/>
      <w:pStyle w:val="CG1"/>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5" w15:restartNumberingAfterBreak="0">
    <w:nsid w:val="7D9648EF"/>
    <w:multiLevelType w:val="multilevel"/>
    <w:tmpl w:val="596E682E"/>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7E3B6F10"/>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137" w15:restartNumberingAfterBreak="0">
    <w:nsid w:val="7E706815"/>
    <w:multiLevelType w:val="multilevel"/>
    <w:tmpl w:val="29D09E5C"/>
    <w:lvl w:ilvl="0">
      <w:start w:val="1"/>
      <w:numFmt w:val="decimal"/>
      <w:pStyle w:val="CG2"/>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39" w15:restartNumberingAfterBreak="0">
    <w:nsid w:val="7F9A0964"/>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83141510">
    <w:abstractNumId w:val="0"/>
  </w:num>
  <w:num w:numId="2" w16cid:durableId="1781994823">
    <w:abstractNumId w:val="138"/>
  </w:num>
  <w:num w:numId="3" w16cid:durableId="201555343">
    <w:abstractNumId w:val="59"/>
  </w:num>
  <w:num w:numId="4" w16cid:durableId="127822120">
    <w:abstractNumId w:val="97"/>
  </w:num>
  <w:num w:numId="5" w16cid:durableId="1069958635">
    <w:abstractNumId w:val="69"/>
  </w:num>
  <w:num w:numId="6" w16cid:durableId="828669340">
    <w:abstractNumId w:val="33"/>
  </w:num>
  <w:num w:numId="7" w16cid:durableId="1917741837">
    <w:abstractNumId w:val="91"/>
  </w:num>
  <w:num w:numId="8" w16cid:durableId="793913216">
    <w:abstractNumId w:val="13"/>
  </w:num>
  <w:num w:numId="9" w16cid:durableId="1619800529">
    <w:abstractNumId w:val="66"/>
  </w:num>
  <w:num w:numId="10" w16cid:durableId="1067731502">
    <w:abstractNumId w:val="128"/>
  </w:num>
  <w:num w:numId="11" w16cid:durableId="235289747">
    <w:abstractNumId w:val="49"/>
  </w:num>
  <w:num w:numId="12" w16cid:durableId="1265571451">
    <w:abstractNumId w:val="130"/>
  </w:num>
  <w:num w:numId="13" w16cid:durableId="333534629">
    <w:abstractNumId w:val="73"/>
  </w:num>
  <w:num w:numId="14" w16cid:durableId="1272667120">
    <w:abstractNumId w:val="48"/>
  </w:num>
  <w:num w:numId="15" w16cid:durableId="919288604">
    <w:abstractNumId w:val="35"/>
  </w:num>
  <w:num w:numId="16" w16cid:durableId="641888143">
    <w:abstractNumId w:val="80"/>
  </w:num>
  <w:num w:numId="17" w16cid:durableId="87505885">
    <w:abstractNumId w:val="126"/>
  </w:num>
  <w:num w:numId="18" w16cid:durableId="1236402314">
    <w:abstractNumId w:val="88"/>
  </w:num>
  <w:num w:numId="19" w16cid:durableId="413354339">
    <w:abstractNumId w:val="93"/>
  </w:num>
  <w:num w:numId="20" w16cid:durableId="873465407">
    <w:abstractNumId w:val="26"/>
  </w:num>
  <w:num w:numId="21" w16cid:durableId="1457796730">
    <w:abstractNumId w:val="113"/>
  </w:num>
  <w:num w:numId="22" w16cid:durableId="846796252">
    <w:abstractNumId w:val="8"/>
  </w:num>
  <w:num w:numId="23" w16cid:durableId="1108550123">
    <w:abstractNumId w:val="22"/>
  </w:num>
  <w:num w:numId="24" w16cid:durableId="1107430423">
    <w:abstractNumId w:val="121"/>
  </w:num>
  <w:num w:numId="25" w16cid:durableId="48503758">
    <w:abstractNumId w:val="38"/>
  </w:num>
  <w:num w:numId="26" w16cid:durableId="227499434">
    <w:abstractNumId w:val="30"/>
  </w:num>
  <w:num w:numId="27" w16cid:durableId="2109735882">
    <w:abstractNumId w:val="1"/>
  </w:num>
  <w:num w:numId="28" w16cid:durableId="2085451809">
    <w:abstractNumId w:val="58"/>
  </w:num>
  <w:num w:numId="29" w16cid:durableId="484710580">
    <w:abstractNumId w:val="41"/>
  </w:num>
  <w:num w:numId="30" w16cid:durableId="952320179">
    <w:abstractNumId w:val="46"/>
  </w:num>
  <w:num w:numId="31" w16cid:durableId="2056348260">
    <w:abstractNumId w:val="110"/>
  </w:num>
  <w:num w:numId="32" w16cid:durableId="929579644">
    <w:abstractNumId w:val="117"/>
  </w:num>
  <w:num w:numId="33" w16cid:durableId="47457349">
    <w:abstractNumId w:val="105"/>
  </w:num>
  <w:num w:numId="34" w16cid:durableId="1367678165">
    <w:abstractNumId w:val="21"/>
  </w:num>
  <w:num w:numId="35" w16cid:durableId="248320732">
    <w:abstractNumId w:val="45"/>
  </w:num>
  <w:num w:numId="36" w16cid:durableId="1132135054">
    <w:abstractNumId w:val="103"/>
  </w:num>
  <w:num w:numId="37" w16cid:durableId="1455324410">
    <w:abstractNumId w:val="108"/>
  </w:num>
  <w:num w:numId="38" w16cid:durableId="1710909043">
    <w:abstractNumId w:val="52"/>
  </w:num>
  <w:num w:numId="39" w16cid:durableId="1190070935">
    <w:abstractNumId w:val="89"/>
  </w:num>
  <w:num w:numId="40" w16cid:durableId="1305694496">
    <w:abstractNumId w:val="10"/>
  </w:num>
  <w:num w:numId="41" w16cid:durableId="1774670489">
    <w:abstractNumId w:val="96"/>
  </w:num>
  <w:num w:numId="42" w16cid:durableId="263416425">
    <w:abstractNumId w:val="109"/>
  </w:num>
  <w:num w:numId="43" w16cid:durableId="1130054342">
    <w:abstractNumId w:val="50"/>
  </w:num>
  <w:num w:numId="44" w16cid:durableId="86266656">
    <w:abstractNumId w:val="71"/>
  </w:num>
  <w:num w:numId="45" w16cid:durableId="962032631">
    <w:abstractNumId w:val="29"/>
  </w:num>
  <w:num w:numId="46" w16cid:durableId="1094740966">
    <w:abstractNumId w:val="70"/>
  </w:num>
  <w:num w:numId="47" w16cid:durableId="1888713366">
    <w:abstractNumId w:val="37"/>
  </w:num>
  <w:num w:numId="48" w16cid:durableId="199322974">
    <w:abstractNumId w:val="67"/>
  </w:num>
  <w:num w:numId="49" w16cid:durableId="395934087">
    <w:abstractNumId w:val="64"/>
  </w:num>
  <w:num w:numId="50" w16cid:durableId="1373505434">
    <w:abstractNumId w:val="27"/>
  </w:num>
  <w:num w:numId="51" w16cid:durableId="2075271506">
    <w:abstractNumId w:val="75"/>
  </w:num>
  <w:num w:numId="52" w16cid:durableId="252015280">
    <w:abstractNumId w:val="92"/>
  </w:num>
  <w:num w:numId="53" w16cid:durableId="149567603">
    <w:abstractNumId w:val="7"/>
  </w:num>
  <w:num w:numId="54" w16cid:durableId="474419723">
    <w:abstractNumId w:val="106"/>
  </w:num>
  <w:num w:numId="55" w16cid:durableId="1645038105">
    <w:abstractNumId w:val="14"/>
  </w:num>
  <w:num w:numId="56" w16cid:durableId="1608930234">
    <w:abstractNumId w:val="99"/>
  </w:num>
  <w:num w:numId="57" w16cid:durableId="34623713">
    <w:abstractNumId w:val="55"/>
  </w:num>
  <w:num w:numId="58" w16cid:durableId="1236208058">
    <w:abstractNumId w:val="86"/>
  </w:num>
  <w:num w:numId="59" w16cid:durableId="918101134">
    <w:abstractNumId w:val="19"/>
  </w:num>
  <w:num w:numId="60" w16cid:durableId="700281332">
    <w:abstractNumId w:val="47"/>
  </w:num>
  <w:num w:numId="61" w16cid:durableId="1694306400">
    <w:abstractNumId w:val="81"/>
  </w:num>
  <w:num w:numId="62" w16cid:durableId="1677221377">
    <w:abstractNumId w:val="120"/>
  </w:num>
  <w:num w:numId="63" w16cid:durableId="894466080">
    <w:abstractNumId w:val="6"/>
  </w:num>
  <w:num w:numId="64" w16cid:durableId="805245238">
    <w:abstractNumId w:val="31"/>
  </w:num>
  <w:num w:numId="65" w16cid:durableId="753431229">
    <w:abstractNumId w:val="85"/>
  </w:num>
  <w:num w:numId="66" w16cid:durableId="180164128">
    <w:abstractNumId w:val="54"/>
  </w:num>
  <w:num w:numId="67" w16cid:durableId="646401786">
    <w:abstractNumId w:val="137"/>
  </w:num>
  <w:num w:numId="68" w16cid:durableId="308828793">
    <w:abstractNumId w:val="119"/>
  </w:num>
  <w:num w:numId="69" w16cid:durableId="1972898681">
    <w:abstractNumId w:val="79"/>
  </w:num>
  <w:num w:numId="70" w16cid:durableId="1235313715">
    <w:abstractNumId w:val="139"/>
  </w:num>
  <w:num w:numId="71" w16cid:durableId="96293007">
    <w:abstractNumId w:val="94"/>
  </w:num>
  <w:num w:numId="72" w16cid:durableId="1588804961">
    <w:abstractNumId w:val="136"/>
  </w:num>
  <w:num w:numId="73" w16cid:durableId="1185049755">
    <w:abstractNumId w:val="77"/>
  </w:num>
  <w:num w:numId="74" w16cid:durableId="338511491">
    <w:abstractNumId w:val="62"/>
  </w:num>
  <w:num w:numId="75" w16cid:durableId="209416201">
    <w:abstractNumId w:val="2"/>
  </w:num>
  <w:num w:numId="76" w16cid:durableId="1692685675">
    <w:abstractNumId w:val="32"/>
  </w:num>
  <w:num w:numId="77" w16cid:durableId="891231317">
    <w:abstractNumId w:val="28"/>
  </w:num>
  <w:num w:numId="78" w16cid:durableId="502357815">
    <w:abstractNumId w:val="74"/>
  </w:num>
  <w:num w:numId="79" w16cid:durableId="2092193179">
    <w:abstractNumId w:val="43"/>
  </w:num>
  <w:num w:numId="80" w16cid:durableId="655886783">
    <w:abstractNumId w:val="39"/>
  </w:num>
  <w:num w:numId="81" w16cid:durableId="120851852">
    <w:abstractNumId w:val="20"/>
  </w:num>
  <w:num w:numId="82" w16cid:durableId="1943563476">
    <w:abstractNumId w:val="90"/>
  </w:num>
  <w:num w:numId="83" w16cid:durableId="1529565315">
    <w:abstractNumId w:val="4"/>
  </w:num>
  <w:num w:numId="84" w16cid:durableId="1943293643">
    <w:abstractNumId w:val="3"/>
  </w:num>
  <w:num w:numId="85" w16cid:durableId="993996821">
    <w:abstractNumId w:val="123"/>
  </w:num>
  <w:num w:numId="86" w16cid:durableId="1989283049">
    <w:abstractNumId w:val="18"/>
  </w:num>
  <w:num w:numId="87" w16cid:durableId="317005624">
    <w:abstractNumId w:val="102"/>
  </w:num>
  <w:num w:numId="88" w16cid:durableId="975572989">
    <w:abstractNumId w:val="65"/>
  </w:num>
  <w:num w:numId="89" w16cid:durableId="1680230328">
    <w:abstractNumId w:val="132"/>
  </w:num>
  <w:num w:numId="90" w16cid:durableId="1194809211">
    <w:abstractNumId w:val="127"/>
  </w:num>
  <w:num w:numId="91" w16cid:durableId="64913082">
    <w:abstractNumId w:val="124"/>
  </w:num>
  <w:num w:numId="92" w16cid:durableId="1181894861">
    <w:abstractNumId w:val="78"/>
  </w:num>
  <w:num w:numId="93" w16cid:durableId="134958648">
    <w:abstractNumId w:val="134"/>
  </w:num>
  <w:num w:numId="94" w16cid:durableId="94719040">
    <w:abstractNumId w:val="129"/>
  </w:num>
  <w:num w:numId="95" w16cid:durableId="959383626">
    <w:abstractNumId w:val="115"/>
  </w:num>
  <w:num w:numId="96" w16cid:durableId="756249560">
    <w:abstractNumId w:val="16"/>
  </w:num>
  <w:num w:numId="97" w16cid:durableId="1772891627">
    <w:abstractNumId w:val="82"/>
  </w:num>
  <w:num w:numId="98" w16cid:durableId="1916893262">
    <w:abstractNumId w:val="84"/>
  </w:num>
  <w:num w:numId="99" w16cid:durableId="1862082926">
    <w:abstractNumId w:val="72"/>
  </w:num>
  <w:num w:numId="100" w16cid:durableId="25449708">
    <w:abstractNumId w:val="64"/>
  </w:num>
  <w:num w:numId="101" w16cid:durableId="507790158">
    <w:abstractNumId w:val="131"/>
  </w:num>
  <w:num w:numId="102" w16cid:durableId="1749375709">
    <w:abstractNumId w:val="116"/>
  </w:num>
  <w:num w:numId="103" w16cid:durableId="2058117613">
    <w:abstractNumId w:val="76"/>
  </w:num>
  <w:num w:numId="104" w16cid:durableId="1483698316">
    <w:abstractNumId w:val="15"/>
  </w:num>
  <w:num w:numId="105" w16cid:durableId="464398675">
    <w:abstractNumId w:val="118"/>
  </w:num>
  <w:num w:numId="106" w16cid:durableId="275213527">
    <w:abstractNumId w:val="11"/>
  </w:num>
  <w:num w:numId="107" w16cid:durableId="285966317">
    <w:abstractNumId w:val="51"/>
  </w:num>
  <w:num w:numId="108" w16cid:durableId="1884097467">
    <w:abstractNumId w:val="17"/>
  </w:num>
  <w:num w:numId="109" w16cid:durableId="19800709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64851262">
    <w:abstractNumId w:val="125"/>
  </w:num>
  <w:num w:numId="111" w16cid:durableId="738134797">
    <w:abstractNumId w:val="57"/>
  </w:num>
  <w:num w:numId="112" w16cid:durableId="37514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3039745">
    <w:abstractNumId w:val="75"/>
  </w:num>
  <w:num w:numId="114" w16cid:durableId="1793204957">
    <w:abstractNumId w:val="75"/>
    <w:lvlOverride w:ilvl="0">
      <w:startOverride w:val="13"/>
      <w:lvl w:ilvl="0">
        <w:start w:val="13"/>
        <w:numFmt w:val="decimal"/>
        <w:pStyle w:val="UG-Heading1"/>
        <w:lvlText w:val=""/>
        <w:lvlJc w:val="left"/>
      </w:lvl>
    </w:lvlOverride>
    <w:lvlOverride w:ilvl="1">
      <w:startOverride w:val="3"/>
      <w:lvl w:ilvl="1">
        <w:start w:val="3"/>
        <w:numFmt w:val="decimal"/>
        <w:pStyle w:val="Titre11"/>
        <w:lvlText w:val="%1.%2."/>
        <w:lvlJc w:val="left"/>
        <w:pPr>
          <w:ind w:left="792" w:hanging="432"/>
        </w:pPr>
        <w:rPr>
          <w:rFonts w:ascii="Arial" w:hAnsi="Arial" w:cs="Arial" w:hint="default"/>
          <w:sz w:val="24"/>
          <w:szCs w:val="22"/>
        </w:rPr>
      </w:lvl>
    </w:lvlOverride>
  </w:num>
  <w:num w:numId="115" w16cid:durableId="1733308445">
    <w:abstractNumId w:val="34"/>
  </w:num>
  <w:num w:numId="116" w16cid:durableId="769399695">
    <w:abstractNumId w:val="44"/>
  </w:num>
  <w:num w:numId="117" w16cid:durableId="815030880">
    <w:abstractNumId w:val="5"/>
  </w:num>
  <w:num w:numId="118" w16cid:durableId="583346986">
    <w:abstractNumId w:val="83"/>
  </w:num>
  <w:num w:numId="119" w16cid:durableId="502665647">
    <w:abstractNumId w:val="122"/>
  </w:num>
  <w:num w:numId="120" w16cid:durableId="1814591612">
    <w:abstractNumId w:val="24"/>
  </w:num>
  <w:num w:numId="121" w16cid:durableId="348531445">
    <w:abstractNumId w:val="40"/>
  </w:num>
  <w:num w:numId="122" w16cid:durableId="519470944">
    <w:abstractNumId w:val="12"/>
  </w:num>
  <w:num w:numId="123" w16cid:durableId="2028216565">
    <w:abstractNumId w:val="112"/>
  </w:num>
  <w:num w:numId="124" w16cid:durableId="1527715203">
    <w:abstractNumId w:val="111"/>
  </w:num>
  <w:num w:numId="125" w16cid:durableId="1571308787">
    <w:abstractNumId w:val="61"/>
  </w:num>
  <w:num w:numId="126" w16cid:durableId="1778595297">
    <w:abstractNumId w:val="137"/>
  </w:num>
  <w:num w:numId="127" w16cid:durableId="1368749477">
    <w:abstractNumId w:val="1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19197678">
    <w:abstractNumId w:val="13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5607169">
    <w:abstractNumId w:val="137"/>
  </w:num>
  <w:num w:numId="130" w16cid:durableId="1620527685">
    <w:abstractNumId w:val="13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95398906">
    <w:abstractNumId w:val="36"/>
  </w:num>
  <w:num w:numId="132" w16cid:durableId="1420055042">
    <w:abstractNumId w:val="87"/>
  </w:num>
  <w:num w:numId="133" w16cid:durableId="806703568">
    <w:abstractNumId w:val="137"/>
  </w:num>
  <w:num w:numId="134" w16cid:durableId="1557273541">
    <w:abstractNumId w:val="1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70801385">
    <w:abstractNumId w:val="100"/>
  </w:num>
  <w:num w:numId="136" w16cid:durableId="2035226751">
    <w:abstractNumId w:val="25"/>
  </w:num>
  <w:num w:numId="137" w16cid:durableId="674193090">
    <w:abstractNumId w:val="137"/>
    <w:lvlOverride w:ilvl="0">
      <w:lvl w:ilvl="0">
        <w:start w:val="1"/>
        <w:numFmt w:val="decimal"/>
        <w:pStyle w:val="CG2"/>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tabs>
            <w:tab w:val="num" w:pos="709"/>
          </w:tabs>
          <w:ind w:left="851" w:hanging="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8" w16cid:durableId="899366028">
    <w:abstractNumId w:val="135"/>
  </w:num>
  <w:num w:numId="139" w16cid:durableId="1647585375">
    <w:abstractNumId w:val="95"/>
  </w:num>
  <w:num w:numId="140" w16cid:durableId="1223755945">
    <w:abstractNumId w:val="114"/>
  </w:num>
  <w:num w:numId="141" w16cid:durableId="1800218766">
    <w:abstractNumId w:val="63"/>
  </w:num>
  <w:num w:numId="142" w16cid:durableId="705175035">
    <w:abstractNumId w:val="56"/>
  </w:num>
  <w:num w:numId="143" w16cid:durableId="481773838">
    <w:abstractNumId w:val="42"/>
  </w:num>
  <w:num w:numId="144" w16cid:durableId="979842460">
    <w:abstractNumId w:val="53"/>
  </w:num>
  <w:num w:numId="145" w16cid:durableId="1080057889">
    <w:abstractNumId w:val="101"/>
  </w:num>
  <w:num w:numId="146" w16cid:durableId="1545411511">
    <w:abstractNumId w:val="98"/>
  </w:num>
  <w:num w:numId="147" w16cid:durableId="1812020167">
    <w:abstractNumId w:val="107"/>
  </w:num>
  <w:num w:numId="148" w16cid:durableId="1806507804">
    <w:abstractNumId w:val="68"/>
  </w:num>
  <w:num w:numId="149" w16cid:durableId="858010314">
    <w:abstractNumId w:val="60"/>
    <w:lvlOverride w:ilvl="0">
      <w:startOverride w:val="1"/>
    </w:lvlOverride>
    <w:lvlOverride w:ilvl="1"/>
    <w:lvlOverride w:ilvl="2"/>
    <w:lvlOverride w:ilvl="3"/>
    <w:lvlOverride w:ilvl="4"/>
    <w:lvlOverride w:ilvl="5"/>
    <w:lvlOverride w:ilvl="6"/>
    <w:lvlOverride w:ilvl="7"/>
    <w:lvlOverride w:ilvl="8"/>
  </w:num>
  <w:num w:numId="150" w16cid:durableId="667943804">
    <w:abstractNumId w:val="23"/>
  </w:num>
  <w:num w:numId="151" w16cid:durableId="1880631398">
    <w:abstractNumId w:val="10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3516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54E"/>
    <w:rsid w:val="000002EF"/>
    <w:rsid w:val="000010BC"/>
    <w:rsid w:val="00001289"/>
    <w:rsid w:val="00001B4B"/>
    <w:rsid w:val="0000296E"/>
    <w:rsid w:val="00002D45"/>
    <w:rsid w:val="000035C1"/>
    <w:rsid w:val="00003A80"/>
    <w:rsid w:val="000040D7"/>
    <w:rsid w:val="000045F0"/>
    <w:rsid w:val="000046DA"/>
    <w:rsid w:val="00004837"/>
    <w:rsid w:val="000048D3"/>
    <w:rsid w:val="00004A89"/>
    <w:rsid w:val="0000682E"/>
    <w:rsid w:val="000069E7"/>
    <w:rsid w:val="00006AC2"/>
    <w:rsid w:val="00006E9A"/>
    <w:rsid w:val="00010501"/>
    <w:rsid w:val="00010921"/>
    <w:rsid w:val="000111F4"/>
    <w:rsid w:val="000120E1"/>
    <w:rsid w:val="00012208"/>
    <w:rsid w:val="00013DB4"/>
    <w:rsid w:val="000140F3"/>
    <w:rsid w:val="00014D25"/>
    <w:rsid w:val="00017C8F"/>
    <w:rsid w:val="0002035B"/>
    <w:rsid w:val="00020975"/>
    <w:rsid w:val="00020D51"/>
    <w:rsid w:val="00021156"/>
    <w:rsid w:val="00021B41"/>
    <w:rsid w:val="00022081"/>
    <w:rsid w:val="000221DF"/>
    <w:rsid w:val="000227FC"/>
    <w:rsid w:val="0002320E"/>
    <w:rsid w:val="000238CA"/>
    <w:rsid w:val="00023F91"/>
    <w:rsid w:val="00024EA3"/>
    <w:rsid w:val="000257BF"/>
    <w:rsid w:val="00025E06"/>
    <w:rsid w:val="0002622F"/>
    <w:rsid w:val="00026817"/>
    <w:rsid w:val="00026E0D"/>
    <w:rsid w:val="00027991"/>
    <w:rsid w:val="000279F9"/>
    <w:rsid w:val="00031E25"/>
    <w:rsid w:val="00031E88"/>
    <w:rsid w:val="0003289E"/>
    <w:rsid w:val="00032D91"/>
    <w:rsid w:val="0003317C"/>
    <w:rsid w:val="00033DEA"/>
    <w:rsid w:val="00034EEA"/>
    <w:rsid w:val="000351F1"/>
    <w:rsid w:val="00035A23"/>
    <w:rsid w:val="00035FE2"/>
    <w:rsid w:val="000361BF"/>
    <w:rsid w:val="000368DD"/>
    <w:rsid w:val="00037168"/>
    <w:rsid w:val="00037573"/>
    <w:rsid w:val="00040172"/>
    <w:rsid w:val="0004051E"/>
    <w:rsid w:val="000415E0"/>
    <w:rsid w:val="00042009"/>
    <w:rsid w:val="000434D1"/>
    <w:rsid w:val="00043557"/>
    <w:rsid w:val="00043A84"/>
    <w:rsid w:val="00043E49"/>
    <w:rsid w:val="0004424A"/>
    <w:rsid w:val="00045076"/>
    <w:rsid w:val="00045330"/>
    <w:rsid w:val="000456C1"/>
    <w:rsid w:val="000457D0"/>
    <w:rsid w:val="0004641F"/>
    <w:rsid w:val="000466FB"/>
    <w:rsid w:val="0004680B"/>
    <w:rsid w:val="0004692C"/>
    <w:rsid w:val="000478CA"/>
    <w:rsid w:val="000502FA"/>
    <w:rsid w:val="00050351"/>
    <w:rsid w:val="00051391"/>
    <w:rsid w:val="000516A7"/>
    <w:rsid w:val="00051F7E"/>
    <w:rsid w:val="00052C62"/>
    <w:rsid w:val="00053D40"/>
    <w:rsid w:val="00053D47"/>
    <w:rsid w:val="0005459E"/>
    <w:rsid w:val="00054A76"/>
    <w:rsid w:val="00054ED1"/>
    <w:rsid w:val="00055876"/>
    <w:rsid w:val="00055879"/>
    <w:rsid w:val="00055EF2"/>
    <w:rsid w:val="0005607C"/>
    <w:rsid w:val="00056853"/>
    <w:rsid w:val="0005779B"/>
    <w:rsid w:val="00057D32"/>
    <w:rsid w:val="00057EC9"/>
    <w:rsid w:val="0006041E"/>
    <w:rsid w:val="0006101E"/>
    <w:rsid w:val="000615F1"/>
    <w:rsid w:val="00061807"/>
    <w:rsid w:val="0006277A"/>
    <w:rsid w:val="000646CB"/>
    <w:rsid w:val="00064755"/>
    <w:rsid w:val="000648AA"/>
    <w:rsid w:val="00064A2A"/>
    <w:rsid w:val="00064D22"/>
    <w:rsid w:val="00064E39"/>
    <w:rsid w:val="00065741"/>
    <w:rsid w:val="000660DE"/>
    <w:rsid w:val="00066644"/>
    <w:rsid w:val="0006673E"/>
    <w:rsid w:val="00066924"/>
    <w:rsid w:val="00066BC6"/>
    <w:rsid w:val="000670F9"/>
    <w:rsid w:val="000675DF"/>
    <w:rsid w:val="00067B91"/>
    <w:rsid w:val="000700AD"/>
    <w:rsid w:val="00071473"/>
    <w:rsid w:val="00071BA6"/>
    <w:rsid w:val="0007280B"/>
    <w:rsid w:val="00073834"/>
    <w:rsid w:val="00073A4C"/>
    <w:rsid w:val="00073D6C"/>
    <w:rsid w:val="000745D4"/>
    <w:rsid w:val="00075629"/>
    <w:rsid w:val="00076390"/>
    <w:rsid w:val="000774EF"/>
    <w:rsid w:val="00077568"/>
    <w:rsid w:val="0007795F"/>
    <w:rsid w:val="0008053E"/>
    <w:rsid w:val="00080B61"/>
    <w:rsid w:val="00080F94"/>
    <w:rsid w:val="000812C9"/>
    <w:rsid w:val="0008130F"/>
    <w:rsid w:val="00081CAF"/>
    <w:rsid w:val="0008205F"/>
    <w:rsid w:val="0008234E"/>
    <w:rsid w:val="00082481"/>
    <w:rsid w:val="00084254"/>
    <w:rsid w:val="00084778"/>
    <w:rsid w:val="00084E4D"/>
    <w:rsid w:val="00085017"/>
    <w:rsid w:val="000852F3"/>
    <w:rsid w:val="00085318"/>
    <w:rsid w:val="000855DB"/>
    <w:rsid w:val="00085B3C"/>
    <w:rsid w:val="00085E4B"/>
    <w:rsid w:val="00085E77"/>
    <w:rsid w:val="0008621B"/>
    <w:rsid w:val="0008623C"/>
    <w:rsid w:val="00086587"/>
    <w:rsid w:val="00086B5E"/>
    <w:rsid w:val="00086D14"/>
    <w:rsid w:val="00087420"/>
    <w:rsid w:val="00087813"/>
    <w:rsid w:val="00087D73"/>
    <w:rsid w:val="0009049F"/>
    <w:rsid w:val="000917B9"/>
    <w:rsid w:val="000919CF"/>
    <w:rsid w:val="00091B1D"/>
    <w:rsid w:val="00091B7B"/>
    <w:rsid w:val="00092237"/>
    <w:rsid w:val="00093538"/>
    <w:rsid w:val="00094B65"/>
    <w:rsid w:val="00094E0C"/>
    <w:rsid w:val="00095F3D"/>
    <w:rsid w:val="00096CE5"/>
    <w:rsid w:val="00097D7C"/>
    <w:rsid w:val="00097ED0"/>
    <w:rsid w:val="000A07FD"/>
    <w:rsid w:val="000A0F74"/>
    <w:rsid w:val="000A1B4A"/>
    <w:rsid w:val="000A1BB0"/>
    <w:rsid w:val="000A28EE"/>
    <w:rsid w:val="000A3F05"/>
    <w:rsid w:val="000A408C"/>
    <w:rsid w:val="000A450A"/>
    <w:rsid w:val="000A497B"/>
    <w:rsid w:val="000A71BF"/>
    <w:rsid w:val="000A7681"/>
    <w:rsid w:val="000B143A"/>
    <w:rsid w:val="000B21B7"/>
    <w:rsid w:val="000B2696"/>
    <w:rsid w:val="000B3018"/>
    <w:rsid w:val="000B39A1"/>
    <w:rsid w:val="000B4127"/>
    <w:rsid w:val="000B4638"/>
    <w:rsid w:val="000B6066"/>
    <w:rsid w:val="000B6810"/>
    <w:rsid w:val="000B6849"/>
    <w:rsid w:val="000B69A1"/>
    <w:rsid w:val="000B70E4"/>
    <w:rsid w:val="000B78FC"/>
    <w:rsid w:val="000B79C2"/>
    <w:rsid w:val="000B79DE"/>
    <w:rsid w:val="000C04AB"/>
    <w:rsid w:val="000C11AC"/>
    <w:rsid w:val="000C1932"/>
    <w:rsid w:val="000C2331"/>
    <w:rsid w:val="000C23A0"/>
    <w:rsid w:val="000C28C6"/>
    <w:rsid w:val="000C321F"/>
    <w:rsid w:val="000C42CA"/>
    <w:rsid w:val="000C4751"/>
    <w:rsid w:val="000C55FA"/>
    <w:rsid w:val="000C573C"/>
    <w:rsid w:val="000C64FE"/>
    <w:rsid w:val="000C6752"/>
    <w:rsid w:val="000C7E81"/>
    <w:rsid w:val="000C7FA8"/>
    <w:rsid w:val="000D0574"/>
    <w:rsid w:val="000D0698"/>
    <w:rsid w:val="000D193F"/>
    <w:rsid w:val="000D19A6"/>
    <w:rsid w:val="000D1BA0"/>
    <w:rsid w:val="000D1D3C"/>
    <w:rsid w:val="000D2065"/>
    <w:rsid w:val="000D2B77"/>
    <w:rsid w:val="000D377A"/>
    <w:rsid w:val="000D3927"/>
    <w:rsid w:val="000D51DF"/>
    <w:rsid w:val="000D61C3"/>
    <w:rsid w:val="000D640E"/>
    <w:rsid w:val="000D6EAF"/>
    <w:rsid w:val="000D709B"/>
    <w:rsid w:val="000E0249"/>
    <w:rsid w:val="000E03F3"/>
    <w:rsid w:val="000E0699"/>
    <w:rsid w:val="000E0B05"/>
    <w:rsid w:val="000E1B93"/>
    <w:rsid w:val="000E2158"/>
    <w:rsid w:val="000E2198"/>
    <w:rsid w:val="000E22AA"/>
    <w:rsid w:val="000E3451"/>
    <w:rsid w:val="000E46C2"/>
    <w:rsid w:val="000E46C4"/>
    <w:rsid w:val="000E5473"/>
    <w:rsid w:val="000E59C6"/>
    <w:rsid w:val="000E5A2E"/>
    <w:rsid w:val="000E6237"/>
    <w:rsid w:val="000E63BB"/>
    <w:rsid w:val="000E694D"/>
    <w:rsid w:val="000E6ADA"/>
    <w:rsid w:val="000E73B1"/>
    <w:rsid w:val="000F02D3"/>
    <w:rsid w:val="000F0869"/>
    <w:rsid w:val="000F1162"/>
    <w:rsid w:val="000F2854"/>
    <w:rsid w:val="000F2F1E"/>
    <w:rsid w:val="000F399E"/>
    <w:rsid w:val="000F3C97"/>
    <w:rsid w:val="000F3F6C"/>
    <w:rsid w:val="000F4B4B"/>
    <w:rsid w:val="000F4DF0"/>
    <w:rsid w:val="000F4EED"/>
    <w:rsid w:val="000F4F85"/>
    <w:rsid w:val="000F50F9"/>
    <w:rsid w:val="000F5C2F"/>
    <w:rsid w:val="000F6692"/>
    <w:rsid w:val="0010018F"/>
    <w:rsid w:val="00100912"/>
    <w:rsid w:val="00100BD1"/>
    <w:rsid w:val="00100C5C"/>
    <w:rsid w:val="00100CA7"/>
    <w:rsid w:val="0010273B"/>
    <w:rsid w:val="00102E09"/>
    <w:rsid w:val="0010302A"/>
    <w:rsid w:val="00103916"/>
    <w:rsid w:val="00103CCE"/>
    <w:rsid w:val="00104003"/>
    <w:rsid w:val="00104064"/>
    <w:rsid w:val="001045FA"/>
    <w:rsid w:val="00104866"/>
    <w:rsid w:val="00104F78"/>
    <w:rsid w:val="00105307"/>
    <w:rsid w:val="00105C2F"/>
    <w:rsid w:val="00106B52"/>
    <w:rsid w:val="00106D9E"/>
    <w:rsid w:val="00107912"/>
    <w:rsid w:val="00107F11"/>
    <w:rsid w:val="00111FC9"/>
    <w:rsid w:val="001127A3"/>
    <w:rsid w:val="00113A95"/>
    <w:rsid w:val="0011417E"/>
    <w:rsid w:val="00114B52"/>
    <w:rsid w:val="00114DDB"/>
    <w:rsid w:val="00115435"/>
    <w:rsid w:val="00115C37"/>
    <w:rsid w:val="00117010"/>
    <w:rsid w:val="00117345"/>
    <w:rsid w:val="001175B7"/>
    <w:rsid w:val="0011767C"/>
    <w:rsid w:val="00117BE8"/>
    <w:rsid w:val="0012072C"/>
    <w:rsid w:val="00120857"/>
    <w:rsid w:val="00120CDA"/>
    <w:rsid w:val="001217A9"/>
    <w:rsid w:val="001228A2"/>
    <w:rsid w:val="00122D40"/>
    <w:rsid w:val="00122D67"/>
    <w:rsid w:val="00122F1D"/>
    <w:rsid w:val="00123D98"/>
    <w:rsid w:val="00125079"/>
    <w:rsid w:val="0012637D"/>
    <w:rsid w:val="001267B7"/>
    <w:rsid w:val="00127345"/>
    <w:rsid w:val="00127A8F"/>
    <w:rsid w:val="00127ED9"/>
    <w:rsid w:val="00130A3B"/>
    <w:rsid w:val="0013165E"/>
    <w:rsid w:val="0013180F"/>
    <w:rsid w:val="001322BF"/>
    <w:rsid w:val="00132A7D"/>
    <w:rsid w:val="00132F5A"/>
    <w:rsid w:val="00132FA7"/>
    <w:rsid w:val="0013352C"/>
    <w:rsid w:val="00133DC6"/>
    <w:rsid w:val="00133F4F"/>
    <w:rsid w:val="001340CA"/>
    <w:rsid w:val="00134F32"/>
    <w:rsid w:val="0013518C"/>
    <w:rsid w:val="00135970"/>
    <w:rsid w:val="001366EB"/>
    <w:rsid w:val="001367A3"/>
    <w:rsid w:val="00137139"/>
    <w:rsid w:val="001372B1"/>
    <w:rsid w:val="00140555"/>
    <w:rsid w:val="00140A17"/>
    <w:rsid w:val="0014178B"/>
    <w:rsid w:val="00142CB3"/>
    <w:rsid w:val="0014378B"/>
    <w:rsid w:val="00144C2B"/>
    <w:rsid w:val="0014503A"/>
    <w:rsid w:val="001454CF"/>
    <w:rsid w:val="00145637"/>
    <w:rsid w:val="00145A7B"/>
    <w:rsid w:val="0014669A"/>
    <w:rsid w:val="001468E0"/>
    <w:rsid w:val="00146960"/>
    <w:rsid w:val="00146AB8"/>
    <w:rsid w:val="00147291"/>
    <w:rsid w:val="00147994"/>
    <w:rsid w:val="00147ABB"/>
    <w:rsid w:val="00147CAF"/>
    <w:rsid w:val="00150638"/>
    <w:rsid w:val="0015164D"/>
    <w:rsid w:val="00152574"/>
    <w:rsid w:val="00152D08"/>
    <w:rsid w:val="00153528"/>
    <w:rsid w:val="00153E00"/>
    <w:rsid w:val="00154346"/>
    <w:rsid w:val="00154576"/>
    <w:rsid w:val="00154B3C"/>
    <w:rsid w:val="00155516"/>
    <w:rsid w:val="00155735"/>
    <w:rsid w:val="0015586F"/>
    <w:rsid w:val="0015591B"/>
    <w:rsid w:val="00155BD9"/>
    <w:rsid w:val="00156E8A"/>
    <w:rsid w:val="00156E96"/>
    <w:rsid w:val="00156E9B"/>
    <w:rsid w:val="001577A4"/>
    <w:rsid w:val="00157CC4"/>
    <w:rsid w:val="00160015"/>
    <w:rsid w:val="0016005A"/>
    <w:rsid w:val="00160274"/>
    <w:rsid w:val="00161C7C"/>
    <w:rsid w:val="0016421B"/>
    <w:rsid w:val="00164E90"/>
    <w:rsid w:val="001652FE"/>
    <w:rsid w:val="00165806"/>
    <w:rsid w:val="001658DD"/>
    <w:rsid w:val="00165F13"/>
    <w:rsid w:val="0016724D"/>
    <w:rsid w:val="00167DE7"/>
    <w:rsid w:val="001707FE"/>
    <w:rsid w:val="00171731"/>
    <w:rsid w:val="001731F4"/>
    <w:rsid w:val="0017325F"/>
    <w:rsid w:val="001738A5"/>
    <w:rsid w:val="00173997"/>
    <w:rsid w:val="00173D6A"/>
    <w:rsid w:val="001752C1"/>
    <w:rsid w:val="00175394"/>
    <w:rsid w:val="00175853"/>
    <w:rsid w:val="00175B77"/>
    <w:rsid w:val="00175D03"/>
    <w:rsid w:val="001772D6"/>
    <w:rsid w:val="001801E4"/>
    <w:rsid w:val="001806AD"/>
    <w:rsid w:val="00181447"/>
    <w:rsid w:val="001814EC"/>
    <w:rsid w:val="00181D39"/>
    <w:rsid w:val="00181F42"/>
    <w:rsid w:val="0018278B"/>
    <w:rsid w:val="00183B77"/>
    <w:rsid w:val="00184F0A"/>
    <w:rsid w:val="00184F35"/>
    <w:rsid w:val="00185346"/>
    <w:rsid w:val="001861EE"/>
    <w:rsid w:val="00187398"/>
    <w:rsid w:val="00187EB0"/>
    <w:rsid w:val="001901D6"/>
    <w:rsid w:val="00190650"/>
    <w:rsid w:val="00192E32"/>
    <w:rsid w:val="00193CDA"/>
    <w:rsid w:val="001948B7"/>
    <w:rsid w:val="00194BF5"/>
    <w:rsid w:val="00194E34"/>
    <w:rsid w:val="001950E7"/>
    <w:rsid w:val="001963AA"/>
    <w:rsid w:val="001971DE"/>
    <w:rsid w:val="00197987"/>
    <w:rsid w:val="00197C4B"/>
    <w:rsid w:val="001A1994"/>
    <w:rsid w:val="001A206C"/>
    <w:rsid w:val="001A23B9"/>
    <w:rsid w:val="001A24D6"/>
    <w:rsid w:val="001A2BC3"/>
    <w:rsid w:val="001A32A4"/>
    <w:rsid w:val="001A42FD"/>
    <w:rsid w:val="001A4390"/>
    <w:rsid w:val="001A48D1"/>
    <w:rsid w:val="001A505E"/>
    <w:rsid w:val="001A506D"/>
    <w:rsid w:val="001A5AC5"/>
    <w:rsid w:val="001A6507"/>
    <w:rsid w:val="001A6953"/>
    <w:rsid w:val="001A7662"/>
    <w:rsid w:val="001A76D2"/>
    <w:rsid w:val="001A7811"/>
    <w:rsid w:val="001B0237"/>
    <w:rsid w:val="001B17AC"/>
    <w:rsid w:val="001B2180"/>
    <w:rsid w:val="001B2E4C"/>
    <w:rsid w:val="001B3600"/>
    <w:rsid w:val="001B43C6"/>
    <w:rsid w:val="001B4EDB"/>
    <w:rsid w:val="001B68CE"/>
    <w:rsid w:val="001B6FF5"/>
    <w:rsid w:val="001B7997"/>
    <w:rsid w:val="001B79BE"/>
    <w:rsid w:val="001B7B6B"/>
    <w:rsid w:val="001C1491"/>
    <w:rsid w:val="001C14D9"/>
    <w:rsid w:val="001C154A"/>
    <w:rsid w:val="001C225F"/>
    <w:rsid w:val="001C2309"/>
    <w:rsid w:val="001C31F8"/>
    <w:rsid w:val="001C415A"/>
    <w:rsid w:val="001C4587"/>
    <w:rsid w:val="001C4B40"/>
    <w:rsid w:val="001C5A1D"/>
    <w:rsid w:val="001C5B01"/>
    <w:rsid w:val="001C72F7"/>
    <w:rsid w:val="001D0974"/>
    <w:rsid w:val="001D09EA"/>
    <w:rsid w:val="001D27A3"/>
    <w:rsid w:val="001D2FF4"/>
    <w:rsid w:val="001D3A2A"/>
    <w:rsid w:val="001D3C14"/>
    <w:rsid w:val="001D3F9B"/>
    <w:rsid w:val="001D3FC4"/>
    <w:rsid w:val="001D40BE"/>
    <w:rsid w:val="001D468B"/>
    <w:rsid w:val="001D474A"/>
    <w:rsid w:val="001D5A5A"/>
    <w:rsid w:val="001D645F"/>
    <w:rsid w:val="001D66B2"/>
    <w:rsid w:val="001D6EA2"/>
    <w:rsid w:val="001D736C"/>
    <w:rsid w:val="001D7994"/>
    <w:rsid w:val="001D7A80"/>
    <w:rsid w:val="001E045F"/>
    <w:rsid w:val="001E08C8"/>
    <w:rsid w:val="001E1E09"/>
    <w:rsid w:val="001E22AE"/>
    <w:rsid w:val="001E31D4"/>
    <w:rsid w:val="001E377F"/>
    <w:rsid w:val="001E390F"/>
    <w:rsid w:val="001E3C7E"/>
    <w:rsid w:val="001E4352"/>
    <w:rsid w:val="001E48D4"/>
    <w:rsid w:val="001E53DC"/>
    <w:rsid w:val="001E54EB"/>
    <w:rsid w:val="001E553B"/>
    <w:rsid w:val="001E57FE"/>
    <w:rsid w:val="001E5CBC"/>
    <w:rsid w:val="001E5FB8"/>
    <w:rsid w:val="001E6235"/>
    <w:rsid w:val="001E63E4"/>
    <w:rsid w:val="001E6587"/>
    <w:rsid w:val="001E6F55"/>
    <w:rsid w:val="001E7D70"/>
    <w:rsid w:val="001F0397"/>
    <w:rsid w:val="001F041B"/>
    <w:rsid w:val="001F2740"/>
    <w:rsid w:val="001F311F"/>
    <w:rsid w:val="001F34FE"/>
    <w:rsid w:val="001F3D02"/>
    <w:rsid w:val="001F6422"/>
    <w:rsid w:val="001F6CEB"/>
    <w:rsid w:val="001F6EB6"/>
    <w:rsid w:val="001F70F6"/>
    <w:rsid w:val="00201A7D"/>
    <w:rsid w:val="002029E8"/>
    <w:rsid w:val="00202F73"/>
    <w:rsid w:val="00203157"/>
    <w:rsid w:val="00203B5A"/>
    <w:rsid w:val="00203CE8"/>
    <w:rsid w:val="00203F23"/>
    <w:rsid w:val="00203F63"/>
    <w:rsid w:val="00204557"/>
    <w:rsid w:val="002045D2"/>
    <w:rsid w:val="0020528B"/>
    <w:rsid w:val="002064F2"/>
    <w:rsid w:val="002069F4"/>
    <w:rsid w:val="00206E4A"/>
    <w:rsid w:val="0021030F"/>
    <w:rsid w:val="00210350"/>
    <w:rsid w:val="002104DE"/>
    <w:rsid w:val="00210DF9"/>
    <w:rsid w:val="00210EA8"/>
    <w:rsid w:val="00212043"/>
    <w:rsid w:val="00212238"/>
    <w:rsid w:val="00213403"/>
    <w:rsid w:val="002136CE"/>
    <w:rsid w:val="00213AC3"/>
    <w:rsid w:val="00213B24"/>
    <w:rsid w:val="0021404E"/>
    <w:rsid w:val="002142E7"/>
    <w:rsid w:val="002156CE"/>
    <w:rsid w:val="00215D9C"/>
    <w:rsid w:val="002162C5"/>
    <w:rsid w:val="00216932"/>
    <w:rsid w:val="00217118"/>
    <w:rsid w:val="00217712"/>
    <w:rsid w:val="00220B03"/>
    <w:rsid w:val="002217F2"/>
    <w:rsid w:val="002222E0"/>
    <w:rsid w:val="002224D4"/>
    <w:rsid w:val="002231EB"/>
    <w:rsid w:val="00223802"/>
    <w:rsid w:val="00223F83"/>
    <w:rsid w:val="0022438A"/>
    <w:rsid w:val="002249B9"/>
    <w:rsid w:val="00224C19"/>
    <w:rsid w:val="00224FA8"/>
    <w:rsid w:val="0022565A"/>
    <w:rsid w:val="00225669"/>
    <w:rsid w:val="00225790"/>
    <w:rsid w:val="00225C0A"/>
    <w:rsid w:val="00226C78"/>
    <w:rsid w:val="00227344"/>
    <w:rsid w:val="002275EE"/>
    <w:rsid w:val="00227ADD"/>
    <w:rsid w:val="00230B9C"/>
    <w:rsid w:val="00231363"/>
    <w:rsid w:val="00231B9F"/>
    <w:rsid w:val="002321BF"/>
    <w:rsid w:val="0023256A"/>
    <w:rsid w:val="00232B0F"/>
    <w:rsid w:val="00233215"/>
    <w:rsid w:val="002350CD"/>
    <w:rsid w:val="0023536B"/>
    <w:rsid w:val="002362A6"/>
    <w:rsid w:val="00236400"/>
    <w:rsid w:val="002368E7"/>
    <w:rsid w:val="002369F7"/>
    <w:rsid w:val="00236A82"/>
    <w:rsid w:val="00236BDE"/>
    <w:rsid w:val="00236D62"/>
    <w:rsid w:val="002379FC"/>
    <w:rsid w:val="0024087A"/>
    <w:rsid w:val="00240D94"/>
    <w:rsid w:val="00242264"/>
    <w:rsid w:val="002423BD"/>
    <w:rsid w:val="002425A3"/>
    <w:rsid w:val="00243B99"/>
    <w:rsid w:val="002449AC"/>
    <w:rsid w:val="00244B6E"/>
    <w:rsid w:val="00245A22"/>
    <w:rsid w:val="00246854"/>
    <w:rsid w:val="00246C13"/>
    <w:rsid w:val="00246E80"/>
    <w:rsid w:val="00247521"/>
    <w:rsid w:val="002476B0"/>
    <w:rsid w:val="002476D3"/>
    <w:rsid w:val="00250454"/>
    <w:rsid w:val="00250A88"/>
    <w:rsid w:val="00250AE4"/>
    <w:rsid w:val="002516FD"/>
    <w:rsid w:val="00251800"/>
    <w:rsid w:val="00251F98"/>
    <w:rsid w:val="00252297"/>
    <w:rsid w:val="00252A51"/>
    <w:rsid w:val="00253A46"/>
    <w:rsid w:val="00254D99"/>
    <w:rsid w:val="0025689F"/>
    <w:rsid w:val="002569F9"/>
    <w:rsid w:val="00257102"/>
    <w:rsid w:val="002577E1"/>
    <w:rsid w:val="002579E7"/>
    <w:rsid w:val="002608A3"/>
    <w:rsid w:val="00260CE8"/>
    <w:rsid w:val="002616EC"/>
    <w:rsid w:val="00261C68"/>
    <w:rsid w:val="00261DCA"/>
    <w:rsid w:val="0026203C"/>
    <w:rsid w:val="00262498"/>
    <w:rsid w:val="002631F7"/>
    <w:rsid w:val="0026397C"/>
    <w:rsid w:val="00263B8A"/>
    <w:rsid w:val="00263CB7"/>
    <w:rsid w:val="00264FCE"/>
    <w:rsid w:val="00265C45"/>
    <w:rsid w:val="00265FB5"/>
    <w:rsid w:val="00267373"/>
    <w:rsid w:val="00267E08"/>
    <w:rsid w:val="0027066A"/>
    <w:rsid w:val="002710AA"/>
    <w:rsid w:val="00271BB5"/>
    <w:rsid w:val="00271D15"/>
    <w:rsid w:val="002740F5"/>
    <w:rsid w:val="0027416F"/>
    <w:rsid w:val="00274661"/>
    <w:rsid w:val="00274CF6"/>
    <w:rsid w:val="0027531D"/>
    <w:rsid w:val="0027532E"/>
    <w:rsid w:val="00275A83"/>
    <w:rsid w:val="00275FF8"/>
    <w:rsid w:val="0027694B"/>
    <w:rsid w:val="00276B6B"/>
    <w:rsid w:val="00277283"/>
    <w:rsid w:val="002773FE"/>
    <w:rsid w:val="0028053C"/>
    <w:rsid w:val="0028087D"/>
    <w:rsid w:val="00280FCB"/>
    <w:rsid w:val="002828AB"/>
    <w:rsid w:val="00282982"/>
    <w:rsid w:val="00282A67"/>
    <w:rsid w:val="00282E73"/>
    <w:rsid w:val="00283CB7"/>
    <w:rsid w:val="00285D6A"/>
    <w:rsid w:val="00285DA2"/>
    <w:rsid w:val="00286602"/>
    <w:rsid w:val="002866F0"/>
    <w:rsid w:val="0028687F"/>
    <w:rsid w:val="0028797A"/>
    <w:rsid w:val="002912A0"/>
    <w:rsid w:val="00291A23"/>
    <w:rsid w:val="00291A25"/>
    <w:rsid w:val="00292862"/>
    <w:rsid w:val="00292EC0"/>
    <w:rsid w:val="00292F82"/>
    <w:rsid w:val="00293946"/>
    <w:rsid w:val="0029437D"/>
    <w:rsid w:val="00294BAD"/>
    <w:rsid w:val="0029595F"/>
    <w:rsid w:val="002959A1"/>
    <w:rsid w:val="00295FFB"/>
    <w:rsid w:val="00296433"/>
    <w:rsid w:val="002969FC"/>
    <w:rsid w:val="00296E7E"/>
    <w:rsid w:val="002979E6"/>
    <w:rsid w:val="00297CB9"/>
    <w:rsid w:val="002A1811"/>
    <w:rsid w:val="002A207F"/>
    <w:rsid w:val="002A2340"/>
    <w:rsid w:val="002A249E"/>
    <w:rsid w:val="002A2B9E"/>
    <w:rsid w:val="002A3110"/>
    <w:rsid w:val="002A3987"/>
    <w:rsid w:val="002A4F04"/>
    <w:rsid w:val="002A5B08"/>
    <w:rsid w:val="002A62B8"/>
    <w:rsid w:val="002A6BEE"/>
    <w:rsid w:val="002A72C1"/>
    <w:rsid w:val="002A77E8"/>
    <w:rsid w:val="002B00F1"/>
    <w:rsid w:val="002B04A8"/>
    <w:rsid w:val="002B0D03"/>
    <w:rsid w:val="002B1454"/>
    <w:rsid w:val="002B1A0F"/>
    <w:rsid w:val="002B1CA9"/>
    <w:rsid w:val="002B24C6"/>
    <w:rsid w:val="002B3972"/>
    <w:rsid w:val="002B4C11"/>
    <w:rsid w:val="002B4C44"/>
    <w:rsid w:val="002B4EA7"/>
    <w:rsid w:val="002B6A90"/>
    <w:rsid w:val="002B71A3"/>
    <w:rsid w:val="002C0CFD"/>
    <w:rsid w:val="002C1545"/>
    <w:rsid w:val="002C1905"/>
    <w:rsid w:val="002C26D0"/>
    <w:rsid w:val="002C282F"/>
    <w:rsid w:val="002C2BE7"/>
    <w:rsid w:val="002C2FB9"/>
    <w:rsid w:val="002C3100"/>
    <w:rsid w:val="002C381C"/>
    <w:rsid w:val="002C40EC"/>
    <w:rsid w:val="002C414E"/>
    <w:rsid w:val="002C41B0"/>
    <w:rsid w:val="002C60EC"/>
    <w:rsid w:val="002C67C1"/>
    <w:rsid w:val="002C6827"/>
    <w:rsid w:val="002C6AF4"/>
    <w:rsid w:val="002C6F9A"/>
    <w:rsid w:val="002C7295"/>
    <w:rsid w:val="002C7317"/>
    <w:rsid w:val="002C7376"/>
    <w:rsid w:val="002C7E8E"/>
    <w:rsid w:val="002D0BC7"/>
    <w:rsid w:val="002D0C4A"/>
    <w:rsid w:val="002D20C6"/>
    <w:rsid w:val="002D235C"/>
    <w:rsid w:val="002D2FAC"/>
    <w:rsid w:val="002D301C"/>
    <w:rsid w:val="002D32C4"/>
    <w:rsid w:val="002D4038"/>
    <w:rsid w:val="002D4380"/>
    <w:rsid w:val="002D4F93"/>
    <w:rsid w:val="002D509B"/>
    <w:rsid w:val="002D63EB"/>
    <w:rsid w:val="002D6799"/>
    <w:rsid w:val="002D75DE"/>
    <w:rsid w:val="002D7657"/>
    <w:rsid w:val="002E1335"/>
    <w:rsid w:val="002E1656"/>
    <w:rsid w:val="002E1B38"/>
    <w:rsid w:val="002E2F5E"/>
    <w:rsid w:val="002E3305"/>
    <w:rsid w:val="002E34CD"/>
    <w:rsid w:val="002E3CC6"/>
    <w:rsid w:val="002E43F0"/>
    <w:rsid w:val="002E64DA"/>
    <w:rsid w:val="002E69E0"/>
    <w:rsid w:val="002E785F"/>
    <w:rsid w:val="002F0FB2"/>
    <w:rsid w:val="002F10D2"/>
    <w:rsid w:val="002F1446"/>
    <w:rsid w:val="002F14DB"/>
    <w:rsid w:val="002F2454"/>
    <w:rsid w:val="002F41BC"/>
    <w:rsid w:val="002F433B"/>
    <w:rsid w:val="002F44D1"/>
    <w:rsid w:val="002F45F1"/>
    <w:rsid w:val="002F498A"/>
    <w:rsid w:val="002F52F4"/>
    <w:rsid w:val="002F53D7"/>
    <w:rsid w:val="002F54F9"/>
    <w:rsid w:val="002F5C63"/>
    <w:rsid w:val="002F60A3"/>
    <w:rsid w:val="002F645B"/>
    <w:rsid w:val="002F6928"/>
    <w:rsid w:val="002F6B5B"/>
    <w:rsid w:val="002F6EC6"/>
    <w:rsid w:val="002F7247"/>
    <w:rsid w:val="002F7BD8"/>
    <w:rsid w:val="002F7D6B"/>
    <w:rsid w:val="002F7E7A"/>
    <w:rsid w:val="002F7EA8"/>
    <w:rsid w:val="0030036E"/>
    <w:rsid w:val="00300519"/>
    <w:rsid w:val="00300785"/>
    <w:rsid w:val="00300978"/>
    <w:rsid w:val="003018F8"/>
    <w:rsid w:val="003023A7"/>
    <w:rsid w:val="00302929"/>
    <w:rsid w:val="003037F7"/>
    <w:rsid w:val="00304C67"/>
    <w:rsid w:val="00305F8F"/>
    <w:rsid w:val="003061BE"/>
    <w:rsid w:val="00306BBA"/>
    <w:rsid w:val="00306FDF"/>
    <w:rsid w:val="0030729A"/>
    <w:rsid w:val="00307716"/>
    <w:rsid w:val="00307C03"/>
    <w:rsid w:val="00307E3A"/>
    <w:rsid w:val="00310742"/>
    <w:rsid w:val="00310808"/>
    <w:rsid w:val="00310A64"/>
    <w:rsid w:val="003110C7"/>
    <w:rsid w:val="003112D8"/>
    <w:rsid w:val="00311497"/>
    <w:rsid w:val="00311613"/>
    <w:rsid w:val="00311904"/>
    <w:rsid w:val="0031361F"/>
    <w:rsid w:val="00313725"/>
    <w:rsid w:val="00313C78"/>
    <w:rsid w:val="00314C7E"/>
    <w:rsid w:val="00314D5C"/>
    <w:rsid w:val="00315135"/>
    <w:rsid w:val="00315182"/>
    <w:rsid w:val="00315B1D"/>
    <w:rsid w:val="00315C42"/>
    <w:rsid w:val="0031652A"/>
    <w:rsid w:val="00316F4F"/>
    <w:rsid w:val="00317066"/>
    <w:rsid w:val="00317234"/>
    <w:rsid w:val="00317889"/>
    <w:rsid w:val="00320791"/>
    <w:rsid w:val="00320B50"/>
    <w:rsid w:val="00321070"/>
    <w:rsid w:val="003224CD"/>
    <w:rsid w:val="003242CF"/>
    <w:rsid w:val="003251DF"/>
    <w:rsid w:val="00325C78"/>
    <w:rsid w:val="00326E0B"/>
    <w:rsid w:val="00326FFE"/>
    <w:rsid w:val="00327038"/>
    <w:rsid w:val="003277BC"/>
    <w:rsid w:val="00330A42"/>
    <w:rsid w:val="00331363"/>
    <w:rsid w:val="0033142E"/>
    <w:rsid w:val="00331E5D"/>
    <w:rsid w:val="0033273B"/>
    <w:rsid w:val="00333F12"/>
    <w:rsid w:val="00334D46"/>
    <w:rsid w:val="003350E6"/>
    <w:rsid w:val="00335D60"/>
    <w:rsid w:val="003369C2"/>
    <w:rsid w:val="00336A9D"/>
    <w:rsid w:val="00336ABB"/>
    <w:rsid w:val="00336D45"/>
    <w:rsid w:val="00337031"/>
    <w:rsid w:val="003370B4"/>
    <w:rsid w:val="003370FD"/>
    <w:rsid w:val="00337164"/>
    <w:rsid w:val="003376D2"/>
    <w:rsid w:val="00337B88"/>
    <w:rsid w:val="00340FD4"/>
    <w:rsid w:val="00341D5D"/>
    <w:rsid w:val="0034241D"/>
    <w:rsid w:val="003429C4"/>
    <w:rsid w:val="00342A34"/>
    <w:rsid w:val="00342AE3"/>
    <w:rsid w:val="00344351"/>
    <w:rsid w:val="003459C5"/>
    <w:rsid w:val="00345E5D"/>
    <w:rsid w:val="003461AA"/>
    <w:rsid w:val="00346DD5"/>
    <w:rsid w:val="00347695"/>
    <w:rsid w:val="00347B54"/>
    <w:rsid w:val="00347DA9"/>
    <w:rsid w:val="003501BB"/>
    <w:rsid w:val="00350A14"/>
    <w:rsid w:val="003519A7"/>
    <w:rsid w:val="003534D8"/>
    <w:rsid w:val="0035374E"/>
    <w:rsid w:val="0035381A"/>
    <w:rsid w:val="00353983"/>
    <w:rsid w:val="00353CA6"/>
    <w:rsid w:val="00353E02"/>
    <w:rsid w:val="00354793"/>
    <w:rsid w:val="00354C8A"/>
    <w:rsid w:val="00354CCC"/>
    <w:rsid w:val="00354E35"/>
    <w:rsid w:val="00355DC9"/>
    <w:rsid w:val="0035619A"/>
    <w:rsid w:val="00357030"/>
    <w:rsid w:val="0035731A"/>
    <w:rsid w:val="003576F0"/>
    <w:rsid w:val="00357855"/>
    <w:rsid w:val="00357B82"/>
    <w:rsid w:val="00357E5F"/>
    <w:rsid w:val="0036015B"/>
    <w:rsid w:val="00361239"/>
    <w:rsid w:val="00361A99"/>
    <w:rsid w:val="00361C05"/>
    <w:rsid w:val="00361DA8"/>
    <w:rsid w:val="00362495"/>
    <w:rsid w:val="00363F54"/>
    <w:rsid w:val="003651A5"/>
    <w:rsid w:val="003651F7"/>
    <w:rsid w:val="003652D1"/>
    <w:rsid w:val="003653C4"/>
    <w:rsid w:val="00365678"/>
    <w:rsid w:val="0036618E"/>
    <w:rsid w:val="00366670"/>
    <w:rsid w:val="003667B3"/>
    <w:rsid w:val="00367571"/>
    <w:rsid w:val="00367909"/>
    <w:rsid w:val="00367914"/>
    <w:rsid w:val="00367963"/>
    <w:rsid w:val="00371189"/>
    <w:rsid w:val="00371A00"/>
    <w:rsid w:val="00372B1C"/>
    <w:rsid w:val="00372F08"/>
    <w:rsid w:val="00373D8C"/>
    <w:rsid w:val="0037420A"/>
    <w:rsid w:val="00374B9A"/>
    <w:rsid w:val="00375724"/>
    <w:rsid w:val="0037619A"/>
    <w:rsid w:val="0037680B"/>
    <w:rsid w:val="003776F4"/>
    <w:rsid w:val="00377705"/>
    <w:rsid w:val="00377D94"/>
    <w:rsid w:val="00377EF3"/>
    <w:rsid w:val="00377F1D"/>
    <w:rsid w:val="003801DB"/>
    <w:rsid w:val="003805F7"/>
    <w:rsid w:val="0038096C"/>
    <w:rsid w:val="00380FD8"/>
    <w:rsid w:val="00381B30"/>
    <w:rsid w:val="003820C2"/>
    <w:rsid w:val="00382A72"/>
    <w:rsid w:val="003834A0"/>
    <w:rsid w:val="00383A8B"/>
    <w:rsid w:val="00384051"/>
    <w:rsid w:val="00385AD9"/>
    <w:rsid w:val="00386958"/>
    <w:rsid w:val="00386AA8"/>
    <w:rsid w:val="00387540"/>
    <w:rsid w:val="00390207"/>
    <w:rsid w:val="00390441"/>
    <w:rsid w:val="00390C21"/>
    <w:rsid w:val="00391A8A"/>
    <w:rsid w:val="00391C8E"/>
    <w:rsid w:val="00393387"/>
    <w:rsid w:val="003933B9"/>
    <w:rsid w:val="0039386A"/>
    <w:rsid w:val="00393F02"/>
    <w:rsid w:val="00393F73"/>
    <w:rsid w:val="003943C7"/>
    <w:rsid w:val="00395784"/>
    <w:rsid w:val="003958F4"/>
    <w:rsid w:val="00395E9B"/>
    <w:rsid w:val="003960A0"/>
    <w:rsid w:val="00397315"/>
    <w:rsid w:val="003979F3"/>
    <w:rsid w:val="003A04BA"/>
    <w:rsid w:val="003A05A9"/>
    <w:rsid w:val="003A0968"/>
    <w:rsid w:val="003A0E00"/>
    <w:rsid w:val="003A0F74"/>
    <w:rsid w:val="003A126B"/>
    <w:rsid w:val="003A1807"/>
    <w:rsid w:val="003A19A6"/>
    <w:rsid w:val="003A1B8E"/>
    <w:rsid w:val="003A22F4"/>
    <w:rsid w:val="003A26DD"/>
    <w:rsid w:val="003A27B8"/>
    <w:rsid w:val="003A27C6"/>
    <w:rsid w:val="003A2C44"/>
    <w:rsid w:val="003A2C94"/>
    <w:rsid w:val="003A36B3"/>
    <w:rsid w:val="003A3CCF"/>
    <w:rsid w:val="003A46D0"/>
    <w:rsid w:val="003A4807"/>
    <w:rsid w:val="003A4837"/>
    <w:rsid w:val="003A48DB"/>
    <w:rsid w:val="003A55D4"/>
    <w:rsid w:val="003A6BF8"/>
    <w:rsid w:val="003A7791"/>
    <w:rsid w:val="003A7808"/>
    <w:rsid w:val="003B021A"/>
    <w:rsid w:val="003B0612"/>
    <w:rsid w:val="003B0B15"/>
    <w:rsid w:val="003B1EBE"/>
    <w:rsid w:val="003B392F"/>
    <w:rsid w:val="003B4696"/>
    <w:rsid w:val="003B4782"/>
    <w:rsid w:val="003B4CED"/>
    <w:rsid w:val="003B568D"/>
    <w:rsid w:val="003B5FDF"/>
    <w:rsid w:val="003B6612"/>
    <w:rsid w:val="003C0130"/>
    <w:rsid w:val="003C0910"/>
    <w:rsid w:val="003C0B30"/>
    <w:rsid w:val="003C0B41"/>
    <w:rsid w:val="003C1CB0"/>
    <w:rsid w:val="003C1EAF"/>
    <w:rsid w:val="003C214A"/>
    <w:rsid w:val="003C2ACE"/>
    <w:rsid w:val="003C37C5"/>
    <w:rsid w:val="003C46C0"/>
    <w:rsid w:val="003C4BF4"/>
    <w:rsid w:val="003C551B"/>
    <w:rsid w:val="003C5F5F"/>
    <w:rsid w:val="003C645D"/>
    <w:rsid w:val="003C6746"/>
    <w:rsid w:val="003C6781"/>
    <w:rsid w:val="003C7013"/>
    <w:rsid w:val="003C730D"/>
    <w:rsid w:val="003D11EC"/>
    <w:rsid w:val="003D1217"/>
    <w:rsid w:val="003D1652"/>
    <w:rsid w:val="003D399E"/>
    <w:rsid w:val="003D3CC4"/>
    <w:rsid w:val="003D4077"/>
    <w:rsid w:val="003D46F4"/>
    <w:rsid w:val="003D530B"/>
    <w:rsid w:val="003D5C01"/>
    <w:rsid w:val="003D6439"/>
    <w:rsid w:val="003D6518"/>
    <w:rsid w:val="003D7065"/>
    <w:rsid w:val="003D7376"/>
    <w:rsid w:val="003D790D"/>
    <w:rsid w:val="003D79AF"/>
    <w:rsid w:val="003E21F9"/>
    <w:rsid w:val="003E258D"/>
    <w:rsid w:val="003E26B2"/>
    <w:rsid w:val="003E27B5"/>
    <w:rsid w:val="003E307C"/>
    <w:rsid w:val="003E406F"/>
    <w:rsid w:val="003E427B"/>
    <w:rsid w:val="003E4907"/>
    <w:rsid w:val="003E4A79"/>
    <w:rsid w:val="003E4DC1"/>
    <w:rsid w:val="003E5963"/>
    <w:rsid w:val="003E59CB"/>
    <w:rsid w:val="003E6132"/>
    <w:rsid w:val="003E79A5"/>
    <w:rsid w:val="003F105D"/>
    <w:rsid w:val="003F10D0"/>
    <w:rsid w:val="003F18BE"/>
    <w:rsid w:val="003F1E5B"/>
    <w:rsid w:val="003F1F5E"/>
    <w:rsid w:val="003F33AD"/>
    <w:rsid w:val="003F3D17"/>
    <w:rsid w:val="003F439E"/>
    <w:rsid w:val="003F495D"/>
    <w:rsid w:val="003F5795"/>
    <w:rsid w:val="003F5889"/>
    <w:rsid w:val="003F59B1"/>
    <w:rsid w:val="003F5ACE"/>
    <w:rsid w:val="003F7C7E"/>
    <w:rsid w:val="00400384"/>
    <w:rsid w:val="004005CC"/>
    <w:rsid w:val="00400F64"/>
    <w:rsid w:val="00401A75"/>
    <w:rsid w:val="0040247B"/>
    <w:rsid w:val="004027C4"/>
    <w:rsid w:val="004031ED"/>
    <w:rsid w:val="00403561"/>
    <w:rsid w:val="00403983"/>
    <w:rsid w:val="00403B98"/>
    <w:rsid w:val="0040458C"/>
    <w:rsid w:val="004046F7"/>
    <w:rsid w:val="00404856"/>
    <w:rsid w:val="00404EE5"/>
    <w:rsid w:val="004052CB"/>
    <w:rsid w:val="00406337"/>
    <w:rsid w:val="00406673"/>
    <w:rsid w:val="00406AD5"/>
    <w:rsid w:val="00410275"/>
    <w:rsid w:val="00412055"/>
    <w:rsid w:val="00412177"/>
    <w:rsid w:val="004127EC"/>
    <w:rsid w:val="00412BB8"/>
    <w:rsid w:val="0041315C"/>
    <w:rsid w:val="00413EF3"/>
    <w:rsid w:val="004144EE"/>
    <w:rsid w:val="004151B1"/>
    <w:rsid w:val="00415E33"/>
    <w:rsid w:val="0041605A"/>
    <w:rsid w:val="00416599"/>
    <w:rsid w:val="00417662"/>
    <w:rsid w:val="00422109"/>
    <w:rsid w:val="00422665"/>
    <w:rsid w:val="00423A9C"/>
    <w:rsid w:val="00423AC6"/>
    <w:rsid w:val="004249F8"/>
    <w:rsid w:val="00424A7E"/>
    <w:rsid w:val="00424B4A"/>
    <w:rsid w:val="00425075"/>
    <w:rsid w:val="00425538"/>
    <w:rsid w:val="004263A0"/>
    <w:rsid w:val="004265FF"/>
    <w:rsid w:val="004271AB"/>
    <w:rsid w:val="004271CC"/>
    <w:rsid w:val="00427307"/>
    <w:rsid w:val="004303A4"/>
    <w:rsid w:val="00430412"/>
    <w:rsid w:val="00430B22"/>
    <w:rsid w:val="0043181B"/>
    <w:rsid w:val="00432349"/>
    <w:rsid w:val="00432428"/>
    <w:rsid w:val="0043262A"/>
    <w:rsid w:val="0043298B"/>
    <w:rsid w:val="004333A4"/>
    <w:rsid w:val="00433F86"/>
    <w:rsid w:val="00434A8C"/>
    <w:rsid w:val="004355C9"/>
    <w:rsid w:val="00435E7F"/>
    <w:rsid w:val="00436685"/>
    <w:rsid w:val="0043683B"/>
    <w:rsid w:val="004372DF"/>
    <w:rsid w:val="004373F8"/>
    <w:rsid w:val="0044007C"/>
    <w:rsid w:val="00440106"/>
    <w:rsid w:val="00440CD5"/>
    <w:rsid w:val="00441162"/>
    <w:rsid w:val="004412E2"/>
    <w:rsid w:val="00441938"/>
    <w:rsid w:val="00442005"/>
    <w:rsid w:val="004420D4"/>
    <w:rsid w:val="004423D7"/>
    <w:rsid w:val="00442586"/>
    <w:rsid w:val="0044269B"/>
    <w:rsid w:val="00442AE3"/>
    <w:rsid w:val="00443CCC"/>
    <w:rsid w:val="0044407F"/>
    <w:rsid w:val="00444637"/>
    <w:rsid w:val="004446C6"/>
    <w:rsid w:val="00444BDD"/>
    <w:rsid w:val="004450FD"/>
    <w:rsid w:val="004453EB"/>
    <w:rsid w:val="00445673"/>
    <w:rsid w:val="00445B59"/>
    <w:rsid w:val="004463E8"/>
    <w:rsid w:val="00446BF8"/>
    <w:rsid w:val="00446ECF"/>
    <w:rsid w:val="004471A8"/>
    <w:rsid w:val="00447232"/>
    <w:rsid w:val="00447611"/>
    <w:rsid w:val="004479C8"/>
    <w:rsid w:val="0045138B"/>
    <w:rsid w:val="0045139B"/>
    <w:rsid w:val="00451621"/>
    <w:rsid w:val="00451EAE"/>
    <w:rsid w:val="0045246C"/>
    <w:rsid w:val="00453BA0"/>
    <w:rsid w:val="00454105"/>
    <w:rsid w:val="00454139"/>
    <w:rsid w:val="004544BC"/>
    <w:rsid w:val="004545E9"/>
    <w:rsid w:val="0045485F"/>
    <w:rsid w:val="00454E4F"/>
    <w:rsid w:val="00455276"/>
    <w:rsid w:val="0045529B"/>
    <w:rsid w:val="004554B9"/>
    <w:rsid w:val="004558C3"/>
    <w:rsid w:val="004558C7"/>
    <w:rsid w:val="00455AC6"/>
    <w:rsid w:val="00455C2A"/>
    <w:rsid w:val="00455C9B"/>
    <w:rsid w:val="00456C43"/>
    <w:rsid w:val="00456CD9"/>
    <w:rsid w:val="00457C9D"/>
    <w:rsid w:val="00460ECE"/>
    <w:rsid w:val="0046193E"/>
    <w:rsid w:val="00461EFD"/>
    <w:rsid w:val="00462284"/>
    <w:rsid w:val="0046390F"/>
    <w:rsid w:val="00463CE6"/>
    <w:rsid w:val="00463F32"/>
    <w:rsid w:val="00464CD4"/>
    <w:rsid w:val="004659C7"/>
    <w:rsid w:val="004662FB"/>
    <w:rsid w:val="004668D1"/>
    <w:rsid w:val="004669EA"/>
    <w:rsid w:val="00467A8E"/>
    <w:rsid w:val="00467FEB"/>
    <w:rsid w:val="00471444"/>
    <w:rsid w:val="00471B3B"/>
    <w:rsid w:val="004730EE"/>
    <w:rsid w:val="004735F6"/>
    <w:rsid w:val="00473EAF"/>
    <w:rsid w:val="00474AC4"/>
    <w:rsid w:val="004750E4"/>
    <w:rsid w:val="004753E0"/>
    <w:rsid w:val="00475764"/>
    <w:rsid w:val="00475A3A"/>
    <w:rsid w:val="00475BCC"/>
    <w:rsid w:val="00475ED3"/>
    <w:rsid w:val="00475FDE"/>
    <w:rsid w:val="0047664D"/>
    <w:rsid w:val="00476B4C"/>
    <w:rsid w:val="0047722B"/>
    <w:rsid w:val="00477410"/>
    <w:rsid w:val="0048034F"/>
    <w:rsid w:val="00480ED0"/>
    <w:rsid w:val="004811FC"/>
    <w:rsid w:val="00481315"/>
    <w:rsid w:val="004813C8"/>
    <w:rsid w:val="0048154E"/>
    <w:rsid w:val="004816FE"/>
    <w:rsid w:val="004818F5"/>
    <w:rsid w:val="00481927"/>
    <w:rsid w:val="00482197"/>
    <w:rsid w:val="00482635"/>
    <w:rsid w:val="00482A86"/>
    <w:rsid w:val="00482C6D"/>
    <w:rsid w:val="00482CF7"/>
    <w:rsid w:val="004835B0"/>
    <w:rsid w:val="00484034"/>
    <w:rsid w:val="00485105"/>
    <w:rsid w:val="004852F5"/>
    <w:rsid w:val="0048558E"/>
    <w:rsid w:val="0048658F"/>
    <w:rsid w:val="0048755C"/>
    <w:rsid w:val="00487767"/>
    <w:rsid w:val="004908BC"/>
    <w:rsid w:val="004908FB"/>
    <w:rsid w:val="00490C83"/>
    <w:rsid w:val="004915AA"/>
    <w:rsid w:val="00492806"/>
    <w:rsid w:val="0049298B"/>
    <w:rsid w:val="00492A25"/>
    <w:rsid w:val="00492D80"/>
    <w:rsid w:val="00492DA0"/>
    <w:rsid w:val="00493675"/>
    <w:rsid w:val="00494BC7"/>
    <w:rsid w:val="00495FD2"/>
    <w:rsid w:val="004966C3"/>
    <w:rsid w:val="00496FBB"/>
    <w:rsid w:val="00497F4F"/>
    <w:rsid w:val="004A1946"/>
    <w:rsid w:val="004A2B87"/>
    <w:rsid w:val="004A2BFF"/>
    <w:rsid w:val="004A311E"/>
    <w:rsid w:val="004A389D"/>
    <w:rsid w:val="004A3A02"/>
    <w:rsid w:val="004A40FE"/>
    <w:rsid w:val="004A5162"/>
    <w:rsid w:val="004A52D7"/>
    <w:rsid w:val="004A5A22"/>
    <w:rsid w:val="004A5A8C"/>
    <w:rsid w:val="004A63C7"/>
    <w:rsid w:val="004A7753"/>
    <w:rsid w:val="004B0518"/>
    <w:rsid w:val="004B089C"/>
    <w:rsid w:val="004B09AA"/>
    <w:rsid w:val="004B0F62"/>
    <w:rsid w:val="004B211A"/>
    <w:rsid w:val="004B2E57"/>
    <w:rsid w:val="004B35F8"/>
    <w:rsid w:val="004B3692"/>
    <w:rsid w:val="004B3B25"/>
    <w:rsid w:val="004B3E07"/>
    <w:rsid w:val="004B3ED5"/>
    <w:rsid w:val="004B46A2"/>
    <w:rsid w:val="004B46DD"/>
    <w:rsid w:val="004B55A9"/>
    <w:rsid w:val="004B56DB"/>
    <w:rsid w:val="004B5758"/>
    <w:rsid w:val="004B5A6C"/>
    <w:rsid w:val="004B5FA4"/>
    <w:rsid w:val="004B6C0E"/>
    <w:rsid w:val="004B6E10"/>
    <w:rsid w:val="004B727A"/>
    <w:rsid w:val="004C0285"/>
    <w:rsid w:val="004C042E"/>
    <w:rsid w:val="004C098E"/>
    <w:rsid w:val="004C1929"/>
    <w:rsid w:val="004C20C1"/>
    <w:rsid w:val="004C290B"/>
    <w:rsid w:val="004C2D42"/>
    <w:rsid w:val="004C5437"/>
    <w:rsid w:val="004C59DE"/>
    <w:rsid w:val="004C5B1B"/>
    <w:rsid w:val="004C618A"/>
    <w:rsid w:val="004C75F4"/>
    <w:rsid w:val="004C7DA2"/>
    <w:rsid w:val="004D07D4"/>
    <w:rsid w:val="004D0EE5"/>
    <w:rsid w:val="004D219E"/>
    <w:rsid w:val="004D28D0"/>
    <w:rsid w:val="004D2B03"/>
    <w:rsid w:val="004D2FA2"/>
    <w:rsid w:val="004D377E"/>
    <w:rsid w:val="004D38B8"/>
    <w:rsid w:val="004D3BA3"/>
    <w:rsid w:val="004D3DE8"/>
    <w:rsid w:val="004D4447"/>
    <w:rsid w:val="004D46A5"/>
    <w:rsid w:val="004D4C4D"/>
    <w:rsid w:val="004D514C"/>
    <w:rsid w:val="004D542A"/>
    <w:rsid w:val="004D5B61"/>
    <w:rsid w:val="004D5F87"/>
    <w:rsid w:val="004D6368"/>
    <w:rsid w:val="004D6523"/>
    <w:rsid w:val="004D687C"/>
    <w:rsid w:val="004D6A1A"/>
    <w:rsid w:val="004D6A8A"/>
    <w:rsid w:val="004D7A14"/>
    <w:rsid w:val="004E0156"/>
    <w:rsid w:val="004E0251"/>
    <w:rsid w:val="004E065E"/>
    <w:rsid w:val="004E0850"/>
    <w:rsid w:val="004E2077"/>
    <w:rsid w:val="004E2577"/>
    <w:rsid w:val="004E27AA"/>
    <w:rsid w:val="004E2BB6"/>
    <w:rsid w:val="004E2E40"/>
    <w:rsid w:val="004E3121"/>
    <w:rsid w:val="004E329E"/>
    <w:rsid w:val="004E3673"/>
    <w:rsid w:val="004E38AA"/>
    <w:rsid w:val="004E4C1D"/>
    <w:rsid w:val="004E4DAC"/>
    <w:rsid w:val="004E4EBF"/>
    <w:rsid w:val="004E5D60"/>
    <w:rsid w:val="004E5FEC"/>
    <w:rsid w:val="004E6643"/>
    <w:rsid w:val="004E6989"/>
    <w:rsid w:val="004E6D6E"/>
    <w:rsid w:val="004E73E2"/>
    <w:rsid w:val="004E7BC4"/>
    <w:rsid w:val="004F023B"/>
    <w:rsid w:val="004F02F9"/>
    <w:rsid w:val="004F04A1"/>
    <w:rsid w:val="004F05A5"/>
    <w:rsid w:val="004F08AB"/>
    <w:rsid w:val="004F08E5"/>
    <w:rsid w:val="004F162B"/>
    <w:rsid w:val="004F19AE"/>
    <w:rsid w:val="004F258B"/>
    <w:rsid w:val="004F2D90"/>
    <w:rsid w:val="004F2E24"/>
    <w:rsid w:val="004F31D7"/>
    <w:rsid w:val="004F3888"/>
    <w:rsid w:val="004F3C9A"/>
    <w:rsid w:val="004F3FBF"/>
    <w:rsid w:val="004F40E0"/>
    <w:rsid w:val="004F4959"/>
    <w:rsid w:val="004F5456"/>
    <w:rsid w:val="004F55A0"/>
    <w:rsid w:val="004F6272"/>
    <w:rsid w:val="004F6528"/>
    <w:rsid w:val="004F67E3"/>
    <w:rsid w:val="004F7630"/>
    <w:rsid w:val="004F7685"/>
    <w:rsid w:val="004F78D0"/>
    <w:rsid w:val="004F79CA"/>
    <w:rsid w:val="004F7A44"/>
    <w:rsid w:val="004F7E2A"/>
    <w:rsid w:val="005001E0"/>
    <w:rsid w:val="00500D40"/>
    <w:rsid w:val="0050160E"/>
    <w:rsid w:val="00501688"/>
    <w:rsid w:val="00501A57"/>
    <w:rsid w:val="00501C1D"/>
    <w:rsid w:val="00501DEF"/>
    <w:rsid w:val="0050208C"/>
    <w:rsid w:val="0050236E"/>
    <w:rsid w:val="005026C5"/>
    <w:rsid w:val="005029DA"/>
    <w:rsid w:val="005039A1"/>
    <w:rsid w:val="005039A8"/>
    <w:rsid w:val="005047EB"/>
    <w:rsid w:val="0050496B"/>
    <w:rsid w:val="00504E0F"/>
    <w:rsid w:val="00504FCE"/>
    <w:rsid w:val="005064A0"/>
    <w:rsid w:val="00506915"/>
    <w:rsid w:val="00506D9B"/>
    <w:rsid w:val="00506F87"/>
    <w:rsid w:val="00507875"/>
    <w:rsid w:val="00507C23"/>
    <w:rsid w:val="00511213"/>
    <w:rsid w:val="00511232"/>
    <w:rsid w:val="005117B7"/>
    <w:rsid w:val="005129CF"/>
    <w:rsid w:val="005131B1"/>
    <w:rsid w:val="00513451"/>
    <w:rsid w:val="005148C7"/>
    <w:rsid w:val="00515FD0"/>
    <w:rsid w:val="005166D9"/>
    <w:rsid w:val="00516E79"/>
    <w:rsid w:val="00516E8A"/>
    <w:rsid w:val="00517206"/>
    <w:rsid w:val="00517803"/>
    <w:rsid w:val="005202DB"/>
    <w:rsid w:val="005206B3"/>
    <w:rsid w:val="00520D96"/>
    <w:rsid w:val="00521116"/>
    <w:rsid w:val="00521333"/>
    <w:rsid w:val="00521EC7"/>
    <w:rsid w:val="0052233C"/>
    <w:rsid w:val="00522C3D"/>
    <w:rsid w:val="00522EC0"/>
    <w:rsid w:val="005230EC"/>
    <w:rsid w:val="00523228"/>
    <w:rsid w:val="00523FED"/>
    <w:rsid w:val="00524A24"/>
    <w:rsid w:val="00524A6D"/>
    <w:rsid w:val="00525675"/>
    <w:rsid w:val="00526215"/>
    <w:rsid w:val="005277B3"/>
    <w:rsid w:val="00527C50"/>
    <w:rsid w:val="00527E37"/>
    <w:rsid w:val="00527ECE"/>
    <w:rsid w:val="00530349"/>
    <w:rsid w:val="005307B7"/>
    <w:rsid w:val="00530CCB"/>
    <w:rsid w:val="00531337"/>
    <w:rsid w:val="00534180"/>
    <w:rsid w:val="005358C9"/>
    <w:rsid w:val="00536F4F"/>
    <w:rsid w:val="005377DF"/>
    <w:rsid w:val="00537891"/>
    <w:rsid w:val="005379D3"/>
    <w:rsid w:val="00537B00"/>
    <w:rsid w:val="00537C08"/>
    <w:rsid w:val="00540309"/>
    <w:rsid w:val="005403CA"/>
    <w:rsid w:val="00540427"/>
    <w:rsid w:val="00540E9E"/>
    <w:rsid w:val="00540F7E"/>
    <w:rsid w:val="00541532"/>
    <w:rsid w:val="00542426"/>
    <w:rsid w:val="00542939"/>
    <w:rsid w:val="00542D8E"/>
    <w:rsid w:val="00542E19"/>
    <w:rsid w:val="00543B2A"/>
    <w:rsid w:val="00543ED0"/>
    <w:rsid w:val="0054446D"/>
    <w:rsid w:val="00544D51"/>
    <w:rsid w:val="00544FA4"/>
    <w:rsid w:val="00545402"/>
    <w:rsid w:val="00545AA9"/>
    <w:rsid w:val="00546145"/>
    <w:rsid w:val="005468C0"/>
    <w:rsid w:val="0054712B"/>
    <w:rsid w:val="0054751E"/>
    <w:rsid w:val="00547BED"/>
    <w:rsid w:val="00550709"/>
    <w:rsid w:val="005509CB"/>
    <w:rsid w:val="00551B88"/>
    <w:rsid w:val="005520B0"/>
    <w:rsid w:val="00552189"/>
    <w:rsid w:val="005522B1"/>
    <w:rsid w:val="00552DF6"/>
    <w:rsid w:val="00552F3A"/>
    <w:rsid w:val="00553216"/>
    <w:rsid w:val="00553321"/>
    <w:rsid w:val="005536D4"/>
    <w:rsid w:val="00553FC4"/>
    <w:rsid w:val="00554319"/>
    <w:rsid w:val="0055433A"/>
    <w:rsid w:val="005546E4"/>
    <w:rsid w:val="00554AA5"/>
    <w:rsid w:val="00555312"/>
    <w:rsid w:val="005553B1"/>
    <w:rsid w:val="00555D0C"/>
    <w:rsid w:val="005561DF"/>
    <w:rsid w:val="005566B9"/>
    <w:rsid w:val="00556F38"/>
    <w:rsid w:val="005570F5"/>
    <w:rsid w:val="00557527"/>
    <w:rsid w:val="00557656"/>
    <w:rsid w:val="00557672"/>
    <w:rsid w:val="0056006A"/>
    <w:rsid w:val="00560848"/>
    <w:rsid w:val="00560EB2"/>
    <w:rsid w:val="00561315"/>
    <w:rsid w:val="0056281B"/>
    <w:rsid w:val="0056347F"/>
    <w:rsid w:val="005643CE"/>
    <w:rsid w:val="00564A1D"/>
    <w:rsid w:val="005653FB"/>
    <w:rsid w:val="005657DD"/>
    <w:rsid w:val="00566A1F"/>
    <w:rsid w:val="00566B27"/>
    <w:rsid w:val="00566B51"/>
    <w:rsid w:val="0057098A"/>
    <w:rsid w:val="00571B13"/>
    <w:rsid w:val="00571F27"/>
    <w:rsid w:val="005723F6"/>
    <w:rsid w:val="005725AC"/>
    <w:rsid w:val="00572F7C"/>
    <w:rsid w:val="005732C8"/>
    <w:rsid w:val="00573A46"/>
    <w:rsid w:val="00573CCE"/>
    <w:rsid w:val="0057414C"/>
    <w:rsid w:val="00574876"/>
    <w:rsid w:val="00574B9A"/>
    <w:rsid w:val="00574D0B"/>
    <w:rsid w:val="0057585A"/>
    <w:rsid w:val="005763A3"/>
    <w:rsid w:val="0057641C"/>
    <w:rsid w:val="00576FC9"/>
    <w:rsid w:val="005776C7"/>
    <w:rsid w:val="00577974"/>
    <w:rsid w:val="00577F99"/>
    <w:rsid w:val="005822EC"/>
    <w:rsid w:val="00582B47"/>
    <w:rsid w:val="00583812"/>
    <w:rsid w:val="00583F2A"/>
    <w:rsid w:val="005842D1"/>
    <w:rsid w:val="00584556"/>
    <w:rsid w:val="00585130"/>
    <w:rsid w:val="00585A90"/>
    <w:rsid w:val="00585DB2"/>
    <w:rsid w:val="00585E1E"/>
    <w:rsid w:val="00586A23"/>
    <w:rsid w:val="00586AC7"/>
    <w:rsid w:val="00586E29"/>
    <w:rsid w:val="005872EE"/>
    <w:rsid w:val="0058788C"/>
    <w:rsid w:val="00590719"/>
    <w:rsid w:val="00590C25"/>
    <w:rsid w:val="00591E39"/>
    <w:rsid w:val="00591EE1"/>
    <w:rsid w:val="00592E11"/>
    <w:rsid w:val="0059397A"/>
    <w:rsid w:val="00594521"/>
    <w:rsid w:val="005950D1"/>
    <w:rsid w:val="00595270"/>
    <w:rsid w:val="005954BE"/>
    <w:rsid w:val="00595774"/>
    <w:rsid w:val="0059713E"/>
    <w:rsid w:val="005A0AC2"/>
    <w:rsid w:val="005A0BDD"/>
    <w:rsid w:val="005A0D62"/>
    <w:rsid w:val="005A14FC"/>
    <w:rsid w:val="005A1599"/>
    <w:rsid w:val="005A1989"/>
    <w:rsid w:val="005A1B68"/>
    <w:rsid w:val="005A27D5"/>
    <w:rsid w:val="005A28AA"/>
    <w:rsid w:val="005A2A58"/>
    <w:rsid w:val="005A2DA7"/>
    <w:rsid w:val="005A3153"/>
    <w:rsid w:val="005A33DE"/>
    <w:rsid w:val="005A3423"/>
    <w:rsid w:val="005A39FD"/>
    <w:rsid w:val="005A428D"/>
    <w:rsid w:val="005A4B88"/>
    <w:rsid w:val="005A4C5A"/>
    <w:rsid w:val="005A55EA"/>
    <w:rsid w:val="005A5E4F"/>
    <w:rsid w:val="005A648E"/>
    <w:rsid w:val="005A75D2"/>
    <w:rsid w:val="005B0B34"/>
    <w:rsid w:val="005B0D5F"/>
    <w:rsid w:val="005B1330"/>
    <w:rsid w:val="005B1E3F"/>
    <w:rsid w:val="005B1F3D"/>
    <w:rsid w:val="005B50B7"/>
    <w:rsid w:val="005B5518"/>
    <w:rsid w:val="005B579D"/>
    <w:rsid w:val="005B5C5E"/>
    <w:rsid w:val="005B5CB7"/>
    <w:rsid w:val="005B70F0"/>
    <w:rsid w:val="005B7638"/>
    <w:rsid w:val="005B7A15"/>
    <w:rsid w:val="005C046D"/>
    <w:rsid w:val="005C060D"/>
    <w:rsid w:val="005C06D8"/>
    <w:rsid w:val="005C1058"/>
    <w:rsid w:val="005C2269"/>
    <w:rsid w:val="005C2AB4"/>
    <w:rsid w:val="005C34D4"/>
    <w:rsid w:val="005C3633"/>
    <w:rsid w:val="005C4311"/>
    <w:rsid w:val="005C4A65"/>
    <w:rsid w:val="005C4D27"/>
    <w:rsid w:val="005C579C"/>
    <w:rsid w:val="005C7475"/>
    <w:rsid w:val="005C76B4"/>
    <w:rsid w:val="005C774A"/>
    <w:rsid w:val="005C7E71"/>
    <w:rsid w:val="005D0428"/>
    <w:rsid w:val="005D06DD"/>
    <w:rsid w:val="005D0C06"/>
    <w:rsid w:val="005D0E1E"/>
    <w:rsid w:val="005D1356"/>
    <w:rsid w:val="005D1BD6"/>
    <w:rsid w:val="005D1F0A"/>
    <w:rsid w:val="005D28AE"/>
    <w:rsid w:val="005D33F0"/>
    <w:rsid w:val="005D4546"/>
    <w:rsid w:val="005D55BE"/>
    <w:rsid w:val="005D5B47"/>
    <w:rsid w:val="005D67B6"/>
    <w:rsid w:val="005D6D9F"/>
    <w:rsid w:val="005D790A"/>
    <w:rsid w:val="005E00D2"/>
    <w:rsid w:val="005E02DA"/>
    <w:rsid w:val="005E0C82"/>
    <w:rsid w:val="005E1782"/>
    <w:rsid w:val="005E1F97"/>
    <w:rsid w:val="005E2538"/>
    <w:rsid w:val="005E36CB"/>
    <w:rsid w:val="005E375E"/>
    <w:rsid w:val="005E3867"/>
    <w:rsid w:val="005E3F78"/>
    <w:rsid w:val="005E46B5"/>
    <w:rsid w:val="005E4832"/>
    <w:rsid w:val="005E5495"/>
    <w:rsid w:val="005E54FE"/>
    <w:rsid w:val="005E6AAC"/>
    <w:rsid w:val="005E7569"/>
    <w:rsid w:val="005E75A5"/>
    <w:rsid w:val="005E7EF8"/>
    <w:rsid w:val="005F0726"/>
    <w:rsid w:val="005F0A5A"/>
    <w:rsid w:val="005F0DE3"/>
    <w:rsid w:val="005F1320"/>
    <w:rsid w:val="005F207F"/>
    <w:rsid w:val="005F253F"/>
    <w:rsid w:val="005F30DE"/>
    <w:rsid w:val="005F3313"/>
    <w:rsid w:val="005F352A"/>
    <w:rsid w:val="005F39DE"/>
    <w:rsid w:val="005F401E"/>
    <w:rsid w:val="005F4350"/>
    <w:rsid w:val="005F44D2"/>
    <w:rsid w:val="005F460F"/>
    <w:rsid w:val="005F464E"/>
    <w:rsid w:val="005F4D29"/>
    <w:rsid w:val="005F50EE"/>
    <w:rsid w:val="005F58A2"/>
    <w:rsid w:val="005F58AD"/>
    <w:rsid w:val="005F58B5"/>
    <w:rsid w:val="005F65CE"/>
    <w:rsid w:val="005F6646"/>
    <w:rsid w:val="005F67D6"/>
    <w:rsid w:val="005F7A6C"/>
    <w:rsid w:val="0060021D"/>
    <w:rsid w:val="006007A6"/>
    <w:rsid w:val="0060090E"/>
    <w:rsid w:val="006012A7"/>
    <w:rsid w:val="0060188E"/>
    <w:rsid w:val="00601F3F"/>
    <w:rsid w:val="00601F6D"/>
    <w:rsid w:val="006023C8"/>
    <w:rsid w:val="006024CA"/>
    <w:rsid w:val="006026E3"/>
    <w:rsid w:val="00602EA6"/>
    <w:rsid w:val="006031CB"/>
    <w:rsid w:val="00603694"/>
    <w:rsid w:val="00603D0D"/>
    <w:rsid w:val="0060421B"/>
    <w:rsid w:val="00604F68"/>
    <w:rsid w:val="00605C79"/>
    <w:rsid w:val="00605D0F"/>
    <w:rsid w:val="006062F5"/>
    <w:rsid w:val="006067DF"/>
    <w:rsid w:val="006075BF"/>
    <w:rsid w:val="00607FE6"/>
    <w:rsid w:val="006108F2"/>
    <w:rsid w:val="00610DEE"/>
    <w:rsid w:val="006114CE"/>
    <w:rsid w:val="00611A2A"/>
    <w:rsid w:val="0061243C"/>
    <w:rsid w:val="00612EC2"/>
    <w:rsid w:val="00613313"/>
    <w:rsid w:val="00613B09"/>
    <w:rsid w:val="00613CE0"/>
    <w:rsid w:val="0061406B"/>
    <w:rsid w:val="0061467A"/>
    <w:rsid w:val="006147BA"/>
    <w:rsid w:val="00615794"/>
    <w:rsid w:val="0061619E"/>
    <w:rsid w:val="00616843"/>
    <w:rsid w:val="00616A1D"/>
    <w:rsid w:val="00616CC0"/>
    <w:rsid w:val="00617BAF"/>
    <w:rsid w:val="00620245"/>
    <w:rsid w:val="0062050D"/>
    <w:rsid w:val="00620FAD"/>
    <w:rsid w:val="00621E0B"/>
    <w:rsid w:val="00621FBB"/>
    <w:rsid w:val="006222AE"/>
    <w:rsid w:val="00623767"/>
    <w:rsid w:val="006248D4"/>
    <w:rsid w:val="00624E76"/>
    <w:rsid w:val="00626E55"/>
    <w:rsid w:val="006270C6"/>
    <w:rsid w:val="006271EE"/>
    <w:rsid w:val="00627375"/>
    <w:rsid w:val="006278B2"/>
    <w:rsid w:val="00627F19"/>
    <w:rsid w:val="00630368"/>
    <w:rsid w:val="006310BB"/>
    <w:rsid w:val="00631215"/>
    <w:rsid w:val="00631874"/>
    <w:rsid w:val="0063216E"/>
    <w:rsid w:val="006324EE"/>
    <w:rsid w:val="00632576"/>
    <w:rsid w:val="006328D2"/>
    <w:rsid w:val="00632E07"/>
    <w:rsid w:val="00633571"/>
    <w:rsid w:val="006336EC"/>
    <w:rsid w:val="00633C54"/>
    <w:rsid w:val="00633E5D"/>
    <w:rsid w:val="00633EC3"/>
    <w:rsid w:val="00633FA0"/>
    <w:rsid w:val="00634697"/>
    <w:rsid w:val="00634729"/>
    <w:rsid w:val="00635F22"/>
    <w:rsid w:val="006372EF"/>
    <w:rsid w:val="00637C9C"/>
    <w:rsid w:val="00640626"/>
    <w:rsid w:val="00640785"/>
    <w:rsid w:val="00640CB3"/>
    <w:rsid w:val="0064125F"/>
    <w:rsid w:val="00641366"/>
    <w:rsid w:val="00641964"/>
    <w:rsid w:val="00641A0F"/>
    <w:rsid w:val="00642596"/>
    <w:rsid w:val="00644647"/>
    <w:rsid w:val="006467E0"/>
    <w:rsid w:val="0064693C"/>
    <w:rsid w:val="0064781F"/>
    <w:rsid w:val="006502B5"/>
    <w:rsid w:val="006507F0"/>
    <w:rsid w:val="00650AFF"/>
    <w:rsid w:val="00650EB2"/>
    <w:rsid w:val="00651439"/>
    <w:rsid w:val="00651A22"/>
    <w:rsid w:val="00651A84"/>
    <w:rsid w:val="00651CCC"/>
    <w:rsid w:val="00651D8C"/>
    <w:rsid w:val="00651E90"/>
    <w:rsid w:val="00652826"/>
    <w:rsid w:val="006532E5"/>
    <w:rsid w:val="0065372A"/>
    <w:rsid w:val="0065397B"/>
    <w:rsid w:val="00654405"/>
    <w:rsid w:val="00654457"/>
    <w:rsid w:val="00654868"/>
    <w:rsid w:val="00654BDC"/>
    <w:rsid w:val="00655EAA"/>
    <w:rsid w:val="006573B5"/>
    <w:rsid w:val="00657A74"/>
    <w:rsid w:val="00657EE1"/>
    <w:rsid w:val="0066025D"/>
    <w:rsid w:val="006605C0"/>
    <w:rsid w:val="00660BC2"/>
    <w:rsid w:val="00661992"/>
    <w:rsid w:val="00661A7B"/>
    <w:rsid w:val="006625C2"/>
    <w:rsid w:val="0066280F"/>
    <w:rsid w:val="0066284B"/>
    <w:rsid w:val="00662A2A"/>
    <w:rsid w:val="00662D76"/>
    <w:rsid w:val="00663E14"/>
    <w:rsid w:val="00663ED0"/>
    <w:rsid w:val="00663F8B"/>
    <w:rsid w:val="006640F1"/>
    <w:rsid w:val="00664147"/>
    <w:rsid w:val="006649FD"/>
    <w:rsid w:val="00664C29"/>
    <w:rsid w:val="0066564D"/>
    <w:rsid w:val="006659C3"/>
    <w:rsid w:val="00666198"/>
    <w:rsid w:val="0066674C"/>
    <w:rsid w:val="00666B4C"/>
    <w:rsid w:val="006671F1"/>
    <w:rsid w:val="00667289"/>
    <w:rsid w:val="006676D9"/>
    <w:rsid w:val="00667ACF"/>
    <w:rsid w:val="00667F37"/>
    <w:rsid w:val="0067261C"/>
    <w:rsid w:val="00673BF6"/>
    <w:rsid w:val="006742D0"/>
    <w:rsid w:val="0067474C"/>
    <w:rsid w:val="00674918"/>
    <w:rsid w:val="00675792"/>
    <w:rsid w:val="00675BD8"/>
    <w:rsid w:val="006778EA"/>
    <w:rsid w:val="00680FAE"/>
    <w:rsid w:val="0068153C"/>
    <w:rsid w:val="00681615"/>
    <w:rsid w:val="00682701"/>
    <w:rsid w:val="0068362F"/>
    <w:rsid w:val="00684B15"/>
    <w:rsid w:val="00684CDD"/>
    <w:rsid w:val="0068540A"/>
    <w:rsid w:val="0068540E"/>
    <w:rsid w:val="0068584B"/>
    <w:rsid w:val="006858F0"/>
    <w:rsid w:val="006865E6"/>
    <w:rsid w:val="0068668B"/>
    <w:rsid w:val="00686A37"/>
    <w:rsid w:val="00686ABB"/>
    <w:rsid w:val="00686AFD"/>
    <w:rsid w:val="00686F3D"/>
    <w:rsid w:val="006874FC"/>
    <w:rsid w:val="00690016"/>
    <w:rsid w:val="00690168"/>
    <w:rsid w:val="0069082D"/>
    <w:rsid w:val="00690C71"/>
    <w:rsid w:val="00690F2B"/>
    <w:rsid w:val="00691368"/>
    <w:rsid w:val="0069182D"/>
    <w:rsid w:val="00691D11"/>
    <w:rsid w:val="00691D47"/>
    <w:rsid w:val="00692914"/>
    <w:rsid w:val="00693512"/>
    <w:rsid w:val="00693605"/>
    <w:rsid w:val="00694325"/>
    <w:rsid w:val="00695264"/>
    <w:rsid w:val="0069545D"/>
    <w:rsid w:val="006956B7"/>
    <w:rsid w:val="00695832"/>
    <w:rsid w:val="0069647C"/>
    <w:rsid w:val="00696A75"/>
    <w:rsid w:val="006971A7"/>
    <w:rsid w:val="006A099B"/>
    <w:rsid w:val="006A0A6D"/>
    <w:rsid w:val="006A1522"/>
    <w:rsid w:val="006A1D32"/>
    <w:rsid w:val="006A25AA"/>
    <w:rsid w:val="006A2E2C"/>
    <w:rsid w:val="006A3C1A"/>
    <w:rsid w:val="006A457D"/>
    <w:rsid w:val="006A45BE"/>
    <w:rsid w:val="006A4812"/>
    <w:rsid w:val="006A5420"/>
    <w:rsid w:val="006A69AF"/>
    <w:rsid w:val="006B0436"/>
    <w:rsid w:val="006B1006"/>
    <w:rsid w:val="006B1782"/>
    <w:rsid w:val="006B1C38"/>
    <w:rsid w:val="006B241D"/>
    <w:rsid w:val="006B2BF2"/>
    <w:rsid w:val="006B2F06"/>
    <w:rsid w:val="006B32F2"/>
    <w:rsid w:val="006B3DF6"/>
    <w:rsid w:val="006B478E"/>
    <w:rsid w:val="006B48AE"/>
    <w:rsid w:val="006B5C98"/>
    <w:rsid w:val="006B6066"/>
    <w:rsid w:val="006B6670"/>
    <w:rsid w:val="006B7906"/>
    <w:rsid w:val="006B7A9E"/>
    <w:rsid w:val="006B7AAC"/>
    <w:rsid w:val="006B7B95"/>
    <w:rsid w:val="006C0D0E"/>
    <w:rsid w:val="006C14F5"/>
    <w:rsid w:val="006C3064"/>
    <w:rsid w:val="006C32DC"/>
    <w:rsid w:val="006C40EE"/>
    <w:rsid w:val="006C41D1"/>
    <w:rsid w:val="006C4316"/>
    <w:rsid w:val="006C64BA"/>
    <w:rsid w:val="006D00D9"/>
    <w:rsid w:val="006D10BD"/>
    <w:rsid w:val="006D1CC8"/>
    <w:rsid w:val="006D1DD9"/>
    <w:rsid w:val="006D1E27"/>
    <w:rsid w:val="006D2259"/>
    <w:rsid w:val="006D2575"/>
    <w:rsid w:val="006D2C24"/>
    <w:rsid w:val="006D3DF4"/>
    <w:rsid w:val="006D4950"/>
    <w:rsid w:val="006D55ED"/>
    <w:rsid w:val="006D7379"/>
    <w:rsid w:val="006E01C4"/>
    <w:rsid w:val="006E01E5"/>
    <w:rsid w:val="006E0EC0"/>
    <w:rsid w:val="006E1252"/>
    <w:rsid w:val="006E18E5"/>
    <w:rsid w:val="006E1D7A"/>
    <w:rsid w:val="006E1D89"/>
    <w:rsid w:val="006E2044"/>
    <w:rsid w:val="006E311B"/>
    <w:rsid w:val="006E3610"/>
    <w:rsid w:val="006E3BF7"/>
    <w:rsid w:val="006E3C32"/>
    <w:rsid w:val="006E4483"/>
    <w:rsid w:val="006E47C9"/>
    <w:rsid w:val="006E49F5"/>
    <w:rsid w:val="006E4B4A"/>
    <w:rsid w:val="006E4EA2"/>
    <w:rsid w:val="006E5802"/>
    <w:rsid w:val="006E606E"/>
    <w:rsid w:val="006E6F68"/>
    <w:rsid w:val="006E70FE"/>
    <w:rsid w:val="006E7180"/>
    <w:rsid w:val="006E7C57"/>
    <w:rsid w:val="006F036F"/>
    <w:rsid w:val="006F05B5"/>
    <w:rsid w:val="006F1B18"/>
    <w:rsid w:val="006F2267"/>
    <w:rsid w:val="006F228E"/>
    <w:rsid w:val="006F2973"/>
    <w:rsid w:val="006F2B50"/>
    <w:rsid w:val="006F413C"/>
    <w:rsid w:val="006F512D"/>
    <w:rsid w:val="006F5847"/>
    <w:rsid w:val="006F6587"/>
    <w:rsid w:val="006F6812"/>
    <w:rsid w:val="006F74F3"/>
    <w:rsid w:val="00700450"/>
    <w:rsid w:val="00700663"/>
    <w:rsid w:val="007007D0"/>
    <w:rsid w:val="007019B9"/>
    <w:rsid w:val="0070213A"/>
    <w:rsid w:val="007022FC"/>
    <w:rsid w:val="00702716"/>
    <w:rsid w:val="00703408"/>
    <w:rsid w:val="00704393"/>
    <w:rsid w:val="00704B3F"/>
    <w:rsid w:val="00707268"/>
    <w:rsid w:val="00707A05"/>
    <w:rsid w:val="00707BDF"/>
    <w:rsid w:val="0071101A"/>
    <w:rsid w:val="007114B2"/>
    <w:rsid w:val="007116BD"/>
    <w:rsid w:val="00712771"/>
    <w:rsid w:val="00712C37"/>
    <w:rsid w:val="007130CC"/>
    <w:rsid w:val="0071325F"/>
    <w:rsid w:val="00713BF0"/>
    <w:rsid w:val="00713EBF"/>
    <w:rsid w:val="00714A01"/>
    <w:rsid w:val="00714BE5"/>
    <w:rsid w:val="00714C43"/>
    <w:rsid w:val="00715AC7"/>
    <w:rsid w:val="00715ECC"/>
    <w:rsid w:val="00716B12"/>
    <w:rsid w:val="0071761A"/>
    <w:rsid w:val="007177EA"/>
    <w:rsid w:val="00717DC7"/>
    <w:rsid w:val="00720081"/>
    <w:rsid w:val="00720E07"/>
    <w:rsid w:val="0072276A"/>
    <w:rsid w:val="00723460"/>
    <w:rsid w:val="00723B35"/>
    <w:rsid w:val="00724CEE"/>
    <w:rsid w:val="00724D55"/>
    <w:rsid w:val="00724FDB"/>
    <w:rsid w:val="00725659"/>
    <w:rsid w:val="007256E6"/>
    <w:rsid w:val="00725CC6"/>
    <w:rsid w:val="007268EE"/>
    <w:rsid w:val="00726F28"/>
    <w:rsid w:val="007274C4"/>
    <w:rsid w:val="007278B4"/>
    <w:rsid w:val="00727A73"/>
    <w:rsid w:val="007301CA"/>
    <w:rsid w:val="007307A0"/>
    <w:rsid w:val="007307CB"/>
    <w:rsid w:val="00732AF7"/>
    <w:rsid w:val="007342F9"/>
    <w:rsid w:val="00734555"/>
    <w:rsid w:val="00735C49"/>
    <w:rsid w:val="00736279"/>
    <w:rsid w:val="007364F2"/>
    <w:rsid w:val="00736B0C"/>
    <w:rsid w:val="00737BB2"/>
    <w:rsid w:val="00740491"/>
    <w:rsid w:val="00741BC2"/>
    <w:rsid w:val="00741E39"/>
    <w:rsid w:val="007425C3"/>
    <w:rsid w:val="00743764"/>
    <w:rsid w:val="0074387F"/>
    <w:rsid w:val="007439EF"/>
    <w:rsid w:val="00744432"/>
    <w:rsid w:val="00744641"/>
    <w:rsid w:val="00744A30"/>
    <w:rsid w:val="0074586E"/>
    <w:rsid w:val="00745ABB"/>
    <w:rsid w:val="00745FD7"/>
    <w:rsid w:val="007465E7"/>
    <w:rsid w:val="007466E4"/>
    <w:rsid w:val="007467F9"/>
    <w:rsid w:val="00746F31"/>
    <w:rsid w:val="00746F8E"/>
    <w:rsid w:val="00747D32"/>
    <w:rsid w:val="0075012D"/>
    <w:rsid w:val="00750739"/>
    <w:rsid w:val="007507E0"/>
    <w:rsid w:val="00751077"/>
    <w:rsid w:val="00751471"/>
    <w:rsid w:val="00751694"/>
    <w:rsid w:val="007518FF"/>
    <w:rsid w:val="00752F00"/>
    <w:rsid w:val="00753C91"/>
    <w:rsid w:val="00754ABD"/>
    <w:rsid w:val="00754F26"/>
    <w:rsid w:val="00755961"/>
    <w:rsid w:val="007563DB"/>
    <w:rsid w:val="0075677E"/>
    <w:rsid w:val="00756A3E"/>
    <w:rsid w:val="00757648"/>
    <w:rsid w:val="00757FE8"/>
    <w:rsid w:val="00760A8A"/>
    <w:rsid w:val="00761507"/>
    <w:rsid w:val="007618D9"/>
    <w:rsid w:val="00762872"/>
    <w:rsid w:val="007648D5"/>
    <w:rsid w:val="0076683B"/>
    <w:rsid w:val="00766FE9"/>
    <w:rsid w:val="0076753D"/>
    <w:rsid w:val="00767BE1"/>
    <w:rsid w:val="00771A01"/>
    <w:rsid w:val="00772298"/>
    <w:rsid w:val="00772845"/>
    <w:rsid w:val="00772B98"/>
    <w:rsid w:val="00772FF8"/>
    <w:rsid w:val="00774196"/>
    <w:rsid w:val="00774371"/>
    <w:rsid w:val="00774AAE"/>
    <w:rsid w:val="0077505A"/>
    <w:rsid w:val="0077563C"/>
    <w:rsid w:val="00775AC2"/>
    <w:rsid w:val="00775C99"/>
    <w:rsid w:val="00776A93"/>
    <w:rsid w:val="007816E9"/>
    <w:rsid w:val="007817B3"/>
    <w:rsid w:val="00781955"/>
    <w:rsid w:val="00781BA9"/>
    <w:rsid w:val="00781D4A"/>
    <w:rsid w:val="00782D99"/>
    <w:rsid w:val="007831C9"/>
    <w:rsid w:val="00783412"/>
    <w:rsid w:val="007847C0"/>
    <w:rsid w:val="007852DA"/>
    <w:rsid w:val="007852FB"/>
    <w:rsid w:val="007856F6"/>
    <w:rsid w:val="00785798"/>
    <w:rsid w:val="00785B63"/>
    <w:rsid w:val="0078674C"/>
    <w:rsid w:val="00786A64"/>
    <w:rsid w:val="00786F82"/>
    <w:rsid w:val="00787C0B"/>
    <w:rsid w:val="00790400"/>
    <w:rsid w:val="0079054E"/>
    <w:rsid w:val="00790AC1"/>
    <w:rsid w:val="00792633"/>
    <w:rsid w:val="00793065"/>
    <w:rsid w:val="007930D8"/>
    <w:rsid w:val="0079328A"/>
    <w:rsid w:val="007936B7"/>
    <w:rsid w:val="00793B7E"/>
    <w:rsid w:val="007942A2"/>
    <w:rsid w:val="00794D45"/>
    <w:rsid w:val="00794EE5"/>
    <w:rsid w:val="0079607E"/>
    <w:rsid w:val="007978EB"/>
    <w:rsid w:val="00797FA5"/>
    <w:rsid w:val="007A24DA"/>
    <w:rsid w:val="007A27B8"/>
    <w:rsid w:val="007A3478"/>
    <w:rsid w:val="007A3559"/>
    <w:rsid w:val="007A4091"/>
    <w:rsid w:val="007A4C6C"/>
    <w:rsid w:val="007A533D"/>
    <w:rsid w:val="007A629E"/>
    <w:rsid w:val="007A6BFC"/>
    <w:rsid w:val="007A71FF"/>
    <w:rsid w:val="007A73B7"/>
    <w:rsid w:val="007B0728"/>
    <w:rsid w:val="007B0BC6"/>
    <w:rsid w:val="007B0CC3"/>
    <w:rsid w:val="007B1B8C"/>
    <w:rsid w:val="007B1C9D"/>
    <w:rsid w:val="007B20AF"/>
    <w:rsid w:val="007B2EAD"/>
    <w:rsid w:val="007B42B5"/>
    <w:rsid w:val="007B4C85"/>
    <w:rsid w:val="007B5975"/>
    <w:rsid w:val="007B5D0B"/>
    <w:rsid w:val="007B608F"/>
    <w:rsid w:val="007B6715"/>
    <w:rsid w:val="007B6EEF"/>
    <w:rsid w:val="007B72A8"/>
    <w:rsid w:val="007B7365"/>
    <w:rsid w:val="007B79E4"/>
    <w:rsid w:val="007B7BC3"/>
    <w:rsid w:val="007C011D"/>
    <w:rsid w:val="007C052D"/>
    <w:rsid w:val="007C0697"/>
    <w:rsid w:val="007C0AA7"/>
    <w:rsid w:val="007C0E1F"/>
    <w:rsid w:val="007C1914"/>
    <w:rsid w:val="007C3F62"/>
    <w:rsid w:val="007C41B1"/>
    <w:rsid w:val="007C5B15"/>
    <w:rsid w:val="007C5F00"/>
    <w:rsid w:val="007C5FDF"/>
    <w:rsid w:val="007C6072"/>
    <w:rsid w:val="007C651D"/>
    <w:rsid w:val="007C6A13"/>
    <w:rsid w:val="007C7943"/>
    <w:rsid w:val="007D1234"/>
    <w:rsid w:val="007D1340"/>
    <w:rsid w:val="007D14CC"/>
    <w:rsid w:val="007D272B"/>
    <w:rsid w:val="007D2B28"/>
    <w:rsid w:val="007D2FB4"/>
    <w:rsid w:val="007D3DBD"/>
    <w:rsid w:val="007D41E4"/>
    <w:rsid w:val="007D4214"/>
    <w:rsid w:val="007D494E"/>
    <w:rsid w:val="007D4E66"/>
    <w:rsid w:val="007D5419"/>
    <w:rsid w:val="007D56B1"/>
    <w:rsid w:val="007D580C"/>
    <w:rsid w:val="007D6A12"/>
    <w:rsid w:val="007D6BD9"/>
    <w:rsid w:val="007D7B24"/>
    <w:rsid w:val="007E0122"/>
    <w:rsid w:val="007E02AA"/>
    <w:rsid w:val="007E075B"/>
    <w:rsid w:val="007E098C"/>
    <w:rsid w:val="007E0B44"/>
    <w:rsid w:val="007E0DA5"/>
    <w:rsid w:val="007E147B"/>
    <w:rsid w:val="007E14F8"/>
    <w:rsid w:val="007E2F15"/>
    <w:rsid w:val="007E3621"/>
    <w:rsid w:val="007E367A"/>
    <w:rsid w:val="007E37E5"/>
    <w:rsid w:val="007E3983"/>
    <w:rsid w:val="007E5A4E"/>
    <w:rsid w:val="007E5BA2"/>
    <w:rsid w:val="007E5BE5"/>
    <w:rsid w:val="007E5FC8"/>
    <w:rsid w:val="007E6AD8"/>
    <w:rsid w:val="007E79BC"/>
    <w:rsid w:val="007E7CE5"/>
    <w:rsid w:val="007E7DEE"/>
    <w:rsid w:val="007F0190"/>
    <w:rsid w:val="007F040C"/>
    <w:rsid w:val="007F1115"/>
    <w:rsid w:val="007F1758"/>
    <w:rsid w:val="007F180A"/>
    <w:rsid w:val="007F1C94"/>
    <w:rsid w:val="007F1DB0"/>
    <w:rsid w:val="007F2A1F"/>
    <w:rsid w:val="007F3147"/>
    <w:rsid w:val="007F3B78"/>
    <w:rsid w:val="007F3CC0"/>
    <w:rsid w:val="007F3E5A"/>
    <w:rsid w:val="007F4A7C"/>
    <w:rsid w:val="007F5B9B"/>
    <w:rsid w:val="007F6171"/>
    <w:rsid w:val="007F76E6"/>
    <w:rsid w:val="00800059"/>
    <w:rsid w:val="00800B75"/>
    <w:rsid w:val="00800E2E"/>
    <w:rsid w:val="008011B2"/>
    <w:rsid w:val="00803276"/>
    <w:rsid w:val="00803A06"/>
    <w:rsid w:val="00804758"/>
    <w:rsid w:val="0080513A"/>
    <w:rsid w:val="008051F2"/>
    <w:rsid w:val="008052A4"/>
    <w:rsid w:val="00805557"/>
    <w:rsid w:val="0080697C"/>
    <w:rsid w:val="008069A4"/>
    <w:rsid w:val="00806C1E"/>
    <w:rsid w:val="00807561"/>
    <w:rsid w:val="00807AFD"/>
    <w:rsid w:val="00807E61"/>
    <w:rsid w:val="00810172"/>
    <w:rsid w:val="008108BE"/>
    <w:rsid w:val="00810D1A"/>
    <w:rsid w:val="00811243"/>
    <w:rsid w:val="00811B3E"/>
    <w:rsid w:val="008124A0"/>
    <w:rsid w:val="00812728"/>
    <w:rsid w:val="00812947"/>
    <w:rsid w:val="008136D7"/>
    <w:rsid w:val="008136FC"/>
    <w:rsid w:val="00813BF9"/>
    <w:rsid w:val="00813EDC"/>
    <w:rsid w:val="00814422"/>
    <w:rsid w:val="00814A51"/>
    <w:rsid w:val="00814CF8"/>
    <w:rsid w:val="00814E7E"/>
    <w:rsid w:val="0081569F"/>
    <w:rsid w:val="00815A16"/>
    <w:rsid w:val="00815CD5"/>
    <w:rsid w:val="00815DD1"/>
    <w:rsid w:val="008179B2"/>
    <w:rsid w:val="00817E01"/>
    <w:rsid w:val="008200F9"/>
    <w:rsid w:val="00820C44"/>
    <w:rsid w:val="00820D22"/>
    <w:rsid w:val="00821590"/>
    <w:rsid w:val="00821B8F"/>
    <w:rsid w:val="008220B9"/>
    <w:rsid w:val="0082360F"/>
    <w:rsid w:val="008236DA"/>
    <w:rsid w:val="008236F8"/>
    <w:rsid w:val="00823D6B"/>
    <w:rsid w:val="00824CB8"/>
    <w:rsid w:val="00825529"/>
    <w:rsid w:val="00825D94"/>
    <w:rsid w:val="00825E6C"/>
    <w:rsid w:val="0082649B"/>
    <w:rsid w:val="008266F3"/>
    <w:rsid w:val="0082671B"/>
    <w:rsid w:val="008268EA"/>
    <w:rsid w:val="00826A1B"/>
    <w:rsid w:val="00827AC8"/>
    <w:rsid w:val="00830BC8"/>
    <w:rsid w:val="00830F7D"/>
    <w:rsid w:val="00831040"/>
    <w:rsid w:val="008314C8"/>
    <w:rsid w:val="0083159F"/>
    <w:rsid w:val="00831951"/>
    <w:rsid w:val="008320FB"/>
    <w:rsid w:val="008321CB"/>
    <w:rsid w:val="00833DB3"/>
    <w:rsid w:val="008343C4"/>
    <w:rsid w:val="008350F2"/>
    <w:rsid w:val="00835DF3"/>
    <w:rsid w:val="008362AD"/>
    <w:rsid w:val="00836C4D"/>
    <w:rsid w:val="00836E57"/>
    <w:rsid w:val="008371D2"/>
    <w:rsid w:val="00837C43"/>
    <w:rsid w:val="00837D4E"/>
    <w:rsid w:val="0084061C"/>
    <w:rsid w:val="00840673"/>
    <w:rsid w:val="0084072D"/>
    <w:rsid w:val="00840804"/>
    <w:rsid w:val="00840F41"/>
    <w:rsid w:val="008412DC"/>
    <w:rsid w:val="0084141C"/>
    <w:rsid w:val="008417FF"/>
    <w:rsid w:val="00841B1E"/>
    <w:rsid w:val="00841CD3"/>
    <w:rsid w:val="00843439"/>
    <w:rsid w:val="00843B36"/>
    <w:rsid w:val="00845A79"/>
    <w:rsid w:val="0084735A"/>
    <w:rsid w:val="00847AAE"/>
    <w:rsid w:val="00847AE8"/>
    <w:rsid w:val="008509FB"/>
    <w:rsid w:val="00850AF3"/>
    <w:rsid w:val="00850C17"/>
    <w:rsid w:val="0085143B"/>
    <w:rsid w:val="008516CF"/>
    <w:rsid w:val="008527B4"/>
    <w:rsid w:val="0085313E"/>
    <w:rsid w:val="00853389"/>
    <w:rsid w:val="0085397F"/>
    <w:rsid w:val="00853CF1"/>
    <w:rsid w:val="00854192"/>
    <w:rsid w:val="00854302"/>
    <w:rsid w:val="00854A10"/>
    <w:rsid w:val="0085632F"/>
    <w:rsid w:val="008568DA"/>
    <w:rsid w:val="00857F39"/>
    <w:rsid w:val="008604C2"/>
    <w:rsid w:val="00860F25"/>
    <w:rsid w:val="00861448"/>
    <w:rsid w:val="00863401"/>
    <w:rsid w:val="0086340E"/>
    <w:rsid w:val="00863915"/>
    <w:rsid w:val="00863B9F"/>
    <w:rsid w:val="00864419"/>
    <w:rsid w:val="008648AF"/>
    <w:rsid w:val="00865167"/>
    <w:rsid w:val="008656B7"/>
    <w:rsid w:val="00865A43"/>
    <w:rsid w:val="00865B9A"/>
    <w:rsid w:val="00866285"/>
    <w:rsid w:val="00866299"/>
    <w:rsid w:val="00866C43"/>
    <w:rsid w:val="00866E97"/>
    <w:rsid w:val="00866F17"/>
    <w:rsid w:val="008675E6"/>
    <w:rsid w:val="00870730"/>
    <w:rsid w:val="0087156B"/>
    <w:rsid w:val="00872A9C"/>
    <w:rsid w:val="00872C39"/>
    <w:rsid w:val="00872D09"/>
    <w:rsid w:val="008739FD"/>
    <w:rsid w:val="00874032"/>
    <w:rsid w:val="008740A1"/>
    <w:rsid w:val="00874263"/>
    <w:rsid w:val="008749E2"/>
    <w:rsid w:val="00875F8E"/>
    <w:rsid w:val="00876167"/>
    <w:rsid w:val="00876D84"/>
    <w:rsid w:val="00876FE6"/>
    <w:rsid w:val="0087717B"/>
    <w:rsid w:val="008776A8"/>
    <w:rsid w:val="00880880"/>
    <w:rsid w:val="00880C8E"/>
    <w:rsid w:val="00881A19"/>
    <w:rsid w:val="00881C02"/>
    <w:rsid w:val="00881F11"/>
    <w:rsid w:val="00881F64"/>
    <w:rsid w:val="008824B0"/>
    <w:rsid w:val="0088257C"/>
    <w:rsid w:val="008832FF"/>
    <w:rsid w:val="008833D4"/>
    <w:rsid w:val="00884AAA"/>
    <w:rsid w:val="008852A4"/>
    <w:rsid w:val="008852EC"/>
    <w:rsid w:val="00885CA4"/>
    <w:rsid w:val="00885FA1"/>
    <w:rsid w:val="00885FE6"/>
    <w:rsid w:val="00886498"/>
    <w:rsid w:val="00887FCA"/>
    <w:rsid w:val="00890D79"/>
    <w:rsid w:val="00892BA6"/>
    <w:rsid w:val="00892DB8"/>
    <w:rsid w:val="00894099"/>
    <w:rsid w:val="0089437D"/>
    <w:rsid w:val="0089496D"/>
    <w:rsid w:val="00894FF3"/>
    <w:rsid w:val="0089567D"/>
    <w:rsid w:val="00895CA6"/>
    <w:rsid w:val="008962F0"/>
    <w:rsid w:val="00896765"/>
    <w:rsid w:val="008971D7"/>
    <w:rsid w:val="0089740E"/>
    <w:rsid w:val="008A002F"/>
    <w:rsid w:val="008A0C47"/>
    <w:rsid w:val="008A0F89"/>
    <w:rsid w:val="008A0F8C"/>
    <w:rsid w:val="008A1BD2"/>
    <w:rsid w:val="008A1DFA"/>
    <w:rsid w:val="008A249F"/>
    <w:rsid w:val="008A347E"/>
    <w:rsid w:val="008A3564"/>
    <w:rsid w:val="008A3B4F"/>
    <w:rsid w:val="008A3FCB"/>
    <w:rsid w:val="008A41C7"/>
    <w:rsid w:val="008A4DA7"/>
    <w:rsid w:val="008A5522"/>
    <w:rsid w:val="008A5806"/>
    <w:rsid w:val="008A58AB"/>
    <w:rsid w:val="008A5E0D"/>
    <w:rsid w:val="008A64C4"/>
    <w:rsid w:val="008A6D44"/>
    <w:rsid w:val="008A6F62"/>
    <w:rsid w:val="008A744A"/>
    <w:rsid w:val="008A7A0E"/>
    <w:rsid w:val="008A7A2A"/>
    <w:rsid w:val="008B010B"/>
    <w:rsid w:val="008B033F"/>
    <w:rsid w:val="008B098E"/>
    <w:rsid w:val="008B10DB"/>
    <w:rsid w:val="008B1366"/>
    <w:rsid w:val="008B1A11"/>
    <w:rsid w:val="008B1CE2"/>
    <w:rsid w:val="008B2A39"/>
    <w:rsid w:val="008B2DFE"/>
    <w:rsid w:val="008B2E58"/>
    <w:rsid w:val="008B2F06"/>
    <w:rsid w:val="008B2F48"/>
    <w:rsid w:val="008B331C"/>
    <w:rsid w:val="008B35E7"/>
    <w:rsid w:val="008B37A2"/>
    <w:rsid w:val="008B3E2F"/>
    <w:rsid w:val="008B3FE6"/>
    <w:rsid w:val="008B5148"/>
    <w:rsid w:val="008B59E2"/>
    <w:rsid w:val="008B611E"/>
    <w:rsid w:val="008B6383"/>
    <w:rsid w:val="008B6E61"/>
    <w:rsid w:val="008B7FB3"/>
    <w:rsid w:val="008C1858"/>
    <w:rsid w:val="008C1A7B"/>
    <w:rsid w:val="008C2278"/>
    <w:rsid w:val="008C31C2"/>
    <w:rsid w:val="008C3469"/>
    <w:rsid w:val="008C36C4"/>
    <w:rsid w:val="008C43FA"/>
    <w:rsid w:val="008C44BA"/>
    <w:rsid w:val="008C4D61"/>
    <w:rsid w:val="008C5405"/>
    <w:rsid w:val="008C59F8"/>
    <w:rsid w:val="008C603D"/>
    <w:rsid w:val="008C612F"/>
    <w:rsid w:val="008C628D"/>
    <w:rsid w:val="008D0703"/>
    <w:rsid w:val="008D16AE"/>
    <w:rsid w:val="008D1A81"/>
    <w:rsid w:val="008D29D3"/>
    <w:rsid w:val="008D2FE3"/>
    <w:rsid w:val="008D2FEC"/>
    <w:rsid w:val="008D3809"/>
    <w:rsid w:val="008D3CD0"/>
    <w:rsid w:val="008D3D74"/>
    <w:rsid w:val="008D3DA2"/>
    <w:rsid w:val="008D462B"/>
    <w:rsid w:val="008D4A44"/>
    <w:rsid w:val="008D55A2"/>
    <w:rsid w:val="008D5B17"/>
    <w:rsid w:val="008D720E"/>
    <w:rsid w:val="008D733A"/>
    <w:rsid w:val="008D7557"/>
    <w:rsid w:val="008D7D79"/>
    <w:rsid w:val="008E0785"/>
    <w:rsid w:val="008E0E4F"/>
    <w:rsid w:val="008E23CF"/>
    <w:rsid w:val="008E3074"/>
    <w:rsid w:val="008E32DF"/>
    <w:rsid w:val="008E33FA"/>
    <w:rsid w:val="008E426E"/>
    <w:rsid w:val="008E587F"/>
    <w:rsid w:val="008E5923"/>
    <w:rsid w:val="008E74BB"/>
    <w:rsid w:val="008E7B0C"/>
    <w:rsid w:val="008F00F4"/>
    <w:rsid w:val="008F081D"/>
    <w:rsid w:val="008F14BF"/>
    <w:rsid w:val="008F19AA"/>
    <w:rsid w:val="008F20C7"/>
    <w:rsid w:val="008F26F7"/>
    <w:rsid w:val="008F33A4"/>
    <w:rsid w:val="008F3578"/>
    <w:rsid w:val="008F3625"/>
    <w:rsid w:val="008F37A8"/>
    <w:rsid w:val="008F3BEE"/>
    <w:rsid w:val="008F3F95"/>
    <w:rsid w:val="008F55F3"/>
    <w:rsid w:val="008F5EF1"/>
    <w:rsid w:val="008F6095"/>
    <w:rsid w:val="008F6577"/>
    <w:rsid w:val="008F65F2"/>
    <w:rsid w:val="008F6D24"/>
    <w:rsid w:val="008F7871"/>
    <w:rsid w:val="00900028"/>
    <w:rsid w:val="00900FFA"/>
    <w:rsid w:val="00901975"/>
    <w:rsid w:val="00901DCB"/>
    <w:rsid w:val="00902385"/>
    <w:rsid w:val="0090278E"/>
    <w:rsid w:val="00902EA1"/>
    <w:rsid w:val="00902FAA"/>
    <w:rsid w:val="00903672"/>
    <w:rsid w:val="0090383E"/>
    <w:rsid w:val="00904653"/>
    <w:rsid w:val="00904DB0"/>
    <w:rsid w:val="00905004"/>
    <w:rsid w:val="00905247"/>
    <w:rsid w:val="009052DA"/>
    <w:rsid w:val="0090573F"/>
    <w:rsid w:val="00905C50"/>
    <w:rsid w:val="00905E91"/>
    <w:rsid w:val="009064B7"/>
    <w:rsid w:val="00906A40"/>
    <w:rsid w:val="00906AA5"/>
    <w:rsid w:val="00906E2A"/>
    <w:rsid w:val="009070A7"/>
    <w:rsid w:val="00907361"/>
    <w:rsid w:val="00907B9D"/>
    <w:rsid w:val="009109C3"/>
    <w:rsid w:val="009112EA"/>
    <w:rsid w:val="00911A27"/>
    <w:rsid w:val="009128BE"/>
    <w:rsid w:val="00912FA0"/>
    <w:rsid w:val="00913E6A"/>
    <w:rsid w:val="009141CB"/>
    <w:rsid w:val="009142B7"/>
    <w:rsid w:val="00914430"/>
    <w:rsid w:val="00914FC4"/>
    <w:rsid w:val="00915F43"/>
    <w:rsid w:val="00916F94"/>
    <w:rsid w:val="009170EA"/>
    <w:rsid w:val="0091721F"/>
    <w:rsid w:val="009174DD"/>
    <w:rsid w:val="00917FDB"/>
    <w:rsid w:val="00920783"/>
    <w:rsid w:val="00920819"/>
    <w:rsid w:val="00920C92"/>
    <w:rsid w:val="00920E1D"/>
    <w:rsid w:val="00921681"/>
    <w:rsid w:val="00921B28"/>
    <w:rsid w:val="00921FA6"/>
    <w:rsid w:val="00922F09"/>
    <w:rsid w:val="00923389"/>
    <w:rsid w:val="009235FB"/>
    <w:rsid w:val="0092508F"/>
    <w:rsid w:val="0092588D"/>
    <w:rsid w:val="00925B34"/>
    <w:rsid w:val="00926617"/>
    <w:rsid w:val="0092744E"/>
    <w:rsid w:val="009278E5"/>
    <w:rsid w:val="00927FA1"/>
    <w:rsid w:val="00930840"/>
    <w:rsid w:val="00930BE9"/>
    <w:rsid w:val="00930E50"/>
    <w:rsid w:val="009313D7"/>
    <w:rsid w:val="00932DE8"/>
    <w:rsid w:val="00933368"/>
    <w:rsid w:val="00934687"/>
    <w:rsid w:val="00934B83"/>
    <w:rsid w:val="00934DEF"/>
    <w:rsid w:val="00935A0B"/>
    <w:rsid w:val="009360B8"/>
    <w:rsid w:val="00936BAF"/>
    <w:rsid w:val="00937304"/>
    <w:rsid w:val="00937423"/>
    <w:rsid w:val="00937A68"/>
    <w:rsid w:val="009405DD"/>
    <w:rsid w:val="00940617"/>
    <w:rsid w:val="00940E40"/>
    <w:rsid w:val="0094158B"/>
    <w:rsid w:val="0094199B"/>
    <w:rsid w:val="0094305B"/>
    <w:rsid w:val="009430EE"/>
    <w:rsid w:val="00943D01"/>
    <w:rsid w:val="0094516F"/>
    <w:rsid w:val="00946F14"/>
    <w:rsid w:val="00947299"/>
    <w:rsid w:val="00947372"/>
    <w:rsid w:val="00950204"/>
    <w:rsid w:val="00950A87"/>
    <w:rsid w:val="00951CDE"/>
    <w:rsid w:val="0095259F"/>
    <w:rsid w:val="00952D75"/>
    <w:rsid w:val="00953092"/>
    <w:rsid w:val="009538A0"/>
    <w:rsid w:val="00953C8A"/>
    <w:rsid w:val="009544F1"/>
    <w:rsid w:val="00954B7A"/>
    <w:rsid w:val="00954F17"/>
    <w:rsid w:val="00955291"/>
    <w:rsid w:val="009558B8"/>
    <w:rsid w:val="00956352"/>
    <w:rsid w:val="00957E93"/>
    <w:rsid w:val="00957EDC"/>
    <w:rsid w:val="00960AF8"/>
    <w:rsid w:val="0096117A"/>
    <w:rsid w:val="00961428"/>
    <w:rsid w:val="0096185C"/>
    <w:rsid w:val="00961D92"/>
    <w:rsid w:val="00962889"/>
    <w:rsid w:val="00962972"/>
    <w:rsid w:val="0096313D"/>
    <w:rsid w:val="00963A97"/>
    <w:rsid w:val="00963D80"/>
    <w:rsid w:val="00964009"/>
    <w:rsid w:val="00964788"/>
    <w:rsid w:val="00967773"/>
    <w:rsid w:val="009677C3"/>
    <w:rsid w:val="00971A38"/>
    <w:rsid w:val="00971A5B"/>
    <w:rsid w:val="00971D57"/>
    <w:rsid w:val="00971F9C"/>
    <w:rsid w:val="00972FFF"/>
    <w:rsid w:val="00973AF7"/>
    <w:rsid w:val="009743FB"/>
    <w:rsid w:val="00974ED8"/>
    <w:rsid w:val="00975031"/>
    <w:rsid w:val="009759DB"/>
    <w:rsid w:val="009762D7"/>
    <w:rsid w:val="009762E4"/>
    <w:rsid w:val="00976347"/>
    <w:rsid w:val="0097660C"/>
    <w:rsid w:val="00976D4E"/>
    <w:rsid w:val="00976D81"/>
    <w:rsid w:val="0097715F"/>
    <w:rsid w:val="009804B3"/>
    <w:rsid w:val="009813EA"/>
    <w:rsid w:val="009814CD"/>
    <w:rsid w:val="0098162E"/>
    <w:rsid w:val="00981B08"/>
    <w:rsid w:val="0098296B"/>
    <w:rsid w:val="00984822"/>
    <w:rsid w:val="00985317"/>
    <w:rsid w:val="00985A2A"/>
    <w:rsid w:val="00985AEC"/>
    <w:rsid w:val="0098623F"/>
    <w:rsid w:val="0098635A"/>
    <w:rsid w:val="00986A6C"/>
    <w:rsid w:val="00986E71"/>
    <w:rsid w:val="00986FAD"/>
    <w:rsid w:val="0098788B"/>
    <w:rsid w:val="0099012F"/>
    <w:rsid w:val="00991180"/>
    <w:rsid w:val="00991666"/>
    <w:rsid w:val="00992479"/>
    <w:rsid w:val="00994504"/>
    <w:rsid w:val="00994F19"/>
    <w:rsid w:val="009951C5"/>
    <w:rsid w:val="00995278"/>
    <w:rsid w:val="00995688"/>
    <w:rsid w:val="009958C1"/>
    <w:rsid w:val="00995E96"/>
    <w:rsid w:val="0099617C"/>
    <w:rsid w:val="009964E4"/>
    <w:rsid w:val="00996546"/>
    <w:rsid w:val="0099672E"/>
    <w:rsid w:val="0099739A"/>
    <w:rsid w:val="00997A34"/>
    <w:rsid w:val="009A06A1"/>
    <w:rsid w:val="009A09D5"/>
    <w:rsid w:val="009A1151"/>
    <w:rsid w:val="009A179D"/>
    <w:rsid w:val="009A1A05"/>
    <w:rsid w:val="009A1C55"/>
    <w:rsid w:val="009A2495"/>
    <w:rsid w:val="009A2EE7"/>
    <w:rsid w:val="009A324C"/>
    <w:rsid w:val="009A35BB"/>
    <w:rsid w:val="009A3AD7"/>
    <w:rsid w:val="009A6423"/>
    <w:rsid w:val="009A6697"/>
    <w:rsid w:val="009A69B2"/>
    <w:rsid w:val="009A71E5"/>
    <w:rsid w:val="009A767A"/>
    <w:rsid w:val="009B091F"/>
    <w:rsid w:val="009B0CFB"/>
    <w:rsid w:val="009B1B23"/>
    <w:rsid w:val="009B1FBD"/>
    <w:rsid w:val="009B27EB"/>
    <w:rsid w:val="009B28C4"/>
    <w:rsid w:val="009B2D42"/>
    <w:rsid w:val="009B3085"/>
    <w:rsid w:val="009B33AA"/>
    <w:rsid w:val="009B3BE1"/>
    <w:rsid w:val="009B41DB"/>
    <w:rsid w:val="009B464A"/>
    <w:rsid w:val="009B5508"/>
    <w:rsid w:val="009B57B5"/>
    <w:rsid w:val="009B7046"/>
    <w:rsid w:val="009C12A2"/>
    <w:rsid w:val="009C1473"/>
    <w:rsid w:val="009C1844"/>
    <w:rsid w:val="009C1D8A"/>
    <w:rsid w:val="009C2019"/>
    <w:rsid w:val="009C26D4"/>
    <w:rsid w:val="009C36D5"/>
    <w:rsid w:val="009C4066"/>
    <w:rsid w:val="009C4B11"/>
    <w:rsid w:val="009C4E54"/>
    <w:rsid w:val="009C50B9"/>
    <w:rsid w:val="009C5905"/>
    <w:rsid w:val="009C5BAB"/>
    <w:rsid w:val="009C5D52"/>
    <w:rsid w:val="009C5DA7"/>
    <w:rsid w:val="009C62E4"/>
    <w:rsid w:val="009C64AB"/>
    <w:rsid w:val="009C6639"/>
    <w:rsid w:val="009C6D42"/>
    <w:rsid w:val="009C7143"/>
    <w:rsid w:val="009C7621"/>
    <w:rsid w:val="009C7B88"/>
    <w:rsid w:val="009C7C3E"/>
    <w:rsid w:val="009D03BB"/>
    <w:rsid w:val="009D062D"/>
    <w:rsid w:val="009D15E8"/>
    <w:rsid w:val="009D2799"/>
    <w:rsid w:val="009D2BDB"/>
    <w:rsid w:val="009D2E8A"/>
    <w:rsid w:val="009D33A5"/>
    <w:rsid w:val="009D3E76"/>
    <w:rsid w:val="009D4724"/>
    <w:rsid w:val="009D4ABF"/>
    <w:rsid w:val="009D4D92"/>
    <w:rsid w:val="009D5E90"/>
    <w:rsid w:val="009D5F9E"/>
    <w:rsid w:val="009D644B"/>
    <w:rsid w:val="009D6F83"/>
    <w:rsid w:val="009E0F8C"/>
    <w:rsid w:val="009E10B0"/>
    <w:rsid w:val="009E1B0F"/>
    <w:rsid w:val="009E1F87"/>
    <w:rsid w:val="009E1FA9"/>
    <w:rsid w:val="009E25D1"/>
    <w:rsid w:val="009E2DB1"/>
    <w:rsid w:val="009E3162"/>
    <w:rsid w:val="009E31D4"/>
    <w:rsid w:val="009E5DC6"/>
    <w:rsid w:val="009E65EF"/>
    <w:rsid w:val="009E67F7"/>
    <w:rsid w:val="009E6CE1"/>
    <w:rsid w:val="009E7274"/>
    <w:rsid w:val="009F0010"/>
    <w:rsid w:val="009F029E"/>
    <w:rsid w:val="009F02EF"/>
    <w:rsid w:val="009F1326"/>
    <w:rsid w:val="009F1EB1"/>
    <w:rsid w:val="009F20D8"/>
    <w:rsid w:val="009F2164"/>
    <w:rsid w:val="009F24D7"/>
    <w:rsid w:val="009F25CF"/>
    <w:rsid w:val="009F2D69"/>
    <w:rsid w:val="009F2EED"/>
    <w:rsid w:val="009F3353"/>
    <w:rsid w:val="009F6666"/>
    <w:rsid w:val="009F68F7"/>
    <w:rsid w:val="009F6F1F"/>
    <w:rsid w:val="009F74E6"/>
    <w:rsid w:val="009F77D7"/>
    <w:rsid w:val="009F7C52"/>
    <w:rsid w:val="009F7E7C"/>
    <w:rsid w:val="00A00B01"/>
    <w:rsid w:val="00A00C03"/>
    <w:rsid w:val="00A00E6B"/>
    <w:rsid w:val="00A01366"/>
    <w:rsid w:val="00A01478"/>
    <w:rsid w:val="00A019B7"/>
    <w:rsid w:val="00A01E1C"/>
    <w:rsid w:val="00A01ECF"/>
    <w:rsid w:val="00A025D0"/>
    <w:rsid w:val="00A0349B"/>
    <w:rsid w:val="00A03E74"/>
    <w:rsid w:val="00A04375"/>
    <w:rsid w:val="00A06046"/>
    <w:rsid w:val="00A06FB2"/>
    <w:rsid w:val="00A07445"/>
    <w:rsid w:val="00A07547"/>
    <w:rsid w:val="00A079E0"/>
    <w:rsid w:val="00A07BBE"/>
    <w:rsid w:val="00A07F59"/>
    <w:rsid w:val="00A10794"/>
    <w:rsid w:val="00A10F50"/>
    <w:rsid w:val="00A114A6"/>
    <w:rsid w:val="00A118B6"/>
    <w:rsid w:val="00A11B52"/>
    <w:rsid w:val="00A11C07"/>
    <w:rsid w:val="00A11CEF"/>
    <w:rsid w:val="00A11E22"/>
    <w:rsid w:val="00A1238C"/>
    <w:rsid w:val="00A1246E"/>
    <w:rsid w:val="00A127CF"/>
    <w:rsid w:val="00A128C2"/>
    <w:rsid w:val="00A12DA7"/>
    <w:rsid w:val="00A12EA8"/>
    <w:rsid w:val="00A12EF0"/>
    <w:rsid w:val="00A137F4"/>
    <w:rsid w:val="00A13BAF"/>
    <w:rsid w:val="00A13C0F"/>
    <w:rsid w:val="00A151B6"/>
    <w:rsid w:val="00A1566A"/>
    <w:rsid w:val="00A15B4F"/>
    <w:rsid w:val="00A16452"/>
    <w:rsid w:val="00A16C97"/>
    <w:rsid w:val="00A17344"/>
    <w:rsid w:val="00A177B7"/>
    <w:rsid w:val="00A17D46"/>
    <w:rsid w:val="00A20459"/>
    <w:rsid w:val="00A20594"/>
    <w:rsid w:val="00A205D0"/>
    <w:rsid w:val="00A20A35"/>
    <w:rsid w:val="00A20D38"/>
    <w:rsid w:val="00A21182"/>
    <w:rsid w:val="00A21205"/>
    <w:rsid w:val="00A21957"/>
    <w:rsid w:val="00A228DB"/>
    <w:rsid w:val="00A22A0B"/>
    <w:rsid w:val="00A22B9A"/>
    <w:rsid w:val="00A22E6C"/>
    <w:rsid w:val="00A22F90"/>
    <w:rsid w:val="00A2473D"/>
    <w:rsid w:val="00A24AFA"/>
    <w:rsid w:val="00A25380"/>
    <w:rsid w:val="00A254AC"/>
    <w:rsid w:val="00A256A1"/>
    <w:rsid w:val="00A2580A"/>
    <w:rsid w:val="00A264AD"/>
    <w:rsid w:val="00A266D6"/>
    <w:rsid w:val="00A26A34"/>
    <w:rsid w:val="00A275A4"/>
    <w:rsid w:val="00A2761B"/>
    <w:rsid w:val="00A276E9"/>
    <w:rsid w:val="00A2775D"/>
    <w:rsid w:val="00A27F6E"/>
    <w:rsid w:val="00A302F6"/>
    <w:rsid w:val="00A323E4"/>
    <w:rsid w:val="00A32921"/>
    <w:rsid w:val="00A34034"/>
    <w:rsid w:val="00A359A9"/>
    <w:rsid w:val="00A35E28"/>
    <w:rsid w:val="00A35E5C"/>
    <w:rsid w:val="00A36015"/>
    <w:rsid w:val="00A3698C"/>
    <w:rsid w:val="00A36D5A"/>
    <w:rsid w:val="00A36F3A"/>
    <w:rsid w:val="00A37503"/>
    <w:rsid w:val="00A378B4"/>
    <w:rsid w:val="00A3798C"/>
    <w:rsid w:val="00A37BB6"/>
    <w:rsid w:val="00A37D6F"/>
    <w:rsid w:val="00A40663"/>
    <w:rsid w:val="00A40D69"/>
    <w:rsid w:val="00A4228D"/>
    <w:rsid w:val="00A42400"/>
    <w:rsid w:val="00A4284F"/>
    <w:rsid w:val="00A42C7E"/>
    <w:rsid w:val="00A43193"/>
    <w:rsid w:val="00A4345A"/>
    <w:rsid w:val="00A4472E"/>
    <w:rsid w:val="00A4507B"/>
    <w:rsid w:val="00A47060"/>
    <w:rsid w:val="00A4716E"/>
    <w:rsid w:val="00A503A7"/>
    <w:rsid w:val="00A50916"/>
    <w:rsid w:val="00A51203"/>
    <w:rsid w:val="00A51A7F"/>
    <w:rsid w:val="00A52897"/>
    <w:rsid w:val="00A5290D"/>
    <w:rsid w:val="00A52A44"/>
    <w:rsid w:val="00A52A68"/>
    <w:rsid w:val="00A52E3B"/>
    <w:rsid w:val="00A539FC"/>
    <w:rsid w:val="00A53A49"/>
    <w:rsid w:val="00A53DC9"/>
    <w:rsid w:val="00A54CFB"/>
    <w:rsid w:val="00A54D60"/>
    <w:rsid w:val="00A55939"/>
    <w:rsid w:val="00A55F84"/>
    <w:rsid w:val="00A560B5"/>
    <w:rsid w:val="00A56B32"/>
    <w:rsid w:val="00A57669"/>
    <w:rsid w:val="00A57891"/>
    <w:rsid w:val="00A57DCC"/>
    <w:rsid w:val="00A57DD4"/>
    <w:rsid w:val="00A57E06"/>
    <w:rsid w:val="00A6019E"/>
    <w:rsid w:val="00A60254"/>
    <w:rsid w:val="00A61549"/>
    <w:rsid w:val="00A62660"/>
    <w:rsid w:val="00A626AD"/>
    <w:rsid w:val="00A6272C"/>
    <w:rsid w:val="00A638FC"/>
    <w:rsid w:val="00A63A30"/>
    <w:rsid w:val="00A64D36"/>
    <w:rsid w:val="00A65494"/>
    <w:rsid w:val="00A65501"/>
    <w:rsid w:val="00A65AF1"/>
    <w:rsid w:val="00A66433"/>
    <w:rsid w:val="00A66EA2"/>
    <w:rsid w:val="00A66F4F"/>
    <w:rsid w:val="00A67B6C"/>
    <w:rsid w:val="00A7071A"/>
    <w:rsid w:val="00A7071E"/>
    <w:rsid w:val="00A71053"/>
    <w:rsid w:val="00A716B4"/>
    <w:rsid w:val="00A71CD7"/>
    <w:rsid w:val="00A71D3E"/>
    <w:rsid w:val="00A72001"/>
    <w:rsid w:val="00A722CD"/>
    <w:rsid w:val="00A7267B"/>
    <w:rsid w:val="00A733CC"/>
    <w:rsid w:val="00A73407"/>
    <w:rsid w:val="00A745B5"/>
    <w:rsid w:val="00A74641"/>
    <w:rsid w:val="00A746D4"/>
    <w:rsid w:val="00A74F08"/>
    <w:rsid w:val="00A75FB3"/>
    <w:rsid w:val="00A77401"/>
    <w:rsid w:val="00A80744"/>
    <w:rsid w:val="00A81956"/>
    <w:rsid w:val="00A81CFB"/>
    <w:rsid w:val="00A81D14"/>
    <w:rsid w:val="00A81F28"/>
    <w:rsid w:val="00A825B0"/>
    <w:rsid w:val="00A82771"/>
    <w:rsid w:val="00A82980"/>
    <w:rsid w:val="00A82A58"/>
    <w:rsid w:val="00A82F21"/>
    <w:rsid w:val="00A83A47"/>
    <w:rsid w:val="00A85B96"/>
    <w:rsid w:val="00A85E21"/>
    <w:rsid w:val="00A85F72"/>
    <w:rsid w:val="00A863BB"/>
    <w:rsid w:val="00A86F2B"/>
    <w:rsid w:val="00A87AB9"/>
    <w:rsid w:val="00A921D6"/>
    <w:rsid w:val="00A9290A"/>
    <w:rsid w:val="00A9347C"/>
    <w:rsid w:val="00A93C70"/>
    <w:rsid w:val="00A9400C"/>
    <w:rsid w:val="00A94374"/>
    <w:rsid w:val="00A94552"/>
    <w:rsid w:val="00A94628"/>
    <w:rsid w:val="00A94D2A"/>
    <w:rsid w:val="00A94FF8"/>
    <w:rsid w:val="00A9559D"/>
    <w:rsid w:val="00A95B1B"/>
    <w:rsid w:val="00A962C5"/>
    <w:rsid w:val="00A962FD"/>
    <w:rsid w:val="00A96C04"/>
    <w:rsid w:val="00A97356"/>
    <w:rsid w:val="00A97B78"/>
    <w:rsid w:val="00AA00AE"/>
    <w:rsid w:val="00AA0274"/>
    <w:rsid w:val="00AA07F6"/>
    <w:rsid w:val="00AA0D47"/>
    <w:rsid w:val="00AA11C2"/>
    <w:rsid w:val="00AA16AB"/>
    <w:rsid w:val="00AA1D6F"/>
    <w:rsid w:val="00AA2233"/>
    <w:rsid w:val="00AA2455"/>
    <w:rsid w:val="00AA293F"/>
    <w:rsid w:val="00AA2B3F"/>
    <w:rsid w:val="00AA2FD4"/>
    <w:rsid w:val="00AA3A33"/>
    <w:rsid w:val="00AA4444"/>
    <w:rsid w:val="00AA4B50"/>
    <w:rsid w:val="00AA502F"/>
    <w:rsid w:val="00AA68DE"/>
    <w:rsid w:val="00AA6AB4"/>
    <w:rsid w:val="00AA70C9"/>
    <w:rsid w:val="00AA7290"/>
    <w:rsid w:val="00AB1577"/>
    <w:rsid w:val="00AB17B2"/>
    <w:rsid w:val="00AB19E6"/>
    <w:rsid w:val="00AB1E7C"/>
    <w:rsid w:val="00AB366C"/>
    <w:rsid w:val="00AB4349"/>
    <w:rsid w:val="00AB4F2D"/>
    <w:rsid w:val="00AB5776"/>
    <w:rsid w:val="00AB5911"/>
    <w:rsid w:val="00AB609D"/>
    <w:rsid w:val="00AB65C6"/>
    <w:rsid w:val="00AB65CA"/>
    <w:rsid w:val="00AB6AEF"/>
    <w:rsid w:val="00AB72E2"/>
    <w:rsid w:val="00AB7314"/>
    <w:rsid w:val="00AB735F"/>
    <w:rsid w:val="00AB7397"/>
    <w:rsid w:val="00AB79AF"/>
    <w:rsid w:val="00AB7B7A"/>
    <w:rsid w:val="00AC0328"/>
    <w:rsid w:val="00AC070F"/>
    <w:rsid w:val="00AC0DF5"/>
    <w:rsid w:val="00AC10AA"/>
    <w:rsid w:val="00AC2E12"/>
    <w:rsid w:val="00AC3592"/>
    <w:rsid w:val="00AC3A3A"/>
    <w:rsid w:val="00AC4ADB"/>
    <w:rsid w:val="00AC4F31"/>
    <w:rsid w:val="00AC4FAA"/>
    <w:rsid w:val="00AC6885"/>
    <w:rsid w:val="00AC6ABB"/>
    <w:rsid w:val="00AC6E88"/>
    <w:rsid w:val="00AC7B9F"/>
    <w:rsid w:val="00AC7C32"/>
    <w:rsid w:val="00AD03E2"/>
    <w:rsid w:val="00AD062C"/>
    <w:rsid w:val="00AD2537"/>
    <w:rsid w:val="00AD2935"/>
    <w:rsid w:val="00AD34A3"/>
    <w:rsid w:val="00AD3894"/>
    <w:rsid w:val="00AD3DA6"/>
    <w:rsid w:val="00AD41E9"/>
    <w:rsid w:val="00AD4E5D"/>
    <w:rsid w:val="00AD4E5F"/>
    <w:rsid w:val="00AD5AF5"/>
    <w:rsid w:val="00AD6252"/>
    <w:rsid w:val="00AD73FD"/>
    <w:rsid w:val="00AD7A4C"/>
    <w:rsid w:val="00AE044B"/>
    <w:rsid w:val="00AE17C0"/>
    <w:rsid w:val="00AE1923"/>
    <w:rsid w:val="00AE1D46"/>
    <w:rsid w:val="00AE1E27"/>
    <w:rsid w:val="00AE1EAC"/>
    <w:rsid w:val="00AE20B6"/>
    <w:rsid w:val="00AE2257"/>
    <w:rsid w:val="00AE2659"/>
    <w:rsid w:val="00AE2A8D"/>
    <w:rsid w:val="00AE3131"/>
    <w:rsid w:val="00AE33C4"/>
    <w:rsid w:val="00AE366F"/>
    <w:rsid w:val="00AE3F85"/>
    <w:rsid w:val="00AE428E"/>
    <w:rsid w:val="00AE4EA2"/>
    <w:rsid w:val="00AE4EED"/>
    <w:rsid w:val="00AE51C9"/>
    <w:rsid w:val="00AE534B"/>
    <w:rsid w:val="00AE55C0"/>
    <w:rsid w:val="00AE60B5"/>
    <w:rsid w:val="00AF008E"/>
    <w:rsid w:val="00AF057E"/>
    <w:rsid w:val="00AF0635"/>
    <w:rsid w:val="00AF1CD5"/>
    <w:rsid w:val="00AF200A"/>
    <w:rsid w:val="00AF21D8"/>
    <w:rsid w:val="00AF30DF"/>
    <w:rsid w:val="00AF3AF9"/>
    <w:rsid w:val="00AF3D4A"/>
    <w:rsid w:val="00AF43D6"/>
    <w:rsid w:val="00AF60E9"/>
    <w:rsid w:val="00AF636F"/>
    <w:rsid w:val="00AF74F7"/>
    <w:rsid w:val="00B002FF"/>
    <w:rsid w:val="00B00C3F"/>
    <w:rsid w:val="00B019AC"/>
    <w:rsid w:val="00B01CE4"/>
    <w:rsid w:val="00B01DA0"/>
    <w:rsid w:val="00B0222D"/>
    <w:rsid w:val="00B02818"/>
    <w:rsid w:val="00B02F05"/>
    <w:rsid w:val="00B03133"/>
    <w:rsid w:val="00B032A5"/>
    <w:rsid w:val="00B03C6C"/>
    <w:rsid w:val="00B05E8A"/>
    <w:rsid w:val="00B0601F"/>
    <w:rsid w:val="00B06AC3"/>
    <w:rsid w:val="00B06B6E"/>
    <w:rsid w:val="00B072D2"/>
    <w:rsid w:val="00B07CB1"/>
    <w:rsid w:val="00B07D0C"/>
    <w:rsid w:val="00B1001C"/>
    <w:rsid w:val="00B1003D"/>
    <w:rsid w:val="00B10917"/>
    <w:rsid w:val="00B10E73"/>
    <w:rsid w:val="00B10FE5"/>
    <w:rsid w:val="00B114B4"/>
    <w:rsid w:val="00B11D4C"/>
    <w:rsid w:val="00B1235A"/>
    <w:rsid w:val="00B125FF"/>
    <w:rsid w:val="00B126E3"/>
    <w:rsid w:val="00B14E19"/>
    <w:rsid w:val="00B14F46"/>
    <w:rsid w:val="00B151F1"/>
    <w:rsid w:val="00B15D95"/>
    <w:rsid w:val="00B1704F"/>
    <w:rsid w:val="00B200AB"/>
    <w:rsid w:val="00B209B6"/>
    <w:rsid w:val="00B20B99"/>
    <w:rsid w:val="00B20D2D"/>
    <w:rsid w:val="00B22066"/>
    <w:rsid w:val="00B22D23"/>
    <w:rsid w:val="00B22E74"/>
    <w:rsid w:val="00B22F16"/>
    <w:rsid w:val="00B23E9C"/>
    <w:rsid w:val="00B241E4"/>
    <w:rsid w:val="00B24750"/>
    <w:rsid w:val="00B2577C"/>
    <w:rsid w:val="00B25868"/>
    <w:rsid w:val="00B25E43"/>
    <w:rsid w:val="00B260AB"/>
    <w:rsid w:val="00B26B6C"/>
    <w:rsid w:val="00B27412"/>
    <w:rsid w:val="00B27ED1"/>
    <w:rsid w:val="00B31353"/>
    <w:rsid w:val="00B32138"/>
    <w:rsid w:val="00B32EBB"/>
    <w:rsid w:val="00B332A1"/>
    <w:rsid w:val="00B33890"/>
    <w:rsid w:val="00B3397D"/>
    <w:rsid w:val="00B33E09"/>
    <w:rsid w:val="00B344C3"/>
    <w:rsid w:val="00B34EE5"/>
    <w:rsid w:val="00B35B76"/>
    <w:rsid w:val="00B35BEC"/>
    <w:rsid w:val="00B36232"/>
    <w:rsid w:val="00B36535"/>
    <w:rsid w:val="00B3653A"/>
    <w:rsid w:val="00B36C8C"/>
    <w:rsid w:val="00B36CDE"/>
    <w:rsid w:val="00B37629"/>
    <w:rsid w:val="00B400A7"/>
    <w:rsid w:val="00B40CBA"/>
    <w:rsid w:val="00B41024"/>
    <w:rsid w:val="00B41C01"/>
    <w:rsid w:val="00B4202A"/>
    <w:rsid w:val="00B420FD"/>
    <w:rsid w:val="00B4274C"/>
    <w:rsid w:val="00B42BD7"/>
    <w:rsid w:val="00B4319E"/>
    <w:rsid w:val="00B44825"/>
    <w:rsid w:val="00B44BE5"/>
    <w:rsid w:val="00B46368"/>
    <w:rsid w:val="00B46F6A"/>
    <w:rsid w:val="00B46F9B"/>
    <w:rsid w:val="00B476B3"/>
    <w:rsid w:val="00B476D6"/>
    <w:rsid w:val="00B47932"/>
    <w:rsid w:val="00B47EE3"/>
    <w:rsid w:val="00B47F38"/>
    <w:rsid w:val="00B503CE"/>
    <w:rsid w:val="00B5042C"/>
    <w:rsid w:val="00B50C25"/>
    <w:rsid w:val="00B513DA"/>
    <w:rsid w:val="00B51AFD"/>
    <w:rsid w:val="00B51E34"/>
    <w:rsid w:val="00B52A75"/>
    <w:rsid w:val="00B53357"/>
    <w:rsid w:val="00B53CEF"/>
    <w:rsid w:val="00B5416C"/>
    <w:rsid w:val="00B54173"/>
    <w:rsid w:val="00B5523D"/>
    <w:rsid w:val="00B5535E"/>
    <w:rsid w:val="00B55493"/>
    <w:rsid w:val="00B5575C"/>
    <w:rsid w:val="00B55960"/>
    <w:rsid w:val="00B5620A"/>
    <w:rsid w:val="00B5723D"/>
    <w:rsid w:val="00B57C97"/>
    <w:rsid w:val="00B6074F"/>
    <w:rsid w:val="00B60B01"/>
    <w:rsid w:val="00B60DD9"/>
    <w:rsid w:val="00B61C2B"/>
    <w:rsid w:val="00B61F81"/>
    <w:rsid w:val="00B6272D"/>
    <w:rsid w:val="00B63E4E"/>
    <w:rsid w:val="00B647E9"/>
    <w:rsid w:val="00B6484D"/>
    <w:rsid w:val="00B64D9B"/>
    <w:rsid w:val="00B64E9A"/>
    <w:rsid w:val="00B653B7"/>
    <w:rsid w:val="00B674F5"/>
    <w:rsid w:val="00B67F80"/>
    <w:rsid w:val="00B70120"/>
    <w:rsid w:val="00B70ED2"/>
    <w:rsid w:val="00B71BFB"/>
    <w:rsid w:val="00B72345"/>
    <w:rsid w:val="00B724A6"/>
    <w:rsid w:val="00B731FF"/>
    <w:rsid w:val="00B734E5"/>
    <w:rsid w:val="00B75DCF"/>
    <w:rsid w:val="00B7659E"/>
    <w:rsid w:val="00B76898"/>
    <w:rsid w:val="00B76DF1"/>
    <w:rsid w:val="00B77250"/>
    <w:rsid w:val="00B7725C"/>
    <w:rsid w:val="00B779AD"/>
    <w:rsid w:val="00B77B61"/>
    <w:rsid w:val="00B803E6"/>
    <w:rsid w:val="00B80485"/>
    <w:rsid w:val="00B817A1"/>
    <w:rsid w:val="00B81B9C"/>
    <w:rsid w:val="00B82F3C"/>
    <w:rsid w:val="00B82F6D"/>
    <w:rsid w:val="00B8319B"/>
    <w:rsid w:val="00B83ADB"/>
    <w:rsid w:val="00B84387"/>
    <w:rsid w:val="00B850CB"/>
    <w:rsid w:val="00B85305"/>
    <w:rsid w:val="00B85909"/>
    <w:rsid w:val="00B85C2B"/>
    <w:rsid w:val="00B86235"/>
    <w:rsid w:val="00B865D2"/>
    <w:rsid w:val="00B86E81"/>
    <w:rsid w:val="00B87031"/>
    <w:rsid w:val="00B87364"/>
    <w:rsid w:val="00B87501"/>
    <w:rsid w:val="00B875D1"/>
    <w:rsid w:val="00B905AA"/>
    <w:rsid w:val="00B90C41"/>
    <w:rsid w:val="00B915D1"/>
    <w:rsid w:val="00B92243"/>
    <w:rsid w:val="00B923FF"/>
    <w:rsid w:val="00B93703"/>
    <w:rsid w:val="00B93830"/>
    <w:rsid w:val="00B94775"/>
    <w:rsid w:val="00B94C77"/>
    <w:rsid w:val="00B9589C"/>
    <w:rsid w:val="00B95F6B"/>
    <w:rsid w:val="00B96501"/>
    <w:rsid w:val="00B971F2"/>
    <w:rsid w:val="00B9743A"/>
    <w:rsid w:val="00B975CB"/>
    <w:rsid w:val="00BA1D57"/>
    <w:rsid w:val="00BA1F5C"/>
    <w:rsid w:val="00BA1FEB"/>
    <w:rsid w:val="00BA2935"/>
    <w:rsid w:val="00BA4EDC"/>
    <w:rsid w:val="00BA526F"/>
    <w:rsid w:val="00BA539A"/>
    <w:rsid w:val="00BA64C7"/>
    <w:rsid w:val="00BA6C41"/>
    <w:rsid w:val="00BA6F27"/>
    <w:rsid w:val="00BA75DF"/>
    <w:rsid w:val="00BA7A53"/>
    <w:rsid w:val="00BB04CC"/>
    <w:rsid w:val="00BB081B"/>
    <w:rsid w:val="00BB1ACC"/>
    <w:rsid w:val="00BB1B0E"/>
    <w:rsid w:val="00BB1ECB"/>
    <w:rsid w:val="00BB23C2"/>
    <w:rsid w:val="00BB2790"/>
    <w:rsid w:val="00BB2C09"/>
    <w:rsid w:val="00BB2C91"/>
    <w:rsid w:val="00BB2D12"/>
    <w:rsid w:val="00BB2E43"/>
    <w:rsid w:val="00BB397E"/>
    <w:rsid w:val="00BB4E71"/>
    <w:rsid w:val="00BB4EC8"/>
    <w:rsid w:val="00BB5645"/>
    <w:rsid w:val="00BB5B30"/>
    <w:rsid w:val="00BB5F04"/>
    <w:rsid w:val="00BB60B0"/>
    <w:rsid w:val="00BB6969"/>
    <w:rsid w:val="00BB6BA7"/>
    <w:rsid w:val="00BB6DDB"/>
    <w:rsid w:val="00BB7B3B"/>
    <w:rsid w:val="00BC0179"/>
    <w:rsid w:val="00BC0190"/>
    <w:rsid w:val="00BC0378"/>
    <w:rsid w:val="00BC0D81"/>
    <w:rsid w:val="00BC12B8"/>
    <w:rsid w:val="00BC1B40"/>
    <w:rsid w:val="00BC22A1"/>
    <w:rsid w:val="00BC3774"/>
    <w:rsid w:val="00BC3F09"/>
    <w:rsid w:val="00BC461D"/>
    <w:rsid w:val="00BC4748"/>
    <w:rsid w:val="00BC5111"/>
    <w:rsid w:val="00BC54C9"/>
    <w:rsid w:val="00BC5D41"/>
    <w:rsid w:val="00BC5D5C"/>
    <w:rsid w:val="00BC68F0"/>
    <w:rsid w:val="00BC693B"/>
    <w:rsid w:val="00BC6FEE"/>
    <w:rsid w:val="00BC7004"/>
    <w:rsid w:val="00BC740A"/>
    <w:rsid w:val="00BC7477"/>
    <w:rsid w:val="00BC7A84"/>
    <w:rsid w:val="00BD041C"/>
    <w:rsid w:val="00BD0F07"/>
    <w:rsid w:val="00BD174B"/>
    <w:rsid w:val="00BD1AD8"/>
    <w:rsid w:val="00BD2540"/>
    <w:rsid w:val="00BD2EF9"/>
    <w:rsid w:val="00BD3066"/>
    <w:rsid w:val="00BD31CA"/>
    <w:rsid w:val="00BD4DAD"/>
    <w:rsid w:val="00BD5285"/>
    <w:rsid w:val="00BD54DC"/>
    <w:rsid w:val="00BD57DD"/>
    <w:rsid w:val="00BD5927"/>
    <w:rsid w:val="00BD5C57"/>
    <w:rsid w:val="00BD60C3"/>
    <w:rsid w:val="00BD629D"/>
    <w:rsid w:val="00BD6D38"/>
    <w:rsid w:val="00BD7CA1"/>
    <w:rsid w:val="00BD7DED"/>
    <w:rsid w:val="00BE04A2"/>
    <w:rsid w:val="00BE0504"/>
    <w:rsid w:val="00BE1618"/>
    <w:rsid w:val="00BE3042"/>
    <w:rsid w:val="00BE3924"/>
    <w:rsid w:val="00BE3B73"/>
    <w:rsid w:val="00BE44D0"/>
    <w:rsid w:val="00BE4679"/>
    <w:rsid w:val="00BE477E"/>
    <w:rsid w:val="00BE4795"/>
    <w:rsid w:val="00BE497B"/>
    <w:rsid w:val="00BE50BF"/>
    <w:rsid w:val="00BE6481"/>
    <w:rsid w:val="00BE655C"/>
    <w:rsid w:val="00BE6728"/>
    <w:rsid w:val="00BE76EC"/>
    <w:rsid w:val="00BE777F"/>
    <w:rsid w:val="00BE7C02"/>
    <w:rsid w:val="00BF0035"/>
    <w:rsid w:val="00BF05E5"/>
    <w:rsid w:val="00BF0D8D"/>
    <w:rsid w:val="00BF133C"/>
    <w:rsid w:val="00BF141A"/>
    <w:rsid w:val="00BF19CF"/>
    <w:rsid w:val="00BF1F8F"/>
    <w:rsid w:val="00BF266F"/>
    <w:rsid w:val="00BF3450"/>
    <w:rsid w:val="00BF37A4"/>
    <w:rsid w:val="00BF46CD"/>
    <w:rsid w:val="00BF4866"/>
    <w:rsid w:val="00BF55DE"/>
    <w:rsid w:val="00BF5722"/>
    <w:rsid w:val="00BF5816"/>
    <w:rsid w:val="00BF5C3D"/>
    <w:rsid w:val="00BF5ED9"/>
    <w:rsid w:val="00BF6080"/>
    <w:rsid w:val="00BF6F93"/>
    <w:rsid w:val="00BF749B"/>
    <w:rsid w:val="00BF76BE"/>
    <w:rsid w:val="00BF79C6"/>
    <w:rsid w:val="00BF7E93"/>
    <w:rsid w:val="00C0036C"/>
    <w:rsid w:val="00C00BF8"/>
    <w:rsid w:val="00C00EBD"/>
    <w:rsid w:val="00C01613"/>
    <w:rsid w:val="00C024EB"/>
    <w:rsid w:val="00C02C92"/>
    <w:rsid w:val="00C03B1C"/>
    <w:rsid w:val="00C043B6"/>
    <w:rsid w:val="00C04764"/>
    <w:rsid w:val="00C04E27"/>
    <w:rsid w:val="00C05929"/>
    <w:rsid w:val="00C05B43"/>
    <w:rsid w:val="00C05F55"/>
    <w:rsid w:val="00C067E3"/>
    <w:rsid w:val="00C06F83"/>
    <w:rsid w:val="00C07594"/>
    <w:rsid w:val="00C075C0"/>
    <w:rsid w:val="00C07F03"/>
    <w:rsid w:val="00C1054E"/>
    <w:rsid w:val="00C10A6B"/>
    <w:rsid w:val="00C11072"/>
    <w:rsid w:val="00C1151D"/>
    <w:rsid w:val="00C116C2"/>
    <w:rsid w:val="00C11962"/>
    <w:rsid w:val="00C11A70"/>
    <w:rsid w:val="00C121FA"/>
    <w:rsid w:val="00C123A5"/>
    <w:rsid w:val="00C12848"/>
    <w:rsid w:val="00C13237"/>
    <w:rsid w:val="00C13426"/>
    <w:rsid w:val="00C144AF"/>
    <w:rsid w:val="00C147BA"/>
    <w:rsid w:val="00C15208"/>
    <w:rsid w:val="00C15E33"/>
    <w:rsid w:val="00C164A0"/>
    <w:rsid w:val="00C16625"/>
    <w:rsid w:val="00C16B8A"/>
    <w:rsid w:val="00C17084"/>
    <w:rsid w:val="00C17657"/>
    <w:rsid w:val="00C17AA0"/>
    <w:rsid w:val="00C17F0B"/>
    <w:rsid w:val="00C204E6"/>
    <w:rsid w:val="00C2114A"/>
    <w:rsid w:val="00C217F7"/>
    <w:rsid w:val="00C21A5C"/>
    <w:rsid w:val="00C21AD7"/>
    <w:rsid w:val="00C21E25"/>
    <w:rsid w:val="00C21EA3"/>
    <w:rsid w:val="00C2225F"/>
    <w:rsid w:val="00C222AF"/>
    <w:rsid w:val="00C231B6"/>
    <w:rsid w:val="00C23D98"/>
    <w:rsid w:val="00C240AC"/>
    <w:rsid w:val="00C242BB"/>
    <w:rsid w:val="00C24ACB"/>
    <w:rsid w:val="00C24D17"/>
    <w:rsid w:val="00C250E7"/>
    <w:rsid w:val="00C25DA4"/>
    <w:rsid w:val="00C2749F"/>
    <w:rsid w:val="00C30180"/>
    <w:rsid w:val="00C30551"/>
    <w:rsid w:val="00C3058D"/>
    <w:rsid w:val="00C3080E"/>
    <w:rsid w:val="00C309D2"/>
    <w:rsid w:val="00C30F34"/>
    <w:rsid w:val="00C313AE"/>
    <w:rsid w:val="00C31717"/>
    <w:rsid w:val="00C317CD"/>
    <w:rsid w:val="00C3246B"/>
    <w:rsid w:val="00C32989"/>
    <w:rsid w:val="00C32F21"/>
    <w:rsid w:val="00C33050"/>
    <w:rsid w:val="00C34247"/>
    <w:rsid w:val="00C351D9"/>
    <w:rsid w:val="00C357F1"/>
    <w:rsid w:val="00C3597B"/>
    <w:rsid w:val="00C35DE7"/>
    <w:rsid w:val="00C367E2"/>
    <w:rsid w:val="00C36848"/>
    <w:rsid w:val="00C368AF"/>
    <w:rsid w:val="00C37A72"/>
    <w:rsid w:val="00C37FC5"/>
    <w:rsid w:val="00C40508"/>
    <w:rsid w:val="00C40568"/>
    <w:rsid w:val="00C40789"/>
    <w:rsid w:val="00C42763"/>
    <w:rsid w:val="00C4347E"/>
    <w:rsid w:val="00C44C34"/>
    <w:rsid w:val="00C45EC0"/>
    <w:rsid w:val="00C45F36"/>
    <w:rsid w:val="00C46B4B"/>
    <w:rsid w:val="00C46B80"/>
    <w:rsid w:val="00C46CC6"/>
    <w:rsid w:val="00C47131"/>
    <w:rsid w:val="00C4766F"/>
    <w:rsid w:val="00C47C7F"/>
    <w:rsid w:val="00C5028C"/>
    <w:rsid w:val="00C51192"/>
    <w:rsid w:val="00C51A7D"/>
    <w:rsid w:val="00C51AC8"/>
    <w:rsid w:val="00C52FB8"/>
    <w:rsid w:val="00C53623"/>
    <w:rsid w:val="00C536A7"/>
    <w:rsid w:val="00C5401B"/>
    <w:rsid w:val="00C5449F"/>
    <w:rsid w:val="00C544E2"/>
    <w:rsid w:val="00C549AE"/>
    <w:rsid w:val="00C54A94"/>
    <w:rsid w:val="00C556CC"/>
    <w:rsid w:val="00C558BB"/>
    <w:rsid w:val="00C558EB"/>
    <w:rsid w:val="00C5595E"/>
    <w:rsid w:val="00C559A3"/>
    <w:rsid w:val="00C55F64"/>
    <w:rsid w:val="00C561B9"/>
    <w:rsid w:val="00C563B1"/>
    <w:rsid w:val="00C5650F"/>
    <w:rsid w:val="00C56F94"/>
    <w:rsid w:val="00C5762B"/>
    <w:rsid w:val="00C600A5"/>
    <w:rsid w:val="00C60558"/>
    <w:rsid w:val="00C611B7"/>
    <w:rsid w:val="00C61485"/>
    <w:rsid w:val="00C61993"/>
    <w:rsid w:val="00C62080"/>
    <w:rsid w:val="00C6376D"/>
    <w:rsid w:val="00C63A63"/>
    <w:rsid w:val="00C64BDB"/>
    <w:rsid w:val="00C64C77"/>
    <w:rsid w:val="00C64CFF"/>
    <w:rsid w:val="00C6500F"/>
    <w:rsid w:val="00C650E4"/>
    <w:rsid w:val="00C65CF1"/>
    <w:rsid w:val="00C668D4"/>
    <w:rsid w:val="00C66A03"/>
    <w:rsid w:val="00C6710C"/>
    <w:rsid w:val="00C6729A"/>
    <w:rsid w:val="00C674A0"/>
    <w:rsid w:val="00C675AF"/>
    <w:rsid w:val="00C70346"/>
    <w:rsid w:val="00C70622"/>
    <w:rsid w:val="00C71765"/>
    <w:rsid w:val="00C72793"/>
    <w:rsid w:val="00C72E05"/>
    <w:rsid w:val="00C737DD"/>
    <w:rsid w:val="00C74053"/>
    <w:rsid w:val="00C742FC"/>
    <w:rsid w:val="00C753BD"/>
    <w:rsid w:val="00C7554E"/>
    <w:rsid w:val="00C7597C"/>
    <w:rsid w:val="00C76CD7"/>
    <w:rsid w:val="00C77143"/>
    <w:rsid w:val="00C77650"/>
    <w:rsid w:val="00C77CFD"/>
    <w:rsid w:val="00C77EE7"/>
    <w:rsid w:val="00C805DF"/>
    <w:rsid w:val="00C80BBE"/>
    <w:rsid w:val="00C80ED9"/>
    <w:rsid w:val="00C81353"/>
    <w:rsid w:val="00C83285"/>
    <w:rsid w:val="00C844DC"/>
    <w:rsid w:val="00C8482C"/>
    <w:rsid w:val="00C84AD3"/>
    <w:rsid w:val="00C84ED9"/>
    <w:rsid w:val="00C860ED"/>
    <w:rsid w:val="00C866F3"/>
    <w:rsid w:val="00C86B03"/>
    <w:rsid w:val="00C86B0A"/>
    <w:rsid w:val="00C8750A"/>
    <w:rsid w:val="00C878EC"/>
    <w:rsid w:val="00C87F1D"/>
    <w:rsid w:val="00C900DA"/>
    <w:rsid w:val="00C90C08"/>
    <w:rsid w:val="00C919F7"/>
    <w:rsid w:val="00C91AFF"/>
    <w:rsid w:val="00C931BB"/>
    <w:rsid w:val="00C9332B"/>
    <w:rsid w:val="00C9372A"/>
    <w:rsid w:val="00C94873"/>
    <w:rsid w:val="00C95195"/>
    <w:rsid w:val="00C95529"/>
    <w:rsid w:val="00C96D62"/>
    <w:rsid w:val="00C9712E"/>
    <w:rsid w:val="00C971CE"/>
    <w:rsid w:val="00C973AB"/>
    <w:rsid w:val="00C97640"/>
    <w:rsid w:val="00C97825"/>
    <w:rsid w:val="00C97D4B"/>
    <w:rsid w:val="00CA1448"/>
    <w:rsid w:val="00CA1D30"/>
    <w:rsid w:val="00CA1F26"/>
    <w:rsid w:val="00CA29F6"/>
    <w:rsid w:val="00CA2FAE"/>
    <w:rsid w:val="00CA35F8"/>
    <w:rsid w:val="00CA3635"/>
    <w:rsid w:val="00CA4214"/>
    <w:rsid w:val="00CA4325"/>
    <w:rsid w:val="00CA4A3A"/>
    <w:rsid w:val="00CA4CED"/>
    <w:rsid w:val="00CA551F"/>
    <w:rsid w:val="00CA57DC"/>
    <w:rsid w:val="00CA7963"/>
    <w:rsid w:val="00CA7A81"/>
    <w:rsid w:val="00CB0517"/>
    <w:rsid w:val="00CB0E8E"/>
    <w:rsid w:val="00CB1B19"/>
    <w:rsid w:val="00CB1E73"/>
    <w:rsid w:val="00CB2D66"/>
    <w:rsid w:val="00CB4931"/>
    <w:rsid w:val="00CB4A7B"/>
    <w:rsid w:val="00CB4DC2"/>
    <w:rsid w:val="00CB4E2C"/>
    <w:rsid w:val="00CB5A90"/>
    <w:rsid w:val="00CB5D8F"/>
    <w:rsid w:val="00CB5EA7"/>
    <w:rsid w:val="00CB5F85"/>
    <w:rsid w:val="00CB65A3"/>
    <w:rsid w:val="00CB682A"/>
    <w:rsid w:val="00CB6B02"/>
    <w:rsid w:val="00CB6DEC"/>
    <w:rsid w:val="00CB6EB6"/>
    <w:rsid w:val="00CB7FCC"/>
    <w:rsid w:val="00CC063C"/>
    <w:rsid w:val="00CC12E6"/>
    <w:rsid w:val="00CC1A34"/>
    <w:rsid w:val="00CC2231"/>
    <w:rsid w:val="00CC27F8"/>
    <w:rsid w:val="00CC31F6"/>
    <w:rsid w:val="00CC3576"/>
    <w:rsid w:val="00CC40EA"/>
    <w:rsid w:val="00CC45AE"/>
    <w:rsid w:val="00CC4B14"/>
    <w:rsid w:val="00CC4D4E"/>
    <w:rsid w:val="00CC502B"/>
    <w:rsid w:val="00CC5167"/>
    <w:rsid w:val="00CC52C5"/>
    <w:rsid w:val="00CC6244"/>
    <w:rsid w:val="00CC6A8F"/>
    <w:rsid w:val="00CC73F1"/>
    <w:rsid w:val="00CC795C"/>
    <w:rsid w:val="00CC7C43"/>
    <w:rsid w:val="00CD0032"/>
    <w:rsid w:val="00CD178C"/>
    <w:rsid w:val="00CD26C7"/>
    <w:rsid w:val="00CD2FD0"/>
    <w:rsid w:val="00CD3D67"/>
    <w:rsid w:val="00CD584F"/>
    <w:rsid w:val="00CD5A59"/>
    <w:rsid w:val="00CD5F8F"/>
    <w:rsid w:val="00CD606E"/>
    <w:rsid w:val="00CD67BE"/>
    <w:rsid w:val="00CD6E72"/>
    <w:rsid w:val="00CD7E0D"/>
    <w:rsid w:val="00CE140C"/>
    <w:rsid w:val="00CE2366"/>
    <w:rsid w:val="00CE240E"/>
    <w:rsid w:val="00CE2B9E"/>
    <w:rsid w:val="00CE2C26"/>
    <w:rsid w:val="00CE2DDA"/>
    <w:rsid w:val="00CE2E08"/>
    <w:rsid w:val="00CE34EA"/>
    <w:rsid w:val="00CE4C46"/>
    <w:rsid w:val="00CE578D"/>
    <w:rsid w:val="00CE5902"/>
    <w:rsid w:val="00CF0A09"/>
    <w:rsid w:val="00CF0C88"/>
    <w:rsid w:val="00CF162C"/>
    <w:rsid w:val="00CF1968"/>
    <w:rsid w:val="00CF2036"/>
    <w:rsid w:val="00CF2654"/>
    <w:rsid w:val="00CF3697"/>
    <w:rsid w:val="00CF45D1"/>
    <w:rsid w:val="00CF48BC"/>
    <w:rsid w:val="00CF4DB7"/>
    <w:rsid w:val="00CF4FFA"/>
    <w:rsid w:val="00CF58B8"/>
    <w:rsid w:val="00CF6546"/>
    <w:rsid w:val="00CF6F26"/>
    <w:rsid w:val="00CF7155"/>
    <w:rsid w:val="00D000E6"/>
    <w:rsid w:val="00D00F55"/>
    <w:rsid w:val="00D00FA8"/>
    <w:rsid w:val="00D02222"/>
    <w:rsid w:val="00D02DF0"/>
    <w:rsid w:val="00D0321F"/>
    <w:rsid w:val="00D0345B"/>
    <w:rsid w:val="00D04A4F"/>
    <w:rsid w:val="00D0527C"/>
    <w:rsid w:val="00D067CD"/>
    <w:rsid w:val="00D06BC4"/>
    <w:rsid w:val="00D06C3A"/>
    <w:rsid w:val="00D07114"/>
    <w:rsid w:val="00D0755E"/>
    <w:rsid w:val="00D07AAA"/>
    <w:rsid w:val="00D1078A"/>
    <w:rsid w:val="00D111B6"/>
    <w:rsid w:val="00D11767"/>
    <w:rsid w:val="00D11C3D"/>
    <w:rsid w:val="00D120A7"/>
    <w:rsid w:val="00D125DB"/>
    <w:rsid w:val="00D12FBC"/>
    <w:rsid w:val="00D13A95"/>
    <w:rsid w:val="00D13B37"/>
    <w:rsid w:val="00D14495"/>
    <w:rsid w:val="00D144B8"/>
    <w:rsid w:val="00D14B6A"/>
    <w:rsid w:val="00D1568C"/>
    <w:rsid w:val="00D15BFA"/>
    <w:rsid w:val="00D15C43"/>
    <w:rsid w:val="00D1636A"/>
    <w:rsid w:val="00D166A1"/>
    <w:rsid w:val="00D167BD"/>
    <w:rsid w:val="00D16DC9"/>
    <w:rsid w:val="00D16E86"/>
    <w:rsid w:val="00D2033B"/>
    <w:rsid w:val="00D204D2"/>
    <w:rsid w:val="00D20AEC"/>
    <w:rsid w:val="00D2106E"/>
    <w:rsid w:val="00D2174A"/>
    <w:rsid w:val="00D21CD2"/>
    <w:rsid w:val="00D21E95"/>
    <w:rsid w:val="00D22D22"/>
    <w:rsid w:val="00D24575"/>
    <w:rsid w:val="00D2482E"/>
    <w:rsid w:val="00D24DAA"/>
    <w:rsid w:val="00D253F1"/>
    <w:rsid w:val="00D25B71"/>
    <w:rsid w:val="00D25CE3"/>
    <w:rsid w:val="00D266A7"/>
    <w:rsid w:val="00D27791"/>
    <w:rsid w:val="00D27DDB"/>
    <w:rsid w:val="00D30061"/>
    <w:rsid w:val="00D30B1B"/>
    <w:rsid w:val="00D319DB"/>
    <w:rsid w:val="00D31B4C"/>
    <w:rsid w:val="00D322A8"/>
    <w:rsid w:val="00D32348"/>
    <w:rsid w:val="00D32BEA"/>
    <w:rsid w:val="00D32DE8"/>
    <w:rsid w:val="00D336CA"/>
    <w:rsid w:val="00D33B78"/>
    <w:rsid w:val="00D345FB"/>
    <w:rsid w:val="00D3481D"/>
    <w:rsid w:val="00D34995"/>
    <w:rsid w:val="00D35E75"/>
    <w:rsid w:val="00D369AE"/>
    <w:rsid w:val="00D36FAC"/>
    <w:rsid w:val="00D3706B"/>
    <w:rsid w:val="00D37379"/>
    <w:rsid w:val="00D375A6"/>
    <w:rsid w:val="00D40826"/>
    <w:rsid w:val="00D40D53"/>
    <w:rsid w:val="00D41197"/>
    <w:rsid w:val="00D4148D"/>
    <w:rsid w:val="00D41A66"/>
    <w:rsid w:val="00D41D68"/>
    <w:rsid w:val="00D42048"/>
    <w:rsid w:val="00D42C23"/>
    <w:rsid w:val="00D433A5"/>
    <w:rsid w:val="00D44493"/>
    <w:rsid w:val="00D44E7D"/>
    <w:rsid w:val="00D45124"/>
    <w:rsid w:val="00D453B5"/>
    <w:rsid w:val="00D46856"/>
    <w:rsid w:val="00D46D27"/>
    <w:rsid w:val="00D47065"/>
    <w:rsid w:val="00D47777"/>
    <w:rsid w:val="00D500C6"/>
    <w:rsid w:val="00D50CAA"/>
    <w:rsid w:val="00D50FB2"/>
    <w:rsid w:val="00D52127"/>
    <w:rsid w:val="00D52800"/>
    <w:rsid w:val="00D53866"/>
    <w:rsid w:val="00D539FA"/>
    <w:rsid w:val="00D541BF"/>
    <w:rsid w:val="00D549F9"/>
    <w:rsid w:val="00D54C82"/>
    <w:rsid w:val="00D55904"/>
    <w:rsid w:val="00D55FB4"/>
    <w:rsid w:val="00D5629B"/>
    <w:rsid w:val="00D56B21"/>
    <w:rsid w:val="00D572A9"/>
    <w:rsid w:val="00D57F04"/>
    <w:rsid w:val="00D60767"/>
    <w:rsid w:val="00D607E1"/>
    <w:rsid w:val="00D60E14"/>
    <w:rsid w:val="00D6137D"/>
    <w:rsid w:val="00D61C4D"/>
    <w:rsid w:val="00D62A4C"/>
    <w:rsid w:val="00D633A2"/>
    <w:rsid w:val="00D64111"/>
    <w:rsid w:val="00D64AA1"/>
    <w:rsid w:val="00D64CCA"/>
    <w:rsid w:val="00D65CAD"/>
    <w:rsid w:val="00D66EF5"/>
    <w:rsid w:val="00D67BFA"/>
    <w:rsid w:val="00D67E21"/>
    <w:rsid w:val="00D67F97"/>
    <w:rsid w:val="00D70359"/>
    <w:rsid w:val="00D70817"/>
    <w:rsid w:val="00D70BE1"/>
    <w:rsid w:val="00D71052"/>
    <w:rsid w:val="00D72104"/>
    <w:rsid w:val="00D72B06"/>
    <w:rsid w:val="00D7321B"/>
    <w:rsid w:val="00D751B1"/>
    <w:rsid w:val="00D75623"/>
    <w:rsid w:val="00D76B04"/>
    <w:rsid w:val="00D7705E"/>
    <w:rsid w:val="00D772C8"/>
    <w:rsid w:val="00D77649"/>
    <w:rsid w:val="00D779FE"/>
    <w:rsid w:val="00D77A0E"/>
    <w:rsid w:val="00D77D64"/>
    <w:rsid w:val="00D802C7"/>
    <w:rsid w:val="00D8066A"/>
    <w:rsid w:val="00D8176C"/>
    <w:rsid w:val="00D81F42"/>
    <w:rsid w:val="00D825E0"/>
    <w:rsid w:val="00D82E47"/>
    <w:rsid w:val="00D8399C"/>
    <w:rsid w:val="00D83B96"/>
    <w:rsid w:val="00D83D7F"/>
    <w:rsid w:val="00D83DBA"/>
    <w:rsid w:val="00D84074"/>
    <w:rsid w:val="00D84369"/>
    <w:rsid w:val="00D84B2D"/>
    <w:rsid w:val="00D84D12"/>
    <w:rsid w:val="00D84E30"/>
    <w:rsid w:val="00D84E4D"/>
    <w:rsid w:val="00D85EAA"/>
    <w:rsid w:val="00D8684B"/>
    <w:rsid w:val="00D86EDA"/>
    <w:rsid w:val="00D871F8"/>
    <w:rsid w:val="00D87770"/>
    <w:rsid w:val="00D87C2C"/>
    <w:rsid w:val="00D87CE1"/>
    <w:rsid w:val="00D906AD"/>
    <w:rsid w:val="00D90CD6"/>
    <w:rsid w:val="00D9127A"/>
    <w:rsid w:val="00D9132A"/>
    <w:rsid w:val="00D9221D"/>
    <w:rsid w:val="00D92B53"/>
    <w:rsid w:val="00D933DA"/>
    <w:rsid w:val="00D9365F"/>
    <w:rsid w:val="00D94114"/>
    <w:rsid w:val="00D9436F"/>
    <w:rsid w:val="00D944C0"/>
    <w:rsid w:val="00D94FEE"/>
    <w:rsid w:val="00D954DB"/>
    <w:rsid w:val="00D95654"/>
    <w:rsid w:val="00D95AEF"/>
    <w:rsid w:val="00D95D0B"/>
    <w:rsid w:val="00D95D1E"/>
    <w:rsid w:val="00D96348"/>
    <w:rsid w:val="00D96458"/>
    <w:rsid w:val="00D964F8"/>
    <w:rsid w:val="00D96D33"/>
    <w:rsid w:val="00D97936"/>
    <w:rsid w:val="00D97BF0"/>
    <w:rsid w:val="00DA08C7"/>
    <w:rsid w:val="00DA141A"/>
    <w:rsid w:val="00DA1A4D"/>
    <w:rsid w:val="00DA280D"/>
    <w:rsid w:val="00DA344A"/>
    <w:rsid w:val="00DA3CEA"/>
    <w:rsid w:val="00DA3F1E"/>
    <w:rsid w:val="00DA4CE8"/>
    <w:rsid w:val="00DA514A"/>
    <w:rsid w:val="00DA6914"/>
    <w:rsid w:val="00DA7FDE"/>
    <w:rsid w:val="00DB0C27"/>
    <w:rsid w:val="00DB2810"/>
    <w:rsid w:val="00DB3570"/>
    <w:rsid w:val="00DB44A9"/>
    <w:rsid w:val="00DB4665"/>
    <w:rsid w:val="00DB4681"/>
    <w:rsid w:val="00DB46E0"/>
    <w:rsid w:val="00DB4BF0"/>
    <w:rsid w:val="00DB4BF5"/>
    <w:rsid w:val="00DB4EF5"/>
    <w:rsid w:val="00DB513A"/>
    <w:rsid w:val="00DB5795"/>
    <w:rsid w:val="00DB6991"/>
    <w:rsid w:val="00DB69D9"/>
    <w:rsid w:val="00DB7482"/>
    <w:rsid w:val="00DB7808"/>
    <w:rsid w:val="00DB7A3A"/>
    <w:rsid w:val="00DC079A"/>
    <w:rsid w:val="00DC0ECC"/>
    <w:rsid w:val="00DC11C4"/>
    <w:rsid w:val="00DC1BD4"/>
    <w:rsid w:val="00DC2033"/>
    <w:rsid w:val="00DC3CA6"/>
    <w:rsid w:val="00DC3E66"/>
    <w:rsid w:val="00DC4022"/>
    <w:rsid w:val="00DC4C9A"/>
    <w:rsid w:val="00DC5165"/>
    <w:rsid w:val="00DC5616"/>
    <w:rsid w:val="00DC5D4C"/>
    <w:rsid w:val="00DC6564"/>
    <w:rsid w:val="00DC662B"/>
    <w:rsid w:val="00DC6C1A"/>
    <w:rsid w:val="00DC73A5"/>
    <w:rsid w:val="00DC776A"/>
    <w:rsid w:val="00DC7BF4"/>
    <w:rsid w:val="00DD0CCA"/>
    <w:rsid w:val="00DD13B8"/>
    <w:rsid w:val="00DD1494"/>
    <w:rsid w:val="00DD1793"/>
    <w:rsid w:val="00DD21B3"/>
    <w:rsid w:val="00DD2A70"/>
    <w:rsid w:val="00DD2DA6"/>
    <w:rsid w:val="00DD3292"/>
    <w:rsid w:val="00DD34E0"/>
    <w:rsid w:val="00DD3649"/>
    <w:rsid w:val="00DD3747"/>
    <w:rsid w:val="00DD5262"/>
    <w:rsid w:val="00DD5C53"/>
    <w:rsid w:val="00DD5F1F"/>
    <w:rsid w:val="00DD616F"/>
    <w:rsid w:val="00DD6504"/>
    <w:rsid w:val="00DD662C"/>
    <w:rsid w:val="00DD6F80"/>
    <w:rsid w:val="00DD77D2"/>
    <w:rsid w:val="00DD7F58"/>
    <w:rsid w:val="00DE039D"/>
    <w:rsid w:val="00DE0B0D"/>
    <w:rsid w:val="00DE123D"/>
    <w:rsid w:val="00DE1C23"/>
    <w:rsid w:val="00DE23EE"/>
    <w:rsid w:val="00DE24AB"/>
    <w:rsid w:val="00DE2B0A"/>
    <w:rsid w:val="00DE2CAA"/>
    <w:rsid w:val="00DE2D3D"/>
    <w:rsid w:val="00DE2E49"/>
    <w:rsid w:val="00DE3663"/>
    <w:rsid w:val="00DE3D0C"/>
    <w:rsid w:val="00DE3FEE"/>
    <w:rsid w:val="00DE443C"/>
    <w:rsid w:val="00DE4B50"/>
    <w:rsid w:val="00DE5025"/>
    <w:rsid w:val="00DE59D9"/>
    <w:rsid w:val="00DE7877"/>
    <w:rsid w:val="00DE7B16"/>
    <w:rsid w:val="00DF0496"/>
    <w:rsid w:val="00DF08A4"/>
    <w:rsid w:val="00DF0FFE"/>
    <w:rsid w:val="00DF11D8"/>
    <w:rsid w:val="00DF12F0"/>
    <w:rsid w:val="00DF1D88"/>
    <w:rsid w:val="00DF2D19"/>
    <w:rsid w:val="00DF3347"/>
    <w:rsid w:val="00DF3ABC"/>
    <w:rsid w:val="00DF40F3"/>
    <w:rsid w:val="00DF42A9"/>
    <w:rsid w:val="00DF4537"/>
    <w:rsid w:val="00DF4924"/>
    <w:rsid w:val="00DF511B"/>
    <w:rsid w:val="00DF5389"/>
    <w:rsid w:val="00DF61DC"/>
    <w:rsid w:val="00DF667A"/>
    <w:rsid w:val="00DF7BF8"/>
    <w:rsid w:val="00E00381"/>
    <w:rsid w:val="00E00414"/>
    <w:rsid w:val="00E00C70"/>
    <w:rsid w:val="00E00E95"/>
    <w:rsid w:val="00E015BE"/>
    <w:rsid w:val="00E0172E"/>
    <w:rsid w:val="00E0193C"/>
    <w:rsid w:val="00E01FA1"/>
    <w:rsid w:val="00E02574"/>
    <w:rsid w:val="00E02E20"/>
    <w:rsid w:val="00E03167"/>
    <w:rsid w:val="00E03C52"/>
    <w:rsid w:val="00E04AE0"/>
    <w:rsid w:val="00E05669"/>
    <w:rsid w:val="00E05CE4"/>
    <w:rsid w:val="00E05F19"/>
    <w:rsid w:val="00E06489"/>
    <w:rsid w:val="00E06D91"/>
    <w:rsid w:val="00E071C6"/>
    <w:rsid w:val="00E10361"/>
    <w:rsid w:val="00E10B10"/>
    <w:rsid w:val="00E11C52"/>
    <w:rsid w:val="00E12325"/>
    <w:rsid w:val="00E12370"/>
    <w:rsid w:val="00E13D93"/>
    <w:rsid w:val="00E13F57"/>
    <w:rsid w:val="00E143E7"/>
    <w:rsid w:val="00E143F6"/>
    <w:rsid w:val="00E14C94"/>
    <w:rsid w:val="00E1529F"/>
    <w:rsid w:val="00E155B0"/>
    <w:rsid w:val="00E15921"/>
    <w:rsid w:val="00E170D6"/>
    <w:rsid w:val="00E171C1"/>
    <w:rsid w:val="00E21797"/>
    <w:rsid w:val="00E21B08"/>
    <w:rsid w:val="00E2296F"/>
    <w:rsid w:val="00E22A09"/>
    <w:rsid w:val="00E230E7"/>
    <w:rsid w:val="00E233A4"/>
    <w:rsid w:val="00E247C9"/>
    <w:rsid w:val="00E24A00"/>
    <w:rsid w:val="00E2505C"/>
    <w:rsid w:val="00E250DD"/>
    <w:rsid w:val="00E25635"/>
    <w:rsid w:val="00E2657A"/>
    <w:rsid w:val="00E2710F"/>
    <w:rsid w:val="00E27DD4"/>
    <w:rsid w:val="00E310E3"/>
    <w:rsid w:val="00E3115F"/>
    <w:rsid w:val="00E316E9"/>
    <w:rsid w:val="00E31B18"/>
    <w:rsid w:val="00E31BDA"/>
    <w:rsid w:val="00E33E8B"/>
    <w:rsid w:val="00E34011"/>
    <w:rsid w:val="00E34528"/>
    <w:rsid w:val="00E34EA0"/>
    <w:rsid w:val="00E350B9"/>
    <w:rsid w:val="00E35112"/>
    <w:rsid w:val="00E35DE1"/>
    <w:rsid w:val="00E35F63"/>
    <w:rsid w:val="00E362FF"/>
    <w:rsid w:val="00E368A2"/>
    <w:rsid w:val="00E37545"/>
    <w:rsid w:val="00E4119A"/>
    <w:rsid w:val="00E416D7"/>
    <w:rsid w:val="00E423CE"/>
    <w:rsid w:val="00E42705"/>
    <w:rsid w:val="00E43122"/>
    <w:rsid w:val="00E431DE"/>
    <w:rsid w:val="00E44597"/>
    <w:rsid w:val="00E446E4"/>
    <w:rsid w:val="00E449E0"/>
    <w:rsid w:val="00E454C5"/>
    <w:rsid w:val="00E45634"/>
    <w:rsid w:val="00E456B5"/>
    <w:rsid w:val="00E46F32"/>
    <w:rsid w:val="00E46F73"/>
    <w:rsid w:val="00E47A6B"/>
    <w:rsid w:val="00E50081"/>
    <w:rsid w:val="00E50551"/>
    <w:rsid w:val="00E51201"/>
    <w:rsid w:val="00E519FA"/>
    <w:rsid w:val="00E51FEE"/>
    <w:rsid w:val="00E52F66"/>
    <w:rsid w:val="00E543E5"/>
    <w:rsid w:val="00E54AC4"/>
    <w:rsid w:val="00E54E92"/>
    <w:rsid w:val="00E54FB0"/>
    <w:rsid w:val="00E550A0"/>
    <w:rsid w:val="00E5546A"/>
    <w:rsid w:val="00E56465"/>
    <w:rsid w:val="00E56894"/>
    <w:rsid w:val="00E57263"/>
    <w:rsid w:val="00E57A97"/>
    <w:rsid w:val="00E57F92"/>
    <w:rsid w:val="00E60289"/>
    <w:rsid w:val="00E604BE"/>
    <w:rsid w:val="00E61EE7"/>
    <w:rsid w:val="00E64486"/>
    <w:rsid w:val="00E64AD9"/>
    <w:rsid w:val="00E64CBA"/>
    <w:rsid w:val="00E65690"/>
    <w:rsid w:val="00E65E87"/>
    <w:rsid w:val="00E6616A"/>
    <w:rsid w:val="00E66A9A"/>
    <w:rsid w:val="00E67F16"/>
    <w:rsid w:val="00E67F6C"/>
    <w:rsid w:val="00E7000C"/>
    <w:rsid w:val="00E70810"/>
    <w:rsid w:val="00E713DD"/>
    <w:rsid w:val="00E71E16"/>
    <w:rsid w:val="00E71F65"/>
    <w:rsid w:val="00E72218"/>
    <w:rsid w:val="00E7241F"/>
    <w:rsid w:val="00E7267C"/>
    <w:rsid w:val="00E72B84"/>
    <w:rsid w:val="00E72D45"/>
    <w:rsid w:val="00E72DA5"/>
    <w:rsid w:val="00E740DD"/>
    <w:rsid w:val="00E742A2"/>
    <w:rsid w:val="00E74960"/>
    <w:rsid w:val="00E74E53"/>
    <w:rsid w:val="00E75701"/>
    <w:rsid w:val="00E761FF"/>
    <w:rsid w:val="00E76ABB"/>
    <w:rsid w:val="00E76EDA"/>
    <w:rsid w:val="00E77309"/>
    <w:rsid w:val="00E77576"/>
    <w:rsid w:val="00E776D1"/>
    <w:rsid w:val="00E77910"/>
    <w:rsid w:val="00E77967"/>
    <w:rsid w:val="00E779DE"/>
    <w:rsid w:val="00E811A4"/>
    <w:rsid w:val="00E811D5"/>
    <w:rsid w:val="00E816A5"/>
    <w:rsid w:val="00E81BD3"/>
    <w:rsid w:val="00E81CEB"/>
    <w:rsid w:val="00E823E0"/>
    <w:rsid w:val="00E83679"/>
    <w:rsid w:val="00E83C2F"/>
    <w:rsid w:val="00E84102"/>
    <w:rsid w:val="00E846A9"/>
    <w:rsid w:val="00E84947"/>
    <w:rsid w:val="00E849A0"/>
    <w:rsid w:val="00E84DE8"/>
    <w:rsid w:val="00E857C8"/>
    <w:rsid w:val="00E85A3E"/>
    <w:rsid w:val="00E85C7B"/>
    <w:rsid w:val="00E86099"/>
    <w:rsid w:val="00E86B0A"/>
    <w:rsid w:val="00E86F41"/>
    <w:rsid w:val="00E872FA"/>
    <w:rsid w:val="00E90552"/>
    <w:rsid w:val="00E90557"/>
    <w:rsid w:val="00E9084B"/>
    <w:rsid w:val="00E91260"/>
    <w:rsid w:val="00E91916"/>
    <w:rsid w:val="00E91D51"/>
    <w:rsid w:val="00E91E0D"/>
    <w:rsid w:val="00E926B6"/>
    <w:rsid w:val="00E9282C"/>
    <w:rsid w:val="00E93710"/>
    <w:rsid w:val="00E93E97"/>
    <w:rsid w:val="00E94A7C"/>
    <w:rsid w:val="00E94DC1"/>
    <w:rsid w:val="00E95C59"/>
    <w:rsid w:val="00E970B8"/>
    <w:rsid w:val="00E9739C"/>
    <w:rsid w:val="00E97988"/>
    <w:rsid w:val="00E97C31"/>
    <w:rsid w:val="00EA048E"/>
    <w:rsid w:val="00EA106D"/>
    <w:rsid w:val="00EA2A43"/>
    <w:rsid w:val="00EA2AA8"/>
    <w:rsid w:val="00EA3318"/>
    <w:rsid w:val="00EA4226"/>
    <w:rsid w:val="00EA46BF"/>
    <w:rsid w:val="00EA503E"/>
    <w:rsid w:val="00EA527C"/>
    <w:rsid w:val="00EA6A94"/>
    <w:rsid w:val="00EA6AA8"/>
    <w:rsid w:val="00EA6D52"/>
    <w:rsid w:val="00EA6E6E"/>
    <w:rsid w:val="00EA71C8"/>
    <w:rsid w:val="00EA76A9"/>
    <w:rsid w:val="00EA77D6"/>
    <w:rsid w:val="00EA7A34"/>
    <w:rsid w:val="00EB0B09"/>
    <w:rsid w:val="00EB0B6B"/>
    <w:rsid w:val="00EB0C01"/>
    <w:rsid w:val="00EB148D"/>
    <w:rsid w:val="00EB18DE"/>
    <w:rsid w:val="00EB1D19"/>
    <w:rsid w:val="00EB1DF6"/>
    <w:rsid w:val="00EB2890"/>
    <w:rsid w:val="00EB394F"/>
    <w:rsid w:val="00EB3A65"/>
    <w:rsid w:val="00EB424A"/>
    <w:rsid w:val="00EB4814"/>
    <w:rsid w:val="00EB51C9"/>
    <w:rsid w:val="00EB5202"/>
    <w:rsid w:val="00EB5348"/>
    <w:rsid w:val="00EB537F"/>
    <w:rsid w:val="00EB5CD2"/>
    <w:rsid w:val="00EB6135"/>
    <w:rsid w:val="00EB61B5"/>
    <w:rsid w:val="00EB6949"/>
    <w:rsid w:val="00EC0C3A"/>
    <w:rsid w:val="00EC1C8E"/>
    <w:rsid w:val="00EC1F9B"/>
    <w:rsid w:val="00EC2590"/>
    <w:rsid w:val="00EC3803"/>
    <w:rsid w:val="00EC3DC9"/>
    <w:rsid w:val="00EC55C1"/>
    <w:rsid w:val="00EC6055"/>
    <w:rsid w:val="00EC6D95"/>
    <w:rsid w:val="00EC71C2"/>
    <w:rsid w:val="00EC7F08"/>
    <w:rsid w:val="00ED13DA"/>
    <w:rsid w:val="00ED16E9"/>
    <w:rsid w:val="00ED1895"/>
    <w:rsid w:val="00ED1F41"/>
    <w:rsid w:val="00ED2239"/>
    <w:rsid w:val="00ED2BEF"/>
    <w:rsid w:val="00ED40F9"/>
    <w:rsid w:val="00ED483D"/>
    <w:rsid w:val="00ED4ADE"/>
    <w:rsid w:val="00ED4B4C"/>
    <w:rsid w:val="00ED4BBA"/>
    <w:rsid w:val="00ED4EAD"/>
    <w:rsid w:val="00ED5348"/>
    <w:rsid w:val="00ED578A"/>
    <w:rsid w:val="00ED59A4"/>
    <w:rsid w:val="00ED61DB"/>
    <w:rsid w:val="00ED6843"/>
    <w:rsid w:val="00ED6C8E"/>
    <w:rsid w:val="00ED723B"/>
    <w:rsid w:val="00EE0ACC"/>
    <w:rsid w:val="00EE10C5"/>
    <w:rsid w:val="00EE14EC"/>
    <w:rsid w:val="00EE1FF4"/>
    <w:rsid w:val="00EE3C3E"/>
    <w:rsid w:val="00EE3DF5"/>
    <w:rsid w:val="00EE410F"/>
    <w:rsid w:val="00EE4768"/>
    <w:rsid w:val="00EE4B4D"/>
    <w:rsid w:val="00EE51EF"/>
    <w:rsid w:val="00EE52AB"/>
    <w:rsid w:val="00EE556A"/>
    <w:rsid w:val="00EE5601"/>
    <w:rsid w:val="00EE5FE2"/>
    <w:rsid w:val="00EE63FF"/>
    <w:rsid w:val="00EE7279"/>
    <w:rsid w:val="00EF00B1"/>
    <w:rsid w:val="00EF0327"/>
    <w:rsid w:val="00EF0EB6"/>
    <w:rsid w:val="00EF107A"/>
    <w:rsid w:val="00EF12A9"/>
    <w:rsid w:val="00EF1946"/>
    <w:rsid w:val="00EF2934"/>
    <w:rsid w:val="00EF2A68"/>
    <w:rsid w:val="00EF2AFB"/>
    <w:rsid w:val="00EF30FE"/>
    <w:rsid w:val="00EF31E0"/>
    <w:rsid w:val="00EF3A2A"/>
    <w:rsid w:val="00EF426D"/>
    <w:rsid w:val="00EF43A0"/>
    <w:rsid w:val="00EF4CE1"/>
    <w:rsid w:val="00EF5928"/>
    <w:rsid w:val="00EF59D9"/>
    <w:rsid w:val="00EF5AF6"/>
    <w:rsid w:val="00EF682A"/>
    <w:rsid w:val="00EF69CD"/>
    <w:rsid w:val="00EF76BF"/>
    <w:rsid w:val="00EF7CD9"/>
    <w:rsid w:val="00EF7EE4"/>
    <w:rsid w:val="00F00368"/>
    <w:rsid w:val="00F00C50"/>
    <w:rsid w:val="00F00F14"/>
    <w:rsid w:val="00F00F69"/>
    <w:rsid w:val="00F01413"/>
    <w:rsid w:val="00F024B6"/>
    <w:rsid w:val="00F02923"/>
    <w:rsid w:val="00F02FCF"/>
    <w:rsid w:val="00F0440F"/>
    <w:rsid w:val="00F0447B"/>
    <w:rsid w:val="00F047C6"/>
    <w:rsid w:val="00F047D6"/>
    <w:rsid w:val="00F04805"/>
    <w:rsid w:val="00F051BE"/>
    <w:rsid w:val="00F05A71"/>
    <w:rsid w:val="00F10853"/>
    <w:rsid w:val="00F10F55"/>
    <w:rsid w:val="00F114BD"/>
    <w:rsid w:val="00F11DBB"/>
    <w:rsid w:val="00F1276E"/>
    <w:rsid w:val="00F14205"/>
    <w:rsid w:val="00F14380"/>
    <w:rsid w:val="00F14983"/>
    <w:rsid w:val="00F14B74"/>
    <w:rsid w:val="00F1569D"/>
    <w:rsid w:val="00F15F48"/>
    <w:rsid w:val="00F173C3"/>
    <w:rsid w:val="00F17D25"/>
    <w:rsid w:val="00F20A39"/>
    <w:rsid w:val="00F20C56"/>
    <w:rsid w:val="00F21BC1"/>
    <w:rsid w:val="00F22475"/>
    <w:rsid w:val="00F22932"/>
    <w:rsid w:val="00F22B1C"/>
    <w:rsid w:val="00F22ED7"/>
    <w:rsid w:val="00F230E1"/>
    <w:rsid w:val="00F234A5"/>
    <w:rsid w:val="00F2361E"/>
    <w:rsid w:val="00F23AF6"/>
    <w:rsid w:val="00F23BA5"/>
    <w:rsid w:val="00F24CFC"/>
    <w:rsid w:val="00F2548A"/>
    <w:rsid w:val="00F25CC4"/>
    <w:rsid w:val="00F2637E"/>
    <w:rsid w:val="00F265D2"/>
    <w:rsid w:val="00F266E6"/>
    <w:rsid w:val="00F26B5B"/>
    <w:rsid w:val="00F26C5E"/>
    <w:rsid w:val="00F26F2A"/>
    <w:rsid w:val="00F27908"/>
    <w:rsid w:val="00F30040"/>
    <w:rsid w:val="00F30060"/>
    <w:rsid w:val="00F30141"/>
    <w:rsid w:val="00F30E3B"/>
    <w:rsid w:val="00F3105D"/>
    <w:rsid w:val="00F3155A"/>
    <w:rsid w:val="00F31A06"/>
    <w:rsid w:val="00F31F7E"/>
    <w:rsid w:val="00F327D7"/>
    <w:rsid w:val="00F328A2"/>
    <w:rsid w:val="00F32F1F"/>
    <w:rsid w:val="00F332FB"/>
    <w:rsid w:val="00F33953"/>
    <w:rsid w:val="00F34482"/>
    <w:rsid w:val="00F346CB"/>
    <w:rsid w:val="00F346E3"/>
    <w:rsid w:val="00F3490B"/>
    <w:rsid w:val="00F35459"/>
    <w:rsid w:val="00F3699B"/>
    <w:rsid w:val="00F37084"/>
    <w:rsid w:val="00F3746A"/>
    <w:rsid w:val="00F377A1"/>
    <w:rsid w:val="00F418DC"/>
    <w:rsid w:val="00F41DAE"/>
    <w:rsid w:val="00F4369C"/>
    <w:rsid w:val="00F44290"/>
    <w:rsid w:val="00F44F5D"/>
    <w:rsid w:val="00F45368"/>
    <w:rsid w:val="00F453EF"/>
    <w:rsid w:val="00F45873"/>
    <w:rsid w:val="00F4635C"/>
    <w:rsid w:val="00F473DF"/>
    <w:rsid w:val="00F50796"/>
    <w:rsid w:val="00F507E1"/>
    <w:rsid w:val="00F50D9B"/>
    <w:rsid w:val="00F51EAE"/>
    <w:rsid w:val="00F51F69"/>
    <w:rsid w:val="00F51FA7"/>
    <w:rsid w:val="00F520D2"/>
    <w:rsid w:val="00F52F8B"/>
    <w:rsid w:val="00F53413"/>
    <w:rsid w:val="00F54FD9"/>
    <w:rsid w:val="00F55125"/>
    <w:rsid w:val="00F5533A"/>
    <w:rsid w:val="00F5540F"/>
    <w:rsid w:val="00F5649B"/>
    <w:rsid w:val="00F56698"/>
    <w:rsid w:val="00F569AC"/>
    <w:rsid w:val="00F5717D"/>
    <w:rsid w:val="00F601C0"/>
    <w:rsid w:val="00F6021D"/>
    <w:rsid w:val="00F611AA"/>
    <w:rsid w:val="00F621B0"/>
    <w:rsid w:val="00F624EB"/>
    <w:rsid w:val="00F6252D"/>
    <w:rsid w:val="00F62CBF"/>
    <w:rsid w:val="00F63321"/>
    <w:rsid w:val="00F644A2"/>
    <w:rsid w:val="00F65618"/>
    <w:rsid w:val="00F66F6C"/>
    <w:rsid w:val="00F707F4"/>
    <w:rsid w:val="00F71ABD"/>
    <w:rsid w:val="00F71F2F"/>
    <w:rsid w:val="00F71F86"/>
    <w:rsid w:val="00F73647"/>
    <w:rsid w:val="00F7500C"/>
    <w:rsid w:val="00F75026"/>
    <w:rsid w:val="00F75C58"/>
    <w:rsid w:val="00F764A6"/>
    <w:rsid w:val="00F76796"/>
    <w:rsid w:val="00F76F9B"/>
    <w:rsid w:val="00F7702D"/>
    <w:rsid w:val="00F77418"/>
    <w:rsid w:val="00F7743B"/>
    <w:rsid w:val="00F80A03"/>
    <w:rsid w:val="00F8200E"/>
    <w:rsid w:val="00F82B5F"/>
    <w:rsid w:val="00F83725"/>
    <w:rsid w:val="00F83B39"/>
    <w:rsid w:val="00F83B93"/>
    <w:rsid w:val="00F84F3F"/>
    <w:rsid w:val="00F856B6"/>
    <w:rsid w:val="00F85AD8"/>
    <w:rsid w:val="00F86BDD"/>
    <w:rsid w:val="00F87BA8"/>
    <w:rsid w:val="00F909AB"/>
    <w:rsid w:val="00F90AA0"/>
    <w:rsid w:val="00F9164A"/>
    <w:rsid w:val="00F91D0B"/>
    <w:rsid w:val="00F91D96"/>
    <w:rsid w:val="00F91E3C"/>
    <w:rsid w:val="00F920FE"/>
    <w:rsid w:val="00F923F2"/>
    <w:rsid w:val="00F924EC"/>
    <w:rsid w:val="00F92E24"/>
    <w:rsid w:val="00F93733"/>
    <w:rsid w:val="00F939BB"/>
    <w:rsid w:val="00F95293"/>
    <w:rsid w:val="00F95A71"/>
    <w:rsid w:val="00F95E2B"/>
    <w:rsid w:val="00F9692D"/>
    <w:rsid w:val="00F96CAD"/>
    <w:rsid w:val="00FA0F46"/>
    <w:rsid w:val="00FA1C3B"/>
    <w:rsid w:val="00FA25B0"/>
    <w:rsid w:val="00FA2698"/>
    <w:rsid w:val="00FA34F8"/>
    <w:rsid w:val="00FA59AC"/>
    <w:rsid w:val="00FA6C05"/>
    <w:rsid w:val="00FB0142"/>
    <w:rsid w:val="00FB0818"/>
    <w:rsid w:val="00FB12E1"/>
    <w:rsid w:val="00FB2EAD"/>
    <w:rsid w:val="00FB39D9"/>
    <w:rsid w:val="00FB40E8"/>
    <w:rsid w:val="00FB4730"/>
    <w:rsid w:val="00FB4AFA"/>
    <w:rsid w:val="00FB4EF9"/>
    <w:rsid w:val="00FB502C"/>
    <w:rsid w:val="00FB58B6"/>
    <w:rsid w:val="00FB6C0F"/>
    <w:rsid w:val="00FB7D5D"/>
    <w:rsid w:val="00FC02BA"/>
    <w:rsid w:val="00FC04AE"/>
    <w:rsid w:val="00FC05D4"/>
    <w:rsid w:val="00FC09E1"/>
    <w:rsid w:val="00FC160E"/>
    <w:rsid w:val="00FC16B5"/>
    <w:rsid w:val="00FC19C9"/>
    <w:rsid w:val="00FC1E08"/>
    <w:rsid w:val="00FC2A71"/>
    <w:rsid w:val="00FC2AA8"/>
    <w:rsid w:val="00FC2B7C"/>
    <w:rsid w:val="00FC323E"/>
    <w:rsid w:val="00FC35B5"/>
    <w:rsid w:val="00FC3A00"/>
    <w:rsid w:val="00FC4089"/>
    <w:rsid w:val="00FC4D7F"/>
    <w:rsid w:val="00FC51DE"/>
    <w:rsid w:val="00FC56FE"/>
    <w:rsid w:val="00FC576C"/>
    <w:rsid w:val="00FC6792"/>
    <w:rsid w:val="00FC69AB"/>
    <w:rsid w:val="00FC742C"/>
    <w:rsid w:val="00FC74AE"/>
    <w:rsid w:val="00FD0115"/>
    <w:rsid w:val="00FD0F91"/>
    <w:rsid w:val="00FD16B7"/>
    <w:rsid w:val="00FD1B9B"/>
    <w:rsid w:val="00FD2391"/>
    <w:rsid w:val="00FD2830"/>
    <w:rsid w:val="00FD3190"/>
    <w:rsid w:val="00FD3BDA"/>
    <w:rsid w:val="00FD51C8"/>
    <w:rsid w:val="00FD6392"/>
    <w:rsid w:val="00FD6675"/>
    <w:rsid w:val="00FD66C8"/>
    <w:rsid w:val="00FD68B3"/>
    <w:rsid w:val="00FD7F97"/>
    <w:rsid w:val="00FE01E9"/>
    <w:rsid w:val="00FE0332"/>
    <w:rsid w:val="00FE11EC"/>
    <w:rsid w:val="00FE135E"/>
    <w:rsid w:val="00FE1F70"/>
    <w:rsid w:val="00FE20C5"/>
    <w:rsid w:val="00FE2952"/>
    <w:rsid w:val="00FE33E3"/>
    <w:rsid w:val="00FE3D3F"/>
    <w:rsid w:val="00FE42B8"/>
    <w:rsid w:val="00FE42E9"/>
    <w:rsid w:val="00FE45F1"/>
    <w:rsid w:val="00FE47C8"/>
    <w:rsid w:val="00FE5802"/>
    <w:rsid w:val="00FE598A"/>
    <w:rsid w:val="00FE5C18"/>
    <w:rsid w:val="00FE5CDB"/>
    <w:rsid w:val="00FE6452"/>
    <w:rsid w:val="00FE652D"/>
    <w:rsid w:val="00FE6650"/>
    <w:rsid w:val="00FE67E3"/>
    <w:rsid w:val="00FE6E70"/>
    <w:rsid w:val="00FF09EA"/>
    <w:rsid w:val="00FF1BBE"/>
    <w:rsid w:val="00FF2AB0"/>
    <w:rsid w:val="00FF31D3"/>
    <w:rsid w:val="00FF3AFC"/>
    <w:rsid w:val="00FF3C7F"/>
    <w:rsid w:val="00FF3D1F"/>
    <w:rsid w:val="00FF42B0"/>
    <w:rsid w:val="00FF4501"/>
    <w:rsid w:val="00FF5463"/>
    <w:rsid w:val="00FF5E79"/>
    <w:rsid w:val="00FF6980"/>
    <w:rsid w:val="00FF6CB8"/>
    <w:rsid w:val="00FF6D89"/>
    <w:rsid w:val="00FF7030"/>
    <w:rsid w:val="00FF71FF"/>
    <w:rsid w:val="00FF7B18"/>
    <w:rsid w:val="00FF7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1CBEEEE9"/>
  <w15:docId w15:val="{FD1C0FF4-832D-4522-89BF-F528D004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B16"/>
    <w:pPr>
      <w:suppressAutoHyphens/>
      <w:overflowPunct w:val="0"/>
      <w:autoSpaceDE w:val="0"/>
      <w:autoSpaceDN w:val="0"/>
      <w:adjustRightInd w:val="0"/>
      <w:jc w:val="both"/>
      <w:textAlignment w:val="baseline"/>
    </w:pPr>
    <w:rPr>
      <w:sz w:val="24"/>
      <w:lang w:val="fr-FR" w:eastAsia="en-US"/>
    </w:rPr>
  </w:style>
  <w:style w:type="paragraph" w:styleId="berschrift1">
    <w:name w:val="heading 1"/>
    <w:aliases w:val="Document Header1,ClauseGroup_Title"/>
    <w:basedOn w:val="Standard"/>
    <w:next w:val="Standard"/>
    <w:link w:val="berschrift1Zchn"/>
    <w:qFormat/>
    <w:rsid w:val="00573A46"/>
    <w:pPr>
      <w:jc w:val="center"/>
      <w:outlineLvl w:val="0"/>
    </w:pPr>
    <w:rPr>
      <w:rFonts w:ascii="Cambria" w:hAnsi="Cambria"/>
      <w:b/>
      <w:bCs/>
      <w:kern w:val="32"/>
      <w:sz w:val="32"/>
      <w:szCs w:val="32"/>
      <w:lang w:val="x-none" w:eastAsia="x-none"/>
    </w:rPr>
  </w:style>
  <w:style w:type="paragraph" w:styleId="berschrift2">
    <w:name w:val="heading 2"/>
    <w:aliases w:val="Title Header2,Clause_No&amp;Name"/>
    <w:basedOn w:val="Standard"/>
    <w:next w:val="Standard"/>
    <w:link w:val="berschrift2Zchn"/>
    <w:qFormat/>
    <w:rsid w:val="00573A46"/>
    <w:pPr>
      <w:jc w:val="center"/>
      <w:outlineLvl w:val="1"/>
    </w:pPr>
    <w:rPr>
      <w:rFonts w:ascii="Cambria" w:hAnsi="Cambria"/>
      <w:b/>
      <w:bCs/>
      <w:i/>
      <w:iCs/>
      <w:sz w:val="28"/>
      <w:szCs w:val="28"/>
      <w:lang w:val="x-none" w:eastAsia="x-none"/>
    </w:rPr>
  </w:style>
  <w:style w:type="paragraph" w:styleId="berschrift3">
    <w:name w:val="heading 3"/>
    <w:aliases w:val="Section Header3,ClauseSub_No&amp;Name,Heading 3 Char,Section Header3 Char Char"/>
    <w:basedOn w:val="Standard"/>
    <w:next w:val="Standard"/>
    <w:link w:val="berschrift3Zchn"/>
    <w:qFormat/>
    <w:rsid w:val="00573A46"/>
    <w:pPr>
      <w:tabs>
        <w:tab w:val="left" w:pos="864"/>
      </w:tabs>
      <w:suppressAutoHyphens w:val="0"/>
      <w:spacing w:after="200"/>
      <w:ind w:left="864" w:hanging="432"/>
      <w:outlineLvl w:val="2"/>
    </w:pPr>
    <w:rPr>
      <w:rFonts w:ascii="Cambria" w:hAnsi="Cambria"/>
      <w:b/>
      <w:bCs/>
      <w:sz w:val="26"/>
      <w:szCs w:val="26"/>
      <w:lang w:val="x-none" w:eastAsia="x-none"/>
    </w:rPr>
  </w:style>
  <w:style w:type="paragraph" w:styleId="berschrift4">
    <w:name w:val="heading 4"/>
    <w:aliases w:val="Sub-Clause Sub-paragraph,ClauseSubSub_No&amp;Name"/>
    <w:basedOn w:val="Standard"/>
    <w:next w:val="Standard"/>
    <w:link w:val="berschrift4Zchn"/>
    <w:qFormat/>
    <w:rsid w:val="00573A46"/>
    <w:pPr>
      <w:numPr>
        <w:ilvl w:val="3"/>
        <w:numId w:val="1"/>
      </w:numPr>
      <w:tabs>
        <w:tab w:val="num" w:pos="360"/>
        <w:tab w:val="left" w:pos="1512"/>
      </w:tabs>
      <w:suppressAutoHyphens w:val="0"/>
      <w:spacing w:after="200"/>
      <w:ind w:left="0" w:firstLine="0"/>
      <w:outlineLvl w:val="3"/>
    </w:pPr>
    <w:rPr>
      <w:lang w:val="en-US"/>
    </w:rPr>
  </w:style>
  <w:style w:type="paragraph" w:styleId="berschrift5">
    <w:name w:val="heading 5"/>
    <w:basedOn w:val="Standard"/>
    <w:next w:val="Standard"/>
    <w:link w:val="berschrift5Zchn"/>
    <w:uiPriority w:val="99"/>
    <w:qFormat/>
    <w:rsid w:val="00573A46"/>
    <w:pPr>
      <w:suppressAutoHyphens w:val="0"/>
      <w:spacing w:before="240" w:after="60"/>
      <w:jc w:val="center"/>
      <w:outlineLvl w:val="4"/>
    </w:pPr>
    <w:rPr>
      <w:rFonts w:ascii="Calibri" w:hAnsi="Calibri"/>
      <w:b/>
      <w:bCs/>
      <w:i/>
      <w:iCs/>
      <w:sz w:val="26"/>
      <w:szCs w:val="26"/>
      <w:lang w:val="x-none" w:eastAsia="x-none"/>
    </w:rPr>
  </w:style>
  <w:style w:type="paragraph" w:styleId="berschrift6">
    <w:name w:val="heading 6"/>
    <w:basedOn w:val="Standard"/>
    <w:next w:val="Standard"/>
    <w:link w:val="berschrift6Zchn"/>
    <w:qFormat/>
    <w:rsid w:val="00573A46"/>
    <w:pPr>
      <w:numPr>
        <w:ilvl w:val="5"/>
        <w:numId w:val="1"/>
      </w:numPr>
      <w:tabs>
        <w:tab w:val="left" w:pos="1152"/>
      </w:tabs>
      <w:suppressAutoHyphens w:val="0"/>
      <w:spacing w:before="240" w:after="60"/>
      <w:outlineLvl w:val="5"/>
    </w:pPr>
    <w:rPr>
      <w:i/>
      <w:sz w:val="22"/>
      <w:lang w:val="es-ES_tradnl"/>
    </w:rPr>
  </w:style>
  <w:style w:type="paragraph" w:styleId="berschrift7">
    <w:name w:val="heading 7"/>
    <w:basedOn w:val="Standard"/>
    <w:next w:val="Standard"/>
    <w:link w:val="berschrift7Zchn"/>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berschrift8">
    <w:name w:val="heading 8"/>
    <w:basedOn w:val="Standard"/>
    <w:next w:val="Standard"/>
    <w:link w:val="berschrift8Zchn"/>
    <w:uiPriority w:val="9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berschrift9">
    <w:name w:val="heading 9"/>
    <w:basedOn w:val="Standard"/>
    <w:next w:val="Standard"/>
    <w:link w:val="berschrift9Zchn"/>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uiPriority w:val="99"/>
    <w:locked/>
    <w:rsid w:val="00760A8A"/>
    <w:rPr>
      <w:rFonts w:ascii="Cambria" w:hAnsi="Cambria" w:cs="Times New Roman"/>
      <w:b/>
      <w:bCs/>
      <w:kern w:val="32"/>
      <w:sz w:val="32"/>
      <w:szCs w:val="32"/>
    </w:rPr>
  </w:style>
  <w:style w:type="character" w:customStyle="1" w:styleId="berschrift2Zchn">
    <w:name w:val="Überschrift 2 Zchn"/>
    <w:aliases w:val="Title Header2 Zchn,Clause_No&amp;Name Zchn"/>
    <w:link w:val="berschrift2"/>
    <w:uiPriority w:val="99"/>
    <w:locked/>
    <w:rsid w:val="00760A8A"/>
    <w:rPr>
      <w:rFonts w:ascii="Cambria" w:hAnsi="Cambria" w:cs="Times New Roman"/>
      <w:b/>
      <w:bCs/>
      <w:i/>
      <w:iCs/>
      <w:sz w:val="28"/>
      <w:szCs w:val="28"/>
    </w:rPr>
  </w:style>
  <w:style w:type="character" w:customStyle="1" w:styleId="berschrift3Zchn">
    <w:name w:val="Überschrift 3 Zchn"/>
    <w:aliases w:val="Section Header3 Zchn,ClauseSub_No&amp;Name Zchn,Heading 3 Char Zchn,Section Header3 Char Char Zchn"/>
    <w:link w:val="berschrift3"/>
    <w:uiPriority w:val="99"/>
    <w:locked/>
    <w:rsid w:val="00760A8A"/>
    <w:rPr>
      <w:rFonts w:ascii="Cambria" w:hAnsi="Cambria" w:cs="Times New Roman"/>
      <w:b/>
      <w:bCs/>
      <w:sz w:val="26"/>
      <w:szCs w:val="26"/>
    </w:rPr>
  </w:style>
  <w:style w:type="character" w:customStyle="1" w:styleId="berschrift4Zchn">
    <w:name w:val="Überschrift 4 Zchn"/>
    <w:aliases w:val="Sub-Clause Sub-paragraph Zchn,ClauseSubSub_No&amp;Name Zchn"/>
    <w:link w:val="berschrift4"/>
    <w:locked/>
    <w:rsid w:val="00760A8A"/>
    <w:rPr>
      <w:sz w:val="24"/>
      <w:lang w:val="en-US" w:eastAsia="en-US"/>
    </w:rPr>
  </w:style>
  <w:style w:type="character" w:customStyle="1" w:styleId="berschrift5Zchn">
    <w:name w:val="Überschrift 5 Zchn"/>
    <w:link w:val="berschrift5"/>
    <w:uiPriority w:val="99"/>
    <w:locked/>
    <w:rsid w:val="00760A8A"/>
    <w:rPr>
      <w:rFonts w:ascii="Calibri" w:hAnsi="Calibri" w:cs="Times New Roman"/>
      <w:b/>
      <w:bCs/>
      <w:i/>
      <w:iCs/>
      <w:sz w:val="26"/>
      <w:szCs w:val="26"/>
    </w:rPr>
  </w:style>
  <w:style w:type="character" w:customStyle="1" w:styleId="berschrift6Zchn">
    <w:name w:val="Überschrift 6 Zchn"/>
    <w:link w:val="berschrift6"/>
    <w:locked/>
    <w:rsid w:val="00760A8A"/>
    <w:rPr>
      <w:i/>
      <w:sz w:val="22"/>
      <w:lang w:val="es-ES_tradnl" w:eastAsia="en-US"/>
    </w:rPr>
  </w:style>
  <w:style w:type="character" w:customStyle="1" w:styleId="berschrift7Zchn">
    <w:name w:val="Überschrift 7 Zchn"/>
    <w:link w:val="berschrift7"/>
    <w:locked/>
    <w:rsid w:val="00760A8A"/>
    <w:rPr>
      <w:rFonts w:ascii="Arial" w:hAnsi="Arial"/>
      <w:lang w:val="es-ES_tradnl" w:eastAsia="en-US"/>
    </w:rPr>
  </w:style>
  <w:style w:type="character" w:customStyle="1" w:styleId="berschrift8Zchn">
    <w:name w:val="Überschrift 8 Zchn"/>
    <w:link w:val="berschrift8"/>
    <w:uiPriority w:val="99"/>
    <w:locked/>
    <w:rsid w:val="00760A8A"/>
    <w:rPr>
      <w:rFonts w:ascii="Arial" w:hAnsi="Arial"/>
      <w:i/>
      <w:lang w:val="es-ES_tradnl" w:eastAsia="en-US"/>
    </w:rPr>
  </w:style>
  <w:style w:type="character" w:customStyle="1" w:styleId="berschrift9Zchn">
    <w:name w:val="Überschrift 9 Zchn"/>
    <w:link w:val="berschrift9"/>
    <w:locked/>
    <w:rsid w:val="00760A8A"/>
    <w:rPr>
      <w:rFonts w:ascii="Arial" w:hAnsi="Arial"/>
      <w:b/>
      <w:i/>
      <w:sz w:val="18"/>
      <w:lang w:val="es-ES_tradnl" w:eastAsia="en-US"/>
    </w:rPr>
  </w:style>
  <w:style w:type="paragraph" w:styleId="Sprechblasentext">
    <w:name w:val="Balloon Text"/>
    <w:basedOn w:val="Standard"/>
    <w:link w:val="SprechblasentextZchn"/>
    <w:rsid w:val="00DE7B16"/>
    <w:pPr>
      <w:suppressAutoHyphens w:val="0"/>
      <w:jc w:val="left"/>
    </w:pPr>
    <w:rPr>
      <w:sz w:val="20"/>
      <w:lang w:val="x-none" w:eastAsia="x-none"/>
    </w:rPr>
  </w:style>
  <w:style w:type="character" w:customStyle="1" w:styleId="SprechblasentextZchn">
    <w:name w:val="Sprechblasentext Zchn"/>
    <w:link w:val="Sprechblasentext"/>
    <w:uiPriority w:val="99"/>
    <w:locked/>
    <w:rsid w:val="00DE7B16"/>
    <w:rPr>
      <w:lang w:val="x-none" w:eastAsia="x-none"/>
    </w:rPr>
  </w:style>
  <w:style w:type="character" w:customStyle="1" w:styleId="a1">
    <w:name w:val="a1"/>
    <w:uiPriority w:val="99"/>
    <w:rsid w:val="00573A46"/>
    <w:rPr>
      <w:rFonts w:ascii="Courier" w:hAnsi="Courier" w:cs="Times New Roman"/>
      <w:sz w:val="20"/>
      <w:lang w:val="en-US"/>
    </w:rPr>
  </w:style>
  <w:style w:type="paragraph" w:styleId="Verzeichnis1">
    <w:name w:val="toc 1"/>
    <w:basedOn w:val="Standard"/>
    <w:next w:val="Standard"/>
    <w:link w:val="Verzeichnis1Zchn"/>
    <w:autoRedefine/>
    <w:uiPriority w:val="39"/>
    <w:qFormat/>
    <w:rsid w:val="00872A9C"/>
    <w:pPr>
      <w:tabs>
        <w:tab w:val="left" w:pos="993"/>
        <w:tab w:val="right" w:leader="dot" w:pos="9350"/>
      </w:tabs>
      <w:spacing w:before="120"/>
      <w:ind w:left="567" w:hanging="567"/>
      <w:jc w:val="left"/>
    </w:pPr>
    <w:rPr>
      <w:rFonts w:ascii="Arial" w:hAnsi="Arial"/>
      <w:b/>
      <w:bCs/>
      <w:noProof/>
      <w:sz w:val="22"/>
      <w:szCs w:val="22"/>
    </w:rPr>
  </w:style>
  <w:style w:type="paragraph" w:styleId="Verzeichnis2">
    <w:name w:val="toc 2"/>
    <w:basedOn w:val="Standard"/>
    <w:next w:val="Standard"/>
    <w:autoRedefine/>
    <w:uiPriority w:val="39"/>
    <w:qFormat/>
    <w:rsid w:val="00F8200E"/>
    <w:pPr>
      <w:tabs>
        <w:tab w:val="left" w:pos="960"/>
        <w:tab w:val="right" w:leader="dot" w:pos="9350"/>
      </w:tabs>
      <w:ind w:left="993" w:right="826" w:hanging="567"/>
    </w:pPr>
    <w:rPr>
      <w:rFonts w:ascii="Arial" w:eastAsiaTheme="minorEastAsia" w:hAnsi="Arial"/>
      <w:noProof/>
      <w:lang w:val="en-US"/>
    </w:rPr>
  </w:style>
  <w:style w:type="paragraph" w:styleId="Verzeichnis3">
    <w:name w:val="toc 3"/>
    <w:basedOn w:val="Standard"/>
    <w:next w:val="Standard"/>
    <w:link w:val="Verzeichnis3Zchn"/>
    <w:uiPriority w:val="39"/>
    <w:qFormat/>
    <w:rsid w:val="00A54CFB"/>
    <w:pPr>
      <w:tabs>
        <w:tab w:val="left" w:pos="960"/>
        <w:tab w:val="right" w:leader="dot" w:pos="9747"/>
      </w:tabs>
      <w:spacing w:before="160"/>
      <w:ind w:left="482"/>
      <w:jc w:val="left"/>
    </w:pPr>
    <w:rPr>
      <w:rFonts w:ascii="Arial" w:hAnsi="Arial" w:cs="Arial"/>
      <w:b/>
      <w:iCs/>
      <w:sz w:val="22"/>
      <w:szCs w:val="24"/>
      <w:lang w:eastAsia="fr-FR" w:bidi="fr-FR"/>
    </w:rPr>
  </w:style>
  <w:style w:type="paragraph" w:styleId="Verzeichnis4">
    <w:name w:val="toc 4"/>
    <w:basedOn w:val="Standard"/>
    <w:next w:val="Standard"/>
    <w:uiPriority w:val="39"/>
    <w:rsid w:val="00573A46"/>
    <w:pPr>
      <w:ind w:left="720"/>
      <w:jc w:val="left"/>
    </w:pPr>
    <w:rPr>
      <w:rFonts w:ascii="Calibri" w:hAnsi="Calibri"/>
      <w:sz w:val="18"/>
      <w:szCs w:val="18"/>
    </w:rPr>
  </w:style>
  <w:style w:type="paragraph" w:styleId="Verzeichnis5">
    <w:name w:val="toc 5"/>
    <w:basedOn w:val="Standard"/>
    <w:next w:val="Standard"/>
    <w:uiPriority w:val="39"/>
    <w:rsid w:val="00573A46"/>
    <w:pPr>
      <w:ind w:left="960"/>
      <w:jc w:val="left"/>
    </w:pPr>
    <w:rPr>
      <w:rFonts w:ascii="Calibri" w:hAnsi="Calibri"/>
      <w:sz w:val="18"/>
      <w:szCs w:val="18"/>
    </w:rPr>
  </w:style>
  <w:style w:type="paragraph" w:styleId="Verzeichnis6">
    <w:name w:val="toc 6"/>
    <w:basedOn w:val="Standard"/>
    <w:next w:val="Standard"/>
    <w:uiPriority w:val="39"/>
    <w:rsid w:val="00573A46"/>
    <w:pPr>
      <w:ind w:left="1200"/>
      <w:jc w:val="left"/>
    </w:pPr>
    <w:rPr>
      <w:rFonts w:ascii="Calibri" w:hAnsi="Calibri"/>
      <w:sz w:val="18"/>
      <w:szCs w:val="18"/>
    </w:rPr>
  </w:style>
  <w:style w:type="paragraph" w:styleId="Verzeichnis7">
    <w:name w:val="toc 7"/>
    <w:basedOn w:val="Standard"/>
    <w:next w:val="Standard"/>
    <w:uiPriority w:val="39"/>
    <w:rsid w:val="00573A46"/>
    <w:pPr>
      <w:ind w:left="1440"/>
      <w:jc w:val="left"/>
    </w:pPr>
    <w:rPr>
      <w:rFonts w:ascii="Calibri" w:hAnsi="Calibri"/>
      <w:sz w:val="18"/>
      <w:szCs w:val="18"/>
    </w:rPr>
  </w:style>
  <w:style w:type="paragraph" w:styleId="Verzeichnis8">
    <w:name w:val="toc 8"/>
    <w:basedOn w:val="Standard"/>
    <w:next w:val="Standard"/>
    <w:uiPriority w:val="39"/>
    <w:rsid w:val="00573A46"/>
    <w:pPr>
      <w:ind w:left="1680"/>
      <w:jc w:val="left"/>
    </w:pPr>
    <w:rPr>
      <w:rFonts w:ascii="Calibri" w:hAnsi="Calibri"/>
      <w:sz w:val="18"/>
      <w:szCs w:val="18"/>
    </w:rPr>
  </w:style>
  <w:style w:type="paragraph" w:styleId="Verzeichnis9">
    <w:name w:val="toc 9"/>
    <w:basedOn w:val="Standard"/>
    <w:next w:val="Standard"/>
    <w:uiPriority w:val="39"/>
    <w:rsid w:val="00573A46"/>
    <w:pPr>
      <w:ind w:left="1920"/>
      <w:jc w:val="left"/>
    </w:pPr>
    <w:rPr>
      <w:rFonts w:ascii="Calibri" w:hAnsi="Calibri"/>
      <w:sz w:val="18"/>
      <w:szCs w:val="18"/>
    </w:rPr>
  </w:style>
  <w:style w:type="paragraph" w:styleId="Index1">
    <w:name w:val="index 1"/>
    <w:basedOn w:val="Standard"/>
    <w:next w:val="Standard"/>
    <w:uiPriority w:val="99"/>
    <w:semiHidden/>
    <w:rsid w:val="00573A46"/>
    <w:pPr>
      <w:tabs>
        <w:tab w:val="left" w:leader="dot" w:pos="9000"/>
        <w:tab w:val="right" w:pos="9360"/>
      </w:tabs>
      <w:ind w:left="1440" w:right="720" w:hanging="1440"/>
    </w:pPr>
  </w:style>
  <w:style w:type="paragraph" w:styleId="Index2">
    <w:name w:val="index 2"/>
    <w:basedOn w:val="Standard"/>
    <w:next w:val="Standard"/>
    <w:uiPriority w:val="99"/>
    <w:rsid w:val="00573A46"/>
    <w:pPr>
      <w:tabs>
        <w:tab w:val="left" w:leader="dot" w:pos="9000"/>
        <w:tab w:val="right" w:pos="9360"/>
      </w:tabs>
      <w:ind w:left="1440" w:right="720" w:hanging="720"/>
    </w:pPr>
  </w:style>
  <w:style w:type="paragraph" w:styleId="RGV-berschrift">
    <w:name w:val="toa heading"/>
    <w:basedOn w:val="Standard"/>
    <w:next w:val="Standard"/>
    <w:semiHidden/>
    <w:rsid w:val="00573A46"/>
    <w:pPr>
      <w:tabs>
        <w:tab w:val="left" w:pos="9000"/>
        <w:tab w:val="right" w:pos="9360"/>
      </w:tabs>
    </w:pPr>
  </w:style>
  <w:style w:type="paragraph" w:styleId="Beschriftung">
    <w:name w:val="caption"/>
    <w:basedOn w:val="Standard"/>
    <w:next w:val="Standard"/>
    <w:uiPriority w:val="99"/>
    <w:qFormat/>
    <w:rsid w:val="00573A46"/>
  </w:style>
  <w:style w:type="character" w:customStyle="1" w:styleId="EquationCaption">
    <w:name w:val="_Equation Caption"/>
    <w:uiPriority w:val="99"/>
    <w:rsid w:val="00573A46"/>
  </w:style>
  <w:style w:type="character" w:styleId="Endnotenzeichen">
    <w:name w:val="endnote reference"/>
    <w:uiPriority w:val="99"/>
    <w:rsid w:val="00573A46"/>
    <w:rPr>
      <w:rFonts w:cs="Times New Roman"/>
      <w:vertAlign w:val="superscript"/>
    </w:rPr>
  </w:style>
  <w:style w:type="character" w:styleId="Funotenzeichen">
    <w:name w:val="footnote reference"/>
    <w:uiPriority w:val="99"/>
    <w:rsid w:val="00573A46"/>
    <w:rPr>
      <w:rFonts w:cs="Times New Roman"/>
      <w:vertAlign w:val="superscript"/>
    </w:rPr>
  </w:style>
  <w:style w:type="paragraph" w:styleId="Kopfzeile">
    <w:name w:val="header"/>
    <w:basedOn w:val="Standard"/>
    <w:link w:val="KopfzeileZchn"/>
    <w:uiPriority w:val="99"/>
    <w:rsid w:val="00573A46"/>
    <w:pPr>
      <w:jc w:val="left"/>
    </w:pPr>
    <w:rPr>
      <w:lang w:val="x-none" w:eastAsia="x-none"/>
    </w:rPr>
  </w:style>
  <w:style w:type="character" w:customStyle="1" w:styleId="KopfzeileZchn">
    <w:name w:val="Kopfzeile Zchn"/>
    <w:link w:val="Kopfzeile"/>
    <w:uiPriority w:val="99"/>
    <w:locked/>
    <w:rsid w:val="00760A8A"/>
    <w:rPr>
      <w:rFonts w:cs="Times New Roman"/>
      <w:sz w:val="24"/>
    </w:rPr>
  </w:style>
  <w:style w:type="paragraph" w:styleId="Fuzeile">
    <w:name w:val="footer"/>
    <w:basedOn w:val="Standard"/>
    <w:link w:val="FuzeileZchn"/>
    <w:rsid w:val="00573A46"/>
    <w:pPr>
      <w:jc w:val="left"/>
    </w:pPr>
    <w:rPr>
      <w:lang w:val="x-none" w:eastAsia="x-none"/>
    </w:rPr>
  </w:style>
  <w:style w:type="character" w:customStyle="1" w:styleId="FuzeileZchn">
    <w:name w:val="Fußzeile Zchn"/>
    <w:link w:val="Fuzeile"/>
    <w:locked/>
    <w:rsid w:val="00760A8A"/>
    <w:rPr>
      <w:rFonts w:cs="Times New Roman"/>
      <w:sz w:val="24"/>
    </w:rPr>
  </w:style>
  <w:style w:type="character" w:styleId="Seitenzahl">
    <w:name w:val="page number"/>
    <w:uiPriority w:val="99"/>
    <w:rsid w:val="00573A4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573A46"/>
    <w:rPr>
      <w:sz w:val="20"/>
      <w:lang w:eastAsia="fr-FR"/>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D84E4D"/>
    <w:rPr>
      <w:rFonts w:cs="Times New Roman"/>
      <w:lang w:val="fr-FR" w:eastAsia="fr-FR"/>
    </w:rPr>
  </w:style>
  <w:style w:type="paragraph" w:customStyle="1" w:styleId="Head21">
    <w:name w:val="Head 2.1"/>
    <w:basedOn w:val="Standard"/>
    <w:uiPriority w:val="99"/>
    <w:rsid w:val="00573A46"/>
    <w:pPr>
      <w:jc w:val="center"/>
    </w:pPr>
    <w:rPr>
      <w:b/>
      <w:sz w:val="28"/>
    </w:rPr>
  </w:style>
  <w:style w:type="paragraph" w:customStyle="1" w:styleId="Head22">
    <w:name w:val="Head 2.2"/>
    <w:basedOn w:val="Standard"/>
    <w:uiPriority w:val="99"/>
    <w:rsid w:val="00573A46"/>
    <w:pPr>
      <w:tabs>
        <w:tab w:val="left" w:pos="360"/>
      </w:tabs>
      <w:ind w:left="360" w:hanging="360"/>
      <w:jc w:val="left"/>
    </w:pPr>
    <w:rPr>
      <w:b/>
    </w:rPr>
  </w:style>
  <w:style w:type="paragraph" w:customStyle="1" w:styleId="Head32">
    <w:name w:val="Head 3.2"/>
    <w:basedOn w:val="Standard"/>
    <w:uiPriority w:val="99"/>
    <w:rsid w:val="00573A46"/>
    <w:pPr>
      <w:tabs>
        <w:tab w:val="left" w:pos="360"/>
      </w:tabs>
      <w:ind w:left="360" w:hanging="360"/>
      <w:jc w:val="left"/>
    </w:pPr>
    <w:rPr>
      <w:b/>
    </w:rPr>
  </w:style>
  <w:style w:type="paragraph" w:customStyle="1" w:styleId="Head31">
    <w:name w:val="Head 3.1"/>
    <w:basedOn w:val="Standard"/>
    <w:uiPriority w:val="99"/>
    <w:rsid w:val="00573A46"/>
    <w:pPr>
      <w:jc w:val="center"/>
    </w:pPr>
    <w:rPr>
      <w:b/>
      <w:sz w:val="28"/>
    </w:rPr>
  </w:style>
  <w:style w:type="paragraph" w:customStyle="1" w:styleId="Head81">
    <w:name w:val="Head 8.1"/>
    <w:basedOn w:val="Standard"/>
    <w:uiPriority w:val="99"/>
    <w:rsid w:val="00573A46"/>
    <w:pPr>
      <w:jc w:val="center"/>
    </w:pPr>
    <w:rPr>
      <w:b/>
      <w:sz w:val="28"/>
    </w:rPr>
  </w:style>
  <w:style w:type="paragraph" w:customStyle="1" w:styleId="Head41">
    <w:name w:val="Head 4.1"/>
    <w:basedOn w:val="Standard"/>
    <w:uiPriority w:val="99"/>
    <w:rsid w:val="00573A46"/>
    <w:pPr>
      <w:jc w:val="center"/>
    </w:pPr>
    <w:rPr>
      <w:b/>
      <w:sz w:val="28"/>
    </w:rPr>
  </w:style>
  <w:style w:type="paragraph" w:customStyle="1" w:styleId="Head42">
    <w:name w:val="Head 4.2"/>
    <w:basedOn w:val="Standard"/>
    <w:uiPriority w:val="99"/>
    <w:rsid w:val="00573A46"/>
    <w:pPr>
      <w:tabs>
        <w:tab w:val="left" w:pos="360"/>
      </w:tabs>
      <w:ind w:left="360" w:hanging="360"/>
      <w:jc w:val="left"/>
    </w:pPr>
    <w:rPr>
      <w:b/>
    </w:rPr>
  </w:style>
  <w:style w:type="paragraph" w:customStyle="1" w:styleId="i">
    <w:name w:val="(i)"/>
    <w:basedOn w:val="Standard"/>
    <w:uiPriority w:val="99"/>
    <w:rsid w:val="00573A46"/>
    <w:rPr>
      <w:rFonts w:ascii="Tms Rmn" w:hAnsi="Tms Rmn"/>
      <w:lang w:val="en-US"/>
    </w:rPr>
  </w:style>
  <w:style w:type="paragraph" w:customStyle="1" w:styleId="explanatoryclause">
    <w:name w:val="explanatory_clause"/>
    <w:basedOn w:val="Standard"/>
    <w:rsid w:val="00573A46"/>
    <w:pPr>
      <w:spacing w:after="240"/>
      <w:ind w:left="738" w:right="-14" w:hanging="738"/>
      <w:jc w:val="left"/>
    </w:pPr>
    <w:rPr>
      <w:rFonts w:ascii="Arial" w:hAnsi="Arial"/>
      <w:sz w:val="22"/>
      <w:lang w:val="en-US"/>
    </w:rPr>
  </w:style>
  <w:style w:type="character" w:styleId="Hyperlink">
    <w:name w:val="Hyperlink"/>
    <w:uiPriority w:val="99"/>
    <w:rsid w:val="00573A46"/>
    <w:rPr>
      <w:rFonts w:cs="Times New Roman"/>
      <w:color w:val="0000FF"/>
      <w:u w:val="single"/>
    </w:rPr>
  </w:style>
  <w:style w:type="paragraph" w:customStyle="1" w:styleId="Outline">
    <w:name w:val="Outline"/>
    <w:basedOn w:val="Standard"/>
    <w:rsid w:val="00573A46"/>
    <w:pPr>
      <w:suppressAutoHyphens w:val="0"/>
      <w:spacing w:before="240"/>
      <w:jc w:val="left"/>
    </w:pPr>
    <w:rPr>
      <w:kern w:val="28"/>
    </w:rPr>
  </w:style>
  <w:style w:type="paragraph" w:styleId="Titel">
    <w:name w:val="Title"/>
    <w:basedOn w:val="Standard"/>
    <w:link w:val="TitelZchn"/>
    <w:uiPriority w:val="99"/>
    <w:qFormat/>
    <w:rsid w:val="00573A46"/>
    <w:pPr>
      <w:suppressAutoHyphens w:val="0"/>
      <w:jc w:val="center"/>
    </w:pPr>
    <w:rPr>
      <w:rFonts w:ascii="Cambria" w:hAnsi="Cambria"/>
      <w:b/>
      <w:bCs/>
      <w:kern w:val="28"/>
      <w:sz w:val="32"/>
      <w:szCs w:val="32"/>
      <w:lang w:val="x-none" w:eastAsia="x-none"/>
    </w:rPr>
  </w:style>
  <w:style w:type="character" w:customStyle="1" w:styleId="TitelZchn">
    <w:name w:val="Titel Zchn"/>
    <w:link w:val="Titel"/>
    <w:uiPriority w:val="99"/>
    <w:locked/>
    <w:rsid w:val="00760A8A"/>
    <w:rPr>
      <w:rFonts w:ascii="Cambria" w:hAnsi="Cambria" w:cs="Times New Roman"/>
      <w:b/>
      <w:bCs/>
      <w:kern w:val="28"/>
      <w:sz w:val="32"/>
      <w:szCs w:val="32"/>
    </w:rPr>
  </w:style>
  <w:style w:type="paragraph" w:customStyle="1" w:styleId="Subtitle2">
    <w:name w:val="Subtitle 2"/>
    <w:basedOn w:val="Fuzeile"/>
    <w:uiPriority w:val="99"/>
    <w:rsid w:val="00573A46"/>
    <w:pPr>
      <w:suppressAutoHyphens w:val="0"/>
      <w:spacing w:before="120"/>
      <w:jc w:val="center"/>
    </w:pPr>
    <w:rPr>
      <w:b/>
      <w:sz w:val="32"/>
    </w:rPr>
  </w:style>
  <w:style w:type="paragraph" w:styleId="Liste">
    <w:name w:val="List"/>
    <w:aliases w:val="1. List"/>
    <w:basedOn w:val="Standard"/>
    <w:uiPriority w:val="99"/>
    <w:rsid w:val="00573A46"/>
    <w:pPr>
      <w:suppressAutoHyphens w:val="0"/>
      <w:spacing w:before="120" w:after="120"/>
      <w:ind w:left="1440"/>
    </w:pPr>
    <w:rPr>
      <w:lang w:val="en-US"/>
    </w:rPr>
  </w:style>
  <w:style w:type="paragraph" w:customStyle="1" w:styleId="Outline1">
    <w:name w:val="Outline1"/>
    <w:basedOn w:val="Outline"/>
    <w:next w:val="Outline2"/>
    <w:uiPriority w:val="99"/>
    <w:rsid w:val="00573A46"/>
    <w:pPr>
      <w:keepNext/>
      <w:tabs>
        <w:tab w:val="left" w:pos="432"/>
      </w:tabs>
      <w:ind w:left="432" w:hanging="432"/>
    </w:pPr>
  </w:style>
  <w:style w:type="paragraph" w:customStyle="1" w:styleId="Outline2">
    <w:name w:val="Outline2"/>
    <w:basedOn w:val="Standard"/>
    <w:uiPriority w:val="99"/>
    <w:rsid w:val="00573A46"/>
    <w:pPr>
      <w:tabs>
        <w:tab w:val="left" w:pos="864"/>
      </w:tabs>
      <w:suppressAutoHyphens w:val="0"/>
      <w:spacing w:before="240"/>
      <w:ind w:left="864" w:hanging="504"/>
      <w:jc w:val="left"/>
    </w:pPr>
    <w:rPr>
      <w:kern w:val="28"/>
    </w:rPr>
  </w:style>
  <w:style w:type="paragraph" w:customStyle="1" w:styleId="Outline3">
    <w:name w:val="Outline3"/>
    <w:basedOn w:val="Standard"/>
    <w:uiPriority w:val="99"/>
    <w:rsid w:val="00573A46"/>
    <w:pPr>
      <w:tabs>
        <w:tab w:val="left" w:pos="1368"/>
      </w:tabs>
      <w:suppressAutoHyphens w:val="0"/>
      <w:spacing w:before="240"/>
      <w:ind w:left="1368" w:hanging="504"/>
      <w:jc w:val="left"/>
    </w:pPr>
    <w:rPr>
      <w:kern w:val="28"/>
    </w:rPr>
  </w:style>
  <w:style w:type="paragraph" w:customStyle="1" w:styleId="Outline4">
    <w:name w:val="Outline4"/>
    <w:basedOn w:val="Standard"/>
    <w:uiPriority w:val="99"/>
    <w:rsid w:val="00573A46"/>
    <w:pPr>
      <w:tabs>
        <w:tab w:val="left" w:pos="1872"/>
      </w:tabs>
      <w:suppressAutoHyphens w:val="0"/>
      <w:spacing w:before="240"/>
      <w:ind w:left="1872" w:hanging="504"/>
      <w:jc w:val="left"/>
    </w:pPr>
    <w:rPr>
      <w:kern w:val="28"/>
    </w:rPr>
  </w:style>
  <w:style w:type="paragraph" w:customStyle="1" w:styleId="outlinebullet">
    <w:name w:val="outlinebullet"/>
    <w:basedOn w:val="Standard"/>
    <w:uiPriority w:val="99"/>
    <w:rsid w:val="00573A46"/>
    <w:pPr>
      <w:tabs>
        <w:tab w:val="left" w:pos="1440"/>
      </w:tabs>
      <w:suppressAutoHyphens w:val="0"/>
      <w:spacing w:before="120"/>
      <w:ind w:left="1440" w:hanging="450"/>
      <w:jc w:val="left"/>
    </w:pPr>
  </w:style>
  <w:style w:type="paragraph" w:customStyle="1" w:styleId="BodyText21">
    <w:name w:val="Body Text 21"/>
    <w:basedOn w:val="Standard"/>
    <w:uiPriority w:val="99"/>
    <w:rsid w:val="00573A46"/>
    <w:pPr>
      <w:suppressAutoHyphens w:val="0"/>
      <w:spacing w:before="120" w:after="120"/>
      <w:jc w:val="center"/>
    </w:pPr>
    <w:rPr>
      <w:b/>
      <w:sz w:val="28"/>
      <w:lang w:val="es-ES_tradnl"/>
    </w:rPr>
  </w:style>
  <w:style w:type="paragraph" w:customStyle="1" w:styleId="SectionVIIHeader2">
    <w:name w:val="Section VII Header2"/>
    <w:basedOn w:val="berschrift1"/>
    <w:uiPriority w:val="99"/>
    <w:rsid w:val="00573A46"/>
    <w:pPr>
      <w:tabs>
        <w:tab w:val="left" w:pos="360"/>
      </w:tabs>
      <w:suppressAutoHyphens w:val="0"/>
      <w:spacing w:after="200"/>
      <w:ind w:left="360" w:hanging="360"/>
      <w:outlineLvl w:val="9"/>
    </w:pPr>
    <w:rPr>
      <w:kern w:val="28"/>
    </w:rPr>
  </w:style>
  <w:style w:type="paragraph" w:customStyle="1" w:styleId="2AutoList1">
    <w:name w:val="2AutoList1"/>
    <w:basedOn w:val="Standard"/>
    <w:uiPriority w:val="99"/>
    <w:rsid w:val="00573A46"/>
    <w:pPr>
      <w:tabs>
        <w:tab w:val="left" w:pos="504"/>
      </w:tabs>
      <w:suppressAutoHyphens w:val="0"/>
      <w:ind w:left="504" w:hanging="504"/>
    </w:pPr>
    <w:rPr>
      <w:lang w:val="es-ES_tradnl"/>
    </w:rPr>
  </w:style>
  <w:style w:type="paragraph" w:customStyle="1" w:styleId="Header3-Paragraph">
    <w:name w:val="Header 3 - Paragraph"/>
    <w:basedOn w:val="Standard"/>
    <w:uiPriority w:val="99"/>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uiPriority w:val="99"/>
    <w:rsid w:val="00573A46"/>
    <w:pPr>
      <w:tabs>
        <w:tab w:val="left" w:pos="864"/>
      </w:tabs>
      <w:ind w:left="864"/>
    </w:pPr>
  </w:style>
  <w:style w:type="paragraph" w:customStyle="1" w:styleId="Header1-Clauses">
    <w:name w:val="Header 1 - Clauses"/>
    <w:basedOn w:val="Standard"/>
    <w:uiPriority w:val="99"/>
    <w:rsid w:val="004E0251"/>
    <w:pPr>
      <w:tabs>
        <w:tab w:val="left" w:pos="432"/>
      </w:tabs>
      <w:suppressAutoHyphens w:val="0"/>
      <w:ind w:left="432" w:hanging="432"/>
      <w:jc w:val="left"/>
    </w:pPr>
    <w:rPr>
      <w:b/>
      <w:lang w:val="es-ES_tradnl"/>
    </w:rPr>
  </w:style>
  <w:style w:type="paragraph" w:customStyle="1" w:styleId="SectionXHeader3">
    <w:name w:val="Section X Header 3"/>
    <w:basedOn w:val="berschrift1"/>
    <w:uiPriority w:val="99"/>
    <w:rsid w:val="00573A46"/>
    <w:pPr>
      <w:suppressAutoHyphens w:val="0"/>
      <w:outlineLvl w:val="9"/>
    </w:pPr>
    <w:rPr>
      <w:sz w:val="40"/>
    </w:rPr>
  </w:style>
  <w:style w:type="paragraph" w:styleId="Untertitel">
    <w:name w:val="Subtitle"/>
    <w:basedOn w:val="Standard"/>
    <w:link w:val="UntertitelZchn"/>
    <w:uiPriority w:val="99"/>
    <w:qFormat/>
    <w:rsid w:val="00573A46"/>
    <w:pPr>
      <w:suppressAutoHyphens w:val="0"/>
      <w:jc w:val="center"/>
    </w:pPr>
    <w:rPr>
      <w:rFonts w:ascii="Cambria" w:hAnsi="Cambria"/>
      <w:szCs w:val="24"/>
      <w:lang w:val="x-none" w:eastAsia="x-none"/>
    </w:rPr>
  </w:style>
  <w:style w:type="character" w:customStyle="1" w:styleId="UntertitelZchn">
    <w:name w:val="Untertitel Zchn"/>
    <w:link w:val="Untertitel"/>
    <w:uiPriority w:val="99"/>
    <w:locked/>
    <w:rsid w:val="00760A8A"/>
    <w:rPr>
      <w:rFonts w:ascii="Cambria" w:hAnsi="Cambria" w:cs="Times New Roman"/>
      <w:sz w:val="24"/>
      <w:szCs w:val="24"/>
    </w:rPr>
  </w:style>
  <w:style w:type="paragraph" w:customStyle="1" w:styleId="Header2-SubClauses">
    <w:name w:val="Header 2 - SubClauses"/>
    <w:basedOn w:val="Standard"/>
    <w:link w:val="Header2-SubClausesCharChar"/>
    <w:uiPriority w:val="99"/>
    <w:rsid w:val="00573A46"/>
    <w:pPr>
      <w:tabs>
        <w:tab w:val="left" w:pos="619"/>
      </w:tabs>
      <w:suppressAutoHyphens w:val="0"/>
      <w:spacing w:after="200"/>
    </w:pPr>
    <w:rPr>
      <w:lang w:val="es-ES_tradnl" w:eastAsia="x-none"/>
    </w:rPr>
  </w:style>
  <w:style w:type="paragraph" w:styleId="Textkrper-Einzug3">
    <w:name w:val="Body Text Indent 3"/>
    <w:basedOn w:val="Standard"/>
    <w:link w:val="Textkrper-Einzug3Zchn"/>
    <w:uiPriority w:val="99"/>
    <w:rsid w:val="00573A46"/>
    <w:pPr>
      <w:suppressAutoHyphens w:val="0"/>
      <w:spacing w:before="240"/>
      <w:ind w:left="576"/>
    </w:pPr>
    <w:rPr>
      <w:sz w:val="16"/>
      <w:szCs w:val="16"/>
      <w:lang w:val="x-none" w:eastAsia="x-none"/>
    </w:rPr>
  </w:style>
  <w:style w:type="character" w:customStyle="1" w:styleId="Textkrper-Einzug3Zchn">
    <w:name w:val="Textkörper-Einzug 3 Zchn"/>
    <w:link w:val="Textkrper-Einzug3"/>
    <w:uiPriority w:val="99"/>
    <w:locked/>
    <w:rsid w:val="00760A8A"/>
    <w:rPr>
      <w:rFonts w:cs="Times New Roman"/>
      <w:sz w:val="16"/>
      <w:szCs w:val="16"/>
    </w:rPr>
  </w:style>
  <w:style w:type="paragraph" w:styleId="Textkrper-Einzug2">
    <w:name w:val="Body Text Indent 2"/>
    <w:basedOn w:val="Standard"/>
    <w:link w:val="Textkrper-Einzug2Zchn"/>
    <w:uiPriority w:val="99"/>
    <w:rsid w:val="00573A46"/>
    <w:pPr>
      <w:suppressAutoHyphens w:val="0"/>
      <w:ind w:left="360" w:firstLine="360"/>
    </w:pPr>
    <w:rPr>
      <w:lang w:val="x-none" w:eastAsia="x-none"/>
    </w:rPr>
  </w:style>
  <w:style w:type="character" w:customStyle="1" w:styleId="Textkrper-Einzug2Zchn">
    <w:name w:val="Textkörper-Einzug 2 Zchn"/>
    <w:link w:val="Textkrper-Einzug2"/>
    <w:uiPriority w:val="99"/>
    <w:locked/>
    <w:rsid w:val="00760A8A"/>
    <w:rPr>
      <w:rFonts w:cs="Times New Roman"/>
      <w:sz w:val="24"/>
    </w:rPr>
  </w:style>
  <w:style w:type="paragraph" w:styleId="Textkrper2">
    <w:name w:val="Body Text 2"/>
    <w:basedOn w:val="Standard"/>
    <w:link w:val="Textkrper2Zchn"/>
    <w:rsid w:val="00573A46"/>
    <w:pPr>
      <w:suppressAutoHyphens w:val="0"/>
      <w:ind w:left="720"/>
    </w:pPr>
    <w:rPr>
      <w:lang w:val="x-none" w:eastAsia="x-none"/>
    </w:rPr>
  </w:style>
  <w:style w:type="character" w:customStyle="1" w:styleId="Textkrper2Zchn">
    <w:name w:val="Textkörper 2 Zchn"/>
    <w:link w:val="Textkrper2"/>
    <w:locked/>
    <w:rsid w:val="00760A8A"/>
    <w:rPr>
      <w:rFonts w:cs="Times New Roman"/>
      <w:sz w:val="24"/>
    </w:rPr>
  </w:style>
  <w:style w:type="paragraph" w:customStyle="1" w:styleId="SectionVHeader">
    <w:name w:val="Section V. Header"/>
    <w:basedOn w:val="Standard"/>
    <w:rsid w:val="00573A46"/>
    <w:pPr>
      <w:suppressAutoHyphens w:val="0"/>
      <w:jc w:val="center"/>
    </w:pPr>
    <w:rPr>
      <w:b/>
      <w:sz w:val="36"/>
      <w:lang w:val="es-ES_tradnl"/>
    </w:rPr>
  </w:style>
  <w:style w:type="paragraph" w:customStyle="1" w:styleId="BankNormal">
    <w:name w:val="BankNormal"/>
    <w:basedOn w:val="Standard"/>
    <w:uiPriority w:val="99"/>
    <w:rsid w:val="00573A46"/>
    <w:pPr>
      <w:suppressAutoHyphens w:val="0"/>
      <w:spacing w:after="240"/>
      <w:jc w:val="left"/>
    </w:pPr>
    <w:rPr>
      <w:lang w:val="en-US"/>
    </w:rPr>
  </w:style>
  <w:style w:type="paragraph" w:styleId="Textkrper">
    <w:name w:val="Body Text"/>
    <w:basedOn w:val="Standard"/>
    <w:link w:val="TextkrperZchn"/>
    <w:uiPriority w:val="99"/>
    <w:rsid w:val="00573A46"/>
    <w:pPr>
      <w:suppressAutoHyphens w:val="0"/>
    </w:pPr>
    <w:rPr>
      <w:lang w:val="x-none" w:eastAsia="x-none"/>
    </w:rPr>
  </w:style>
  <w:style w:type="character" w:customStyle="1" w:styleId="TextkrperZchn">
    <w:name w:val="Textkörper Zchn"/>
    <w:link w:val="Textkrper"/>
    <w:uiPriority w:val="99"/>
    <w:locked/>
    <w:rsid w:val="00760A8A"/>
    <w:rPr>
      <w:rFonts w:cs="Times New Roman"/>
      <w:sz w:val="24"/>
    </w:rPr>
  </w:style>
  <w:style w:type="paragraph" w:customStyle="1" w:styleId="TOCNumber1">
    <w:name w:val="TOC Number1"/>
    <w:basedOn w:val="berschrift4"/>
    <w:uiPriority w:val="99"/>
    <w:rsid w:val="00573A46"/>
    <w:pPr>
      <w:numPr>
        <w:ilvl w:val="0"/>
        <w:numId w:val="0"/>
      </w:numPr>
      <w:tabs>
        <w:tab w:val="clear" w:pos="1512"/>
      </w:tabs>
      <w:spacing w:after="0"/>
      <w:jc w:val="left"/>
      <w:outlineLvl w:val="9"/>
    </w:pPr>
    <w:rPr>
      <w:b/>
      <w:lang w:val="fr-FR"/>
    </w:rPr>
  </w:style>
  <w:style w:type="paragraph" w:styleId="Textkrper3">
    <w:name w:val="Body Text 3"/>
    <w:basedOn w:val="Standard"/>
    <w:link w:val="Textkrper3Zchn"/>
    <w:rsid w:val="00573A46"/>
    <w:pPr>
      <w:suppressAutoHyphens w:val="0"/>
      <w:jc w:val="center"/>
    </w:pPr>
    <w:rPr>
      <w:sz w:val="16"/>
      <w:szCs w:val="16"/>
      <w:lang w:val="x-none" w:eastAsia="x-none"/>
    </w:rPr>
  </w:style>
  <w:style w:type="character" w:customStyle="1" w:styleId="Textkrper3Zchn">
    <w:name w:val="Textkörper 3 Zchn"/>
    <w:link w:val="Textkrper3"/>
    <w:locked/>
    <w:rsid w:val="00760A8A"/>
    <w:rPr>
      <w:rFonts w:cs="Times New Roman"/>
      <w:sz w:val="16"/>
      <w:szCs w:val="16"/>
    </w:rPr>
  </w:style>
  <w:style w:type="paragraph" w:styleId="Dokumentstruktur">
    <w:name w:val="Document Map"/>
    <w:basedOn w:val="Standard"/>
    <w:link w:val="DokumentstrukturZchn"/>
    <w:uiPriority w:val="99"/>
    <w:rsid w:val="00573A46"/>
    <w:pPr>
      <w:shd w:val="clear" w:color="auto" w:fill="000080"/>
      <w:suppressAutoHyphens w:val="0"/>
      <w:jc w:val="left"/>
    </w:pPr>
    <w:rPr>
      <w:sz w:val="2"/>
      <w:lang w:val="x-none" w:eastAsia="x-none"/>
    </w:rPr>
  </w:style>
  <w:style w:type="character" w:customStyle="1" w:styleId="DokumentstrukturZchn">
    <w:name w:val="Dokumentstruktur Zchn"/>
    <w:link w:val="Dokumentstruktur"/>
    <w:uiPriority w:val="99"/>
    <w:locked/>
    <w:rsid w:val="00760A8A"/>
    <w:rPr>
      <w:rFonts w:cs="Times New Roman"/>
      <w:sz w:val="2"/>
    </w:rPr>
  </w:style>
  <w:style w:type="paragraph" w:customStyle="1" w:styleId="explanatorynotes">
    <w:name w:val="explanatory_notes"/>
    <w:basedOn w:val="Standard"/>
    <w:rsid w:val="00573A46"/>
    <w:pPr>
      <w:spacing w:after="120" w:line="360" w:lineRule="exact"/>
    </w:pPr>
    <w:rPr>
      <w:rFonts w:ascii="Arial" w:hAnsi="Arial"/>
      <w:sz w:val="22"/>
      <w:lang w:val="en-US"/>
    </w:rPr>
  </w:style>
  <w:style w:type="paragraph" w:customStyle="1" w:styleId="Sub-ClauseText">
    <w:name w:val="Sub-Clause Text"/>
    <w:basedOn w:val="Standard"/>
    <w:uiPriority w:val="99"/>
    <w:rsid w:val="00573A46"/>
    <w:pPr>
      <w:suppressAutoHyphens w:val="0"/>
      <w:spacing w:before="120" w:after="120"/>
    </w:pPr>
    <w:rPr>
      <w:spacing w:val="-4"/>
      <w:lang w:val="en-US"/>
    </w:rPr>
  </w:style>
  <w:style w:type="paragraph" w:customStyle="1" w:styleId="SectionVIHeader">
    <w:name w:val="Section VI. Header"/>
    <w:basedOn w:val="SectionVHeader"/>
    <w:uiPriority w:val="99"/>
    <w:rsid w:val="00573A46"/>
    <w:rPr>
      <w:lang w:val="en-US"/>
    </w:rPr>
  </w:style>
  <w:style w:type="character" w:customStyle="1" w:styleId="Table">
    <w:name w:val="Table"/>
    <w:rsid w:val="00573A46"/>
    <w:rPr>
      <w:rFonts w:ascii="Arial" w:hAnsi="Arial" w:cs="Times New Roman"/>
      <w:sz w:val="20"/>
    </w:rPr>
  </w:style>
  <w:style w:type="paragraph" w:customStyle="1" w:styleId="Head2">
    <w:name w:val="Head 2"/>
    <w:basedOn w:val="berschrift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uiPriority w:val="99"/>
    <w:rsid w:val="00573A46"/>
    <w:rPr>
      <w:rFonts w:cs="Times New Roman"/>
      <w:sz w:val="20"/>
    </w:rPr>
  </w:style>
  <w:style w:type="paragraph" w:customStyle="1" w:styleId="sectionIIIheader">
    <w:name w:val="section III header"/>
    <w:basedOn w:val="Standard"/>
    <w:uiPriority w:val="99"/>
    <w:rsid w:val="00573A46"/>
    <w:pPr>
      <w:suppressAutoHyphens w:val="0"/>
      <w:spacing w:before="240"/>
      <w:jc w:val="left"/>
    </w:pPr>
    <w:rPr>
      <w:rFonts w:ascii="Arial Black" w:hAnsi="Arial Black"/>
      <w:lang w:val="en-US"/>
    </w:rPr>
  </w:style>
  <w:style w:type="paragraph" w:customStyle="1" w:styleId="TITRESECTION">
    <w:name w:val="TITRE SECTION"/>
    <w:next w:val="Standard"/>
    <w:uiPriority w:val="99"/>
    <w:rsid w:val="00AA6AB4"/>
    <w:pPr>
      <w:spacing w:after="240"/>
      <w:jc w:val="center"/>
    </w:pPr>
    <w:rPr>
      <w:rFonts w:ascii="Times New Roman Bold" w:hAnsi="Times New Roman Bold"/>
      <w:b/>
      <w:sz w:val="48"/>
      <w:lang w:val="en-US" w:eastAsia="en-US"/>
    </w:rPr>
  </w:style>
  <w:style w:type="paragraph" w:customStyle="1" w:styleId="Part">
    <w:name w:val="Part"/>
    <w:basedOn w:val="Standard"/>
    <w:next w:val="Standard"/>
    <w:rsid w:val="00D369AE"/>
    <w:pPr>
      <w:spacing w:before="1200"/>
      <w:jc w:val="center"/>
    </w:pPr>
    <w:rPr>
      <w:b/>
      <w:sz w:val="56"/>
    </w:rPr>
  </w:style>
  <w:style w:type="paragraph" w:customStyle="1" w:styleId="StyleHeader1-ClausesLeft0Firstline0">
    <w:name w:val="Style Header 1 - Clauses + Left:  0&quot; First line:  0&quot;"/>
    <w:basedOn w:val="Header1-Clauses"/>
    <w:uiPriority w:val="99"/>
    <w:rsid w:val="004E0251"/>
    <w:rPr>
      <w:bCs/>
    </w:rPr>
  </w:style>
  <w:style w:type="paragraph" w:customStyle="1" w:styleId="SectionIVHeader">
    <w:name w:val="Section IV Header"/>
    <w:basedOn w:val="SectionVHeader"/>
    <w:uiPriority w:val="99"/>
    <w:rsid w:val="00246C13"/>
    <w:rPr>
      <w:lang w:val="fr-FR"/>
    </w:rPr>
  </w:style>
  <w:style w:type="paragraph" w:customStyle="1" w:styleId="SectionIVHeader-2">
    <w:name w:val="Section IV Header - 2"/>
    <w:basedOn w:val="Head81"/>
    <w:uiPriority w:val="99"/>
    <w:rsid w:val="00246C13"/>
  </w:style>
  <w:style w:type="paragraph" w:customStyle="1" w:styleId="StyleSectionIVHeader-2Centered">
    <w:name w:val="Style Section IV Header - 2 + Centered"/>
    <w:basedOn w:val="SectionIVHeader-2"/>
    <w:uiPriority w:val="99"/>
    <w:rsid w:val="00246C13"/>
    <w:rPr>
      <w:bCs/>
    </w:rPr>
  </w:style>
  <w:style w:type="table" w:styleId="Tabellenraster">
    <w:name w:val="Table Grid"/>
    <w:basedOn w:val="NormaleTabelle"/>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uiPriority w:val="99"/>
    <w:rsid w:val="004F08AB"/>
    <w:pPr>
      <w:spacing w:before="240" w:after="240"/>
    </w:pPr>
    <w:rPr>
      <w:sz w:val="32"/>
    </w:rPr>
  </w:style>
  <w:style w:type="paragraph" w:customStyle="1" w:styleId="Section1Header1">
    <w:name w:val="Section 1 Header 1"/>
    <w:basedOn w:val="BodyText21"/>
    <w:uiPriority w:val="99"/>
    <w:rsid w:val="000F0869"/>
    <w:rPr>
      <w:lang w:val="fr-FR"/>
    </w:rPr>
  </w:style>
  <w:style w:type="paragraph" w:styleId="Textkrper-Zeileneinzug">
    <w:name w:val="Body Text Indent"/>
    <w:basedOn w:val="Standard"/>
    <w:link w:val="Textkrper-ZeileneinzugZchn"/>
    <w:uiPriority w:val="99"/>
    <w:rsid w:val="00663ED0"/>
    <w:pPr>
      <w:suppressAutoHyphens w:val="0"/>
      <w:overflowPunct/>
      <w:autoSpaceDE/>
      <w:autoSpaceDN/>
      <w:adjustRightInd/>
      <w:ind w:left="720"/>
      <w:textAlignment w:val="auto"/>
    </w:pPr>
    <w:rPr>
      <w:lang w:val="x-none" w:eastAsia="x-none"/>
    </w:rPr>
  </w:style>
  <w:style w:type="character" w:customStyle="1" w:styleId="Textkrper-ZeileneinzugZchn">
    <w:name w:val="Textkörper-Zeileneinzug Zchn"/>
    <w:link w:val="Textkrper-Zeileneinzug"/>
    <w:uiPriority w:val="99"/>
    <w:locked/>
    <w:rsid w:val="00760A8A"/>
    <w:rPr>
      <w:rFonts w:cs="Times New Roman"/>
      <w:sz w:val="24"/>
    </w:rPr>
  </w:style>
  <w:style w:type="paragraph" w:styleId="StandardWeb">
    <w:name w:val="Normal (Web)"/>
    <w:basedOn w:val="Standard"/>
    <w:uiPriority w:val="99"/>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next w:val="Standard"/>
    <w:link w:val="UG-Heading1Zchn"/>
    <w:uiPriority w:val="99"/>
    <w:rsid w:val="00393387"/>
    <w:pPr>
      <w:numPr>
        <w:numId w:val="51"/>
      </w:numPr>
      <w:tabs>
        <w:tab w:val="left" w:pos="0"/>
      </w:tabs>
      <w:spacing w:after="200"/>
    </w:pPr>
    <w:rPr>
      <w:b/>
      <w:kern w:val="28"/>
      <w:sz w:val="24"/>
      <w:lang w:val="fr-FR" w:eastAsia="en-US"/>
    </w:rPr>
  </w:style>
  <w:style w:type="paragraph" w:customStyle="1" w:styleId="UG-Heading2">
    <w:name w:val="UG - Heading 2"/>
    <w:next w:val="Standard"/>
    <w:link w:val="UG-Heading2Zchn"/>
    <w:uiPriority w:val="99"/>
    <w:rsid w:val="001B68CE"/>
    <w:pPr>
      <w:tabs>
        <w:tab w:val="left" w:pos="619"/>
      </w:tabs>
      <w:spacing w:after="200"/>
      <w:jc w:val="center"/>
    </w:pPr>
    <w:rPr>
      <w:rFonts w:ascii="Times New Roman Bold" w:hAnsi="Times New Roman Bold"/>
      <w:b/>
      <w:sz w:val="28"/>
      <w:szCs w:val="28"/>
      <w:lang w:val="fr-FR" w:eastAsia="en-US"/>
    </w:rPr>
  </w:style>
  <w:style w:type="paragraph" w:customStyle="1" w:styleId="UG-Header">
    <w:name w:val="UG - Header"/>
    <w:basedOn w:val="Standard"/>
    <w:uiPriority w:val="99"/>
    <w:rsid w:val="005520B0"/>
    <w:pPr>
      <w:jc w:val="center"/>
    </w:pPr>
    <w:rPr>
      <w:b/>
      <w:sz w:val="72"/>
    </w:rPr>
  </w:style>
  <w:style w:type="character" w:styleId="Kommentarzeichen">
    <w:name w:val="annotation reference"/>
    <w:uiPriority w:val="99"/>
    <w:rsid w:val="008F33A4"/>
    <w:rPr>
      <w:rFonts w:cs="Times New Roman"/>
      <w:sz w:val="16"/>
      <w:szCs w:val="16"/>
    </w:rPr>
  </w:style>
  <w:style w:type="paragraph" w:styleId="Kommentartext">
    <w:name w:val="annotation text"/>
    <w:basedOn w:val="Standard"/>
    <w:link w:val="KommentartextZchn"/>
    <w:uiPriority w:val="99"/>
    <w:rsid w:val="008F33A4"/>
    <w:rPr>
      <w:sz w:val="20"/>
      <w:lang w:eastAsia="fr-FR"/>
    </w:rPr>
  </w:style>
  <w:style w:type="character" w:customStyle="1" w:styleId="KommentartextZchn">
    <w:name w:val="Kommentartext Zchn"/>
    <w:link w:val="Kommentartext"/>
    <w:uiPriority w:val="99"/>
    <w:locked/>
    <w:rsid w:val="006E7180"/>
    <w:rPr>
      <w:rFonts w:cs="Times New Roman"/>
      <w:lang w:val="fr-FR" w:eastAsia="fr-FR"/>
    </w:rPr>
  </w:style>
  <w:style w:type="paragraph" w:styleId="Kommentarthema">
    <w:name w:val="annotation subject"/>
    <w:basedOn w:val="Kommentartext"/>
    <w:next w:val="Kommentartext"/>
    <w:link w:val="KommentarthemaZchn"/>
    <w:rsid w:val="008F33A4"/>
    <w:rPr>
      <w:b/>
      <w:bCs/>
    </w:rPr>
  </w:style>
  <w:style w:type="character" w:customStyle="1" w:styleId="KommentarthemaZchn">
    <w:name w:val="Kommentarthema Zchn"/>
    <w:link w:val="Kommentarthema"/>
    <w:locked/>
    <w:rsid w:val="00760A8A"/>
    <w:rPr>
      <w:rFonts w:cs="Times New Roman"/>
      <w:b/>
      <w:bCs/>
      <w:lang w:val="fr-FR" w:eastAsia="fr-FR"/>
    </w:rPr>
  </w:style>
  <w:style w:type="paragraph" w:styleId="Indexberschrift">
    <w:name w:val="index heading"/>
    <w:basedOn w:val="Standard"/>
    <w:next w:val="Index1"/>
    <w:uiPriority w:val="99"/>
    <w:semiHidden/>
    <w:rsid w:val="00447232"/>
    <w:pPr>
      <w:suppressAutoHyphens w:val="0"/>
      <w:overflowPunct/>
      <w:autoSpaceDE/>
      <w:autoSpaceDN/>
      <w:adjustRightInd/>
      <w:jc w:val="left"/>
      <w:textAlignment w:val="auto"/>
    </w:pPr>
    <w:rPr>
      <w:sz w:val="20"/>
      <w:lang w:val="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Vorformatiert">
    <w:name w:val="HTML Preformatted"/>
    <w:basedOn w:val="Standard"/>
    <w:link w:val="HTMLVorformatiertZchn"/>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sz w:val="20"/>
      <w:lang w:val="x-none" w:eastAsia="x-none"/>
    </w:rPr>
  </w:style>
  <w:style w:type="character" w:customStyle="1" w:styleId="HTMLVorformatiertZchn">
    <w:name w:val="HTML Vorformatiert Zchn"/>
    <w:link w:val="HTMLVorformatiert"/>
    <w:uiPriority w:val="99"/>
    <w:locked/>
    <w:rsid w:val="00760A8A"/>
    <w:rPr>
      <w:rFonts w:ascii="Courier New" w:hAnsi="Courier New" w:cs="Courier New"/>
    </w:rPr>
  </w:style>
  <w:style w:type="paragraph" w:customStyle="1" w:styleId="ClauseSubPara">
    <w:name w:val="ClauseSub_Para"/>
    <w:uiPriority w:val="99"/>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rPr>
  </w:style>
  <w:style w:type="paragraph" w:customStyle="1" w:styleId="UGHeader1">
    <w:name w:val="UG Header 1"/>
    <w:basedOn w:val="berschrift1"/>
    <w:next w:val="Standard"/>
    <w:uiPriority w:val="99"/>
    <w:rsid w:val="008268EA"/>
    <w:pPr>
      <w:overflowPunct/>
      <w:autoSpaceDE/>
      <w:autoSpaceDN/>
      <w:adjustRightInd/>
      <w:spacing w:before="240" w:after="240"/>
      <w:textAlignment w:val="auto"/>
    </w:pPr>
    <w:rPr>
      <w:rFonts w:ascii="Times New Roman Bold" w:hAnsi="Times New Roman Bold"/>
      <w:lang w:val="en-US"/>
    </w:rPr>
  </w:style>
  <w:style w:type="paragraph" w:customStyle="1" w:styleId="Rvision1">
    <w:name w:val="Révision1"/>
    <w:hidden/>
    <w:uiPriority w:val="99"/>
    <w:semiHidden/>
    <w:rsid w:val="00120CDA"/>
    <w:rPr>
      <w:sz w:val="24"/>
      <w:lang w:val="fr-FR" w:eastAsia="en-US"/>
    </w:rPr>
  </w:style>
  <w:style w:type="paragraph" w:customStyle="1" w:styleId="En-ttedetabledesmatires1">
    <w:name w:val="En-tête de table des matières1"/>
    <w:basedOn w:val="berschrift1"/>
    <w:next w:val="Standard"/>
    <w:uiPriority w:val="99"/>
    <w:semiHidden/>
    <w:rsid w:val="00642596"/>
    <w:pPr>
      <w:keepNext/>
      <w:keepLines/>
      <w:suppressAutoHyphens w:val="0"/>
      <w:overflowPunct/>
      <w:autoSpaceDE/>
      <w:autoSpaceDN/>
      <w:adjustRightInd/>
      <w:spacing w:before="480" w:line="276" w:lineRule="auto"/>
      <w:jc w:val="left"/>
      <w:textAlignment w:val="auto"/>
      <w:outlineLvl w:val="9"/>
    </w:pPr>
    <w:rPr>
      <w:color w:val="365F91"/>
      <w:sz w:val="28"/>
      <w:szCs w:val="28"/>
      <w:lang w:val="en-US"/>
    </w:rPr>
  </w:style>
  <w:style w:type="paragraph" w:customStyle="1" w:styleId="FarbigeListe-Akzent11">
    <w:name w:val="Farbige Liste - Akzent 11"/>
    <w:basedOn w:val="Standard"/>
    <w:link w:val="FarbigeListe-Akzent1Zchn"/>
    <w:qFormat/>
    <w:rsid w:val="00884AAA"/>
    <w:pPr>
      <w:ind w:left="720"/>
      <w:contextualSpacing/>
    </w:pPr>
    <w:rPr>
      <w:lang w:val="x-none" w:eastAsia="x-none"/>
    </w:rPr>
  </w:style>
  <w:style w:type="paragraph" w:customStyle="1" w:styleId="FarbigeSchattierung-Akzent11">
    <w:name w:val="Farbige Schattierung - Akzent 11"/>
    <w:hidden/>
    <w:uiPriority w:val="71"/>
    <w:rsid w:val="00432428"/>
    <w:rPr>
      <w:sz w:val="24"/>
      <w:lang w:val="fr-FR" w:eastAsia="en-US"/>
    </w:rPr>
  </w:style>
  <w:style w:type="paragraph" w:styleId="Endnotentext">
    <w:name w:val="endnote text"/>
    <w:basedOn w:val="Standard"/>
    <w:link w:val="EndnotentextZchn"/>
    <w:uiPriority w:val="99"/>
    <w:semiHidden/>
    <w:rsid w:val="00DB4EF5"/>
    <w:rPr>
      <w:sz w:val="20"/>
      <w:lang w:val="x-none" w:eastAsia="x-none"/>
    </w:rPr>
  </w:style>
  <w:style w:type="character" w:customStyle="1" w:styleId="EndnotentextZchn">
    <w:name w:val="Endnotentext Zchn"/>
    <w:link w:val="Endnotentext"/>
    <w:uiPriority w:val="99"/>
    <w:semiHidden/>
    <w:locked/>
    <w:rsid w:val="00DB4EF5"/>
    <w:rPr>
      <w:rFonts w:cs="Times New Roman"/>
    </w:rPr>
  </w:style>
  <w:style w:type="paragraph" w:customStyle="1" w:styleId="UG-Title">
    <w:name w:val="UG-Title"/>
    <w:basedOn w:val="Untertitel"/>
    <w:link w:val="UG-TitleZchn"/>
    <w:uiPriority w:val="99"/>
    <w:rsid w:val="0035731A"/>
    <w:rPr>
      <w:rFonts w:ascii="Arial" w:hAnsi="Arial" w:cs="Arial"/>
      <w:b/>
      <w:sz w:val="32"/>
      <w:lang w:val="fr-FR"/>
    </w:rPr>
  </w:style>
  <w:style w:type="paragraph" w:customStyle="1" w:styleId="UG-SectionIVHeader">
    <w:name w:val="UG-Section IV Header"/>
    <w:basedOn w:val="SectionIVHeader"/>
    <w:uiPriority w:val="99"/>
    <w:rsid w:val="008F3578"/>
  </w:style>
  <w:style w:type="paragraph" w:customStyle="1" w:styleId="UG-SectionIVHeader-2">
    <w:name w:val="UG-Section IV Header - 2"/>
    <w:basedOn w:val="SectionIVHeader-2"/>
    <w:uiPriority w:val="99"/>
    <w:rsid w:val="008F3578"/>
  </w:style>
  <w:style w:type="paragraph" w:customStyle="1" w:styleId="Sectiontext">
    <w:name w:val="Sectiontext"/>
    <w:basedOn w:val="Standard"/>
    <w:rsid w:val="00957EDC"/>
    <w:pPr>
      <w:suppressAutoHyphens w:val="0"/>
      <w:overflowPunct/>
      <w:autoSpaceDE/>
      <w:autoSpaceDN/>
      <w:adjustRightInd/>
      <w:spacing w:before="120" w:after="120"/>
      <w:ind w:left="720"/>
      <w:textAlignment w:val="auto"/>
    </w:pPr>
    <w:rPr>
      <w:rFonts w:ascii="Century Gothic" w:hAnsi="Century Gothic"/>
      <w:sz w:val="20"/>
    </w:rPr>
  </w:style>
  <w:style w:type="paragraph" w:customStyle="1" w:styleId="Sectiontextpuces">
    <w:name w:val="Sectiontextpuces"/>
    <w:basedOn w:val="Sectiontext"/>
    <w:rsid w:val="002B4EA7"/>
    <w:pPr>
      <w:numPr>
        <w:numId w:val="27"/>
      </w:numPr>
      <w:autoSpaceDE w:val="0"/>
      <w:autoSpaceDN w:val="0"/>
      <w:adjustRightInd w:val="0"/>
      <w:spacing w:after="0"/>
    </w:pPr>
    <w:rPr>
      <w:lang w:eastAsia="en-GB"/>
    </w:rPr>
  </w:style>
  <w:style w:type="character" w:customStyle="1" w:styleId="CarCar">
    <w:name w:val="Car Car"/>
    <w:uiPriority w:val="99"/>
    <w:semiHidden/>
    <w:locked/>
    <w:rsid w:val="005A428D"/>
    <w:rPr>
      <w:rFonts w:cs="Times New Roman"/>
      <w:lang w:val="fr-FR" w:eastAsia="en-GB" w:bidi="ar-SA"/>
    </w:rPr>
  </w:style>
  <w:style w:type="paragraph" w:customStyle="1" w:styleId="MittleresRaster21">
    <w:name w:val="Mittleres Raster 21"/>
    <w:uiPriority w:val="1"/>
    <w:qFormat/>
    <w:rsid w:val="00217118"/>
    <w:pPr>
      <w:suppressAutoHyphens/>
      <w:overflowPunct w:val="0"/>
      <w:autoSpaceDE w:val="0"/>
      <w:autoSpaceDN w:val="0"/>
      <w:adjustRightInd w:val="0"/>
      <w:jc w:val="both"/>
      <w:textAlignment w:val="baseline"/>
    </w:pPr>
    <w:rPr>
      <w:sz w:val="24"/>
      <w:lang w:val="fr-FR" w:eastAsia="en-US"/>
    </w:rPr>
  </w:style>
  <w:style w:type="paragraph" w:customStyle="1" w:styleId="Gitternetztabelle31">
    <w:name w:val="Gitternetztabelle 31"/>
    <w:basedOn w:val="berschrift1"/>
    <w:next w:val="Standard"/>
    <w:uiPriority w:val="39"/>
    <w:semiHidden/>
    <w:unhideWhenUsed/>
    <w:qFormat/>
    <w:rsid w:val="00E85C7B"/>
    <w:pPr>
      <w:keepNext/>
      <w:keepLines/>
      <w:suppressAutoHyphens w:val="0"/>
      <w:overflowPunct/>
      <w:autoSpaceDE/>
      <w:autoSpaceDN/>
      <w:adjustRightInd/>
      <w:spacing w:before="480" w:line="276" w:lineRule="auto"/>
      <w:jc w:val="left"/>
      <w:textAlignment w:val="auto"/>
      <w:outlineLvl w:val="9"/>
    </w:pPr>
    <w:rPr>
      <w:color w:val="365F91"/>
      <w:sz w:val="28"/>
      <w:szCs w:val="28"/>
    </w:rPr>
  </w:style>
  <w:style w:type="paragraph" w:customStyle="1" w:styleId="Titre11">
    <w:name w:val="Titre 11"/>
    <w:basedOn w:val="Standard"/>
    <w:rsid w:val="00393387"/>
    <w:pPr>
      <w:numPr>
        <w:ilvl w:val="1"/>
        <w:numId w:val="51"/>
      </w:numPr>
    </w:pPr>
  </w:style>
  <w:style w:type="paragraph" w:customStyle="1" w:styleId="Section">
    <w:name w:val="Section"/>
    <w:autoRedefine/>
    <w:rsid w:val="00BC0D81"/>
    <w:pPr>
      <w:keepNext/>
      <w:keepLines/>
      <w:spacing w:after="480"/>
      <w:jc w:val="center"/>
    </w:pPr>
    <w:rPr>
      <w:rFonts w:ascii="Arial" w:hAnsi="Arial" w:cs="Arial"/>
      <w:b/>
      <w:bCs/>
      <w:sz w:val="36"/>
      <w:szCs w:val="28"/>
      <w:lang w:val="fr-FR" w:eastAsia="fr-FR"/>
    </w:rPr>
  </w:style>
  <w:style w:type="paragraph" w:customStyle="1" w:styleId="FIDICClauseSubSubPara">
    <w:name w:val="FIDIC_ClauseSubSubPara"/>
    <w:basedOn w:val="Standard"/>
    <w:rsid w:val="00814422"/>
    <w:pPr>
      <w:suppressAutoHyphens w:val="0"/>
      <w:overflowPunct/>
      <w:autoSpaceDE/>
      <w:autoSpaceDN/>
      <w:adjustRightInd/>
      <w:spacing w:before="100" w:after="100" w:line="220" w:lineRule="exact"/>
      <w:jc w:val="left"/>
      <w:textAlignment w:val="auto"/>
    </w:pPr>
    <w:rPr>
      <w:rFonts w:ascii="Arial" w:hAnsi="Arial" w:cs="Arial"/>
      <w:color w:val="0000CC"/>
      <w:spacing w:val="-5"/>
      <w:sz w:val="20"/>
      <w:lang w:val="en-US"/>
    </w:rPr>
  </w:style>
  <w:style w:type="character" w:customStyle="1" w:styleId="DeltaViewInsertion">
    <w:name w:val="DeltaView Insertion"/>
    <w:rsid w:val="00B64E9A"/>
    <w:rPr>
      <w:color w:val="0000FF"/>
      <w:u w:val="double"/>
    </w:rPr>
  </w:style>
  <w:style w:type="paragraph" w:customStyle="1" w:styleId="Listeabc">
    <w:name w:val="Listeabc"/>
    <w:basedOn w:val="Standard"/>
    <w:next w:val="Textkrper"/>
    <w:rsid w:val="00B64E9A"/>
    <w:pPr>
      <w:widowControl w:val="0"/>
      <w:numPr>
        <w:numId w:val="36"/>
      </w:numPr>
      <w:suppressAutoHyphens w:val="0"/>
      <w:overflowPunct/>
      <w:spacing w:after="120"/>
      <w:textAlignment w:val="auto"/>
    </w:pPr>
    <w:rPr>
      <w:szCs w:val="24"/>
      <w:lang w:val="en-US" w:bidi="th-TH"/>
    </w:rPr>
  </w:style>
  <w:style w:type="character" w:customStyle="1" w:styleId="DeltaViewMoveDestination">
    <w:name w:val="DeltaView Move Destination"/>
    <w:rsid w:val="00B64E9A"/>
    <w:rPr>
      <w:color w:val="00C000"/>
      <w:u w:val="double"/>
    </w:rPr>
  </w:style>
  <w:style w:type="paragraph" w:customStyle="1" w:styleId="Titre21">
    <w:name w:val="Titre 21"/>
    <w:basedOn w:val="Standard"/>
    <w:next w:val="Standard"/>
    <w:autoRedefine/>
    <w:qFormat/>
    <w:rsid w:val="000E1B93"/>
    <w:pPr>
      <w:tabs>
        <w:tab w:val="left" w:pos="567"/>
        <w:tab w:val="left" w:pos="1857"/>
      </w:tabs>
      <w:suppressAutoHyphens w:val="0"/>
      <w:overflowPunct/>
      <w:autoSpaceDE/>
      <w:autoSpaceDN/>
      <w:adjustRightInd/>
      <w:spacing w:after="200"/>
      <w:ind w:left="581" w:right="-28" w:hanging="581"/>
      <w:textAlignment w:val="auto"/>
    </w:pPr>
    <w:rPr>
      <w:noProof/>
      <w:spacing w:val="6"/>
      <w:lang w:val="en-US"/>
    </w:rPr>
  </w:style>
  <w:style w:type="paragraph" w:customStyle="1" w:styleId="Sec3header">
    <w:name w:val="Sec3 header"/>
    <w:basedOn w:val="Standard"/>
    <w:rsid w:val="00555D0C"/>
    <w:pPr>
      <w:widowControl w:val="0"/>
      <w:tabs>
        <w:tab w:val="left" w:leader="dot" w:pos="8424"/>
      </w:tabs>
      <w:suppressAutoHyphens w:val="0"/>
      <w:overflowPunct/>
      <w:adjustRightInd/>
      <w:spacing w:before="80"/>
      <w:jc w:val="left"/>
      <w:textAlignment w:val="auto"/>
    </w:pPr>
    <w:rPr>
      <w:rFonts w:ascii="Arial" w:hAnsi="Arial" w:cs="Arial"/>
      <w:b/>
      <w:sz w:val="22"/>
      <w:lang w:val="en-US"/>
    </w:rPr>
  </w:style>
  <w:style w:type="paragraph" w:customStyle="1" w:styleId="FIDICClauseName">
    <w:name w:val="FIDIC_ClauseName"/>
    <w:basedOn w:val="Standard"/>
    <w:next w:val="Standard"/>
    <w:rsid w:val="00555D0C"/>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rPr>
  </w:style>
  <w:style w:type="paragraph" w:customStyle="1" w:styleId="StyleHeader2-SubClausesBold">
    <w:name w:val="Style Header 2 - SubClauses + Bold"/>
    <w:basedOn w:val="Header2-SubClauses"/>
    <w:link w:val="StyleHeader2-SubClausesBoldChar"/>
    <w:autoRedefine/>
    <w:rsid w:val="00540309"/>
    <w:pPr>
      <w:tabs>
        <w:tab w:val="clear" w:pos="619"/>
        <w:tab w:val="left" w:pos="576"/>
      </w:tabs>
      <w:overflowPunct/>
      <w:autoSpaceDE/>
      <w:autoSpaceDN/>
      <w:adjustRightInd/>
      <w:ind w:left="612"/>
      <w:textAlignment w:val="auto"/>
    </w:pPr>
    <w:rPr>
      <w:b/>
      <w:bCs/>
    </w:rPr>
  </w:style>
  <w:style w:type="character" w:customStyle="1" w:styleId="StyleHeader2-SubClausesBoldChar">
    <w:name w:val="Style Header 2 - SubClauses + Bold Char"/>
    <w:link w:val="StyleHeader2-SubClausesBold"/>
    <w:locked/>
    <w:rsid w:val="00540309"/>
    <w:rPr>
      <w:b/>
      <w:bCs/>
      <w:sz w:val="24"/>
      <w:szCs w:val="20"/>
      <w:lang w:val="es-ES_tradnl"/>
    </w:rPr>
  </w:style>
  <w:style w:type="paragraph" w:customStyle="1" w:styleId="Heading21">
    <w:name w:val="Heading 21"/>
    <w:basedOn w:val="Standard"/>
    <w:next w:val="Standard"/>
    <w:autoRedefine/>
    <w:qFormat/>
    <w:rsid w:val="005D1BD6"/>
    <w:pPr>
      <w:tabs>
        <w:tab w:val="left" w:pos="34"/>
        <w:tab w:val="left" w:pos="1857"/>
      </w:tabs>
      <w:suppressAutoHyphens w:val="0"/>
      <w:overflowPunct/>
      <w:autoSpaceDE/>
      <w:autoSpaceDN/>
      <w:adjustRightInd/>
      <w:spacing w:after="200"/>
      <w:ind w:left="634" w:right="-28" w:hanging="572"/>
      <w:jc w:val="left"/>
      <w:textAlignment w:val="auto"/>
    </w:pPr>
    <w:rPr>
      <w:rFonts w:ascii="Arial" w:hAnsi="Arial" w:cs="Arial"/>
      <w:noProof/>
      <w:spacing w:val="6"/>
      <w:sz w:val="22"/>
      <w:szCs w:val="22"/>
      <w:lang w:val="en-US"/>
    </w:rPr>
  </w:style>
  <w:style w:type="paragraph" w:customStyle="1" w:styleId="Style11">
    <w:name w:val="Style 11"/>
    <w:basedOn w:val="Standard"/>
    <w:rsid w:val="00B10E73"/>
    <w:pPr>
      <w:widowControl w:val="0"/>
      <w:suppressAutoHyphens w:val="0"/>
      <w:overflowPunct/>
      <w:adjustRightInd/>
      <w:spacing w:line="384" w:lineRule="atLeast"/>
      <w:jc w:val="left"/>
      <w:textAlignment w:val="auto"/>
    </w:pPr>
    <w:rPr>
      <w:szCs w:val="24"/>
      <w:lang w:val="en-US"/>
    </w:rPr>
  </w:style>
  <w:style w:type="paragraph" w:customStyle="1" w:styleId="ANNEXE">
    <w:name w:val="ANNEXE"/>
    <w:basedOn w:val="Standard"/>
    <w:rsid w:val="00D0321F"/>
    <w:pPr>
      <w:suppressAutoHyphens w:val="0"/>
      <w:overflowPunct/>
      <w:spacing w:before="142" w:line="240" w:lineRule="atLeast"/>
      <w:jc w:val="center"/>
      <w:textAlignment w:val="auto"/>
    </w:pPr>
    <w:rPr>
      <w:b/>
      <w:sz w:val="32"/>
      <w:lang w:eastAsia="en-GB"/>
    </w:rPr>
  </w:style>
  <w:style w:type="paragraph" w:styleId="Blocktext">
    <w:name w:val="Block Text"/>
    <w:basedOn w:val="Standard"/>
    <w:locked/>
    <w:rsid w:val="00A80744"/>
    <w:pPr>
      <w:overflowPunct/>
      <w:autoSpaceDE/>
      <w:autoSpaceDN/>
      <w:adjustRightInd/>
      <w:ind w:left="540" w:right="-72"/>
      <w:textAlignment w:val="auto"/>
    </w:pPr>
    <w:rPr>
      <w:lang w:eastAsia="fr-FR"/>
    </w:rPr>
  </w:style>
  <w:style w:type="paragraph" w:customStyle="1" w:styleId="Standaard">
    <w:name w:val="Standaard"/>
    <w:basedOn w:val="Standard"/>
    <w:next w:val="Standard"/>
    <w:rsid w:val="00F0440F"/>
    <w:pPr>
      <w:suppressAutoHyphens w:val="0"/>
      <w:overflowPunct/>
      <w:jc w:val="left"/>
      <w:textAlignment w:val="auto"/>
    </w:pPr>
    <w:rPr>
      <w:rFonts w:ascii="Futura BT" w:hAnsi="Futura BT"/>
      <w:lang w:val="de-DE" w:eastAsia="de-DE"/>
    </w:rPr>
  </w:style>
  <w:style w:type="character" w:styleId="BesuchterLink">
    <w:name w:val="FollowedHyperlink"/>
    <w:locked/>
    <w:rsid w:val="00F0440F"/>
    <w:rPr>
      <w:color w:val="800080"/>
      <w:u w:val="single"/>
    </w:rPr>
  </w:style>
  <w:style w:type="paragraph" w:customStyle="1" w:styleId="Textedebulles1">
    <w:name w:val="Texte de bulles1"/>
    <w:basedOn w:val="Standard"/>
    <w:semiHidden/>
    <w:rsid w:val="00F0440F"/>
    <w:pPr>
      <w:suppressAutoHyphens w:val="0"/>
      <w:overflowPunct/>
      <w:autoSpaceDE/>
      <w:autoSpaceDN/>
      <w:adjustRightInd/>
      <w:jc w:val="left"/>
      <w:textAlignment w:val="auto"/>
    </w:pPr>
    <w:rPr>
      <w:rFonts w:ascii="Tahoma" w:hAnsi="Tahoma" w:cs="Tahoma"/>
      <w:sz w:val="16"/>
      <w:szCs w:val="16"/>
      <w:lang w:val="de-DE" w:eastAsia="de-DE"/>
    </w:rPr>
  </w:style>
  <w:style w:type="paragraph" w:customStyle="1" w:styleId="Section7heading4">
    <w:name w:val="Section 7 heading 4"/>
    <w:basedOn w:val="berschrift3"/>
    <w:rsid w:val="00F0440F"/>
    <w:pPr>
      <w:tabs>
        <w:tab w:val="clear" w:pos="864"/>
        <w:tab w:val="left" w:pos="576"/>
      </w:tabs>
      <w:suppressAutoHyphens/>
      <w:overflowPunct/>
      <w:autoSpaceDE/>
      <w:autoSpaceDN/>
      <w:adjustRightInd/>
      <w:spacing w:after="0"/>
      <w:ind w:left="576" w:hanging="576"/>
      <w:jc w:val="left"/>
      <w:textAlignment w:val="auto"/>
    </w:pPr>
    <w:rPr>
      <w:lang w:val="fr-FR"/>
    </w:rPr>
  </w:style>
  <w:style w:type="paragraph" w:customStyle="1" w:styleId="StyleHeading4Sub-ClauseSub-paragraphClauseSubSubNoNameAft">
    <w:name w:val="Style Heading 4Sub-Clause Sub-paragraphClauseSubSub_No&amp;Name + Aft..."/>
    <w:basedOn w:val="berschrift4"/>
    <w:rsid w:val="00F0440F"/>
    <w:pPr>
      <w:keepNext/>
      <w:numPr>
        <w:ilvl w:val="0"/>
        <w:numId w:val="0"/>
      </w:numPr>
      <w:overflowPunct/>
      <w:autoSpaceDE/>
      <w:autoSpaceDN/>
      <w:adjustRightInd/>
      <w:spacing w:after="180"/>
      <w:ind w:left="1512" w:right="18" w:hanging="540"/>
      <w:textAlignment w:val="auto"/>
    </w:pPr>
    <w:rPr>
      <w:b/>
      <w:bCs/>
      <w:lang w:val="fr-FR"/>
    </w:rPr>
  </w:style>
  <w:style w:type="character" w:customStyle="1" w:styleId="arial-24-gris-b1">
    <w:name w:val="arial-24-gris-b1"/>
    <w:rsid w:val="00F0440F"/>
    <w:rPr>
      <w:rFonts w:ascii="Arial" w:hAnsi="Arial" w:cs="Arial" w:hint="default"/>
      <w:b/>
      <w:bCs/>
      <w:sz w:val="48"/>
      <w:szCs w:val="48"/>
    </w:rPr>
  </w:style>
  <w:style w:type="paragraph" w:customStyle="1" w:styleId="Default">
    <w:name w:val="Default"/>
    <w:rsid w:val="00F0440F"/>
    <w:pPr>
      <w:widowControl w:val="0"/>
      <w:autoSpaceDE w:val="0"/>
      <w:autoSpaceDN w:val="0"/>
      <w:adjustRightInd w:val="0"/>
    </w:pPr>
    <w:rPr>
      <w:rFonts w:ascii="Arial" w:hAnsi="Arial" w:cs="Arial"/>
      <w:color w:val="000000"/>
      <w:sz w:val="24"/>
      <w:szCs w:val="24"/>
      <w:lang w:val="fr-FR" w:eastAsia="fr-FR"/>
    </w:rPr>
  </w:style>
  <w:style w:type="paragraph" w:customStyle="1" w:styleId="CM146">
    <w:name w:val="CM146"/>
    <w:basedOn w:val="Default"/>
    <w:next w:val="Default"/>
    <w:rsid w:val="00F0440F"/>
    <w:rPr>
      <w:rFonts w:cs="Times New Roman"/>
      <w:color w:val="auto"/>
    </w:rPr>
  </w:style>
  <w:style w:type="character" w:customStyle="1" w:styleId="Bibliogrphy">
    <w:name w:val="Bibliogrphy"/>
    <w:rsid w:val="00F0440F"/>
    <w:rPr>
      <w:rFonts w:cs="Times New Roman"/>
    </w:rPr>
  </w:style>
  <w:style w:type="character" w:customStyle="1" w:styleId="DocInit">
    <w:name w:val="Doc Init"/>
    <w:rsid w:val="00F0440F"/>
    <w:rPr>
      <w:rFonts w:cs="Times New Roman"/>
    </w:rPr>
  </w:style>
  <w:style w:type="paragraph" w:customStyle="1" w:styleId="Document1">
    <w:name w:val="Document 1"/>
    <w:rsid w:val="00F0440F"/>
    <w:pPr>
      <w:keepNext/>
      <w:keepLines/>
      <w:tabs>
        <w:tab w:val="left" w:pos="-720"/>
      </w:tabs>
      <w:suppressAutoHyphens/>
    </w:pPr>
    <w:rPr>
      <w:rFonts w:ascii="Times" w:hAnsi="Times"/>
      <w:sz w:val="24"/>
      <w:lang w:val="en-US" w:eastAsia="en-US"/>
    </w:rPr>
  </w:style>
  <w:style w:type="character" w:customStyle="1" w:styleId="Document2">
    <w:name w:val="Document 2"/>
    <w:rsid w:val="00F0440F"/>
    <w:rPr>
      <w:rFonts w:ascii="Times" w:hAnsi="Times" w:cs="Times New Roman"/>
      <w:sz w:val="24"/>
      <w:lang w:val="en-US"/>
    </w:rPr>
  </w:style>
  <w:style w:type="character" w:customStyle="1" w:styleId="Document3">
    <w:name w:val="Document 3"/>
    <w:rsid w:val="00F0440F"/>
    <w:rPr>
      <w:rFonts w:ascii="Times" w:hAnsi="Times" w:cs="Times New Roman"/>
      <w:sz w:val="24"/>
      <w:lang w:val="en-US"/>
    </w:rPr>
  </w:style>
  <w:style w:type="character" w:customStyle="1" w:styleId="Document4">
    <w:name w:val="Document 4"/>
    <w:rsid w:val="00F0440F"/>
    <w:rPr>
      <w:rFonts w:cs="Times New Roman"/>
      <w:b/>
      <w:i/>
      <w:sz w:val="24"/>
    </w:rPr>
  </w:style>
  <w:style w:type="character" w:customStyle="1" w:styleId="Document5">
    <w:name w:val="Document 5"/>
    <w:rsid w:val="00F0440F"/>
    <w:rPr>
      <w:rFonts w:cs="Times New Roman"/>
    </w:rPr>
  </w:style>
  <w:style w:type="character" w:customStyle="1" w:styleId="Document6">
    <w:name w:val="Document 6"/>
    <w:rsid w:val="00F0440F"/>
    <w:rPr>
      <w:rFonts w:cs="Times New Roman"/>
    </w:rPr>
  </w:style>
  <w:style w:type="character" w:customStyle="1" w:styleId="Document7">
    <w:name w:val="Document 7"/>
    <w:rsid w:val="00F0440F"/>
    <w:rPr>
      <w:rFonts w:cs="Times New Roman"/>
    </w:rPr>
  </w:style>
  <w:style w:type="character" w:customStyle="1" w:styleId="Document8">
    <w:name w:val="Document 8"/>
    <w:rsid w:val="00F0440F"/>
    <w:rPr>
      <w:rFonts w:cs="Times New Roman"/>
    </w:rPr>
  </w:style>
  <w:style w:type="character" w:customStyle="1" w:styleId="TechInit">
    <w:name w:val="Tech Init"/>
    <w:rsid w:val="00F0440F"/>
    <w:rPr>
      <w:rFonts w:ascii="Times" w:hAnsi="Times" w:cs="Times New Roman"/>
      <w:sz w:val="24"/>
      <w:lang w:val="en-US"/>
    </w:rPr>
  </w:style>
  <w:style w:type="character" w:customStyle="1" w:styleId="Technical1">
    <w:name w:val="Technical 1"/>
    <w:rsid w:val="00F0440F"/>
    <w:rPr>
      <w:rFonts w:ascii="Times" w:hAnsi="Times" w:cs="Times New Roman"/>
      <w:sz w:val="24"/>
      <w:lang w:val="en-US"/>
    </w:rPr>
  </w:style>
  <w:style w:type="character" w:customStyle="1" w:styleId="Technical2">
    <w:name w:val="Technical 2"/>
    <w:rsid w:val="00F0440F"/>
    <w:rPr>
      <w:rFonts w:ascii="Times" w:hAnsi="Times" w:cs="Times New Roman"/>
      <w:sz w:val="24"/>
      <w:lang w:val="en-US"/>
    </w:rPr>
  </w:style>
  <w:style w:type="character" w:customStyle="1" w:styleId="Technical3">
    <w:name w:val="Technical 3"/>
    <w:rsid w:val="00F0440F"/>
    <w:rPr>
      <w:rFonts w:ascii="Times" w:hAnsi="Times" w:cs="Times New Roman"/>
      <w:sz w:val="24"/>
      <w:lang w:val="en-US"/>
    </w:rPr>
  </w:style>
  <w:style w:type="paragraph" w:customStyle="1" w:styleId="Technical5">
    <w:name w:val="Technical 5"/>
    <w:rsid w:val="00F0440F"/>
    <w:pPr>
      <w:tabs>
        <w:tab w:val="left" w:pos="-720"/>
      </w:tabs>
      <w:suppressAutoHyphens/>
      <w:ind w:firstLine="720"/>
    </w:pPr>
    <w:rPr>
      <w:rFonts w:ascii="Times" w:hAnsi="Times"/>
      <w:b/>
      <w:sz w:val="24"/>
      <w:lang w:val="en-US" w:eastAsia="en-US"/>
    </w:rPr>
  </w:style>
  <w:style w:type="paragraph" w:customStyle="1" w:styleId="Technical6">
    <w:name w:val="Technical 6"/>
    <w:rsid w:val="00F0440F"/>
    <w:pPr>
      <w:tabs>
        <w:tab w:val="left" w:pos="-720"/>
      </w:tabs>
      <w:suppressAutoHyphens/>
      <w:ind w:firstLine="720"/>
    </w:pPr>
    <w:rPr>
      <w:rFonts w:ascii="Times" w:hAnsi="Times"/>
      <w:b/>
      <w:sz w:val="24"/>
      <w:lang w:val="en-US" w:eastAsia="en-US"/>
    </w:rPr>
  </w:style>
  <w:style w:type="paragraph" w:customStyle="1" w:styleId="Technical7">
    <w:name w:val="Technical 7"/>
    <w:rsid w:val="00F0440F"/>
    <w:pPr>
      <w:tabs>
        <w:tab w:val="left" w:pos="-720"/>
      </w:tabs>
      <w:suppressAutoHyphens/>
      <w:ind w:firstLine="720"/>
    </w:pPr>
    <w:rPr>
      <w:rFonts w:ascii="Times" w:hAnsi="Times"/>
      <w:b/>
      <w:sz w:val="24"/>
      <w:lang w:val="en-US" w:eastAsia="en-US"/>
    </w:rPr>
  </w:style>
  <w:style w:type="paragraph" w:customStyle="1" w:styleId="Technical8">
    <w:name w:val="Technical 8"/>
    <w:rsid w:val="00F0440F"/>
    <w:pPr>
      <w:tabs>
        <w:tab w:val="left" w:pos="-720"/>
      </w:tabs>
      <w:suppressAutoHyphens/>
      <w:ind w:firstLine="720"/>
    </w:pPr>
    <w:rPr>
      <w:rFonts w:ascii="Times" w:hAnsi="Times"/>
      <w:b/>
      <w:sz w:val="24"/>
      <w:lang w:val="en-US" w:eastAsia="en-US"/>
    </w:rPr>
  </w:style>
  <w:style w:type="paragraph" w:customStyle="1" w:styleId="Pleading">
    <w:name w:val="Pleading"/>
    <w:rsid w:val="00F0440F"/>
    <w:pPr>
      <w:tabs>
        <w:tab w:val="left" w:pos="-720"/>
      </w:tabs>
      <w:suppressAutoHyphens/>
      <w:spacing w:line="240" w:lineRule="exact"/>
    </w:pPr>
    <w:rPr>
      <w:rFonts w:ascii="Times" w:hAnsi="Times"/>
      <w:sz w:val="24"/>
      <w:lang w:val="en-US" w:eastAsia="en-US"/>
    </w:rPr>
  </w:style>
  <w:style w:type="paragraph" w:customStyle="1" w:styleId="RightPar1">
    <w:name w:val="Right Par 1"/>
    <w:rsid w:val="00F0440F"/>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F0440F"/>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F0440F"/>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F0440F"/>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F0440F"/>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F0440F"/>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F0440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F0440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character" w:customStyle="1" w:styleId="vlpgno">
    <w:name w:val="vl.pg.no."/>
    <w:rsid w:val="00F0440F"/>
    <w:rPr>
      <w:rFonts w:ascii="Times" w:hAnsi="Times" w:cs="Times New Roman"/>
      <w:b/>
      <w:sz w:val="20"/>
      <w:lang w:val="en-US"/>
    </w:rPr>
  </w:style>
  <w:style w:type="character" w:styleId="Zeilennummer">
    <w:name w:val="line number"/>
    <w:locked/>
    <w:rsid w:val="00F0440F"/>
    <w:rPr>
      <w:rFonts w:cs="Times New Roman"/>
    </w:rPr>
  </w:style>
  <w:style w:type="character" w:customStyle="1" w:styleId="footnote">
    <w:name w:val="footnote"/>
    <w:rsid w:val="00F0440F"/>
    <w:rPr>
      <w:rFonts w:ascii="Book Antiqua" w:hAnsi="Book Antiqua" w:cs="Times New Roman"/>
      <w:sz w:val="24"/>
      <w:lang w:val="en-US"/>
    </w:rPr>
  </w:style>
  <w:style w:type="character" w:customStyle="1" w:styleId="insert2">
    <w:name w:val="insert2"/>
    <w:rsid w:val="00F0440F"/>
    <w:rPr>
      <w:rFonts w:ascii="Arial" w:hAnsi="Arial" w:cs="Times New Roman"/>
      <w:i/>
      <w:sz w:val="24"/>
      <w:lang w:val="en-US"/>
    </w:rPr>
  </w:style>
  <w:style w:type="character" w:customStyle="1" w:styleId="reference">
    <w:name w:val="reference"/>
    <w:rsid w:val="00F0440F"/>
    <w:rPr>
      <w:rFonts w:ascii="Book Antiqua" w:hAnsi="Book Antiqua" w:cs="Times New Roman"/>
      <w:i/>
      <w:sz w:val="24"/>
      <w:lang w:val="en-US"/>
    </w:rPr>
  </w:style>
  <w:style w:type="paragraph" w:customStyle="1" w:styleId="Headfid1">
    <w:name w:val="Head fid1"/>
    <w:basedOn w:val="Head2"/>
    <w:rsid w:val="00F0440F"/>
    <w:pPr>
      <w:keepNext w:val="0"/>
      <w:widowControl/>
      <w:suppressAutoHyphens w:val="0"/>
      <w:overflowPunct/>
      <w:autoSpaceDE/>
      <w:autoSpaceDN/>
      <w:adjustRightInd/>
      <w:spacing w:before="120" w:after="120"/>
      <w:textAlignment w:val="auto"/>
    </w:pPr>
    <w:rPr>
      <w:rFonts w:ascii="Times New Roman" w:hAnsi="Times New Roman"/>
      <w:b/>
      <w:spacing w:val="0"/>
      <w:sz w:val="24"/>
      <w:lang w:val="en-GB"/>
    </w:rPr>
  </w:style>
  <w:style w:type="paragraph" w:customStyle="1" w:styleId="Head22b">
    <w:name w:val="Head 2.2b"/>
    <w:basedOn w:val="Standard"/>
    <w:rsid w:val="00F0440F"/>
    <w:pPr>
      <w:overflowPunct/>
      <w:autoSpaceDE/>
      <w:autoSpaceDN/>
      <w:adjustRightInd/>
      <w:spacing w:after="240"/>
      <w:ind w:left="360" w:hanging="360"/>
      <w:jc w:val="left"/>
      <w:textAlignment w:val="auto"/>
    </w:pPr>
    <w:rPr>
      <w:rFonts w:ascii="Tms Rmn" w:hAnsi="Tms Rmn"/>
      <w:b/>
      <w:lang w:val="en-US"/>
    </w:rPr>
  </w:style>
  <w:style w:type="paragraph" w:customStyle="1" w:styleId="Head51">
    <w:name w:val="Head 5.1"/>
    <w:basedOn w:val="Head21"/>
    <w:rsid w:val="00F0440F"/>
    <w:pPr>
      <w:keepNext/>
      <w:pBdr>
        <w:bottom w:val="single" w:sz="24" w:space="3" w:color="auto"/>
      </w:pBdr>
      <w:overflowPunct/>
      <w:autoSpaceDE/>
      <w:autoSpaceDN/>
      <w:adjustRightInd/>
      <w:spacing w:before="480"/>
      <w:textAlignment w:val="auto"/>
    </w:pPr>
    <w:rPr>
      <w:rFonts w:ascii="Times New Roman Bold" w:hAnsi="Times New Roman Bold"/>
      <w:smallCaps/>
      <w:sz w:val="32"/>
      <w:lang w:val="en-US"/>
    </w:rPr>
  </w:style>
  <w:style w:type="paragraph" w:customStyle="1" w:styleId="Head52">
    <w:name w:val="Head 5.2"/>
    <w:basedOn w:val="Standard"/>
    <w:rsid w:val="00F0440F"/>
    <w:pPr>
      <w:keepNext/>
      <w:overflowPunct/>
      <w:autoSpaceDE/>
      <w:autoSpaceDN/>
      <w:adjustRightInd/>
      <w:spacing w:before="480" w:after="240"/>
      <w:ind w:left="547" w:hanging="547"/>
      <w:jc w:val="center"/>
      <w:textAlignment w:val="auto"/>
    </w:pPr>
    <w:rPr>
      <w:b/>
      <w:lang w:val="en-US"/>
    </w:rPr>
  </w:style>
  <w:style w:type="paragraph" w:customStyle="1" w:styleId="Head61">
    <w:name w:val="Head 6.1"/>
    <w:basedOn w:val="Head51"/>
    <w:rsid w:val="00F0440F"/>
    <w:pPr>
      <w:pBdr>
        <w:bottom w:val="none" w:sz="0" w:space="0" w:color="auto"/>
      </w:pBdr>
      <w:spacing w:before="0" w:after="240"/>
    </w:pPr>
    <w:rPr>
      <w:caps/>
    </w:rPr>
  </w:style>
  <w:style w:type="paragraph" w:customStyle="1" w:styleId="Head71">
    <w:name w:val="Head 7.1"/>
    <w:basedOn w:val="Head21"/>
    <w:rsid w:val="00F0440F"/>
    <w:pPr>
      <w:keepNext/>
      <w:pBdr>
        <w:bottom w:val="single" w:sz="24" w:space="3" w:color="auto"/>
      </w:pBdr>
      <w:overflowPunct/>
      <w:autoSpaceDE/>
      <w:autoSpaceDN/>
      <w:adjustRightInd/>
      <w:spacing w:before="480" w:after="240"/>
      <w:textAlignment w:val="auto"/>
    </w:pPr>
    <w:rPr>
      <w:rFonts w:ascii="Times New Roman Bold" w:hAnsi="Times New Roman Bold"/>
      <w:smallCaps/>
      <w:sz w:val="32"/>
      <w:lang w:val="en-US"/>
    </w:rPr>
  </w:style>
  <w:style w:type="paragraph" w:customStyle="1" w:styleId="Head72">
    <w:name w:val="Head 7.2"/>
    <w:basedOn w:val="Standard"/>
    <w:rsid w:val="00F0440F"/>
    <w:pPr>
      <w:overflowPunct/>
      <w:autoSpaceDE/>
      <w:autoSpaceDN/>
      <w:adjustRightInd/>
      <w:spacing w:after="240"/>
      <w:ind w:left="720" w:hanging="720"/>
      <w:jc w:val="left"/>
      <w:textAlignment w:val="auto"/>
    </w:pPr>
    <w:rPr>
      <w:rFonts w:ascii="Times New Roman Bold" w:hAnsi="Times New Roman Bold"/>
      <w:b/>
      <w:sz w:val="28"/>
      <w:lang w:val="en-US"/>
    </w:rPr>
  </w:style>
  <w:style w:type="paragraph" w:customStyle="1" w:styleId="Head82">
    <w:name w:val="Head 8.2"/>
    <w:basedOn w:val="Head81"/>
    <w:rsid w:val="00F0440F"/>
    <w:pPr>
      <w:overflowPunct/>
      <w:autoSpaceDE/>
      <w:autoSpaceDN/>
      <w:adjustRightInd/>
      <w:spacing w:before="480" w:after="240"/>
      <w:textAlignment w:val="auto"/>
    </w:pPr>
    <w:rPr>
      <w:rFonts w:ascii="Times New Roman Bold" w:hAnsi="Times New Roman Bold"/>
      <w:smallCaps/>
      <w:lang w:val="en-US"/>
    </w:rPr>
  </w:style>
  <w:style w:type="character" w:customStyle="1" w:styleId="Header2-SubClausesCharChar">
    <w:name w:val="Header 2 - SubClauses Char Char"/>
    <w:link w:val="Header2-SubClauses"/>
    <w:uiPriority w:val="99"/>
    <w:locked/>
    <w:rsid w:val="00F0440F"/>
    <w:rPr>
      <w:sz w:val="24"/>
      <w:szCs w:val="20"/>
      <w:lang w:val="es-ES_tradnl"/>
    </w:rPr>
  </w:style>
  <w:style w:type="paragraph" w:customStyle="1" w:styleId="Outlinei">
    <w:name w:val="Outline i)"/>
    <w:basedOn w:val="Standard"/>
    <w:rsid w:val="00F0440F"/>
    <w:pPr>
      <w:tabs>
        <w:tab w:val="num" w:pos="1782"/>
      </w:tabs>
      <w:suppressAutoHyphens w:val="0"/>
      <w:overflowPunct/>
      <w:autoSpaceDE/>
      <w:autoSpaceDN/>
      <w:adjustRightInd/>
      <w:spacing w:before="120"/>
      <w:ind w:left="1782" w:hanging="792"/>
      <w:jc w:val="left"/>
      <w:textAlignment w:val="auto"/>
    </w:pPr>
    <w:rPr>
      <w:lang w:val="en-US"/>
    </w:rPr>
  </w:style>
  <w:style w:type="paragraph" w:customStyle="1" w:styleId="ClauseSubList">
    <w:name w:val="ClauseSub_List"/>
    <w:rsid w:val="00F0440F"/>
    <w:pPr>
      <w:tabs>
        <w:tab w:val="num" w:pos="576"/>
      </w:tabs>
      <w:suppressAutoHyphens/>
      <w:ind w:left="576" w:hanging="576"/>
    </w:pPr>
    <w:rPr>
      <w:sz w:val="22"/>
      <w:szCs w:val="22"/>
      <w:lang w:val="en-GB" w:eastAsia="en-US"/>
    </w:rPr>
  </w:style>
  <w:style w:type="paragraph" w:customStyle="1" w:styleId="ClauseSubListSubList">
    <w:name w:val="ClauseSub_List_SubList"/>
    <w:rsid w:val="00F0440F"/>
    <w:pPr>
      <w:tabs>
        <w:tab w:val="num" w:pos="1800"/>
      </w:tabs>
      <w:ind w:left="1800" w:hanging="360"/>
    </w:pPr>
    <w:rPr>
      <w:sz w:val="22"/>
      <w:szCs w:val="22"/>
      <w:lang w:val="en-GB" w:eastAsia="en-US"/>
    </w:rPr>
  </w:style>
  <w:style w:type="paragraph" w:customStyle="1" w:styleId="ClauseSubParaIndent">
    <w:name w:val="ClauseSub_ParaIndent"/>
    <w:basedOn w:val="ClauseSubPara"/>
    <w:rsid w:val="00F0440F"/>
    <w:pPr>
      <w:ind w:left="2835"/>
    </w:pPr>
  </w:style>
  <w:style w:type="paragraph" w:customStyle="1" w:styleId="Part1">
    <w:name w:val="Part 1"/>
    <w:aliases w:val="2,3 Header 4"/>
    <w:basedOn w:val="Standard"/>
    <w:autoRedefine/>
    <w:rsid w:val="00F0440F"/>
    <w:pPr>
      <w:suppressAutoHyphens w:val="0"/>
      <w:overflowPunct/>
      <w:autoSpaceDE/>
      <w:autoSpaceDN/>
      <w:adjustRightInd/>
      <w:spacing w:before="240" w:after="240"/>
      <w:jc w:val="center"/>
      <w:textAlignment w:val="auto"/>
    </w:pPr>
    <w:rPr>
      <w:b/>
      <w:sz w:val="48"/>
      <w:lang w:val="en-US"/>
    </w:rPr>
  </w:style>
  <w:style w:type="paragraph" w:customStyle="1" w:styleId="FIDICSectionBegin">
    <w:name w:val="FIDIC__SectionBegin"/>
    <w:basedOn w:val="Standard"/>
    <w:next w:val="FIDICSectionName"/>
    <w:rsid w:val="00F0440F"/>
    <w:pPr>
      <w:widowControl w:val="0"/>
      <w:suppressAutoHyphens w:val="0"/>
      <w:overflowPunct/>
      <w:spacing w:line="240" w:lineRule="exact"/>
      <w:jc w:val="left"/>
      <w:textAlignment w:val="auto"/>
    </w:pPr>
    <w:rPr>
      <w:rFonts w:ascii="Arial" w:hAnsi="Arial" w:cs="Arial"/>
      <w:b/>
      <w:bCs/>
      <w:color w:val="0000CC"/>
      <w:sz w:val="20"/>
      <w:lang w:val="en-US" w:eastAsia="fr-FR"/>
    </w:rPr>
  </w:style>
  <w:style w:type="paragraph" w:customStyle="1" w:styleId="FIDICSectionName">
    <w:name w:val="FIDIC__SectionName"/>
    <w:basedOn w:val="FIDICClauseSubName"/>
    <w:next w:val="FIDICClauseSubName"/>
    <w:rsid w:val="00F0440F"/>
    <w:pPr>
      <w:spacing w:before="100" w:after="300"/>
    </w:pPr>
    <w:rPr>
      <w:sz w:val="30"/>
      <w:szCs w:val="30"/>
    </w:rPr>
  </w:style>
  <w:style w:type="paragraph" w:customStyle="1" w:styleId="FIDICClauseSubName">
    <w:name w:val="FIDIC_ClauseSubName"/>
    <w:basedOn w:val="FIDICCoverTitle"/>
    <w:rsid w:val="00F0440F"/>
    <w:pPr>
      <w:spacing w:before="240" w:line="240" w:lineRule="exact"/>
    </w:pPr>
    <w:rPr>
      <w:sz w:val="24"/>
      <w:szCs w:val="24"/>
    </w:rPr>
  </w:style>
  <w:style w:type="paragraph" w:customStyle="1" w:styleId="FIDICCoverTitle">
    <w:name w:val="FIDIC__CoverTitle"/>
    <w:basedOn w:val="Standard"/>
    <w:rsid w:val="00F0440F"/>
    <w:pPr>
      <w:suppressAutoHyphens w:val="0"/>
      <w:overflowPunct/>
      <w:autoSpaceDE/>
      <w:autoSpaceDN/>
      <w:adjustRightInd/>
      <w:spacing w:after="240"/>
      <w:jc w:val="left"/>
      <w:textAlignment w:val="auto"/>
    </w:pPr>
    <w:rPr>
      <w:rFonts w:ascii="Arial" w:hAnsi="Arial" w:cs="Arial"/>
      <w:color w:val="0000CC"/>
      <w:spacing w:val="-5"/>
      <w:sz w:val="40"/>
      <w:szCs w:val="40"/>
      <w:lang w:val="en-GB"/>
    </w:rPr>
  </w:style>
  <w:style w:type="paragraph" w:customStyle="1" w:styleId="FIDICClauseSubSubName">
    <w:name w:val="FIDIC_ClauseSubSubName"/>
    <w:basedOn w:val="FIDICClauseSubName"/>
    <w:next w:val="FIDICClauseSubSubPara"/>
    <w:rsid w:val="00F0440F"/>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F0440F"/>
    <w:pPr>
      <w:widowControl w:val="0"/>
      <w:suppressAutoHyphens w:val="0"/>
      <w:overflowPunct/>
      <w:spacing w:line="240" w:lineRule="exact"/>
      <w:jc w:val="left"/>
      <w:textAlignment w:val="auto"/>
    </w:pPr>
    <w:rPr>
      <w:rFonts w:ascii="Arial" w:hAnsi="Arial" w:cs="Arial"/>
      <w:b/>
      <w:bCs/>
      <w:color w:val="0000CC"/>
      <w:sz w:val="20"/>
      <w:lang w:val="en-US" w:eastAsia="fr-FR"/>
    </w:rPr>
  </w:style>
  <w:style w:type="paragraph" w:customStyle="1" w:styleId="sec7-SubClause">
    <w:name w:val="sec7-SubClause"/>
    <w:basedOn w:val="Titre11"/>
    <w:rsid w:val="00F0440F"/>
    <w:pPr>
      <w:tabs>
        <w:tab w:val="left" w:pos="573"/>
      </w:tabs>
      <w:suppressAutoHyphens w:val="0"/>
      <w:overflowPunct/>
      <w:autoSpaceDE/>
      <w:autoSpaceDN/>
      <w:adjustRightInd/>
      <w:ind w:left="576" w:hanging="576"/>
      <w:jc w:val="left"/>
      <w:textAlignment w:val="auto"/>
    </w:pPr>
    <w:rPr>
      <w:b/>
      <w:bCs/>
      <w:szCs w:val="24"/>
      <w:lang w:val="en-US"/>
    </w:rPr>
  </w:style>
  <w:style w:type="paragraph" w:customStyle="1" w:styleId="Sec7-Clauses">
    <w:name w:val="Sec7-Clauses"/>
    <w:basedOn w:val="Titre11"/>
    <w:rsid w:val="00F0440F"/>
    <w:pPr>
      <w:tabs>
        <w:tab w:val="left" w:pos="567"/>
      </w:tabs>
      <w:suppressAutoHyphens w:val="0"/>
      <w:overflowPunct/>
      <w:autoSpaceDE/>
      <w:autoSpaceDN/>
      <w:adjustRightInd/>
      <w:jc w:val="left"/>
      <w:textAlignment w:val="auto"/>
    </w:pPr>
    <w:rPr>
      <w:b/>
      <w:bCs/>
      <w:szCs w:val="24"/>
      <w:lang w:val="es-ES_tradnl"/>
    </w:rPr>
  </w:style>
  <w:style w:type="paragraph" w:customStyle="1" w:styleId="sec7-header1">
    <w:name w:val="sec7-header1"/>
    <w:basedOn w:val="FIDICClauseSubName"/>
    <w:rsid w:val="00F0440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F0440F"/>
    <w:pPr>
      <w:overflowPunct/>
      <w:autoSpaceDE/>
      <w:autoSpaceDN/>
      <w:adjustRightInd/>
      <w:textAlignment w:val="auto"/>
    </w:pPr>
    <w:rPr>
      <w:lang w:val="en-US"/>
    </w:rPr>
  </w:style>
  <w:style w:type="paragraph" w:customStyle="1" w:styleId="SectionIXHeader">
    <w:name w:val="Section IX Header"/>
    <w:basedOn w:val="SectionVHeader"/>
    <w:rsid w:val="00F0440F"/>
    <w:pPr>
      <w:overflowPunct/>
      <w:autoSpaceDE/>
      <w:autoSpaceDN/>
      <w:adjustRightInd/>
      <w:textAlignment w:val="auto"/>
    </w:pPr>
    <w:rPr>
      <w:lang w:val="en-US"/>
    </w:rPr>
  </w:style>
  <w:style w:type="paragraph" w:customStyle="1" w:styleId="Parts">
    <w:name w:val="Parts"/>
    <w:basedOn w:val="berschrift1"/>
    <w:rsid w:val="00F0440F"/>
    <w:pPr>
      <w:overflowPunct/>
      <w:autoSpaceDE/>
      <w:autoSpaceDN/>
      <w:adjustRightInd/>
      <w:spacing w:before="480" w:after="240"/>
      <w:textAlignment w:val="auto"/>
    </w:pPr>
    <w:rPr>
      <w:rFonts w:ascii="Times New Roman Bold" w:hAnsi="Times New Roman Bold"/>
      <w:smallCaps/>
      <w:sz w:val="56"/>
      <w:lang w:val="en-US"/>
    </w:rPr>
  </w:style>
  <w:style w:type="paragraph" w:customStyle="1" w:styleId="StyleHeader1-ClausesLeft0Hanging03After0pt">
    <w:name w:val="Style Header 1 - Clauses + Left:  0&quot; Hanging:  0.3&quot; After:  0 pt"/>
    <w:basedOn w:val="Titre11"/>
    <w:rsid w:val="00F0440F"/>
    <w:pPr>
      <w:numPr>
        <w:numId w:val="41"/>
      </w:numPr>
      <w:tabs>
        <w:tab w:val="left" w:pos="342"/>
        <w:tab w:val="left" w:pos="567"/>
      </w:tabs>
      <w:suppressAutoHyphens w:val="0"/>
      <w:overflowPunct/>
      <w:autoSpaceDE/>
      <w:autoSpaceDN/>
      <w:adjustRightInd/>
      <w:ind w:left="342"/>
      <w:jc w:val="left"/>
      <w:textAlignment w:val="auto"/>
    </w:pPr>
    <w:rPr>
      <w:b/>
      <w:bCs/>
      <w:lang w:val="es-ES_tradnl"/>
    </w:rPr>
  </w:style>
  <w:style w:type="paragraph" w:customStyle="1" w:styleId="StyleHeader1-ClausesAfter0pt">
    <w:name w:val="Style Header 1 - Clauses + After:  0 pt"/>
    <w:basedOn w:val="Titre11"/>
    <w:rsid w:val="00F0440F"/>
    <w:pPr>
      <w:tabs>
        <w:tab w:val="left" w:pos="567"/>
      </w:tabs>
      <w:suppressAutoHyphens w:val="0"/>
      <w:overflowPunct/>
      <w:autoSpaceDE/>
      <w:autoSpaceDN/>
      <w:adjustRightInd/>
      <w:spacing w:after="200"/>
      <w:textAlignment w:val="auto"/>
    </w:pPr>
    <w:rPr>
      <w:bCs/>
      <w:lang w:val="es-ES_tradnl"/>
    </w:rPr>
  </w:style>
  <w:style w:type="paragraph" w:customStyle="1" w:styleId="StyleStyleHeader1-ClausesAfter0ptLeft0Hanging">
    <w:name w:val="Style Style Header 1 - Clauses + After:  0 pt + Left:  0&quot; Hanging:..."/>
    <w:basedOn w:val="StyleHeader1-ClausesAfter0pt"/>
    <w:rsid w:val="00F0440F"/>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F0440F"/>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F0440F"/>
    <w:pPr>
      <w:numPr>
        <w:numId w:val="22"/>
      </w:numPr>
      <w:tabs>
        <w:tab w:val="clear" w:pos="432"/>
        <w:tab w:val="clear" w:pos="864"/>
        <w:tab w:val="num" w:pos="420"/>
        <w:tab w:val="left" w:pos="567"/>
        <w:tab w:val="left" w:pos="972"/>
        <w:tab w:val="left" w:pos="1008"/>
      </w:tabs>
      <w:overflowPunct/>
      <w:autoSpaceDE/>
      <w:autoSpaceDN/>
      <w:adjustRightInd/>
      <w:spacing w:after="240"/>
      <w:ind w:left="1008" w:firstLine="144"/>
      <w:jc w:val="both"/>
      <w:textAlignment w:val="auto"/>
    </w:pPr>
    <w:rPr>
      <w:b w:val="0"/>
    </w:rPr>
  </w:style>
  <w:style w:type="paragraph" w:customStyle="1" w:styleId="Section7heading3">
    <w:name w:val="Section 7 heading 3"/>
    <w:basedOn w:val="berschrift3"/>
    <w:rsid w:val="00F0440F"/>
    <w:pPr>
      <w:tabs>
        <w:tab w:val="clear" w:pos="864"/>
      </w:tabs>
      <w:suppressAutoHyphens/>
      <w:overflowPunct/>
      <w:autoSpaceDE/>
      <w:autoSpaceDN/>
      <w:adjustRightInd/>
      <w:spacing w:after="0"/>
      <w:ind w:left="0" w:firstLine="0"/>
      <w:jc w:val="center"/>
      <w:textAlignment w:val="auto"/>
    </w:pPr>
    <w:rPr>
      <w:sz w:val="28"/>
    </w:rPr>
  </w:style>
  <w:style w:type="paragraph" w:customStyle="1" w:styleId="CG2">
    <w:name w:val="CG2"/>
    <w:basedOn w:val="berschrift3"/>
    <w:link w:val="CG2Car"/>
    <w:qFormat/>
    <w:rsid w:val="00D111B6"/>
    <w:pPr>
      <w:numPr>
        <w:numId w:val="133"/>
      </w:numPr>
      <w:tabs>
        <w:tab w:val="clear" w:pos="864"/>
        <w:tab w:val="left" w:pos="576"/>
      </w:tabs>
      <w:suppressAutoHyphens/>
      <w:overflowPunct/>
      <w:autoSpaceDE/>
      <w:autoSpaceDN/>
      <w:adjustRightInd/>
      <w:spacing w:before="142" w:after="0"/>
      <w:jc w:val="left"/>
      <w:textAlignment w:val="auto"/>
    </w:pPr>
    <w:rPr>
      <w:rFonts w:ascii="Arial" w:hAnsi="Arial" w:cs="Arial"/>
      <w:bCs w:val="0"/>
      <w:sz w:val="22"/>
      <w:szCs w:val="20"/>
      <w:lang w:val="en-US" w:eastAsia="en-US"/>
    </w:rPr>
  </w:style>
  <w:style w:type="character" w:customStyle="1" w:styleId="CG2Car">
    <w:name w:val="CG2 Car"/>
    <w:link w:val="CG2"/>
    <w:locked/>
    <w:rsid w:val="00D111B6"/>
    <w:rPr>
      <w:rFonts w:ascii="Arial" w:hAnsi="Arial" w:cs="Arial"/>
      <w:b/>
      <w:sz w:val="22"/>
      <w:lang w:val="en-US" w:eastAsia="en-US"/>
    </w:rPr>
  </w:style>
  <w:style w:type="paragraph" w:customStyle="1" w:styleId="Section7heading5">
    <w:name w:val="Section 7 heading 5"/>
    <w:basedOn w:val="berschrift3"/>
    <w:rsid w:val="00F0440F"/>
    <w:pPr>
      <w:tabs>
        <w:tab w:val="clear" w:pos="864"/>
      </w:tabs>
      <w:suppressAutoHyphens/>
      <w:overflowPunct/>
      <w:autoSpaceDE/>
      <w:autoSpaceDN/>
      <w:adjustRightInd/>
      <w:spacing w:after="0"/>
      <w:ind w:left="0" w:firstLine="0"/>
      <w:textAlignment w:val="auto"/>
    </w:pPr>
  </w:style>
  <w:style w:type="paragraph" w:customStyle="1" w:styleId="CG1">
    <w:name w:val="CG1"/>
    <w:basedOn w:val="Section7heading3"/>
    <w:qFormat/>
    <w:rsid w:val="00D111B6"/>
    <w:pPr>
      <w:numPr>
        <w:numId w:val="93"/>
      </w:numPr>
      <w:spacing w:after="200"/>
    </w:pPr>
    <w:rPr>
      <w:rFonts w:ascii="Arial" w:hAnsi="Arial" w:cs="Arial"/>
      <w:bCs w:val="0"/>
      <w:szCs w:val="28"/>
      <w:lang w:val="fr-FR" w:eastAsia="fr-FR" w:bidi="fr-FR"/>
    </w:rPr>
  </w:style>
  <w:style w:type="paragraph" w:customStyle="1" w:styleId="StyleTOC1Before8pt">
    <w:name w:val="Style TOC 1 + Before:  8 pt"/>
    <w:basedOn w:val="Verzeichnis1"/>
    <w:rsid w:val="00F0440F"/>
    <w:pPr>
      <w:tabs>
        <w:tab w:val="right" w:pos="720"/>
      </w:tabs>
      <w:overflowPunct/>
      <w:autoSpaceDE/>
      <w:autoSpaceDN/>
      <w:adjustRightInd/>
      <w:spacing w:before="160"/>
      <w:jc w:val="both"/>
      <w:textAlignment w:val="auto"/>
    </w:pPr>
    <w:rPr>
      <w:rFonts w:ascii="Times New Roman" w:hAnsi="Times New Roman"/>
      <w:lang w:val="en-US"/>
    </w:rPr>
  </w:style>
  <w:style w:type="paragraph" w:customStyle="1" w:styleId="StyleClauseSubList12ptJustifiedAfter10pt">
    <w:name w:val="Style ClauseSub_List + 12 pt Justified After:  10 pt"/>
    <w:basedOn w:val="ClauseSubList"/>
    <w:rsid w:val="00F0440F"/>
    <w:pPr>
      <w:spacing w:after="200"/>
      <w:jc w:val="both"/>
    </w:pPr>
    <w:rPr>
      <w:sz w:val="24"/>
      <w:szCs w:val="24"/>
    </w:rPr>
  </w:style>
  <w:style w:type="paragraph" w:customStyle="1" w:styleId="UG-Sec3-Heading2">
    <w:name w:val="UG - Sec 3 - Heading 2"/>
    <w:basedOn w:val="UG-Heading2"/>
    <w:rsid w:val="00F0440F"/>
    <w:pPr>
      <w:tabs>
        <w:tab w:val="clear" w:pos="619"/>
      </w:tabs>
      <w:suppressAutoHyphens/>
      <w:spacing w:after="240"/>
      <w:outlineLvl w:val="1"/>
    </w:pPr>
    <w:rPr>
      <w:sz w:val="24"/>
      <w:lang w:val="en-US"/>
    </w:rPr>
  </w:style>
  <w:style w:type="paragraph" w:customStyle="1" w:styleId="titulo">
    <w:name w:val="titulo"/>
    <w:basedOn w:val="berschrift5"/>
    <w:rsid w:val="00F0440F"/>
    <w:pPr>
      <w:overflowPunct/>
      <w:autoSpaceDE/>
      <w:autoSpaceDN/>
      <w:adjustRightInd/>
      <w:spacing w:before="0" w:after="240"/>
      <w:textAlignment w:val="auto"/>
    </w:pPr>
    <w:rPr>
      <w:rFonts w:ascii="Times New Roman Bold" w:hAnsi="Times New Roman Bold"/>
      <w:sz w:val="24"/>
      <w:lang w:val="en-US"/>
    </w:rPr>
  </w:style>
  <w:style w:type="paragraph" w:styleId="Listennummer">
    <w:name w:val="List Number"/>
    <w:basedOn w:val="Standard"/>
    <w:locked/>
    <w:rsid w:val="00F0440F"/>
    <w:pPr>
      <w:numPr>
        <w:numId w:val="42"/>
      </w:numPr>
      <w:tabs>
        <w:tab w:val="clear" w:pos="519"/>
        <w:tab w:val="num" w:pos="567"/>
      </w:tabs>
      <w:suppressAutoHyphens w:val="0"/>
      <w:overflowPunct/>
      <w:autoSpaceDE/>
      <w:autoSpaceDN/>
      <w:adjustRightInd/>
      <w:ind w:left="360" w:hanging="360"/>
      <w:textAlignment w:val="auto"/>
    </w:pPr>
    <w:rPr>
      <w:lang w:val="en-US"/>
    </w:rPr>
  </w:style>
  <w:style w:type="paragraph" w:customStyle="1" w:styleId="DefaultParagraphFont1">
    <w:name w:val="Default Paragraph Font1"/>
    <w:next w:val="Standard"/>
    <w:rsid w:val="00F0440F"/>
    <w:pPr>
      <w:numPr>
        <w:numId w:val="43"/>
      </w:numPr>
      <w:tabs>
        <w:tab w:val="num" w:pos="1038"/>
      </w:tabs>
      <w:ind w:left="1038" w:hanging="519"/>
    </w:pPr>
    <w:rPr>
      <w:rFonts w:ascii="‚l‚r –¾’©" w:hAnsi="‚l‚r –¾’©" w:cs="‚l‚r –¾’©"/>
      <w:noProof/>
      <w:sz w:val="21"/>
      <w:lang w:val="en-GB" w:eastAsia="en-GB"/>
    </w:rPr>
  </w:style>
  <w:style w:type="paragraph" w:customStyle="1" w:styleId="Title10">
    <w:name w:val="Title1"/>
    <w:basedOn w:val="Standard"/>
    <w:rsid w:val="00F0440F"/>
    <w:pPr>
      <w:overflowPunct/>
      <w:autoSpaceDE/>
      <w:autoSpaceDN/>
      <w:adjustRightInd/>
      <w:jc w:val="left"/>
      <w:textAlignment w:val="auto"/>
    </w:pPr>
    <w:rPr>
      <w:rFonts w:ascii="Times New Roman Bold" w:hAnsi="Times New Roman Bold"/>
      <w:b/>
      <w:sz w:val="36"/>
      <w:lang w:val="en-US"/>
    </w:rPr>
  </w:style>
  <w:style w:type="paragraph" w:customStyle="1" w:styleId="StyleSection7heading5LeftLeft0Hanging049">
    <w:name w:val="Style Section 7 heading 5 + Left Left:  0&quot; Hanging:  0.49&quot;"/>
    <w:basedOn w:val="Section7heading5"/>
    <w:rsid w:val="00F0440F"/>
    <w:pPr>
      <w:ind w:left="706" w:hanging="706"/>
      <w:jc w:val="left"/>
    </w:pPr>
  </w:style>
  <w:style w:type="paragraph" w:customStyle="1" w:styleId="BlockQuotation">
    <w:name w:val="Block Quotation"/>
    <w:basedOn w:val="Standard"/>
    <w:rsid w:val="00F0440F"/>
    <w:pPr>
      <w:suppressAutoHyphens w:val="0"/>
      <w:overflowPunct/>
      <w:autoSpaceDE/>
      <w:autoSpaceDN/>
      <w:adjustRightInd/>
      <w:ind w:left="855" w:right="-72" w:hanging="315"/>
      <w:textAlignment w:val="auto"/>
    </w:pPr>
    <w:rPr>
      <w:lang w:val="en-GB" w:eastAsia="fr-FR"/>
    </w:rPr>
  </w:style>
  <w:style w:type="paragraph" w:customStyle="1" w:styleId="a11">
    <w:name w:val="a1 1"/>
    <w:rsid w:val="00F0440F"/>
    <w:pPr>
      <w:widowControl w:val="0"/>
      <w:tabs>
        <w:tab w:val="left" w:pos="-720"/>
      </w:tabs>
      <w:suppressAutoHyphens/>
    </w:pPr>
    <w:rPr>
      <w:rFonts w:ascii="CG Times" w:hAnsi="CG Times"/>
      <w:sz w:val="24"/>
      <w:lang w:val="en-US" w:eastAsia="en-US"/>
    </w:rPr>
  </w:style>
  <w:style w:type="paragraph" w:customStyle="1" w:styleId="REGULAR3">
    <w:name w:val="REGULAR 3"/>
    <w:rsid w:val="00F0440F"/>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F0440F"/>
    <w:rPr>
      <w:rFonts w:cs="Times New Roman"/>
      <w:sz w:val="24"/>
      <w:lang w:val="en-US" w:eastAsia="fr-FR" w:bidi="ar-SA"/>
    </w:rPr>
  </w:style>
  <w:style w:type="paragraph" w:customStyle="1" w:styleId="UG-Sec3-Heading3">
    <w:name w:val="UG - Sec 3 - Heading 3"/>
    <w:basedOn w:val="Standard"/>
    <w:rsid w:val="00F0440F"/>
    <w:pPr>
      <w:suppressAutoHyphens w:val="0"/>
      <w:overflowPunct/>
      <w:spacing w:after="200"/>
      <w:jc w:val="left"/>
      <w:textAlignment w:val="auto"/>
    </w:pPr>
    <w:rPr>
      <w:rFonts w:cs="Arial-BoldMT"/>
      <w:b/>
      <w:bCs/>
      <w:color w:val="000000"/>
      <w:lang w:val="en-US"/>
    </w:rPr>
  </w:style>
  <w:style w:type="paragraph" w:customStyle="1" w:styleId="UG-Sec3b-Heading2">
    <w:name w:val="UG - Sec 3b - Heading 2"/>
    <w:basedOn w:val="UG-Sec3-Heading2"/>
    <w:rsid w:val="00F0440F"/>
  </w:style>
  <w:style w:type="paragraph" w:customStyle="1" w:styleId="UG-Sec3b-Heading3">
    <w:name w:val="UG - Sec 3b - Heading 3"/>
    <w:basedOn w:val="UG-Sec3-Heading3"/>
    <w:rsid w:val="00F0440F"/>
  </w:style>
  <w:style w:type="paragraph" w:customStyle="1" w:styleId="UG-Sec3b-Heading4">
    <w:name w:val="UG - Sec 3b - Heading 4"/>
    <w:basedOn w:val="Standard"/>
    <w:rsid w:val="00F0440F"/>
    <w:pPr>
      <w:suppressAutoHyphens w:val="0"/>
      <w:overflowPunct/>
      <w:spacing w:before="120" w:after="200"/>
      <w:ind w:left="720" w:hanging="720"/>
      <w:textAlignment w:val="auto"/>
    </w:pPr>
    <w:rPr>
      <w:rFonts w:cs="Arial-BoldMT"/>
      <w:bCs/>
      <w:color w:val="000000"/>
      <w:lang w:val="en-US"/>
    </w:rPr>
  </w:style>
  <w:style w:type="paragraph" w:customStyle="1" w:styleId="S4-header1">
    <w:name w:val="S4-header1"/>
    <w:basedOn w:val="Standard"/>
    <w:rsid w:val="00F0440F"/>
    <w:pPr>
      <w:suppressAutoHyphens w:val="0"/>
      <w:overflowPunct/>
      <w:autoSpaceDE/>
      <w:autoSpaceDN/>
      <w:adjustRightInd/>
      <w:spacing w:before="120" w:after="240"/>
      <w:jc w:val="center"/>
      <w:textAlignment w:val="auto"/>
    </w:pPr>
    <w:rPr>
      <w:b/>
      <w:sz w:val="36"/>
      <w:lang w:val="en-US"/>
    </w:rPr>
  </w:style>
  <w:style w:type="paragraph" w:customStyle="1" w:styleId="UG-Sec4-heading3">
    <w:name w:val="UG-Sec 4 - heading 3"/>
    <w:basedOn w:val="Standard"/>
    <w:rsid w:val="00F0440F"/>
    <w:pPr>
      <w:suppressAutoHyphens w:val="0"/>
      <w:overflowPunct/>
      <w:autoSpaceDE/>
      <w:autoSpaceDN/>
      <w:adjustRightInd/>
      <w:spacing w:before="120" w:after="200"/>
      <w:jc w:val="center"/>
      <w:textAlignment w:val="auto"/>
    </w:pPr>
    <w:rPr>
      <w:b/>
      <w:sz w:val="28"/>
      <w:szCs w:val="28"/>
      <w:lang w:val="en-US"/>
    </w:rPr>
  </w:style>
  <w:style w:type="paragraph" w:customStyle="1" w:styleId="Section1Header2">
    <w:name w:val="Section 1 Header 2"/>
    <w:basedOn w:val="StyleHeader1-ClausesLeft0Hanging03After0pt"/>
    <w:rsid w:val="00F0440F"/>
    <w:rPr>
      <w:lang w:val="en-US"/>
    </w:rPr>
  </w:style>
  <w:style w:type="paragraph" w:customStyle="1" w:styleId="Section4heading">
    <w:name w:val="Section 4 heading"/>
    <w:basedOn w:val="Standard"/>
    <w:next w:val="Standard"/>
    <w:rsid w:val="00F0440F"/>
    <w:pPr>
      <w:widowControl w:val="0"/>
      <w:tabs>
        <w:tab w:val="left" w:leader="dot" w:pos="8748"/>
      </w:tabs>
      <w:suppressAutoHyphens w:val="0"/>
      <w:overflowPunct/>
      <w:adjustRightInd/>
      <w:spacing w:after="240"/>
      <w:jc w:val="center"/>
      <w:textAlignment w:val="auto"/>
    </w:pPr>
    <w:rPr>
      <w:b/>
      <w:sz w:val="36"/>
      <w:szCs w:val="24"/>
      <w:lang w:val="en-US"/>
    </w:rPr>
  </w:style>
  <w:style w:type="paragraph" w:customStyle="1" w:styleId="Paragraphedeliste1">
    <w:name w:val="Paragraphe de liste1"/>
    <w:basedOn w:val="Standard"/>
    <w:rsid w:val="00F0440F"/>
    <w:pPr>
      <w:suppressAutoHyphens w:val="0"/>
      <w:overflowPunct/>
      <w:autoSpaceDE/>
      <w:autoSpaceDN/>
      <w:adjustRightInd/>
      <w:ind w:left="720"/>
      <w:contextualSpacing/>
      <w:textAlignment w:val="auto"/>
    </w:pPr>
    <w:rPr>
      <w:lang w:val="en-US"/>
    </w:rPr>
  </w:style>
  <w:style w:type="paragraph" w:customStyle="1" w:styleId="Style19">
    <w:name w:val="Style 19"/>
    <w:basedOn w:val="Standard"/>
    <w:rsid w:val="00F0440F"/>
    <w:pPr>
      <w:widowControl w:val="0"/>
      <w:suppressAutoHyphens w:val="0"/>
      <w:overflowPunct/>
      <w:jc w:val="left"/>
      <w:textAlignment w:val="auto"/>
    </w:pPr>
    <w:rPr>
      <w:szCs w:val="24"/>
      <w:lang w:val="en-US"/>
    </w:rPr>
  </w:style>
  <w:style w:type="paragraph" w:customStyle="1" w:styleId="Style17">
    <w:name w:val="Style 17"/>
    <w:basedOn w:val="Standard"/>
    <w:rsid w:val="00F0440F"/>
    <w:pPr>
      <w:widowControl w:val="0"/>
      <w:suppressAutoHyphens w:val="0"/>
      <w:overflowPunct/>
      <w:adjustRightInd/>
      <w:spacing w:line="264" w:lineRule="exact"/>
      <w:ind w:left="576" w:hanging="360"/>
      <w:jc w:val="left"/>
      <w:textAlignment w:val="auto"/>
    </w:pPr>
    <w:rPr>
      <w:szCs w:val="24"/>
      <w:lang w:val="en-US"/>
    </w:rPr>
  </w:style>
  <w:style w:type="paragraph" w:customStyle="1" w:styleId="Style20">
    <w:name w:val="Style 20"/>
    <w:basedOn w:val="Standard"/>
    <w:rsid w:val="00F0440F"/>
    <w:pPr>
      <w:widowControl w:val="0"/>
      <w:suppressAutoHyphens w:val="0"/>
      <w:overflowPunct/>
      <w:adjustRightInd/>
      <w:spacing w:before="144" w:after="360" w:line="264" w:lineRule="exact"/>
      <w:jc w:val="left"/>
      <w:textAlignment w:val="auto"/>
    </w:pPr>
    <w:rPr>
      <w:szCs w:val="24"/>
      <w:lang w:val="en-US"/>
    </w:rPr>
  </w:style>
  <w:style w:type="paragraph" w:customStyle="1" w:styleId="Header1">
    <w:name w:val="Header 1"/>
    <w:basedOn w:val="Standard"/>
    <w:rsid w:val="00F0440F"/>
    <w:pPr>
      <w:widowControl w:val="0"/>
      <w:numPr>
        <w:numId w:val="44"/>
      </w:numPr>
      <w:suppressAutoHyphens w:val="0"/>
      <w:overflowPunct/>
      <w:adjustRightInd/>
      <w:spacing w:before="240" w:after="240"/>
      <w:ind w:left="714" w:hanging="357"/>
      <w:jc w:val="center"/>
      <w:textAlignment w:val="auto"/>
    </w:pPr>
    <w:rPr>
      <w:b/>
      <w:bCs/>
      <w:spacing w:val="4"/>
      <w:sz w:val="28"/>
      <w:szCs w:val="46"/>
      <w:lang w:val="en-US"/>
    </w:rPr>
  </w:style>
  <w:style w:type="paragraph" w:customStyle="1" w:styleId="TITRE1">
    <w:name w:val="TITRE1"/>
    <w:basedOn w:val="Standard"/>
    <w:link w:val="TITRE1Zchn"/>
    <w:autoRedefine/>
    <w:rsid w:val="001A4390"/>
    <w:pPr>
      <w:overflowPunct/>
      <w:autoSpaceDE/>
      <w:autoSpaceDN/>
      <w:adjustRightInd/>
      <w:spacing w:after="480"/>
      <w:jc w:val="center"/>
      <w:textAlignment w:val="auto"/>
    </w:pPr>
    <w:rPr>
      <w:rFonts w:ascii="Arial" w:hAnsi="Arial" w:cs="Arial"/>
      <w:b/>
      <w:color w:val="000000"/>
      <w:sz w:val="32"/>
      <w:szCs w:val="32"/>
    </w:rPr>
  </w:style>
  <w:style w:type="paragraph" w:customStyle="1" w:styleId="Style12">
    <w:name w:val="Style 12"/>
    <w:basedOn w:val="Standard"/>
    <w:rsid w:val="00F0440F"/>
    <w:pPr>
      <w:widowControl w:val="0"/>
      <w:suppressAutoHyphens w:val="0"/>
      <w:overflowPunct/>
      <w:adjustRightInd/>
      <w:spacing w:line="264" w:lineRule="exact"/>
      <w:ind w:hanging="576"/>
      <w:textAlignment w:val="auto"/>
    </w:pPr>
    <w:rPr>
      <w:szCs w:val="24"/>
      <w:lang w:val="en-US"/>
    </w:rPr>
  </w:style>
  <w:style w:type="paragraph" w:customStyle="1" w:styleId="S4Header">
    <w:name w:val="S4 Header"/>
    <w:basedOn w:val="Standard"/>
    <w:next w:val="Standard"/>
    <w:link w:val="S4HeaderChar"/>
    <w:rsid w:val="00F0440F"/>
    <w:pPr>
      <w:suppressAutoHyphens w:val="0"/>
      <w:overflowPunct/>
      <w:autoSpaceDE/>
      <w:autoSpaceDN/>
      <w:adjustRightInd/>
      <w:spacing w:before="120" w:after="240"/>
      <w:jc w:val="center"/>
      <w:textAlignment w:val="auto"/>
    </w:pPr>
    <w:rPr>
      <w:b/>
      <w:sz w:val="20"/>
      <w:lang w:val="en-US" w:eastAsia="x-none"/>
    </w:rPr>
  </w:style>
  <w:style w:type="character" w:customStyle="1" w:styleId="S4HeaderChar">
    <w:name w:val="S4 Header Char"/>
    <w:link w:val="S4Header"/>
    <w:locked/>
    <w:rsid w:val="00F0440F"/>
    <w:rPr>
      <w:b/>
      <w:sz w:val="20"/>
      <w:szCs w:val="20"/>
      <w:lang w:val="en-US"/>
    </w:rPr>
  </w:style>
  <w:style w:type="paragraph" w:customStyle="1" w:styleId="StyleHeader1Centr">
    <w:name w:val="Style Header 1 + Centré"/>
    <w:basedOn w:val="Header1"/>
    <w:rsid w:val="00F0440F"/>
    <w:rPr>
      <w:szCs w:val="20"/>
    </w:rPr>
  </w:style>
  <w:style w:type="paragraph" w:customStyle="1" w:styleId="StyleHeading2Gauche0cmSuspendu152cm">
    <w:name w:val="Style Heading2 + Gauche :  0 cm Suspendu : 152 cm"/>
    <w:basedOn w:val="Titre21"/>
    <w:rsid w:val="00F0440F"/>
    <w:pPr>
      <w:ind w:left="864" w:hanging="864"/>
    </w:pPr>
    <w:rPr>
      <w:noProof w:val="0"/>
    </w:rPr>
  </w:style>
  <w:style w:type="paragraph" w:customStyle="1" w:styleId="StyleHeader1Centr1">
    <w:name w:val="Style Header 1 + Centré1"/>
    <w:basedOn w:val="Header1"/>
    <w:rsid w:val="00F0440F"/>
    <w:rPr>
      <w:szCs w:val="20"/>
    </w:rPr>
  </w:style>
  <w:style w:type="paragraph" w:customStyle="1" w:styleId="Heading1ESSH">
    <w:name w:val="Heading 1 ESSH"/>
    <w:basedOn w:val="Titre11"/>
    <w:rsid w:val="00F0440F"/>
    <w:pPr>
      <w:tabs>
        <w:tab w:val="left" w:pos="567"/>
      </w:tabs>
      <w:suppressAutoHyphens w:val="0"/>
      <w:overflowPunct/>
      <w:autoSpaceDE/>
      <w:autoSpaceDN/>
      <w:adjustRightInd/>
      <w:spacing w:before="142" w:line="240" w:lineRule="atLeast"/>
      <w:jc w:val="left"/>
      <w:textAlignment w:val="auto"/>
    </w:pPr>
    <w:rPr>
      <w:b/>
      <w:bCs/>
      <w:lang w:val="es-ES_tradnl"/>
    </w:rPr>
  </w:style>
  <w:style w:type="paragraph" w:customStyle="1" w:styleId="Header1ESSH">
    <w:name w:val="Header 1 ESSH"/>
    <w:basedOn w:val="Header1"/>
    <w:rsid w:val="00F0440F"/>
    <w:pPr>
      <w:numPr>
        <w:numId w:val="0"/>
      </w:numPr>
      <w:spacing w:before="142" w:after="0" w:line="240" w:lineRule="atLeast"/>
    </w:pPr>
    <w:rPr>
      <w:szCs w:val="20"/>
    </w:rPr>
  </w:style>
  <w:style w:type="paragraph" w:customStyle="1" w:styleId="Heading11">
    <w:name w:val="Heading 11"/>
    <w:basedOn w:val="Standard"/>
    <w:next w:val="Standard"/>
    <w:rsid w:val="00F0440F"/>
    <w:pPr>
      <w:tabs>
        <w:tab w:val="left" w:pos="567"/>
      </w:tabs>
      <w:suppressAutoHyphens w:val="0"/>
      <w:overflowPunct/>
      <w:autoSpaceDE/>
      <w:autoSpaceDN/>
      <w:adjustRightInd/>
      <w:spacing w:after="200"/>
      <w:jc w:val="left"/>
      <w:textAlignment w:val="auto"/>
    </w:pPr>
    <w:rPr>
      <w:b/>
      <w:lang w:val="es-ES_tradnl"/>
    </w:rPr>
  </w:style>
  <w:style w:type="paragraph" w:customStyle="1" w:styleId="UG-INDEX">
    <w:name w:val="UG-INDEX"/>
    <w:basedOn w:val="Standard"/>
    <w:qFormat/>
    <w:rsid w:val="00F0440F"/>
    <w:pPr>
      <w:suppressAutoHyphens w:val="0"/>
      <w:overflowPunct/>
      <w:autoSpaceDE/>
      <w:autoSpaceDN/>
      <w:adjustRightInd/>
      <w:spacing w:before="120" w:after="120"/>
      <w:jc w:val="center"/>
      <w:textAlignment w:val="auto"/>
      <w:outlineLvl w:val="0"/>
    </w:pPr>
    <w:rPr>
      <w:b/>
      <w:bCs/>
      <w:kern w:val="28"/>
      <w:sz w:val="36"/>
      <w:lang w:val="en-US"/>
    </w:rPr>
  </w:style>
  <w:style w:type="character" w:customStyle="1" w:styleId="FarbigeListe-Akzent1Zchn">
    <w:name w:val="Farbige Liste - Akzent 1 Zchn"/>
    <w:link w:val="FarbigeListe-Akzent11"/>
    <w:uiPriority w:val="34"/>
    <w:locked/>
    <w:rsid w:val="00F0440F"/>
    <w:rPr>
      <w:sz w:val="24"/>
      <w:szCs w:val="20"/>
    </w:rPr>
  </w:style>
  <w:style w:type="numbering" w:customStyle="1" w:styleId="Style1">
    <w:name w:val="Style1"/>
    <w:basedOn w:val="KeineListe"/>
    <w:uiPriority w:val="99"/>
    <w:rsid w:val="00900028"/>
    <w:pPr>
      <w:numPr>
        <w:numId w:val="45"/>
      </w:numPr>
    </w:pPr>
  </w:style>
  <w:style w:type="numbering" w:customStyle="1" w:styleId="Style2">
    <w:name w:val="Style2"/>
    <w:basedOn w:val="Style1"/>
    <w:uiPriority w:val="99"/>
    <w:rsid w:val="00900028"/>
    <w:pPr>
      <w:numPr>
        <w:numId w:val="46"/>
      </w:numPr>
    </w:pPr>
  </w:style>
  <w:style w:type="paragraph" w:customStyle="1" w:styleId="Style3">
    <w:name w:val="Style3"/>
    <w:basedOn w:val="Standard"/>
    <w:qFormat/>
    <w:rsid w:val="00310742"/>
    <w:pPr>
      <w:ind w:left="360"/>
      <w:jc w:val="center"/>
    </w:pPr>
    <w:rPr>
      <w:rFonts w:ascii="Arial" w:hAnsi="Arial" w:cs="Arial"/>
      <w:b/>
      <w:szCs w:val="24"/>
    </w:rPr>
  </w:style>
  <w:style w:type="numbering" w:customStyle="1" w:styleId="TITLE1">
    <w:name w:val="TITLE1"/>
    <w:basedOn w:val="KeineListe"/>
    <w:uiPriority w:val="99"/>
    <w:rsid w:val="00310742"/>
    <w:pPr>
      <w:numPr>
        <w:numId w:val="47"/>
      </w:numPr>
    </w:pPr>
  </w:style>
  <w:style w:type="numbering" w:customStyle="1" w:styleId="MIMI10">
    <w:name w:val="MIMI1"/>
    <w:basedOn w:val="KeineListe"/>
    <w:uiPriority w:val="99"/>
    <w:rsid w:val="000855DB"/>
    <w:pPr>
      <w:numPr>
        <w:numId w:val="48"/>
      </w:numPr>
    </w:pPr>
  </w:style>
  <w:style w:type="paragraph" w:customStyle="1" w:styleId="Mimi1">
    <w:name w:val="Mimi1"/>
    <w:basedOn w:val="Standard"/>
    <w:qFormat/>
    <w:rsid w:val="00A77401"/>
    <w:pPr>
      <w:numPr>
        <w:numId w:val="49"/>
      </w:numPr>
      <w:spacing w:after="142" w:line="240" w:lineRule="atLeast"/>
      <w:jc w:val="center"/>
    </w:pPr>
    <w:rPr>
      <w:rFonts w:ascii="Arial" w:hAnsi="Arial" w:cs="Arial"/>
      <w:b/>
      <w:color w:val="000000"/>
      <w:szCs w:val="24"/>
    </w:rPr>
  </w:style>
  <w:style w:type="paragraph" w:customStyle="1" w:styleId="Mimi2">
    <w:name w:val="Mimi2"/>
    <w:basedOn w:val="Standard"/>
    <w:qFormat/>
    <w:rsid w:val="00A77401"/>
    <w:pPr>
      <w:numPr>
        <w:ilvl w:val="1"/>
        <w:numId w:val="49"/>
      </w:numPr>
      <w:tabs>
        <w:tab w:val="num" w:pos="360"/>
      </w:tabs>
      <w:spacing w:after="142" w:line="240" w:lineRule="atLeast"/>
      <w:ind w:left="0" w:firstLine="0"/>
    </w:pPr>
    <w:rPr>
      <w:rFonts w:ascii="Arial" w:hAnsi="Arial" w:cs="Arial"/>
      <w:b/>
      <w:color w:val="000000"/>
      <w:sz w:val="20"/>
    </w:rPr>
  </w:style>
  <w:style w:type="paragraph" w:customStyle="1" w:styleId="Mimi3">
    <w:name w:val="Mimi3"/>
    <w:basedOn w:val="Standard"/>
    <w:qFormat/>
    <w:rsid w:val="000855DB"/>
    <w:pPr>
      <w:jc w:val="center"/>
    </w:pPr>
    <w:rPr>
      <w:rFonts w:ascii="Arial" w:hAnsi="Arial"/>
      <w:b/>
    </w:rPr>
  </w:style>
  <w:style w:type="numbering" w:customStyle="1" w:styleId="Style4">
    <w:name w:val="Style4"/>
    <w:uiPriority w:val="99"/>
    <w:rsid w:val="00A77401"/>
    <w:pPr>
      <w:numPr>
        <w:numId w:val="49"/>
      </w:numPr>
    </w:pPr>
  </w:style>
  <w:style w:type="numbering" w:customStyle="1" w:styleId="UG-Heading3">
    <w:name w:val="UG - Heading 3"/>
    <w:uiPriority w:val="99"/>
    <w:rsid w:val="00B94C77"/>
    <w:pPr>
      <w:numPr>
        <w:numId w:val="50"/>
      </w:numPr>
    </w:pPr>
  </w:style>
  <w:style w:type="numbering" w:customStyle="1" w:styleId="Style5">
    <w:name w:val="Style5"/>
    <w:uiPriority w:val="99"/>
    <w:rsid w:val="00393387"/>
    <w:pPr>
      <w:numPr>
        <w:numId w:val="51"/>
      </w:numPr>
    </w:pPr>
  </w:style>
  <w:style w:type="paragraph" w:customStyle="1" w:styleId="Mimi2bis">
    <w:name w:val="Mimi2bis"/>
    <w:basedOn w:val="Mimi2"/>
    <w:qFormat/>
    <w:rsid w:val="007A533D"/>
    <w:rPr>
      <w:rFonts w:ascii="Times New Roman" w:hAnsi="Times New Roman"/>
      <w:b w:val="0"/>
      <w:sz w:val="24"/>
    </w:rPr>
  </w:style>
  <w:style w:type="paragraph" w:customStyle="1" w:styleId="Mimi1bis">
    <w:name w:val="Mimi1bis"/>
    <w:basedOn w:val="Mimi1"/>
    <w:qFormat/>
    <w:rsid w:val="007A533D"/>
    <w:rPr>
      <w:rFonts w:ascii="Times New Roman" w:hAnsi="Times New Roman"/>
      <w:szCs w:val="20"/>
    </w:rPr>
  </w:style>
  <w:style w:type="paragraph" w:customStyle="1" w:styleId="Mimi3bis">
    <w:name w:val="Mimi3bis"/>
    <w:basedOn w:val="Mimi2bis"/>
    <w:qFormat/>
    <w:rsid w:val="007A533D"/>
  </w:style>
  <w:style w:type="paragraph" w:customStyle="1" w:styleId="Mimi4">
    <w:name w:val="Mimi4"/>
    <w:basedOn w:val="Standard"/>
    <w:next w:val="Standard"/>
    <w:qFormat/>
    <w:rsid w:val="00DC1BD4"/>
    <w:pPr>
      <w:numPr>
        <w:numId w:val="52"/>
      </w:numPr>
      <w:jc w:val="center"/>
    </w:pPr>
    <w:rPr>
      <w:b/>
      <w:sz w:val="36"/>
      <w:szCs w:val="22"/>
    </w:rPr>
  </w:style>
  <w:style w:type="paragraph" w:customStyle="1" w:styleId="Mimi5">
    <w:name w:val="Mimi5"/>
    <w:basedOn w:val="Standard"/>
    <w:next w:val="Standard"/>
    <w:qFormat/>
    <w:rsid w:val="00DC1BD4"/>
    <w:pPr>
      <w:numPr>
        <w:numId w:val="53"/>
      </w:numPr>
      <w:jc w:val="center"/>
    </w:pPr>
    <w:rPr>
      <w:b/>
      <w:sz w:val="36"/>
      <w:szCs w:val="22"/>
    </w:rPr>
  </w:style>
  <w:style w:type="table" w:customStyle="1" w:styleId="Grilledutableau1">
    <w:name w:val="Grille du tableau1"/>
    <w:basedOn w:val="NormaleTabelle"/>
    <w:next w:val="Tabellenraster"/>
    <w:uiPriority w:val="99"/>
    <w:rsid w:val="00263B8A"/>
    <w:pPr>
      <w:jc w:val="both"/>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Raster1-Akzent21">
    <w:name w:val="Mittleres Raster 1 - Akzent 21"/>
    <w:basedOn w:val="Standard"/>
    <w:link w:val="MittleresRaster1-Akzent2Zchn"/>
    <w:uiPriority w:val="99"/>
    <w:qFormat/>
    <w:rsid w:val="0056281B"/>
    <w:pPr>
      <w:suppressAutoHyphens w:val="0"/>
      <w:overflowPunct/>
      <w:autoSpaceDE/>
      <w:autoSpaceDN/>
      <w:adjustRightInd/>
      <w:ind w:left="708"/>
      <w:textAlignment w:val="auto"/>
    </w:pPr>
    <w:rPr>
      <w:lang w:val="en-US" w:eastAsia="x-none"/>
    </w:rPr>
  </w:style>
  <w:style w:type="character" w:customStyle="1" w:styleId="MittleresRaster1-Akzent2Zchn">
    <w:name w:val="Mittleres Raster 1 - Akzent 2 Zchn"/>
    <w:link w:val="MittleresRaster1-Akzent21"/>
    <w:uiPriority w:val="34"/>
    <w:locked/>
    <w:rsid w:val="0056281B"/>
    <w:rPr>
      <w:sz w:val="24"/>
      <w:szCs w:val="20"/>
      <w:lang w:val="en-US"/>
    </w:rPr>
  </w:style>
  <w:style w:type="character" w:styleId="Fett">
    <w:name w:val="Strong"/>
    <w:qFormat/>
    <w:locked/>
    <w:rsid w:val="0023256A"/>
    <w:rPr>
      <w:b/>
    </w:rPr>
  </w:style>
  <w:style w:type="paragraph" w:customStyle="1" w:styleId="Style7">
    <w:name w:val="Style 7"/>
    <w:basedOn w:val="Standard"/>
    <w:rsid w:val="0023256A"/>
    <w:pPr>
      <w:widowControl w:val="0"/>
      <w:suppressAutoHyphens w:val="0"/>
      <w:overflowPunct/>
      <w:adjustRightInd/>
      <w:spacing w:line="480" w:lineRule="auto"/>
      <w:jc w:val="center"/>
      <w:textAlignment w:val="auto"/>
    </w:pPr>
    <w:rPr>
      <w:szCs w:val="24"/>
      <w:lang w:val="en-US"/>
    </w:rPr>
  </w:style>
  <w:style w:type="numbering" w:customStyle="1" w:styleId="KeineListe1">
    <w:name w:val="Keine Liste1"/>
    <w:next w:val="KeineListe"/>
    <w:uiPriority w:val="99"/>
    <w:semiHidden/>
    <w:unhideWhenUsed/>
    <w:rsid w:val="003D4077"/>
  </w:style>
  <w:style w:type="paragraph" w:customStyle="1" w:styleId="Heading12">
    <w:name w:val="Heading 12"/>
    <w:basedOn w:val="Standard"/>
    <w:next w:val="Standard"/>
    <w:rsid w:val="003D4077"/>
    <w:pPr>
      <w:tabs>
        <w:tab w:val="left" w:pos="567"/>
      </w:tabs>
      <w:suppressAutoHyphens w:val="0"/>
      <w:overflowPunct/>
      <w:autoSpaceDE/>
      <w:autoSpaceDN/>
      <w:adjustRightInd/>
      <w:spacing w:after="200"/>
      <w:jc w:val="left"/>
      <w:textAlignment w:val="auto"/>
    </w:pPr>
    <w:rPr>
      <w:b/>
      <w:lang w:eastAsia="fr-FR" w:bidi="fr-FR"/>
    </w:rPr>
  </w:style>
  <w:style w:type="table" w:customStyle="1" w:styleId="Tabellenraster1">
    <w:name w:val="Tabellenraster1"/>
    <w:basedOn w:val="NormaleTabelle"/>
    <w:next w:val="Tabellenraster"/>
    <w:uiPriority w:val="99"/>
    <w:rsid w:val="003D4077"/>
    <w:pPr>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Standard"/>
    <w:rsid w:val="003D4077"/>
    <w:pPr>
      <w:suppressAutoHyphens w:val="0"/>
      <w:overflowPunct/>
      <w:autoSpaceDE/>
      <w:autoSpaceDN/>
      <w:adjustRightInd/>
      <w:ind w:left="720"/>
      <w:contextualSpacing/>
      <w:textAlignment w:val="auto"/>
    </w:pPr>
    <w:rPr>
      <w:lang w:eastAsia="fr-FR" w:bidi="fr-FR"/>
    </w:rPr>
  </w:style>
  <w:style w:type="paragraph" w:customStyle="1" w:styleId="MittlereListe2-Akzent21">
    <w:name w:val="Mittlere Liste 2 - Akzent 21"/>
    <w:hidden/>
    <w:uiPriority w:val="99"/>
    <w:semiHidden/>
    <w:rsid w:val="003D4077"/>
    <w:rPr>
      <w:sz w:val="24"/>
      <w:lang w:val="fr-FR" w:eastAsia="fr-FR" w:bidi="fr-FR"/>
    </w:rPr>
  </w:style>
  <w:style w:type="paragraph" w:customStyle="1" w:styleId="MittlereSchattierung1-Akzent11">
    <w:name w:val="Mittlere Schattierung 1 - Akzent 11"/>
    <w:uiPriority w:val="1"/>
    <w:qFormat/>
    <w:rsid w:val="003D4077"/>
    <w:pPr>
      <w:suppressAutoHyphens/>
      <w:overflowPunct w:val="0"/>
      <w:autoSpaceDE w:val="0"/>
      <w:autoSpaceDN w:val="0"/>
      <w:adjustRightInd w:val="0"/>
      <w:jc w:val="both"/>
      <w:textAlignment w:val="baseline"/>
    </w:pPr>
    <w:rPr>
      <w:sz w:val="24"/>
      <w:lang w:val="fr-FR" w:eastAsia="fr-FR" w:bidi="fr-FR"/>
    </w:rPr>
  </w:style>
  <w:style w:type="paragraph" w:customStyle="1" w:styleId="Inhaltsverzeichnisberschrift1">
    <w:name w:val="Inhaltsverzeichnisüberschrift1"/>
    <w:basedOn w:val="berschrift1"/>
    <w:next w:val="Standard"/>
    <w:uiPriority w:val="39"/>
    <w:semiHidden/>
    <w:unhideWhenUsed/>
    <w:qFormat/>
    <w:rsid w:val="003D4077"/>
    <w:pPr>
      <w:keepNext/>
      <w:keepLines/>
      <w:suppressAutoHyphens w:val="0"/>
      <w:overflowPunct/>
      <w:autoSpaceDE/>
      <w:autoSpaceDN/>
      <w:adjustRightInd/>
      <w:spacing w:before="480" w:line="276" w:lineRule="auto"/>
      <w:jc w:val="left"/>
      <w:textAlignment w:val="auto"/>
      <w:outlineLvl w:val="9"/>
    </w:pPr>
    <w:rPr>
      <w:bCs w:val="0"/>
      <w:color w:val="365F91"/>
      <w:sz w:val="28"/>
      <w:szCs w:val="28"/>
      <w:lang w:eastAsia="fr-FR" w:bidi="fr-FR"/>
    </w:rPr>
  </w:style>
  <w:style w:type="paragraph" w:customStyle="1" w:styleId="berschrift">
    <w:name w:val="Überschrift"/>
    <w:basedOn w:val="Standard"/>
    <w:next w:val="Textkrper"/>
    <w:rsid w:val="003D4077"/>
    <w:pPr>
      <w:overflowPunct/>
      <w:autoSpaceDE/>
      <w:autoSpaceDN/>
      <w:adjustRightInd/>
      <w:jc w:val="center"/>
      <w:textAlignment w:val="auto"/>
    </w:pPr>
    <w:rPr>
      <w:b/>
      <w:sz w:val="36"/>
      <w:lang w:eastAsia="fr-FR" w:bidi="fr-FR"/>
    </w:rPr>
  </w:style>
  <w:style w:type="paragraph" w:customStyle="1" w:styleId="DEPartHeadingsL1">
    <w:name w:val="DE Part Headings L1"/>
    <w:basedOn w:val="Standard"/>
    <w:next w:val="Standard"/>
    <w:link w:val="DEPartHeadingsL1Char"/>
    <w:uiPriority w:val="99"/>
    <w:rsid w:val="003D4077"/>
    <w:pPr>
      <w:keepNext/>
      <w:keepLines/>
      <w:suppressAutoHyphens w:val="0"/>
      <w:overflowPunct/>
      <w:autoSpaceDE/>
      <w:autoSpaceDN/>
      <w:adjustRightInd/>
      <w:spacing w:after="240"/>
      <w:jc w:val="center"/>
      <w:textAlignment w:val="auto"/>
      <w:outlineLvl w:val="0"/>
    </w:pPr>
    <w:rPr>
      <w:rFonts w:eastAsia="SimSun"/>
      <w:b/>
      <w:caps/>
      <w:lang w:eastAsia="fr-FR" w:bidi="fr-FR"/>
    </w:rPr>
  </w:style>
  <w:style w:type="character" w:customStyle="1" w:styleId="DEPartHeadingsL1Char">
    <w:name w:val="DE Part Headings L1 Char"/>
    <w:link w:val="DEPartHeadingsL1"/>
    <w:uiPriority w:val="99"/>
    <w:locked/>
    <w:rsid w:val="003D4077"/>
    <w:rPr>
      <w:rFonts w:eastAsia="SimSun"/>
      <w:b/>
      <w:caps/>
      <w:sz w:val="24"/>
      <w:lang w:val="fr-FR" w:eastAsia="fr-FR" w:bidi="fr-FR"/>
    </w:rPr>
  </w:style>
  <w:style w:type="paragraph" w:customStyle="1" w:styleId="FarbigeSchattierung-Akzent111">
    <w:name w:val="Farbige Schattierung - Akzent 111"/>
    <w:hidden/>
    <w:uiPriority w:val="71"/>
    <w:rsid w:val="003D4077"/>
    <w:rPr>
      <w:sz w:val="24"/>
      <w:lang w:val="fr-FR" w:eastAsia="fr-FR" w:bidi="fr-FR"/>
    </w:rPr>
  </w:style>
  <w:style w:type="paragraph" w:styleId="Listenabsatz">
    <w:name w:val="List Paragraph"/>
    <w:aliases w:val="Citation List,본문(내용),List Paragraph (numbered (a)),Colorful List - Accent 11"/>
    <w:basedOn w:val="Standard"/>
    <w:link w:val="ListenabsatzZchn"/>
    <w:uiPriority w:val="34"/>
    <w:qFormat/>
    <w:rsid w:val="003D4077"/>
    <w:pPr>
      <w:suppressAutoHyphens w:val="0"/>
      <w:overflowPunct/>
      <w:autoSpaceDE/>
      <w:autoSpaceDN/>
      <w:adjustRightInd/>
      <w:ind w:left="720"/>
      <w:contextualSpacing/>
      <w:textAlignment w:val="auto"/>
    </w:pPr>
    <w:rPr>
      <w:lang w:eastAsia="fr-FR" w:bidi="fr-FR"/>
    </w:rPr>
  </w:style>
  <w:style w:type="paragraph" w:styleId="berarbeitung">
    <w:name w:val="Revision"/>
    <w:hidden/>
    <w:uiPriority w:val="99"/>
    <w:rsid w:val="003D4077"/>
    <w:rPr>
      <w:sz w:val="24"/>
      <w:lang w:val="fr-FR" w:eastAsia="fr-FR" w:bidi="fr-FR"/>
    </w:rPr>
  </w:style>
  <w:style w:type="paragraph" w:customStyle="1" w:styleId="berschrift21">
    <w:name w:val="Überschrift 21"/>
    <w:basedOn w:val="Standard"/>
    <w:next w:val="berschrift11"/>
    <w:autoRedefine/>
    <w:qFormat/>
    <w:rsid w:val="003D4077"/>
    <w:pPr>
      <w:tabs>
        <w:tab w:val="left" w:pos="567"/>
        <w:tab w:val="left" w:pos="1857"/>
      </w:tabs>
      <w:suppressAutoHyphens w:val="0"/>
      <w:overflowPunct/>
      <w:autoSpaceDE/>
      <w:autoSpaceDN/>
      <w:adjustRightInd/>
      <w:spacing w:after="200"/>
      <w:ind w:left="581" w:right="-28" w:hanging="581"/>
      <w:textAlignment w:val="auto"/>
    </w:pPr>
    <w:rPr>
      <w:spacing w:val="6"/>
      <w:lang w:eastAsia="fr-FR" w:bidi="fr-FR"/>
    </w:rPr>
  </w:style>
  <w:style w:type="paragraph" w:customStyle="1" w:styleId="berschrift11">
    <w:name w:val="Überschrift 11"/>
    <w:basedOn w:val="Standard"/>
    <w:next w:val="Standard"/>
    <w:rsid w:val="003D4077"/>
    <w:pPr>
      <w:tabs>
        <w:tab w:val="left" w:pos="567"/>
      </w:tabs>
      <w:suppressAutoHyphens w:val="0"/>
      <w:overflowPunct/>
      <w:autoSpaceDE/>
      <w:autoSpaceDN/>
      <w:adjustRightInd/>
      <w:spacing w:after="200"/>
      <w:jc w:val="left"/>
      <w:textAlignment w:val="auto"/>
    </w:pPr>
    <w:rPr>
      <w:b/>
      <w:lang w:eastAsia="fr-FR" w:bidi="fr-FR"/>
    </w:rPr>
  </w:style>
  <w:style w:type="paragraph" w:customStyle="1" w:styleId="Listenabsatz1">
    <w:name w:val="Listenabsatz1"/>
    <w:basedOn w:val="Standard"/>
    <w:rsid w:val="003D4077"/>
    <w:pPr>
      <w:suppressAutoHyphens w:val="0"/>
      <w:overflowPunct/>
      <w:autoSpaceDE/>
      <w:autoSpaceDN/>
      <w:adjustRightInd/>
      <w:ind w:left="720"/>
      <w:contextualSpacing/>
      <w:textAlignment w:val="auto"/>
    </w:pPr>
    <w:rPr>
      <w:lang w:eastAsia="fr-FR" w:bidi="fr-FR"/>
    </w:rPr>
  </w:style>
  <w:style w:type="paragraph" w:styleId="KeinLeerraum">
    <w:name w:val="No Spacing"/>
    <w:uiPriority w:val="1"/>
    <w:qFormat/>
    <w:rsid w:val="003D4077"/>
    <w:pPr>
      <w:suppressAutoHyphens/>
      <w:overflowPunct w:val="0"/>
      <w:autoSpaceDE w:val="0"/>
      <w:autoSpaceDN w:val="0"/>
      <w:adjustRightInd w:val="0"/>
      <w:jc w:val="both"/>
      <w:textAlignment w:val="baseline"/>
    </w:pPr>
    <w:rPr>
      <w:sz w:val="24"/>
      <w:lang w:val="fr-FR" w:eastAsia="fr-FR" w:bidi="fr-FR"/>
    </w:rPr>
  </w:style>
  <w:style w:type="paragraph" w:styleId="Inhaltsverzeichnisberschrift">
    <w:name w:val="TOC Heading"/>
    <w:basedOn w:val="berschrift1"/>
    <w:next w:val="Standard"/>
    <w:uiPriority w:val="39"/>
    <w:unhideWhenUsed/>
    <w:qFormat/>
    <w:rsid w:val="003D4077"/>
    <w:pPr>
      <w:keepNext/>
      <w:keepLines/>
      <w:suppressAutoHyphens w:val="0"/>
      <w:overflowPunct/>
      <w:autoSpaceDE/>
      <w:autoSpaceDN/>
      <w:adjustRightInd/>
      <w:spacing w:before="480" w:line="276" w:lineRule="auto"/>
      <w:jc w:val="left"/>
      <w:textAlignment w:val="auto"/>
      <w:outlineLvl w:val="9"/>
    </w:pPr>
    <w:rPr>
      <w:bCs w:val="0"/>
      <w:color w:val="365F91"/>
      <w:sz w:val="28"/>
      <w:szCs w:val="28"/>
      <w:lang w:eastAsia="fr-FR" w:bidi="fr-FR"/>
    </w:rPr>
  </w:style>
  <w:style w:type="character" w:customStyle="1" w:styleId="ListenabsatzZchn">
    <w:name w:val="Listenabsatz Zchn"/>
    <w:aliases w:val="Citation List Zchn,본문(내용) Zchn,List Paragraph (numbered (a)) Zchn,Colorful List - Accent 11 Zchn"/>
    <w:link w:val="Listenabsatz"/>
    <w:uiPriority w:val="34"/>
    <w:locked/>
    <w:rsid w:val="003D4077"/>
    <w:rPr>
      <w:sz w:val="24"/>
      <w:lang w:val="fr-FR" w:eastAsia="fr-FR" w:bidi="fr-FR"/>
    </w:rPr>
  </w:style>
  <w:style w:type="paragraph" w:customStyle="1" w:styleId="SubclauseL2">
    <w:name w:val="Subclause L2"/>
    <w:basedOn w:val="Standard"/>
    <w:rsid w:val="003D4077"/>
    <w:pPr>
      <w:suppressAutoHyphens w:val="0"/>
      <w:overflowPunct/>
      <w:autoSpaceDE/>
      <w:autoSpaceDN/>
      <w:adjustRightInd/>
      <w:spacing w:before="120" w:after="120"/>
      <w:jc w:val="left"/>
      <w:textAlignment w:val="auto"/>
      <w:outlineLvl w:val="0"/>
    </w:pPr>
    <w:rPr>
      <w:sz w:val="22"/>
      <w:lang w:eastAsia="fr-FR" w:bidi="fr-FR"/>
    </w:rPr>
  </w:style>
  <w:style w:type="paragraph" w:customStyle="1" w:styleId="Standardtext">
    <w:name w:val="Standardtext"/>
    <w:basedOn w:val="Standard"/>
    <w:link w:val="StandardtextZchn"/>
    <w:rsid w:val="003D4077"/>
    <w:pPr>
      <w:suppressAutoHyphens w:val="0"/>
      <w:overflowPunct/>
      <w:autoSpaceDE/>
      <w:autoSpaceDN/>
      <w:adjustRightInd/>
      <w:spacing w:line="360" w:lineRule="auto"/>
      <w:jc w:val="left"/>
      <w:textAlignment w:val="auto"/>
    </w:pPr>
    <w:rPr>
      <w:rFonts w:ascii="Arial" w:hAnsi="Arial"/>
      <w:sz w:val="22"/>
      <w:lang w:eastAsia="fr-FR" w:bidi="fr-FR"/>
    </w:rPr>
  </w:style>
  <w:style w:type="paragraph" w:customStyle="1" w:styleId="StandardBullet">
    <w:name w:val="Standard Bullet"/>
    <w:basedOn w:val="Standard"/>
    <w:rsid w:val="003D4077"/>
    <w:pPr>
      <w:tabs>
        <w:tab w:val="num" w:pos="420"/>
      </w:tabs>
      <w:suppressAutoHyphens w:val="0"/>
      <w:overflowPunct/>
      <w:autoSpaceDE/>
      <w:autoSpaceDN/>
      <w:adjustRightInd/>
      <w:ind w:left="420" w:hanging="420"/>
      <w:jc w:val="left"/>
      <w:textAlignment w:val="auto"/>
    </w:pPr>
    <w:rPr>
      <w:rFonts w:ascii="Arial" w:hAnsi="Arial"/>
      <w:sz w:val="22"/>
      <w:lang w:eastAsia="fr-FR" w:bidi="fr-FR"/>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locked/>
    <w:rsid w:val="003D4077"/>
    <w:pPr>
      <w:suppressAutoHyphens w:val="0"/>
      <w:overflowPunct/>
      <w:autoSpaceDE/>
      <w:autoSpaceDN/>
      <w:adjustRightInd/>
      <w:ind w:left="720"/>
      <w:jc w:val="left"/>
      <w:textAlignment w:val="auto"/>
    </w:pPr>
    <w:rPr>
      <w:rFonts w:ascii="Arial" w:hAnsi="Arial"/>
      <w:sz w:val="22"/>
      <w:lang w:eastAsia="fr-FR" w:bidi="fr-FR"/>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3D4077"/>
    <w:rPr>
      <w:rFonts w:ascii="Arial" w:hAnsi="Arial"/>
      <w:sz w:val="22"/>
      <w:lang w:val="fr-FR" w:eastAsia="fr-FR" w:bidi="fr-FR"/>
    </w:rPr>
  </w:style>
  <w:style w:type="paragraph" w:customStyle="1" w:styleId="ListAlphanumeric">
    <w:name w:val="List Alphanumeric"/>
    <w:basedOn w:val="Standard"/>
    <w:link w:val="ListAlphanumericChar"/>
    <w:rsid w:val="003D4077"/>
    <w:pPr>
      <w:keepLines/>
      <w:numPr>
        <w:numId w:val="74"/>
      </w:numPr>
      <w:tabs>
        <w:tab w:val="left" w:pos="851"/>
      </w:tabs>
      <w:suppressAutoHyphens w:val="0"/>
      <w:overflowPunct/>
      <w:autoSpaceDE/>
      <w:autoSpaceDN/>
      <w:adjustRightInd/>
      <w:spacing w:before="60" w:after="60"/>
      <w:jc w:val="left"/>
      <w:textAlignment w:val="auto"/>
    </w:pPr>
    <w:rPr>
      <w:rFonts w:ascii="Arial" w:hAnsi="Arial"/>
      <w:sz w:val="22"/>
      <w:lang w:eastAsia="fr-FR" w:bidi="fr-FR"/>
    </w:rPr>
  </w:style>
  <w:style w:type="character" w:customStyle="1" w:styleId="ListAlphanumericChar">
    <w:name w:val="List Alphanumeric Char"/>
    <w:link w:val="ListAlphanumeric"/>
    <w:rsid w:val="003D4077"/>
    <w:rPr>
      <w:rFonts w:ascii="Arial" w:hAnsi="Arial"/>
      <w:sz w:val="22"/>
      <w:lang w:val="fr-FR" w:eastAsia="fr-FR" w:bidi="fr-FR"/>
    </w:rPr>
  </w:style>
  <w:style w:type="character" w:customStyle="1" w:styleId="StandardtextZchn">
    <w:name w:val="Standardtext Zchn"/>
    <w:link w:val="Standardtext"/>
    <w:locked/>
    <w:rsid w:val="003D4077"/>
    <w:rPr>
      <w:rFonts w:ascii="Arial" w:hAnsi="Arial"/>
      <w:sz w:val="22"/>
      <w:lang w:val="fr-FR" w:eastAsia="fr-FR" w:bidi="fr-FR"/>
    </w:rPr>
  </w:style>
  <w:style w:type="paragraph" w:customStyle="1" w:styleId="E1">
    <w:name w:val="E1"/>
    <w:basedOn w:val="Standard"/>
    <w:link w:val="E1Zchn"/>
    <w:qFormat/>
    <w:rsid w:val="003D4077"/>
    <w:pPr>
      <w:numPr>
        <w:numId w:val="75"/>
      </w:numPr>
      <w:suppressAutoHyphens w:val="0"/>
      <w:overflowPunct/>
      <w:autoSpaceDE/>
      <w:autoSpaceDN/>
      <w:adjustRightInd/>
      <w:spacing w:line="260" w:lineRule="atLeast"/>
      <w:textAlignment w:val="auto"/>
    </w:pPr>
    <w:rPr>
      <w:rFonts w:ascii="Arial" w:eastAsia="Arial Unicode MS" w:hAnsi="Arial"/>
      <w:snapToGrid w:val="0"/>
      <w:sz w:val="20"/>
      <w:lang w:eastAsia="fr-FR" w:bidi="fr-FR"/>
    </w:rPr>
  </w:style>
  <w:style w:type="character" w:customStyle="1" w:styleId="E1Zchn">
    <w:name w:val="E1 Zchn"/>
    <w:link w:val="E1"/>
    <w:rsid w:val="003D4077"/>
    <w:rPr>
      <w:rFonts w:ascii="Arial" w:eastAsia="Arial Unicode MS" w:hAnsi="Arial"/>
      <w:snapToGrid w:val="0"/>
      <w:lang w:val="fr-FR" w:eastAsia="fr-FR" w:bidi="fr-FR"/>
    </w:rPr>
  </w:style>
  <w:style w:type="paragraph" w:customStyle="1" w:styleId="Einrckung1">
    <w:name w:val="Einrückung 1"/>
    <w:basedOn w:val="Standard"/>
    <w:rsid w:val="003D4077"/>
    <w:pPr>
      <w:suppressAutoHyphens w:val="0"/>
      <w:overflowPunct/>
      <w:autoSpaceDE/>
      <w:autoSpaceDN/>
      <w:adjustRightInd/>
      <w:spacing w:line="360" w:lineRule="atLeast"/>
      <w:ind w:left="851" w:hanging="851"/>
      <w:textAlignment w:val="auto"/>
    </w:pPr>
    <w:rPr>
      <w:rFonts w:ascii="Arial" w:hAnsi="Arial"/>
      <w:lang w:eastAsia="fr-FR" w:bidi="fr-FR"/>
    </w:rPr>
  </w:style>
  <w:style w:type="character" w:customStyle="1" w:styleId="StandardtextChar">
    <w:name w:val="Standardtext Char"/>
    <w:uiPriority w:val="99"/>
    <w:rsid w:val="003D4077"/>
    <w:rPr>
      <w:rFonts w:ascii="Arial" w:hAnsi="Arial"/>
      <w:sz w:val="22"/>
      <w:lang w:eastAsia="fr-FR"/>
    </w:rPr>
  </w:style>
  <w:style w:type="paragraph" w:styleId="NurText">
    <w:name w:val="Plain Text"/>
    <w:basedOn w:val="Standard"/>
    <w:link w:val="NurTextZchn"/>
    <w:uiPriority w:val="99"/>
    <w:unhideWhenUsed/>
    <w:locked/>
    <w:rsid w:val="003D4077"/>
    <w:pPr>
      <w:suppressAutoHyphens w:val="0"/>
      <w:overflowPunct/>
      <w:autoSpaceDE/>
      <w:autoSpaceDN/>
      <w:adjustRightInd/>
      <w:jc w:val="left"/>
      <w:textAlignment w:val="auto"/>
    </w:pPr>
    <w:rPr>
      <w:rFonts w:ascii="Calibri" w:hAnsi="Calibri"/>
      <w:sz w:val="22"/>
      <w:szCs w:val="21"/>
      <w:lang w:eastAsia="fr-FR" w:bidi="fr-FR"/>
    </w:rPr>
  </w:style>
  <w:style w:type="character" w:customStyle="1" w:styleId="NurTextZchn">
    <w:name w:val="Nur Text Zchn"/>
    <w:link w:val="NurText"/>
    <w:uiPriority w:val="99"/>
    <w:rsid w:val="003D4077"/>
    <w:rPr>
      <w:rFonts w:ascii="Calibri" w:hAnsi="Calibri"/>
      <w:sz w:val="22"/>
      <w:szCs w:val="21"/>
      <w:lang w:val="fr-FR" w:eastAsia="fr-FR" w:bidi="fr-FR"/>
    </w:rPr>
  </w:style>
  <w:style w:type="character" w:customStyle="1" w:styleId="AheaderTerciaryleveChar">
    <w:name w:val="Aheader Terciary leve Char"/>
    <w:link w:val="AheaderTerciaryleve"/>
    <w:locked/>
    <w:rsid w:val="003D4077"/>
    <w:rPr>
      <w:b/>
      <w:noProof/>
      <w:sz w:val="28"/>
    </w:rPr>
  </w:style>
  <w:style w:type="paragraph" w:customStyle="1" w:styleId="AheaderTerciaryleve">
    <w:name w:val="Aheader Terciary leve"/>
    <w:basedOn w:val="Standard"/>
    <w:link w:val="AheaderTerciaryleveChar"/>
    <w:qFormat/>
    <w:rsid w:val="003D4077"/>
    <w:pPr>
      <w:suppressAutoHyphens w:val="0"/>
      <w:overflowPunct/>
      <w:autoSpaceDE/>
      <w:autoSpaceDN/>
      <w:adjustRightInd/>
      <w:jc w:val="center"/>
      <w:textAlignment w:val="auto"/>
    </w:pPr>
    <w:rPr>
      <w:b/>
      <w:noProof/>
      <w:sz w:val="28"/>
      <w:lang w:val="x-none" w:eastAsia="x-none"/>
    </w:rPr>
  </w:style>
  <w:style w:type="paragraph" w:customStyle="1" w:styleId="SPDForm2">
    <w:name w:val="SPD  Form 2"/>
    <w:basedOn w:val="Standard"/>
    <w:qFormat/>
    <w:rsid w:val="003D4077"/>
    <w:pPr>
      <w:suppressAutoHyphens w:val="0"/>
      <w:overflowPunct/>
      <w:autoSpaceDE/>
      <w:autoSpaceDN/>
      <w:adjustRightInd/>
      <w:spacing w:before="120" w:after="240"/>
      <w:jc w:val="center"/>
      <w:textAlignment w:val="auto"/>
    </w:pPr>
    <w:rPr>
      <w:b/>
      <w:sz w:val="36"/>
      <w:lang w:eastAsia="fr-FR" w:bidi="fr-FR"/>
    </w:rPr>
  </w:style>
  <w:style w:type="paragraph" w:customStyle="1" w:styleId="ListNumber1">
    <w:name w:val="List Number 1"/>
    <w:basedOn w:val="Standard"/>
    <w:qFormat/>
    <w:rsid w:val="003D4077"/>
    <w:pPr>
      <w:numPr>
        <w:numId w:val="80"/>
      </w:numPr>
      <w:suppressAutoHyphens w:val="0"/>
      <w:overflowPunct/>
      <w:autoSpaceDE/>
      <w:autoSpaceDN/>
      <w:adjustRightInd/>
      <w:spacing w:before="120" w:after="240"/>
      <w:textAlignment w:val="auto"/>
    </w:pPr>
    <w:rPr>
      <w:rFonts w:ascii="Arial" w:hAnsi="Arial"/>
      <w:sz w:val="22"/>
      <w:lang w:eastAsia="fr-FR" w:bidi="fr-FR"/>
    </w:rPr>
  </w:style>
  <w:style w:type="paragraph" w:customStyle="1" w:styleId="ListBullet9">
    <w:name w:val="List Bullet 9"/>
    <w:qFormat/>
    <w:rsid w:val="003D4077"/>
    <w:pPr>
      <w:numPr>
        <w:numId w:val="79"/>
      </w:numPr>
      <w:tabs>
        <w:tab w:val="clear" w:pos="3575"/>
      </w:tabs>
      <w:ind w:left="993" w:hanging="426"/>
      <w:jc w:val="both"/>
    </w:pPr>
    <w:rPr>
      <w:rFonts w:ascii="Arial" w:hAnsi="Arial"/>
      <w:sz w:val="22"/>
      <w:lang w:val="fr-FR" w:eastAsia="fr-FR" w:bidi="fr-FR"/>
    </w:rPr>
  </w:style>
  <w:style w:type="paragraph" w:customStyle="1" w:styleId="Pa16">
    <w:name w:val="Pa16"/>
    <w:basedOn w:val="Default"/>
    <w:next w:val="Default"/>
    <w:uiPriority w:val="99"/>
    <w:rsid w:val="003D4077"/>
    <w:pPr>
      <w:widowControl/>
      <w:spacing w:line="201" w:lineRule="atLeast"/>
    </w:pPr>
    <w:rPr>
      <w:rFonts w:ascii="ITC Franklin Gothic Std Book" w:hAnsi="ITC Franklin Gothic Std Book" w:cs="Times New Roman"/>
      <w:color w:val="auto"/>
      <w:lang w:bidi="fr-FR"/>
    </w:rPr>
  </w:style>
  <w:style w:type="paragraph" w:customStyle="1" w:styleId="Formatvorlage1">
    <w:name w:val="Formatvorlage1"/>
    <w:basedOn w:val="UG-Heading1"/>
    <w:link w:val="Formatvorlage1Zchn"/>
    <w:qFormat/>
    <w:rsid w:val="003D4077"/>
    <w:pPr>
      <w:widowControl w:val="0"/>
      <w:numPr>
        <w:numId w:val="73"/>
      </w:numPr>
      <w:autoSpaceDE w:val="0"/>
      <w:autoSpaceDN w:val="0"/>
      <w:spacing w:before="142" w:line="240" w:lineRule="atLeast"/>
      <w:jc w:val="center"/>
    </w:pPr>
    <w:rPr>
      <w:rFonts w:ascii="Arial" w:hAnsi="Arial" w:cs="Arial"/>
      <w:b w:val="0"/>
      <w:bCs/>
      <w:color w:val="000000"/>
      <w:spacing w:val="4"/>
      <w:sz w:val="28"/>
      <w:lang w:eastAsia="fr-FR" w:bidi="fr-FR"/>
    </w:rPr>
  </w:style>
  <w:style w:type="character" w:customStyle="1" w:styleId="UG-Heading1Zchn">
    <w:name w:val="UG - Heading 1 Zchn"/>
    <w:link w:val="UG-Heading1"/>
    <w:uiPriority w:val="99"/>
    <w:rsid w:val="003D4077"/>
    <w:rPr>
      <w:b/>
      <w:kern w:val="28"/>
      <w:sz w:val="24"/>
      <w:lang w:val="fr-FR" w:eastAsia="en-US"/>
    </w:rPr>
  </w:style>
  <w:style w:type="character" w:customStyle="1" w:styleId="Formatvorlage1Zchn">
    <w:name w:val="Formatvorlage1 Zchn"/>
    <w:link w:val="Formatvorlage1"/>
    <w:rsid w:val="003D4077"/>
    <w:rPr>
      <w:rFonts w:ascii="Arial" w:hAnsi="Arial" w:cs="Arial"/>
      <w:bCs/>
      <w:color w:val="000000"/>
      <w:spacing w:val="4"/>
      <w:kern w:val="28"/>
      <w:sz w:val="28"/>
      <w:lang w:val="fr-FR" w:eastAsia="fr-FR" w:bidi="fr-FR"/>
    </w:rPr>
  </w:style>
  <w:style w:type="paragraph" w:customStyle="1" w:styleId="SectionIV-1">
    <w:name w:val="SectionIV-1"/>
    <w:basedOn w:val="UG-Title"/>
    <w:link w:val="SectionIV-1Zchn"/>
    <w:qFormat/>
    <w:rsid w:val="008F20C7"/>
    <w:rPr>
      <w:b w:val="0"/>
      <w:szCs w:val="32"/>
      <w:lang w:eastAsia="en-US"/>
    </w:rPr>
  </w:style>
  <w:style w:type="paragraph" w:customStyle="1" w:styleId="SectionIV-21">
    <w:name w:val="SectionIV-2.1"/>
    <w:basedOn w:val="UG-Heading2"/>
    <w:link w:val="SectionIV-21Zchn"/>
    <w:qFormat/>
    <w:rsid w:val="00453BA0"/>
    <w:rPr>
      <w:rFonts w:ascii="Arial" w:hAnsi="Arial" w:cs="Arial"/>
      <w:smallCaps/>
      <w:sz w:val="32"/>
    </w:rPr>
  </w:style>
  <w:style w:type="character" w:customStyle="1" w:styleId="UG-TitleZchn">
    <w:name w:val="UG-Title Zchn"/>
    <w:link w:val="UG-Title"/>
    <w:uiPriority w:val="99"/>
    <w:rsid w:val="0035731A"/>
    <w:rPr>
      <w:rFonts w:ascii="Arial" w:hAnsi="Arial" w:cs="Arial"/>
      <w:b/>
      <w:sz w:val="32"/>
      <w:szCs w:val="24"/>
      <w:lang w:val="fr-FR" w:eastAsia="x-none"/>
    </w:rPr>
  </w:style>
  <w:style w:type="character" w:customStyle="1" w:styleId="SectionIV-1Zchn">
    <w:name w:val="SectionIV-1 Zchn"/>
    <w:link w:val="SectionIV-1"/>
    <w:rsid w:val="008F20C7"/>
    <w:rPr>
      <w:rFonts w:ascii="Arial" w:hAnsi="Arial" w:cs="Arial"/>
      <w:b/>
      <w:sz w:val="32"/>
      <w:szCs w:val="32"/>
      <w:lang w:val="fr-FR" w:eastAsia="en-US"/>
    </w:rPr>
  </w:style>
  <w:style w:type="paragraph" w:customStyle="1" w:styleId="others">
    <w:name w:val="others"/>
    <w:basedOn w:val="UG-Title"/>
    <w:link w:val="othersZchn"/>
    <w:qFormat/>
    <w:rsid w:val="00845A79"/>
    <w:rPr>
      <w:b w:val="0"/>
    </w:rPr>
  </w:style>
  <w:style w:type="character" w:customStyle="1" w:styleId="UG-Heading2Zchn">
    <w:name w:val="UG - Heading 2 Zchn"/>
    <w:link w:val="UG-Heading2"/>
    <w:uiPriority w:val="99"/>
    <w:rsid w:val="0045139B"/>
    <w:rPr>
      <w:rFonts w:ascii="Times New Roman Bold" w:hAnsi="Times New Roman Bold"/>
      <w:b/>
      <w:sz w:val="28"/>
      <w:szCs w:val="28"/>
      <w:lang w:val="fr-FR" w:eastAsia="en-US"/>
    </w:rPr>
  </w:style>
  <w:style w:type="character" w:customStyle="1" w:styleId="SectionIV-21Zchn">
    <w:name w:val="SectionIV-2.1 Zchn"/>
    <w:link w:val="SectionIV-21"/>
    <w:rsid w:val="00453BA0"/>
    <w:rPr>
      <w:rFonts w:ascii="Arial" w:hAnsi="Arial" w:cs="Arial"/>
      <w:b/>
      <w:smallCaps/>
      <w:sz w:val="32"/>
      <w:szCs w:val="28"/>
      <w:lang w:val="fr-FR" w:eastAsia="en-US"/>
    </w:rPr>
  </w:style>
  <w:style w:type="character" w:customStyle="1" w:styleId="othersZchn">
    <w:name w:val="others Zchn"/>
    <w:link w:val="others"/>
    <w:rsid w:val="00845A79"/>
    <w:rPr>
      <w:rFonts w:ascii="Arial" w:hAnsi="Arial" w:cs="Arial"/>
      <w:b/>
      <w:sz w:val="24"/>
      <w:szCs w:val="24"/>
      <w:lang w:val="fr-FR" w:eastAsia="x-none"/>
    </w:rPr>
  </w:style>
  <w:style w:type="character" w:customStyle="1" w:styleId="TITRE1Zchn">
    <w:name w:val="TITRE1 Zchn"/>
    <w:link w:val="TITRE1"/>
    <w:rsid w:val="001A4390"/>
    <w:rPr>
      <w:rFonts w:ascii="Arial" w:hAnsi="Arial" w:cs="Arial"/>
      <w:b/>
      <w:color w:val="000000"/>
      <w:sz w:val="32"/>
      <w:szCs w:val="32"/>
      <w:lang w:val="fr-FR" w:eastAsia="en-US"/>
    </w:rPr>
  </w:style>
  <w:style w:type="paragraph" w:customStyle="1" w:styleId="SeccionlV-tcnica">
    <w:name w:val="Seccion lV - técnica"/>
    <w:basedOn w:val="Standard"/>
    <w:qFormat/>
    <w:rsid w:val="006E5802"/>
    <w:pPr>
      <w:jc w:val="center"/>
      <w:outlineLvl w:val="0"/>
    </w:pPr>
    <w:rPr>
      <w:rFonts w:ascii="Arial" w:hAnsi="Arial" w:cs="Arial"/>
      <w:b/>
      <w:sz w:val="32"/>
      <w:szCs w:val="32"/>
      <w:lang w:val="es-ES"/>
    </w:rPr>
  </w:style>
  <w:style w:type="paragraph" w:customStyle="1" w:styleId="SecitonlV">
    <w:name w:val="Seciton lV"/>
    <w:aliases w:val="Header"/>
    <w:basedOn w:val="Standard"/>
    <w:qFormat/>
    <w:rsid w:val="00D166A1"/>
    <w:pPr>
      <w:tabs>
        <w:tab w:val="right" w:leader="dot" w:pos="9000"/>
      </w:tabs>
      <w:overflowPunct/>
      <w:autoSpaceDE/>
      <w:autoSpaceDN/>
      <w:adjustRightInd/>
      <w:spacing w:before="240"/>
      <w:ind w:left="720" w:right="720" w:hanging="720"/>
      <w:jc w:val="center"/>
      <w:textAlignment w:val="auto"/>
    </w:pPr>
    <w:rPr>
      <w:rFonts w:ascii="Arial" w:hAnsi="Arial"/>
      <w:b/>
      <w:sz w:val="32"/>
      <w:lang w:val="en-GB"/>
    </w:rPr>
  </w:style>
  <w:style w:type="paragraph" w:customStyle="1" w:styleId="SeccionlV-Financiera">
    <w:name w:val="Seccion lV. - Financiera"/>
    <w:basedOn w:val="berschrift1"/>
    <w:qFormat/>
    <w:rsid w:val="00D166A1"/>
    <w:rPr>
      <w:rFonts w:ascii="Arial" w:hAnsi="Arial" w:cs="Arial"/>
      <w:bCs w:val="0"/>
      <w:kern w:val="0"/>
      <w:szCs w:val="28"/>
      <w:lang w:val="fr-FR" w:eastAsia="en-US"/>
    </w:rPr>
  </w:style>
  <w:style w:type="paragraph" w:customStyle="1" w:styleId="SeccionlV-Financiera2">
    <w:name w:val="Seccion lV-Financiera 2"/>
    <w:basedOn w:val="berschrift3"/>
    <w:qFormat/>
    <w:rsid w:val="00D166A1"/>
    <w:pPr>
      <w:jc w:val="center"/>
    </w:pPr>
    <w:rPr>
      <w:rFonts w:ascii="Arial" w:hAnsi="Arial" w:cs="Arial"/>
      <w:bCs w:val="0"/>
      <w:sz w:val="28"/>
      <w:szCs w:val="20"/>
      <w:lang w:val="en-US" w:eastAsia="en-US"/>
    </w:rPr>
  </w:style>
  <w:style w:type="numbering" w:customStyle="1" w:styleId="KeineListe2">
    <w:name w:val="Keine Liste2"/>
    <w:next w:val="KeineListe"/>
    <w:uiPriority w:val="99"/>
    <w:semiHidden/>
    <w:unhideWhenUsed/>
    <w:rsid w:val="00985A2A"/>
  </w:style>
  <w:style w:type="table" w:customStyle="1" w:styleId="Tabellenraster2">
    <w:name w:val="Tabellenraster2"/>
    <w:basedOn w:val="NormaleTabelle"/>
    <w:next w:val="Tabellenraster"/>
    <w:rsid w:val="00985A2A"/>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0">
    <w:name w:val="Header1"/>
    <w:basedOn w:val="Standard"/>
    <w:rsid w:val="00985A2A"/>
    <w:pPr>
      <w:widowControl w:val="0"/>
      <w:suppressAutoHyphens w:val="0"/>
      <w:overflowPunct/>
      <w:adjustRightInd/>
      <w:spacing w:before="240" w:after="480"/>
      <w:jc w:val="center"/>
      <w:textAlignment w:val="auto"/>
    </w:pPr>
    <w:rPr>
      <w:b/>
      <w:bCs/>
      <w:spacing w:val="4"/>
      <w:sz w:val="44"/>
      <w:szCs w:val="46"/>
      <w:lang w:val="en-US"/>
    </w:rPr>
  </w:style>
  <w:style w:type="paragraph" w:customStyle="1" w:styleId="Style40">
    <w:name w:val="Style 4"/>
    <w:basedOn w:val="Standard"/>
    <w:rsid w:val="00985A2A"/>
    <w:pPr>
      <w:widowControl w:val="0"/>
      <w:suppressAutoHyphens w:val="0"/>
      <w:overflowPunct/>
      <w:adjustRightInd/>
      <w:spacing w:line="1188" w:lineRule="exact"/>
      <w:jc w:val="center"/>
      <w:textAlignment w:val="auto"/>
    </w:pPr>
    <w:rPr>
      <w:szCs w:val="24"/>
      <w:lang w:val="en-US"/>
    </w:rPr>
  </w:style>
  <w:style w:type="paragraph" w:customStyle="1" w:styleId="Style10">
    <w:name w:val="Style 1"/>
    <w:basedOn w:val="Standard"/>
    <w:rsid w:val="00985A2A"/>
    <w:pPr>
      <w:widowControl w:val="0"/>
      <w:suppressAutoHyphens w:val="0"/>
      <w:overflowPunct/>
      <w:jc w:val="left"/>
      <w:textAlignment w:val="auto"/>
    </w:pPr>
    <w:rPr>
      <w:szCs w:val="24"/>
      <w:lang w:val="en-US"/>
    </w:rPr>
  </w:style>
  <w:style w:type="paragraph" w:customStyle="1" w:styleId="Style30">
    <w:name w:val="Style 3"/>
    <w:basedOn w:val="Standard"/>
    <w:rsid w:val="00985A2A"/>
    <w:pPr>
      <w:widowControl w:val="0"/>
      <w:suppressAutoHyphens w:val="0"/>
      <w:overflowPunct/>
      <w:adjustRightInd/>
      <w:spacing w:line="552" w:lineRule="atLeast"/>
      <w:jc w:val="left"/>
      <w:textAlignment w:val="auto"/>
    </w:pPr>
    <w:rPr>
      <w:szCs w:val="24"/>
      <w:lang w:val="en-US"/>
    </w:rPr>
  </w:style>
  <w:style w:type="paragraph" w:customStyle="1" w:styleId="Style50">
    <w:name w:val="Style 5"/>
    <w:basedOn w:val="Standard"/>
    <w:rsid w:val="00985A2A"/>
    <w:pPr>
      <w:widowControl w:val="0"/>
      <w:suppressAutoHyphens w:val="0"/>
      <w:overflowPunct/>
      <w:adjustRightInd/>
      <w:spacing w:line="480" w:lineRule="exact"/>
      <w:jc w:val="center"/>
      <w:textAlignment w:val="auto"/>
    </w:pPr>
    <w:rPr>
      <w:szCs w:val="24"/>
      <w:lang w:val="en-US"/>
    </w:rPr>
  </w:style>
  <w:style w:type="paragraph" w:customStyle="1" w:styleId="Style6">
    <w:name w:val="Style 6"/>
    <w:basedOn w:val="Standard"/>
    <w:rsid w:val="00985A2A"/>
    <w:pPr>
      <w:widowControl w:val="0"/>
      <w:suppressAutoHyphens w:val="0"/>
      <w:overflowPunct/>
      <w:adjustRightInd/>
      <w:spacing w:after="216" w:line="576" w:lineRule="exact"/>
      <w:jc w:val="center"/>
      <w:textAlignment w:val="auto"/>
    </w:pPr>
    <w:rPr>
      <w:szCs w:val="24"/>
      <w:lang w:val="en-US"/>
    </w:rPr>
  </w:style>
  <w:style w:type="paragraph" w:customStyle="1" w:styleId="Style100">
    <w:name w:val="Style 10"/>
    <w:basedOn w:val="Standard"/>
    <w:rsid w:val="00985A2A"/>
    <w:pPr>
      <w:widowControl w:val="0"/>
      <w:suppressAutoHyphens w:val="0"/>
      <w:overflowPunct/>
      <w:adjustRightInd/>
      <w:spacing w:line="396" w:lineRule="atLeast"/>
      <w:ind w:left="684"/>
      <w:jc w:val="left"/>
      <w:textAlignment w:val="auto"/>
    </w:pPr>
    <w:rPr>
      <w:szCs w:val="24"/>
      <w:lang w:val="en-US"/>
    </w:rPr>
  </w:style>
  <w:style w:type="paragraph" w:customStyle="1" w:styleId="Style13">
    <w:name w:val="Style 13"/>
    <w:basedOn w:val="Standard"/>
    <w:rsid w:val="00985A2A"/>
    <w:pPr>
      <w:widowControl w:val="0"/>
      <w:suppressAutoHyphens w:val="0"/>
      <w:overflowPunct/>
      <w:adjustRightInd/>
      <w:spacing w:before="144" w:line="276" w:lineRule="exact"/>
      <w:ind w:left="504" w:hanging="504"/>
      <w:textAlignment w:val="auto"/>
    </w:pPr>
    <w:rPr>
      <w:szCs w:val="24"/>
      <w:lang w:val="en-US"/>
    </w:rPr>
  </w:style>
  <w:style w:type="paragraph" w:customStyle="1" w:styleId="Style21">
    <w:name w:val="Style 2"/>
    <w:basedOn w:val="Standard"/>
    <w:rsid w:val="00985A2A"/>
    <w:pPr>
      <w:widowControl w:val="0"/>
      <w:suppressAutoHyphens w:val="0"/>
      <w:overflowPunct/>
      <w:adjustRightInd/>
      <w:spacing w:before="180" w:line="264" w:lineRule="exact"/>
      <w:ind w:left="144"/>
      <w:textAlignment w:val="auto"/>
    </w:pPr>
    <w:rPr>
      <w:szCs w:val="24"/>
      <w:lang w:val="en-US"/>
    </w:rPr>
  </w:style>
  <w:style w:type="paragraph" w:customStyle="1" w:styleId="Style14">
    <w:name w:val="Style 14"/>
    <w:basedOn w:val="Standard"/>
    <w:rsid w:val="00985A2A"/>
    <w:pPr>
      <w:widowControl w:val="0"/>
      <w:suppressAutoHyphens w:val="0"/>
      <w:overflowPunct/>
      <w:adjustRightInd/>
      <w:spacing w:before="144" w:line="264" w:lineRule="exact"/>
      <w:ind w:left="288" w:hanging="288"/>
      <w:jc w:val="left"/>
      <w:textAlignment w:val="auto"/>
    </w:pPr>
    <w:rPr>
      <w:szCs w:val="24"/>
      <w:lang w:val="en-US"/>
    </w:rPr>
  </w:style>
  <w:style w:type="paragraph" w:customStyle="1" w:styleId="Style15">
    <w:name w:val="Style 15"/>
    <w:basedOn w:val="Standard"/>
    <w:rsid w:val="00985A2A"/>
    <w:pPr>
      <w:widowControl w:val="0"/>
      <w:suppressAutoHyphens w:val="0"/>
      <w:overflowPunct/>
      <w:adjustRightInd/>
      <w:spacing w:line="288" w:lineRule="atLeast"/>
      <w:jc w:val="center"/>
      <w:textAlignment w:val="auto"/>
    </w:pPr>
    <w:rPr>
      <w:szCs w:val="24"/>
      <w:lang w:val="en-US"/>
    </w:rPr>
  </w:style>
  <w:style w:type="paragraph" w:customStyle="1" w:styleId="Style16">
    <w:name w:val="Style 16"/>
    <w:basedOn w:val="Standard"/>
    <w:rsid w:val="00985A2A"/>
    <w:pPr>
      <w:widowControl w:val="0"/>
      <w:suppressAutoHyphens w:val="0"/>
      <w:overflowPunct/>
      <w:adjustRightInd/>
      <w:spacing w:line="504" w:lineRule="atLeast"/>
      <w:jc w:val="left"/>
      <w:textAlignment w:val="auto"/>
    </w:pPr>
    <w:rPr>
      <w:szCs w:val="24"/>
      <w:lang w:val="en-US"/>
    </w:rPr>
  </w:style>
  <w:style w:type="paragraph" w:customStyle="1" w:styleId="Style18">
    <w:name w:val="Style 18"/>
    <w:basedOn w:val="Standard"/>
    <w:rsid w:val="00985A2A"/>
    <w:pPr>
      <w:widowControl w:val="0"/>
      <w:suppressAutoHyphens w:val="0"/>
      <w:overflowPunct/>
      <w:adjustRightInd/>
      <w:spacing w:before="216" w:after="324"/>
      <w:jc w:val="right"/>
      <w:textAlignment w:val="auto"/>
    </w:pPr>
    <w:rPr>
      <w:szCs w:val="24"/>
      <w:lang w:val="en-US"/>
    </w:rPr>
  </w:style>
  <w:style w:type="paragraph" w:customStyle="1" w:styleId="Style210">
    <w:name w:val="Style 21"/>
    <w:basedOn w:val="Standard"/>
    <w:rsid w:val="00985A2A"/>
    <w:pPr>
      <w:widowControl w:val="0"/>
      <w:suppressAutoHyphens w:val="0"/>
      <w:overflowPunct/>
      <w:adjustRightInd/>
      <w:spacing w:line="816" w:lineRule="exact"/>
      <w:jc w:val="center"/>
      <w:textAlignment w:val="auto"/>
    </w:pPr>
    <w:rPr>
      <w:szCs w:val="24"/>
      <w:lang w:val="en-US"/>
    </w:rPr>
  </w:style>
  <w:style w:type="paragraph" w:customStyle="1" w:styleId="Style22">
    <w:name w:val="Style 22"/>
    <w:basedOn w:val="Standard"/>
    <w:rsid w:val="00985A2A"/>
    <w:pPr>
      <w:widowControl w:val="0"/>
      <w:suppressAutoHyphens w:val="0"/>
      <w:overflowPunct/>
      <w:adjustRightInd/>
      <w:spacing w:line="276" w:lineRule="exact"/>
      <w:textAlignment w:val="auto"/>
    </w:pPr>
    <w:rPr>
      <w:szCs w:val="24"/>
      <w:lang w:val="en-US"/>
    </w:rPr>
  </w:style>
  <w:style w:type="paragraph" w:customStyle="1" w:styleId="Style8">
    <w:name w:val="Style 8"/>
    <w:basedOn w:val="Standard"/>
    <w:rsid w:val="00985A2A"/>
    <w:pPr>
      <w:widowControl w:val="0"/>
      <w:suppressAutoHyphens w:val="0"/>
      <w:overflowPunct/>
      <w:adjustRightInd/>
      <w:spacing w:line="276" w:lineRule="exact"/>
      <w:textAlignment w:val="auto"/>
    </w:pPr>
    <w:rPr>
      <w:szCs w:val="24"/>
      <w:lang w:val="en-US"/>
    </w:rPr>
  </w:style>
  <w:style w:type="paragraph" w:customStyle="1" w:styleId="Style23">
    <w:name w:val="Style 23"/>
    <w:basedOn w:val="Standard"/>
    <w:rsid w:val="00985A2A"/>
    <w:pPr>
      <w:widowControl w:val="0"/>
      <w:suppressAutoHyphens w:val="0"/>
      <w:overflowPunct/>
      <w:adjustRightInd/>
      <w:spacing w:before="144" w:line="264" w:lineRule="exact"/>
      <w:ind w:hanging="720"/>
      <w:jc w:val="left"/>
      <w:textAlignment w:val="auto"/>
    </w:pPr>
    <w:rPr>
      <w:szCs w:val="24"/>
      <w:lang w:val="en-US"/>
    </w:rPr>
  </w:style>
  <w:style w:type="paragraph" w:customStyle="1" w:styleId="Style9">
    <w:name w:val="Style 9"/>
    <w:basedOn w:val="Standard"/>
    <w:rsid w:val="00985A2A"/>
    <w:pPr>
      <w:widowControl w:val="0"/>
      <w:suppressAutoHyphens w:val="0"/>
      <w:overflowPunct/>
      <w:adjustRightInd/>
      <w:ind w:hanging="396"/>
      <w:jc w:val="left"/>
      <w:textAlignment w:val="auto"/>
    </w:pPr>
    <w:rPr>
      <w:szCs w:val="24"/>
      <w:lang w:val="en-US"/>
    </w:rPr>
  </w:style>
  <w:style w:type="paragraph" w:customStyle="1" w:styleId="Style24">
    <w:name w:val="Style 24"/>
    <w:basedOn w:val="Standard"/>
    <w:rsid w:val="00985A2A"/>
    <w:pPr>
      <w:widowControl w:val="0"/>
      <w:suppressAutoHyphens w:val="0"/>
      <w:overflowPunct/>
      <w:adjustRightInd/>
      <w:spacing w:line="468" w:lineRule="atLeast"/>
      <w:jc w:val="left"/>
      <w:textAlignment w:val="auto"/>
    </w:pPr>
    <w:rPr>
      <w:szCs w:val="24"/>
      <w:lang w:val="en-US"/>
    </w:rPr>
  </w:style>
  <w:style w:type="paragraph" w:customStyle="1" w:styleId="Style25">
    <w:name w:val="Style 25"/>
    <w:basedOn w:val="Standard"/>
    <w:rsid w:val="00985A2A"/>
    <w:pPr>
      <w:widowControl w:val="0"/>
      <w:suppressAutoHyphens w:val="0"/>
      <w:overflowPunct/>
      <w:adjustRightInd/>
      <w:spacing w:line="264" w:lineRule="exact"/>
      <w:ind w:left="648"/>
      <w:textAlignment w:val="auto"/>
    </w:pPr>
    <w:rPr>
      <w:szCs w:val="24"/>
      <w:lang w:val="en-US"/>
    </w:rPr>
  </w:style>
  <w:style w:type="paragraph" w:customStyle="1" w:styleId="Style26">
    <w:name w:val="Style 26"/>
    <w:basedOn w:val="Standard"/>
    <w:rsid w:val="00985A2A"/>
    <w:pPr>
      <w:widowControl w:val="0"/>
      <w:suppressAutoHyphens w:val="0"/>
      <w:overflowPunct/>
      <w:adjustRightInd/>
      <w:ind w:left="792" w:hanging="396"/>
      <w:jc w:val="left"/>
      <w:textAlignment w:val="auto"/>
    </w:pPr>
    <w:rPr>
      <w:szCs w:val="24"/>
      <w:lang w:val="en-US"/>
    </w:rPr>
  </w:style>
  <w:style w:type="paragraph" w:customStyle="1" w:styleId="Style27">
    <w:name w:val="Style 27"/>
    <w:basedOn w:val="Standard"/>
    <w:rsid w:val="00985A2A"/>
    <w:pPr>
      <w:widowControl w:val="0"/>
      <w:suppressAutoHyphens w:val="0"/>
      <w:overflowPunct/>
      <w:adjustRightInd/>
      <w:spacing w:before="180"/>
      <w:jc w:val="center"/>
      <w:textAlignment w:val="auto"/>
    </w:pPr>
    <w:rPr>
      <w:szCs w:val="24"/>
      <w:lang w:val="en-US"/>
    </w:rPr>
  </w:style>
  <w:style w:type="paragraph" w:customStyle="1" w:styleId="SectionVIheader1">
    <w:name w:val="Section VI header"/>
    <w:basedOn w:val="Section4heading"/>
    <w:rsid w:val="00985A2A"/>
    <w:rPr>
      <w:spacing w:val="-2"/>
    </w:rPr>
  </w:style>
  <w:style w:type="paragraph" w:customStyle="1" w:styleId="UGHeader">
    <w:name w:val="UG Header"/>
    <w:basedOn w:val="Header10"/>
    <w:rsid w:val="00985A2A"/>
  </w:style>
  <w:style w:type="paragraph" w:customStyle="1" w:styleId="UG-title0">
    <w:name w:val="UG-title"/>
    <w:basedOn w:val="Style7"/>
    <w:rsid w:val="00985A2A"/>
    <w:pPr>
      <w:spacing w:line="744" w:lineRule="exact"/>
    </w:pPr>
    <w:rPr>
      <w:b/>
      <w:bCs/>
      <w:spacing w:val="-14"/>
      <w:sz w:val="72"/>
      <w:szCs w:val="72"/>
      <w:lang w:val="fr-FR"/>
    </w:rPr>
  </w:style>
  <w:style w:type="character" w:styleId="Hervorhebung">
    <w:name w:val="Emphasis"/>
    <w:qFormat/>
    <w:locked/>
    <w:rsid w:val="00985A2A"/>
    <w:rPr>
      <w:i/>
      <w:iCs/>
    </w:rPr>
  </w:style>
  <w:style w:type="paragraph" w:customStyle="1" w:styleId="DEStandardL9">
    <w:name w:val="DE Standard L9"/>
    <w:basedOn w:val="Standard"/>
    <w:next w:val="Textkrper3"/>
    <w:uiPriority w:val="99"/>
    <w:rsid w:val="00985A2A"/>
    <w:pPr>
      <w:numPr>
        <w:ilvl w:val="8"/>
        <w:numId w:val="122"/>
      </w:numPr>
      <w:suppressAutoHyphens w:val="0"/>
      <w:overflowPunct/>
      <w:autoSpaceDE/>
      <w:autoSpaceDN/>
      <w:adjustRightInd/>
      <w:spacing w:after="240"/>
      <w:textAlignment w:val="auto"/>
      <w:outlineLvl w:val="8"/>
    </w:pPr>
    <w:rPr>
      <w:rFonts w:eastAsia="SimSun"/>
      <w:lang w:val="en-GB" w:eastAsia="en-GB" w:bidi="en-GB"/>
    </w:rPr>
  </w:style>
  <w:style w:type="paragraph" w:customStyle="1" w:styleId="DEStandardL8">
    <w:name w:val="DE Standard L8"/>
    <w:basedOn w:val="Standard"/>
    <w:next w:val="Textkrper2"/>
    <w:uiPriority w:val="99"/>
    <w:rsid w:val="00985A2A"/>
    <w:pPr>
      <w:numPr>
        <w:ilvl w:val="7"/>
        <w:numId w:val="122"/>
      </w:numPr>
      <w:suppressAutoHyphens w:val="0"/>
      <w:overflowPunct/>
      <w:autoSpaceDE/>
      <w:autoSpaceDN/>
      <w:adjustRightInd/>
      <w:spacing w:after="240"/>
      <w:textAlignment w:val="auto"/>
      <w:outlineLvl w:val="7"/>
    </w:pPr>
    <w:rPr>
      <w:rFonts w:eastAsia="SimSun"/>
      <w:lang w:val="en-GB" w:eastAsia="en-GB" w:bidi="en-GB"/>
    </w:rPr>
  </w:style>
  <w:style w:type="paragraph" w:customStyle="1" w:styleId="DEStandardL7">
    <w:name w:val="DE Standard L7"/>
    <w:basedOn w:val="Standard"/>
    <w:next w:val="Standard"/>
    <w:uiPriority w:val="99"/>
    <w:rsid w:val="00985A2A"/>
    <w:pPr>
      <w:numPr>
        <w:ilvl w:val="6"/>
        <w:numId w:val="122"/>
      </w:numPr>
      <w:suppressAutoHyphens w:val="0"/>
      <w:overflowPunct/>
      <w:autoSpaceDE/>
      <w:autoSpaceDN/>
      <w:adjustRightInd/>
      <w:spacing w:after="240"/>
      <w:textAlignment w:val="auto"/>
      <w:outlineLvl w:val="6"/>
    </w:pPr>
    <w:rPr>
      <w:rFonts w:eastAsia="SimSun"/>
      <w:lang w:val="en-GB" w:eastAsia="en-GB" w:bidi="en-GB"/>
    </w:rPr>
  </w:style>
  <w:style w:type="paragraph" w:customStyle="1" w:styleId="DEStandardL6">
    <w:name w:val="DE Standard L6"/>
    <w:basedOn w:val="Standard"/>
    <w:next w:val="Standard"/>
    <w:uiPriority w:val="99"/>
    <w:rsid w:val="00985A2A"/>
    <w:pPr>
      <w:numPr>
        <w:ilvl w:val="5"/>
        <w:numId w:val="122"/>
      </w:numPr>
      <w:suppressAutoHyphens w:val="0"/>
      <w:overflowPunct/>
      <w:autoSpaceDE/>
      <w:autoSpaceDN/>
      <w:adjustRightInd/>
      <w:spacing w:after="240"/>
      <w:textAlignment w:val="auto"/>
      <w:outlineLvl w:val="5"/>
    </w:pPr>
    <w:rPr>
      <w:rFonts w:eastAsia="SimSun"/>
      <w:lang w:val="en-GB" w:eastAsia="en-GB" w:bidi="en-GB"/>
    </w:rPr>
  </w:style>
  <w:style w:type="paragraph" w:customStyle="1" w:styleId="DEStandardL5">
    <w:name w:val="DE Standard L5"/>
    <w:basedOn w:val="Standard"/>
    <w:next w:val="Standard"/>
    <w:uiPriority w:val="99"/>
    <w:rsid w:val="00985A2A"/>
    <w:pPr>
      <w:numPr>
        <w:ilvl w:val="4"/>
        <w:numId w:val="122"/>
      </w:numPr>
      <w:suppressAutoHyphens w:val="0"/>
      <w:overflowPunct/>
      <w:autoSpaceDE/>
      <w:autoSpaceDN/>
      <w:adjustRightInd/>
      <w:spacing w:after="240"/>
      <w:textAlignment w:val="auto"/>
      <w:outlineLvl w:val="4"/>
    </w:pPr>
    <w:rPr>
      <w:rFonts w:eastAsia="SimSun"/>
      <w:lang w:val="en-GB" w:eastAsia="en-GB" w:bidi="en-GB"/>
    </w:rPr>
  </w:style>
  <w:style w:type="paragraph" w:customStyle="1" w:styleId="DEStandardL4">
    <w:name w:val="DE Standard L4"/>
    <w:basedOn w:val="Standard"/>
    <w:next w:val="Textkrper3"/>
    <w:uiPriority w:val="99"/>
    <w:rsid w:val="00985A2A"/>
    <w:pPr>
      <w:numPr>
        <w:ilvl w:val="3"/>
        <w:numId w:val="122"/>
      </w:numPr>
      <w:tabs>
        <w:tab w:val="left" w:pos="1440"/>
      </w:tabs>
      <w:suppressAutoHyphens w:val="0"/>
      <w:overflowPunct/>
      <w:autoSpaceDE/>
      <w:autoSpaceDN/>
      <w:adjustRightInd/>
      <w:spacing w:after="240"/>
      <w:textAlignment w:val="auto"/>
      <w:outlineLvl w:val="3"/>
    </w:pPr>
    <w:rPr>
      <w:rFonts w:ascii="Arial" w:eastAsia="SimSun" w:hAnsi="Arial"/>
      <w:lang w:val="en-GB" w:eastAsia="en-GB" w:bidi="en-GB"/>
    </w:rPr>
  </w:style>
  <w:style w:type="paragraph" w:customStyle="1" w:styleId="DEStandardL3">
    <w:name w:val="DE Standard L3"/>
    <w:basedOn w:val="Standard"/>
    <w:next w:val="Textkrper2"/>
    <w:link w:val="DEStandardL3ZchnZchn"/>
    <w:uiPriority w:val="99"/>
    <w:rsid w:val="00985A2A"/>
    <w:pPr>
      <w:numPr>
        <w:ilvl w:val="2"/>
        <w:numId w:val="122"/>
      </w:numPr>
      <w:suppressAutoHyphens w:val="0"/>
      <w:overflowPunct/>
      <w:autoSpaceDE/>
      <w:autoSpaceDN/>
      <w:adjustRightInd/>
      <w:spacing w:before="240"/>
      <w:textAlignment w:val="auto"/>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985A2A"/>
    <w:rPr>
      <w:rFonts w:ascii="Arial" w:eastAsia="SimSun" w:hAnsi="Arial"/>
      <w:sz w:val="24"/>
      <w:lang w:val="en-GB" w:eastAsia="en-GB" w:bidi="en-GB"/>
    </w:rPr>
  </w:style>
  <w:style w:type="paragraph" w:customStyle="1" w:styleId="DEStandardL2">
    <w:name w:val="DE Standard L2"/>
    <w:basedOn w:val="Standard"/>
    <w:next w:val="Standard"/>
    <w:uiPriority w:val="99"/>
    <w:rsid w:val="00985A2A"/>
    <w:pPr>
      <w:numPr>
        <w:ilvl w:val="1"/>
        <w:numId w:val="122"/>
      </w:numPr>
      <w:suppressAutoHyphens w:val="0"/>
      <w:overflowPunct/>
      <w:autoSpaceDE/>
      <w:autoSpaceDN/>
      <w:adjustRightInd/>
      <w:jc w:val="left"/>
      <w:textAlignment w:val="auto"/>
      <w:outlineLvl w:val="1"/>
    </w:pPr>
    <w:rPr>
      <w:rFonts w:ascii="Arial" w:eastAsia="SimSun" w:hAnsi="Arial"/>
      <w:b/>
      <w:caps/>
      <w:lang w:val="en-GB" w:eastAsia="en-GB" w:bidi="en-GB"/>
    </w:rPr>
  </w:style>
  <w:style w:type="paragraph" w:customStyle="1" w:styleId="DEStandardL1">
    <w:name w:val="DE Standard L1"/>
    <w:basedOn w:val="Standard"/>
    <w:next w:val="Standard"/>
    <w:uiPriority w:val="99"/>
    <w:rsid w:val="00985A2A"/>
    <w:pPr>
      <w:keepNext/>
      <w:keepLines/>
      <w:numPr>
        <w:numId w:val="122"/>
      </w:numPr>
      <w:overflowPunct/>
      <w:autoSpaceDE/>
      <w:autoSpaceDN/>
      <w:adjustRightInd/>
      <w:spacing w:before="240"/>
      <w:jc w:val="left"/>
      <w:textAlignment w:val="auto"/>
      <w:outlineLvl w:val="0"/>
    </w:pPr>
    <w:rPr>
      <w:rFonts w:ascii="Arial Black" w:eastAsia="SimSun" w:hAnsi="Arial Black"/>
      <w:sz w:val="28"/>
      <w:lang w:val="en-GB" w:eastAsia="en-GB" w:bidi="en-GB"/>
    </w:rPr>
  </w:style>
  <w:style w:type="paragraph" w:customStyle="1" w:styleId="Titre22">
    <w:name w:val="Titre 22"/>
    <w:basedOn w:val="Standard"/>
    <w:next w:val="Standard"/>
    <w:autoRedefine/>
    <w:qFormat/>
    <w:rsid w:val="00985A2A"/>
    <w:pPr>
      <w:tabs>
        <w:tab w:val="left" w:pos="567"/>
      </w:tabs>
      <w:suppressAutoHyphens w:val="0"/>
      <w:overflowPunct/>
      <w:autoSpaceDE/>
      <w:autoSpaceDN/>
      <w:adjustRightInd/>
      <w:spacing w:after="200"/>
      <w:ind w:left="581" w:right="-28" w:hanging="581"/>
      <w:textAlignment w:val="auto"/>
    </w:pPr>
    <w:rPr>
      <w:noProof/>
      <w:spacing w:val="6"/>
      <w:lang w:val="en-US"/>
    </w:rPr>
  </w:style>
  <w:style w:type="paragraph" w:customStyle="1" w:styleId="BodyText1">
    <w:name w:val="Body Text 1"/>
    <w:basedOn w:val="Standard"/>
    <w:link w:val="BodyText1Zchn"/>
    <w:uiPriority w:val="99"/>
    <w:qFormat/>
    <w:rsid w:val="00985A2A"/>
    <w:pPr>
      <w:suppressAutoHyphens w:val="0"/>
      <w:overflowPunct/>
      <w:autoSpaceDE/>
      <w:autoSpaceDN/>
      <w:adjustRightInd/>
      <w:spacing w:before="240"/>
      <w:textAlignment w:val="auto"/>
    </w:pPr>
    <w:rPr>
      <w:rFonts w:ascii="Arial" w:eastAsia="SimSun" w:hAnsi="Arial"/>
      <w:lang w:val="en-GB" w:eastAsia="en-GB" w:bidi="en-GB"/>
    </w:rPr>
  </w:style>
  <w:style w:type="character" w:customStyle="1" w:styleId="BodyText1Zchn">
    <w:name w:val="Body Text 1 Zchn"/>
    <w:link w:val="BodyText1"/>
    <w:uiPriority w:val="99"/>
    <w:locked/>
    <w:rsid w:val="00985A2A"/>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rsid w:val="00985A2A"/>
    <w:pPr>
      <w:keepNext/>
      <w:keepLines/>
      <w:overflowPunct/>
      <w:autoSpaceDE/>
      <w:autoSpaceDN/>
      <w:adjustRightInd/>
      <w:spacing w:after="240"/>
      <w:jc w:val="left"/>
      <w:textAlignment w:val="auto"/>
      <w:outlineLvl w:val="1"/>
    </w:pPr>
    <w:rPr>
      <w:rFonts w:eastAsia="SimSun"/>
      <w:b/>
      <w:lang w:val="en-GB" w:eastAsia="en-GB" w:bidi="en-GB"/>
    </w:rPr>
  </w:style>
  <w:style w:type="character" w:customStyle="1" w:styleId="DEPartHeadingsL2Char">
    <w:name w:val="DE Part Headings L2 Char"/>
    <w:link w:val="DEPartHeadingsL2"/>
    <w:uiPriority w:val="99"/>
    <w:locked/>
    <w:rsid w:val="00985A2A"/>
    <w:rPr>
      <w:rFonts w:eastAsia="SimSun"/>
      <w:b/>
      <w:sz w:val="24"/>
      <w:lang w:val="en-GB" w:eastAsia="en-GB" w:bidi="en-GB"/>
    </w:rPr>
  </w:style>
  <w:style w:type="paragraph" w:customStyle="1" w:styleId="Titel2">
    <w:name w:val="Titel2"/>
    <w:basedOn w:val="Verzeichnis1"/>
    <w:link w:val="Titel2Zchn"/>
    <w:qFormat/>
    <w:rsid w:val="00985A2A"/>
    <w:pPr>
      <w:tabs>
        <w:tab w:val="right" w:leader="dot" w:pos="9000"/>
      </w:tabs>
      <w:overflowPunct/>
      <w:autoSpaceDE/>
      <w:autoSpaceDN/>
      <w:adjustRightInd/>
      <w:spacing w:before="240"/>
      <w:ind w:left="720" w:right="720" w:hanging="720"/>
      <w:jc w:val="center"/>
      <w:textAlignment w:val="auto"/>
    </w:pPr>
    <w:rPr>
      <w:sz w:val="32"/>
      <w:lang w:val="en-GB"/>
    </w:rPr>
  </w:style>
  <w:style w:type="character" w:customStyle="1" w:styleId="Verzeichnis1Zchn">
    <w:name w:val="Verzeichnis 1 Zchn"/>
    <w:basedOn w:val="Absatz-Standardschriftart"/>
    <w:link w:val="Verzeichnis1"/>
    <w:uiPriority w:val="39"/>
    <w:rsid w:val="00872A9C"/>
    <w:rPr>
      <w:rFonts w:ascii="Arial" w:hAnsi="Arial"/>
      <w:b/>
      <w:bCs/>
      <w:noProof/>
      <w:sz w:val="22"/>
      <w:szCs w:val="22"/>
      <w:lang w:val="fr-FR" w:eastAsia="en-US"/>
    </w:rPr>
  </w:style>
  <w:style w:type="character" w:customStyle="1" w:styleId="Titel2Zchn">
    <w:name w:val="Titel2 Zchn"/>
    <w:basedOn w:val="Verzeichnis1Zchn"/>
    <w:link w:val="Titel2"/>
    <w:rsid w:val="00985A2A"/>
    <w:rPr>
      <w:rFonts w:ascii="Arial" w:hAnsi="Arial"/>
      <w:b/>
      <w:bCs/>
      <w:noProof/>
      <w:sz w:val="32"/>
      <w:szCs w:val="22"/>
      <w:lang w:val="en-GB" w:eastAsia="en-US"/>
    </w:rPr>
  </w:style>
  <w:style w:type="table" w:customStyle="1" w:styleId="TabellemithellemGitternetz1">
    <w:name w:val="Tabelle mit hellem Gitternetz1"/>
    <w:basedOn w:val="NormaleTabelle"/>
    <w:uiPriority w:val="40"/>
    <w:rsid w:val="00985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erschriftohneNrZchn">
    <w:name w:val="Überschrift ohne Nr Zchn"/>
    <w:basedOn w:val="Absatz-Standardschriftart"/>
    <w:link w:val="berschriftohneNr"/>
    <w:locked/>
    <w:rsid w:val="00985A2A"/>
    <w:rPr>
      <w:rFonts w:ascii="Times New Roman Bold" w:hAnsi="Times New Roman Bold" w:cs="Times New Roman Bold"/>
      <w:b/>
      <w:sz w:val="44"/>
    </w:rPr>
  </w:style>
  <w:style w:type="paragraph" w:customStyle="1" w:styleId="berschriftohneNr">
    <w:name w:val="Überschrift ohne Nr"/>
    <w:basedOn w:val="berschrift2"/>
    <w:link w:val="berschriftohneNrZchn"/>
    <w:qFormat/>
    <w:rsid w:val="00985A2A"/>
    <w:pPr>
      <w:tabs>
        <w:tab w:val="left" w:pos="619"/>
      </w:tabs>
      <w:suppressAutoHyphens w:val="0"/>
      <w:overflowPunct/>
      <w:autoSpaceDE/>
      <w:autoSpaceDN/>
      <w:adjustRightInd/>
      <w:spacing w:after="200"/>
      <w:textAlignment w:val="auto"/>
    </w:pPr>
    <w:rPr>
      <w:rFonts w:ascii="Times New Roman Bold" w:hAnsi="Times New Roman Bold" w:cs="Times New Roman Bold"/>
      <w:bCs w:val="0"/>
      <w:i w:val="0"/>
      <w:iCs w:val="0"/>
      <w:sz w:val="44"/>
      <w:szCs w:val="20"/>
      <w:lang w:val="de-DE" w:eastAsia="de-DE"/>
    </w:rPr>
  </w:style>
  <w:style w:type="paragraph" w:customStyle="1" w:styleId="SectionXHeader">
    <w:name w:val="Section X. Header"/>
    <w:basedOn w:val="Standard"/>
    <w:rsid w:val="00985A2A"/>
    <w:pPr>
      <w:suppressAutoHyphens w:val="0"/>
      <w:overflowPunct/>
      <w:autoSpaceDE/>
      <w:autoSpaceDN/>
      <w:adjustRightInd/>
      <w:spacing w:before="240" w:after="240"/>
      <w:jc w:val="center"/>
      <w:textAlignment w:val="auto"/>
    </w:pPr>
    <w:rPr>
      <w:rFonts w:ascii="Times New Roman Bold" w:hAnsi="Times New Roman Bold"/>
      <w:b/>
      <w:noProof/>
      <w:sz w:val="36"/>
      <w:lang w:val="en-GB"/>
    </w:rPr>
  </w:style>
  <w:style w:type="paragraph" w:customStyle="1" w:styleId="FormatvorlageVerzeichnis1Rechts004cm">
    <w:name w:val="Formatvorlage Verzeichnis 1 + Rechts:  004 cm"/>
    <w:basedOn w:val="Verzeichnis1"/>
    <w:autoRedefine/>
    <w:rsid w:val="00985A2A"/>
    <w:pPr>
      <w:tabs>
        <w:tab w:val="right" w:leader="dot" w:pos="9000"/>
      </w:tabs>
      <w:overflowPunct/>
      <w:autoSpaceDE/>
      <w:autoSpaceDN/>
      <w:adjustRightInd/>
      <w:spacing w:before="240"/>
      <w:ind w:left="720" w:right="22" w:hanging="720"/>
      <w:jc w:val="both"/>
      <w:textAlignment w:val="auto"/>
    </w:pPr>
    <w:rPr>
      <w:caps/>
      <w:sz w:val="24"/>
      <w:lang w:val="en-US"/>
    </w:rPr>
  </w:style>
  <w:style w:type="table" w:customStyle="1" w:styleId="Gitternetztabelle2Akzent51">
    <w:name w:val="Gitternetztabelle 2 – Akzent 51"/>
    <w:basedOn w:val="NormaleTabelle"/>
    <w:next w:val="Gitternetztabelle2Akzent52"/>
    <w:uiPriority w:val="47"/>
    <w:rsid w:val="00985A2A"/>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itternetztabelle1hellAkzent51">
    <w:name w:val="Gitternetztabelle 1 hell  – Akzent 51"/>
    <w:basedOn w:val="NormaleTabelle"/>
    <w:next w:val="Gitternetztabelle1hellAkzent52"/>
    <w:uiPriority w:val="46"/>
    <w:rsid w:val="00985A2A"/>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itternetztabelle2Akzent52">
    <w:name w:val="Gitternetztabelle 2 – Akzent 52"/>
    <w:basedOn w:val="NormaleTabelle"/>
    <w:uiPriority w:val="47"/>
    <w:rsid w:val="00985A2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netztabelle1hellAkzent52">
    <w:name w:val="Gitternetztabelle 1 hell  – Akzent 52"/>
    <w:basedOn w:val="NormaleTabelle"/>
    <w:uiPriority w:val="46"/>
    <w:rsid w:val="00985A2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VerzeichnisIV1">
    <w:name w:val="Verzeichnis IV.1"/>
    <w:basedOn w:val="Verzeichnis1"/>
    <w:link w:val="VerzeichnisIV1Zchn"/>
    <w:qFormat/>
    <w:rsid w:val="008B2F48"/>
    <w:pPr>
      <w:spacing w:before="0"/>
    </w:pPr>
    <w:rPr>
      <w:b w:val="0"/>
    </w:rPr>
  </w:style>
  <w:style w:type="paragraph" w:customStyle="1" w:styleId="SectionIV-22">
    <w:name w:val="SectionIV-2.2"/>
    <w:basedOn w:val="SectionIV-21"/>
    <w:link w:val="SectionIV-22Zchn"/>
    <w:qFormat/>
    <w:rsid w:val="00453BA0"/>
    <w:rPr>
      <w:smallCaps w:val="0"/>
      <w:sz w:val="24"/>
    </w:rPr>
  </w:style>
  <w:style w:type="character" w:customStyle="1" w:styleId="VerzeichnisIV1Zchn">
    <w:name w:val="Verzeichnis IV.1 Zchn"/>
    <w:basedOn w:val="Verzeichnis1Zchn"/>
    <w:link w:val="VerzeichnisIV1"/>
    <w:rsid w:val="008B2F48"/>
    <w:rPr>
      <w:rFonts w:ascii="Arial" w:hAnsi="Arial"/>
      <w:b w:val="0"/>
      <w:bCs/>
      <w:noProof/>
      <w:sz w:val="22"/>
      <w:szCs w:val="22"/>
      <w:lang w:val="fr-FR" w:eastAsia="en-US"/>
    </w:rPr>
  </w:style>
  <w:style w:type="paragraph" w:customStyle="1" w:styleId="VerzeichnisIV21">
    <w:name w:val="Verzeichnis IV.2.1"/>
    <w:basedOn w:val="Verzeichnis1"/>
    <w:link w:val="VerzeichnisIV21Zchn"/>
    <w:qFormat/>
    <w:rsid w:val="001A2BC3"/>
    <w:pPr>
      <w:spacing w:before="160"/>
    </w:pPr>
    <w:rPr>
      <w:b w:val="0"/>
    </w:rPr>
  </w:style>
  <w:style w:type="character" w:customStyle="1" w:styleId="SectionIV-22Zchn">
    <w:name w:val="SectionIV-2.2 Zchn"/>
    <w:basedOn w:val="SectionIV-21Zchn"/>
    <w:link w:val="SectionIV-22"/>
    <w:rsid w:val="00453BA0"/>
    <w:rPr>
      <w:rFonts w:ascii="Arial" w:hAnsi="Arial" w:cs="Arial"/>
      <w:b/>
      <w:smallCaps w:val="0"/>
      <w:sz w:val="24"/>
      <w:szCs w:val="28"/>
      <w:lang w:val="fr-FR" w:eastAsia="en-US"/>
    </w:rPr>
  </w:style>
  <w:style w:type="paragraph" w:customStyle="1" w:styleId="VerzeichnisIV22">
    <w:name w:val="Verzeichnis IV.2.2"/>
    <w:basedOn w:val="VerzeichnisIV21"/>
    <w:link w:val="VerzeichnisIV22Zchn"/>
    <w:qFormat/>
    <w:rsid w:val="002E69E0"/>
    <w:pPr>
      <w:spacing w:before="0"/>
      <w:ind w:left="426" w:right="401" w:firstLine="0"/>
    </w:pPr>
  </w:style>
  <w:style w:type="character" w:customStyle="1" w:styleId="VerzeichnisIV21Zchn">
    <w:name w:val="Verzeichnis IV.2.1 Zchn"/>
    <w:basedOn w:val="Verzeichnis1Zchn"/>
    <w:link w:val="VerzeichnisIV21"/>
    <w:rsid w:val="001A2BC3"/>
    <w:rPr>
      <w:rFonts w:ascii="Arial" w:hAnsi="Arial"/>
      <w:b w:val="0"/>
      <w:bCs/>
      <w:noProof/>
      <w:sz w:val="22"/>
      <w:szCs w:val="22"/>
      <w:lang w:val="fr-FR" w:eastAsia="en-US"/>
    </w:rPr>
  </w:style>
  <w:style w:type="paragraph" w:customStyle="1" w:styleId="VerzeichnisVII2">
    <w:name w:val="Verzeichnis VII.2"/>
    <w:basedOn w:val="Verzeichnis3"/>
    <w:link w:val="VerzeichnisVII2Zchn"/>
    <w:rsid w:val="00D111B6"/>
    <w:pPr>
      <w:tabs>
        <w:tab w:val="clear" w:pos="960"/>
      </w:tabs>
      <w:spacing w:before="0"/>
      <w:ind w:left="992"/>
    </w:pPr>
    <w:rPr>
      <w:b w:val="0"/>
    </w:rPr>
  </w:style>
  <w:style w:type="character" w:customStyle="1" w:styleId="VerzeichnisIV22Zchn">
    <w:name w:val="Verzeichnis IV.2.2 Zchn"/>
    <w:basedOn w:val="VerzeichnisIV21Zchn"/>
    <w:link w:val="VerzeichnisIV22"/>
    <w:rsid w:val="002E69E0"/>
    <w:rPr>
      <w:rFonts w:ascii="Arial" w:hAnsi="Arial"/>
      <w:b w:val="0"/>
      <w:bCs/>
      <w:noProof/>
      <w:sz w:val="22"/>
      <w:szCs w:val="22"/>
      <w:lang w:val="fr-FR" w:eastAsia="en-US"/>
    </w:rPr>
  </w:style>
  <w:style w:type="paragraph" w:customStyle="1" w:styleId="VerzeichnisVII1">
    <w:name w:val="Verzeichnis VII.1"/>
    <w:basedOn w:val="Verzeichnis3"/>
    <w:link w:val="VerzeichnisVII1Zchn"/>
    <w:qFormat/>
    <w:rsid w:val="00A85F72"/>
    <w:rPr>
      <w:noProof/>
      <w:lang w:val="en-US"/>
    </w:rPr>
  </w:style>
  <w:style w:type="character" w:customStyle="1" w:styleId="Verzeichnis3Zchn">
    <w:name w:val="Verzeichnis 3 Zchn"/>
    <w:basedOn w:val="Absatz-Standardschriftart"/>
    <w:link w:val="Verzeichnis3"/>
    <w:uiPriority w:val="39"/>
    <w:rsid w:val="00A54CFB"/>
    <w:rPr>
      <w:rFonts w:ascii="Arial" w:hAnsi="Arial" w:cs="Arial"/>
      <w:b/>
      <w:iCs/>
      <w:sz w:val="22"/>
      <w:szCs w:val="24"/>
      <w:lang w:val="fr-FR" w:eastAsia="fr-FR" w:bidi="fr-FR"/>
    </w:rPr>
  </w:style>
  <w:style w:type="character" w:customStyle="1" w:styleId="VerzeichnisVII2Zchn">
    <w:name w:val="Verzeichnis VII.2 Zchn"/>
    <w:basedOn w:val="Verzeichnis3Zchn"/>
    <w:link w:val="VerzeichnisVII2"/>
    <w:rsid w:val="00D111B6"/>
    <w:rPr>
      <w:rFonts w:ascii="Arial" w:hAnsi="Arial" w:cs="Arial"/>
      <w:b w:val="0"/>
      <w:iCs/>
      <w:sz w:val="22"/>
      <w:szCs w:val="24"/>
      <w:lang w:val="fr-FR" w:eastAsia="fr-FR" w:bidi="fr-FR"/>
    </w:rPr>
  </w:style>
  <w:style w:type="paragraph" w:customStyle="1" w:styleId="VerzeichnisVIIb">
    <w:name w:val="Verzeichnis VII b"/>
    <w:basedOn w:val="VerzeichnisVII1"/>
    <w:link w:val="VerzeichnisVIIbZchn"/>
    <w:qFormat/>
    <w:rsid w:val="00752F00"/>
    <w:pPr>
      <w:spacing w:before="0"/>
      <w:ind w:left="1276" w:hanging="284"/>
    </w:pPr>
    <w:rPr>
      <w:b w:val="0"/>
    </w:rPr>
  </w:style>
  <w:style w:type="character" w:customStyle="1" w:styleId="VerzeichnisVII1Zchn">
    <w:name w:val="Verzeichnis VII.1 Zchn"/>
    <w:basedOn w:val="Verzeichnis3Zchn"/>
    <w:link w:val="VerzeichnisVII1"/>
    <w:rsid w:val="00A85F72"/>
    <w:rPr>
      <w:rFonts w:ascii="Arial" w:hAnsi="Arial" w:cs="Arial"/>
      <w:b/>
      <w:iCs/>
      <w:noProof/>
      <w:sz w:val="22"/>
      <w:szCs w:val="24"/>
      <w:lang w:val="en-US" w:eastAsia="fr-FR" w:bidi="fr-FR"/>
    </w:rPr>
  </w:style>
  <w:style w:type="paragraph" w:customStyle="1" w:styleId="VerzeichnisVIIa">
    <w:name w:val="Verzeichnis VII a"/>
    <w:basedOn w:val="VerzeichnisVII1"/>
    <w:link w:val="VerzeichnisVIIaZchn"/>
    <w:autoRedefine/>
    <w:qFormat/>
    <w:rsid w:val="004E065E"/>
  </w:style>
  <w:style w:type="character" w:customStyle="1" w:styleId="VerzeichnisVIIbZchn">
    <w:name w:val="Verzeichnis VII b Zchn"/>
    <w:basedOn w:val="VerzeichnisVII1Zchn"/>
    <w:link w:val="VerzeichnisVIIb"/>
    <w:rsid w:val="00752F00"/>
    <w:rPr>
      <w:rFonts w:ascii="Arial" w:hAnsi="Arial" w:cs="Arial"/>
      <w:b w:val="0"/>
      <w:iCs/>
      <w:noProof/>
      <w:sz w:val="22"/>
      <w:szCs w:val="24"/>
      <w:lang w:val="en-US" w:eastAsia="fr-FR" w:bidi="fr-FR"/>
    </w:rPr>
  </w:style>
  <w:style w:type="paragraph" w:customStyle="1" w:styleId="SectionVIII1">
    <w:name w:val="Section VIII.1"/>
    <w:basedOn w:val="Standard"/>
    <w:link w:val="SectionVIII1Zchn"/>
    <w:qFormat/>
    <w:rsid w:val="007942A2"/>
    <w:pPr>
      <w:overflowPunct/>
      <w:autoSpaceDE/>
      <w:autoSpaceDN/>
      <w:adjustRightInd/>
      <w:spacing w:after="200"/>
      <w:jc w:val="center"/>
      <w:textAlignment w:val="auto"/>
      <w:outlineLvl w:val="2"/>
    </w:pPr>
    <w:rPr>
      <w:rFonts w:ascii="Arial" w:hAnsi="Arial" w:cs="Arial"/>
      <w:b/>
      <w:bCs/>
      <w:color w:val="000000"/>
      <w:szCs w:val="24"/>
      <w:lang w:val="en-US"/>
    </w:rPr>
  </w:style>
  <w:style w:type="character" w:customStyle="1" w:styleId="VerzeichnisVIIaZchn">
    <w:name w:val="Verzeichnis VII a Zchn"/>
    <w:basedOn w:val="VerzeichnisVII1Zchn"/>
    <w:link w:val="VerzeichnisVIIa"/>
    <w:rsid w:val="004E065E"/>
    <w:rPr>
      <w:rFonts w:ascii="Arial" w:hAnsi="Arial" w:cs="Arial"/>
      <w:b/>
      <w:iCs/>
      <w:noProof/>
      <w:sz w:val="22"/>
      <w:szCs w:val="24"/>
      <w:lang w:val="en-US" w:eastAsia="fr-FR" w:bidi="fr-FR"/>
    </w:rPr>
  </w:style>
  <w:style w:type="paragraph" w:customStyle="1" w:styleId="SectionVIII2">
    <w:name w:val="Section VIII.2"/>
    <w:basedOn w:val="Standard"/>
    <w:link w:val="SectionVIII2Zchn"/>
    <w:qFormat/>
    <w:rsid w:val="007942A2"/>
    <w:pPr>
      <w:tabs>
        <w:tab w:val="left" w:pos="576"/>
      </w:tabs>
      <w:overflowPunct/>
      <w:autoSpaceDE/>
      <w:autoSpaceDN/>
      <w:adjustRightInd/>
      <w:spacing w:before="142"/>
      <w:ind w:left="578" w:hanging="578"/>
      <w:jc w:val="left"/>
      <w:textAlignment w:val="auto"/>
      <w:outlineLvl w:val="2"/>
    </w:pPr>
    <w:rPr>
      <w:rFonts w:ascii="Arial" w:hAnsi="Arial" w:cs="Arial"/>
      <w:b/>
      <w:color w:val="000000"/>
      <w:sz w:val="20"/>
      <w:lang w:val="en-US"/>
    </w:rPr>
  </w:style>
  <w:style w:type="character" w:customStyle="1" w:styleId="SectionVIII1Zchn">
    <w:name w:val="Section VIII.1 Zchn"/>
    <w:basedOn w:val="Absatz-Standardschriftart"/>
    <w:link w:val="SectionVIII1"/>
    <w:rsid w:val="007942A2"/>
    <w:rPr>
      <w:rFonts w:ascii="Arial" w:hAnsi="Arial" w:cs="Arial"/>
      <w:b/>
      <w:bCs/>
      <w:color w:val="000000"/>
      <w:sz w:val="24"/>
      <w:szCs w:val="24"/>
      <w:lang w:val="en-US" w:eastAsia="en-US"/>
    </w:rPr>
  </w:style>
  <w:style w:type="character" w:customStyle="1" w:styleId="SectionVIII2Zchn">
    <w:name w:val="Section VIII.2 Zchn"/>
    <w:basedOn w:val="Absatz-Standardschriftart"/>
    <w:link w:val="SectionVIII2"/>
    <w:rsid w:val="007942A2"/>
    <w:rPr>
      <w:rFonts w:ascii="Arial" w:hAnsi="Arial" w:cs="Arial"/>
      <w:b/>
      <w:color w:val="000000"/>
      <w:lang w:val="en-US" w:eastAsia="en-US"/>
    </w:rPr>
  </w:style>
  <w:style w:type="paragraph" w:customStyle="1" w:styleId="FormulairesdeSoumission-2">
    <w:name w:val="Formulaires de Soumission - 2"/>
    <w:basedOn w:val="Standard"/>
    <w:qFormat/>
    <w:rsid w:val="00484034"/>
    <w:pPr>
      <w:tabs>
        <w:tab w:val="left" w:pos="619"/>
      </w:tabs>
      <w:suppressAutoHyphens w:val="0"/>
      <w:overflowPunct/>
      <w:autoSpaceDE/>
      <w:autoSpaceDN/>
      <w:adjustRightInd/>
      <w:spacing w:after="200"/>
      <w:jc w:val="center"/>
      <w:textAlignment w:val="auto"/>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79">
      <w:bodyDiv w:val="1"/>
      <w:marLeft w:val="0"/>
      <w:marRight w:val="0"/>
      <w:marTop w:val="0"/>
      <w:marBottom w:val="0"/>
      <w:divBdr>
        <w:top w:val="none" w:sz="0" w:space="0" w:color="auto"/>
        <w:left w:val="none" w:sz="0" w:space="0" w:color="auto"/>
        <w:bottom w:val="none" w:sz="0" w:space="0" w:color="auto"/>
        <w:right w:val="none" w:sz="0" w:space="0" w:color="auto"/>
      </w:divBdr>
    </w:div>
    <w:div w:id="11303940">
      <w:bodyDiv w:val="1"/>
      <w:marLeft w:val="0"/>
      <w:marRight w:val="0"/>
      <w:marTop w:val="0"/>
      <w:marBottom w:val="0"/>
      <w:divBdr>
        <w:top w:val="none" w:sz="0" w:space="0" w:color="auto"/>
        <w:left w:val="none" w:sz="0" w:space="0" w:color="auto"/>
        <w:bottom w:val="none" w:sz="0" w:space="0" w:color="auto"/>
        <w:right w:val="none" w:sz="0" w:space="0" w:color="auto"/>
      </w:divBdr>
    </w:div>
    <w:div w:id="42607159">
      <w:bodyDiv w:val="1"/>
      <w:marLeft w:val="0"/>
      <w:marRight w:val="0"/>
      <w:marTop w:val="0"/>
      <w:marBottom w:val="0"/>
      <w:divBdr>
        <w:top w:val="none" w:sz="0" w:space="0" w:color="auto"/>
        <w:left w:val="none" w:sz="0" w:space="0" w:color="auto"/>
        <w:bottom w:val="none" w:sz="0" w:space="0" w:color="auto"/>
        <w:right w:val="none" w:sz="0" w:space="0" w:color="auto"/>
      </w:divBdr>
      <w:divsChild>
        <w:div w:id="1591936367">
          <w:marLeft w:val="0"/>
          <w:marRight w:val="0"/>
          <w:marTop w:val="0"/>
          <w:marBottom w:val="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sChild>
                <w:div w:id="10540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7292">
      <w:bodyDiv w:val="1"/>
      <w:marLeft w:val="0"/>
      <w:marRight w:val="0"/>
      <w:marTop w:val="0"/>
      <w:marBottom w:val="0"/>
      <w:divBdr>
        <w:top w:val="none" w:sz="0" w:space="0" w:color="auto"/>
        <w:left w:val="none" w:sz="0" w:space="0" w:color="auto"/>
        <w:bottom w:val="none" w:sz="0" w:space="0" w:color="auto"/>
        <w:right w:val="none" w:sz="0" w:space="0" w:color="auto"/>
      </w:divBdr>
    </w:div>
    <w:div w:id="64228764">
      <w:bodyDiv w:val="1"/>
      <w:marLeft w:val="0"/>
      <w:marRight w:val="0"/>
      <w:marTop w:val="0"/>
      <w:marBottom w:val="0"/>
      <w:divBdr>
        <w:top w:val="none" w:sz="0" w:space="0" w:color="auto"/>
        <w:left w:val="none" w:sz="0" w:space="0" w:color="auto"/>
        <w:bottom w:val="none" w:sz="0" w:space="0" w:color="auto"/>
        <w:right w:val="none" w:sz="0" w:space="0" w:color="auto"/>
      </w:divBdr>
    </w:div>
    <w:div w:id="86119719">
      <w:bodyDiv w:val="1"/>
      <w:marLeft w:val="0"/>
      <w:marRight w:val="0"/>
      <w:marTop w:val="0"/>
      <w:marBottom w:val="0"/>
      <w:divBdr>
        <w:top w:val="none" w:sz="0" w:space="0" w:color="auto"/>
        <w:left w:val="none" w:sz="0" w:space="0" w:color="auto"/>
        <w:bottom w:val="none" w:sz="0" w:space="0" w:color="auto"/>
        <w:right w:val="none" w:sz="0" w:space="0" w:color="auto"/>
      </w:divBdr>
      <w:divsChild>
        <w:div w:id="1552418219">
          <w:marLeft w:val="0"/>
          <w:marRight w:val="0"/>
          <w:marTop w:val="0"/>
          <w:marBottom w:val="0"/>
          <w:divBdr>
            <w:top w:val="none" w:sz="0" w:space="0" w:color="auto"/>
            <w:left w:val="none" w:sz="0" w:space="0" w:color="auto"/>
            <w:bottom w:val="none" w:sz="0" w:space="0" w:color="auto"/>
            <w:right w:val="none" w:sz="0" w:space="0" w:color="auto"/>
          </w:divBdr>
          <w:divsChild>
            <w:div w:id="1708292077">
              <w:marLeft w:val="0"/>
              <w:marRight w:val="0"/>
              <w:marTop w:val="0"/>
              <w:marBottom w:val="0"/>
              <w:divBdr>
                <w:top w:val="none" w:sz="0" w:space="0" w:color="auto"/>
                <w:left w:val="none" w:sz="0" w:space="0" w:color="auto"/>
                <w:bottom w:val="none" w:sz="0" w:space="0" w:color="auto"/>
                <w:right w:val="none" w:sz="0" w:space="0" w:color="auto"/>
              </w:divBdr>
              <w:divsChild>
                <w:div w:id="130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8760">
      <w:bodyDiv w:val="1"/>
      <w:marLeft w:val="0"/>
      <w:marRight w:val="0"/>
      <w:marTop w:val="0"/>
      <w:marBottom w:val="0"/>
      <w:divBdr>
        <w:top w:val="none" w:sz="0" w:space="0" w:color="auto"/>
        <w:left w:val="none" w:sz="0" w:space="0" w:color="auto"/>
        <w:bottom w:val="none" w:sz="0" w:space="0" w:color="auto"/>
        <w:right w:val="none" w:sz="0" w:space="0" w:color="auto"/>
      </w:divBdr>
    </w:div>
    <w:div w:id="211887677">
      <w:bodyDiv w:val="1"/>
      <w:marLeft w:val="0"/>
      <w:marRight w:val="0"/>
      <w:marTop w:val="0"/>
      <w:marBottom w:val="0"/>
      <w:divBdr>
        <w:top w:val="none" w:sz="0" w:space="0" w:color="auto"/>
        <w:left w:val="none" w:sz="0" w:space="0" w:color="auto"/>
        <w:bottom w:val="none" w:sz="0" w:space="0" w:color="auto"/>
        <w:right w:val="none" w:sz="0" w:space="0" w:color="auto"/>
      </w:divBdr>
    </w:div>
    <w:div w:id="244345861">
      <w:bodyDiv w:val="1"/>
      <w:marLeft w:val="0"/>
      <w:marRight w:val="0"/>
      <w:marTop w:val="0"/>
      <w:marBottom w:val="0"/>
      <w:divBdr>
        <w:top w:val="none" w:sz="0" w:space="0" w:color="auto"/>
        <w:left w:val="none" w:sz="0" w:space="0" w:color="auto"/>
        <w:bottom w:val="none" w:sz="0" w:space="0" w:color="auto"/>
        <w:right w:val="none" w:sz="0" w:space="0" w:color="auto"/>
      </w:divBdr>
    </w:div>
    <w:div w:id="291863294">
      <w:bodyDiv w:val="1"/>
      <w:marLeft w:val="0"/>
      <w:marRight w:val="0"/>
      <w:marTop w:val="0"/>
      <w:marBottom w:val="0"/>
      <w:divBdr>
        <w:top w:val="none" w:sz="0" w:space="0" w:color="auto"/>
        <w:left w:val="none" w:sz="0" w:space="0" w:color="auto"/>
        <w:bottom w:val="none" w:sz="0" w:space="0" w:color="auto"/>
        <w:right w:val="none" w:sz="0" w:space="0" w:color="auto"/>
      </w:divBdr>
    </w:div>
    <w:div w:id="293684156">
      <w:bodyDiv w:val="1"/>
      <w:marLeft w:val="0"/>
      <w:marRight w:val="0"/>
      <w:marTop w:val="0"/>
      <w:marBottom w:val="0"/>
      <w:divBdr>
        <w:top w:val="none" w:sz="0" w:space="0" w:color="auto"/>
        <w:left w:val="none" w:sz="0" w:space="0" w:color="auto"/>
        <w:bottom w:val="none" w:sz="0" w:space="0" w:color="auto"/>
        <w:right w:val="none" w:sz="0" w:space="0" w:color="auto"/>
      </w:divBdr>
      <w:divsChild>
        <w:div w:id="1416899931">
          <w:marLeft w:val="0"/>
          <w:marRight w:val="0"/>
          <w:marTop w:val="0"/>
          <w:marBottom w:val="0"/>
          <w:divBdr>
            <w:top w:val="none" w:sz="0" w:space="0" w:color="auto"/>
            <w:left w:val="none" w:sz="0" w:space="0" w:color="auto"/>
            <w:bottom w:val="none" w:sz="0" w:space="0" w:color="auto"/>
            <w:right w:val="none" w:sz="0" w:space="0" w:color="auto"/>
          </w:divBdr>
          <w:divsChild>
            <w:div w:id="291987652">
              <w:marLeft w:val="0"/>
              <w:marRight w:val="0"/>
              <w:marTop w:val="0"/>
              <w:marBottom w:val="0"/>
              <w:divBdr>
                <w:top w:val="none" w:sz="0" w:space="0" w:color="auto"/>
                <w:left w:val="none" w:sz="0" w:space="0" w:color="auto"/>
                <w:bottom w:val="none" w:sz="0" w:space="0" w:color="auto"/>
                <w:right w:val="none" w:sz="0" w:space="0" w:color="auto"/>
              </w:divBdr>
              <w:divsChild>
                <w:div w:id="3175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3005">
      <w:bodyDiv w:val="1"/>
      <w:marLeft w:val="0"/>
      <w:marRight w:val="0"/>
      <w:marTop w:val="0"/>
      <w:marBottom w:val="0"/>
      <w:divBdr>
        <w:top w:val="none" w:sz="0" w:space="0" w:color="auto"/>
        <w:left w:val="none" w:sz="0" w:space="0" w:color="auto"/>
        <w:bottom w:val="none" w:sz="0" w:space="0" w:color="auto"/>
        <w:right w:val="none" w:sz="0" w:space="0" w:color="auto"/>
      </w:divBdr>
    </w:div>
    <w:div w:id="362098721">
      <w:bodyDiv w:val="1"/>
      <w:marLeft w:val="0"/>
      <w:marRight w:val="0"/>
      <w:marTop w:val="0"/>
      <w:marBottom w:val="0"/>
      <w:divBdr>
        <w:top w:val="none" w:sz="0" w:space="0" w:color="auto"/>
        <w:left w:val="none" w:sz="0" w:space="0" w:color="auto"/>
        <w:bottom w:val="none" w:sz="0" w:space="0" w:color="auto"/>
        <w:right w:val="none" w:sz="0" w:space="0" w:color="auto"/>
      </w:divBdr>
    </w:div>
    <w:div w:id="414208175">
      <w:bodyDiv w:val="1"/>
      <w:marLeft w:val="0"/>
      <w:marRight w:val="0"/>
      <w:marTop w:val="0"/>
      <w:marBottom w:val="0"/>
      <w:divBdr>
        <w:top w:val="none" w:sz="0" w:space="0" w:color="auto"/>
        <w:left w:val="none" w:sz="0" w:space="0" w:color="auto"/>
        <w:bottom w:val="none" w:sz="0" w:space="0" w:color="auto"/>
        <w:right w:val="none" w:sz="0" w:space="0" w:color="auto"/>
      </w:divBdr>
    </w:div>
    <w:div w:id="530142692">
      <w:bodyDiv w:val="1"/>
      <w:marLeft w:val="0"/>
      <w:marRight w:val="0"/>
      <w:marTop w:val="0"/>
      <w:marBottom w:val="0"/>
      <w:divBdr>
        <w:top w:val="none" w:sz="0" w:space="0" w:color="auto"/>
        <w:left w:val="none" w:sz="0" w:space="0" w:color="auto"/>
        <w:bottom w:val="none" w:sz="0" w:space="0" w:color="auto"/>
        <w:right w:val="none" w:sz="0" w:space="0" w:color="auto"/>
      </w:divBdr>
    </w:div>
    <w:div w:id="583536132">
      <w:bodyDiv w:val="1"/>
      <w:marLeft w:val="0"/>
      <w:marRight w:val="0"/>
      <w:marTop w:val="0"/>
      <w:marBottom w:val="0"/>
      <w:divBdr>
        <w:top w:val="none" w:sz="0" w:space="0" w:color="auto"/>
        <w:left w:val="none" w:sz="0" w:space="0" w:color="auto"/>
        <w:bottom w:val="none" w:sz="0" w:space="0" w:color="auto"/>
        <w:right w:val="none" w:sz="0" w:space="0" w:color="auto"/>
      </w:divBdr>
    </w:div>
    <w:div w:id="598367277">
      <w:bodyDiv w:val="1"/>
      <w:marLeft w:val="0"/>
      <w:marRight w:val="0"/>
      <w:marTop w:val="0"/>
      <w:marBottom w:val="0"/>
      <w:divBdr>
        <w:top w:val="none" w:sz="0" w:space="0" w:color="auto"/>
        <w:left w:val="none" w:sz="0" w:space="0" w:color="auto"/>
        <w:bottom w:val="none" w:sz="0" w:space="0" w:color="auto"/>
        <w:right w:val="none" w:sz="0" w:space="0" w:color="auto"/>
      </w:divBdr>
    </w:div>
    <w:div w:id="635571517">
      <w:bodyDiv w:val="1"/>
      <w:marLeft w:val="0"/>
      <w:marRight w:val="0"/>
      <w:marTop w:val="0"/>
      <w:marBottom w:val="0"/>
      <w:divBdr>
        <w:top w:val="none" w:sz="0" w:space="0" w:color="auto"/>
        <w:left w:val="none" w:sz="0" w:space="0" w:color="auto"/>
        <w:bottom w:val="none" w:sz="0" w:space="0" w:color="auto"/>
        <w:right w:val="none" w:sz="0" w:space="0" w:color="auto"/>
      </w:divBdr>
    </w:div>
    <w:div w:id="665550257">
      <w:bodyDiv w:val="1"/>
      <w:marLeft w:val="0"/>
      <w:marRight w:val="0"/>
      <w:marTop w:val="0"/>
      <w:marBottom w:val="0"/>
      <w:divBdr>
        <w:top w:val="none" w:sz="0" w:space="0" w:color="auto"/>
        <w:left w:val="none" w:sz="0" w:space="0" w:color="auto"/>
        <w:bottom w:val="none" w:sz="0" w:space="0" w:color="auto"/>
        <w:right w:val="none" w:sz="0" w:space="0" w:color="auto"/>
      </w:divBdr>
    </w:div>
    <w:div w:id="691688805">
      <w:bodyDiv w:val="1"/>
      <w:marLeft w:val="0"/>
      <w:marRight w:val="0"/>
      <w:marTop w:val="0"/>
      <w:marBottom w:val="0"/>
      <w:divBdr>
        <w:top w:val="none" w:sz="0" w:space="0" w:color="auto"/>
        <w:left w:val="none" w:sz="0" w:space="0" w:color="auto"/>
        <w:bottom w:val="none" w:sz="0" w:space="0" w:color="auto"/>
        <w:right w:val="none" w:sz="0" w:space="0" w:color="auto"/>
      </w:divBdr>
    </w:div>
    <w:div w:id="731542402">
      <w:bodyDiv w:val="1"/>
      <w:marLeft w:val="0"/>
      <w:marRight w:val="0"/>
      <w:marTop w:val="0"/>
      <w:marBottom w:val="0"/>
      <w:divBdr>
        <w:top w:val="none" w:sz="0" w:space="0" w:color="auto"/>
        <w:left w:val="none" w:sz="0" w:space="0" w:color="auto"/>
        <w:bottom w:val="none" w:sz="0" w:space="0" w:color="auto"/>
        <w:right w:val="none" w:sz="0" w:space="0" w:color="auto"/>
      </w:divBdr>
    </w:div>
    <w:div w:id="754862843">
      <w:bodyDiv w:val="1"/>
      <w:marLeft w:val="0"/>
      <w:marRight w:val="0"/>
      <w:marTop w:val="0"/>
      <w:marBottom w:val="0"/>
      <w:divBdr>
        <w:top w:val="none" w:sz="0" w:space="0" w:color="auto"/>
        <w:left w:val="none" w:sz="0" w:space="0" w:color="auto"/>
        <w:bottom w:val="none" w:sz="0" w:space="0" w:color="auto"/>
        <w:right w:val="none" w:sz="0" w:space="0" w:color="auto"/>
      </w:divBdr>
    </w:div>
    <w:div w:id="763378247">
      <w:bodyDiv w:val="1"/>
      <w:marLeft w:val="0"/>
      <w:marRight w:val="0"/>
      <w:marTop w:val="0"/>
      <w:marBottom w:val="0"/>
      <w:divBdr>
        <w:top w:val="none" w:sz="0" w:space="0" w:color="auto"/>
        <w:left w:val="none" w:sz="0" w:space="0" w:color="auto"/>
        <w:bottom w:val="none" w:sz="0" w:space="0" w:color="auto"/>
        <w:right w:val="none" w:sz="0" w:space="0" w:color="auto"/>
      </w:divBdr>
    </w:div>
    <w:div w:id="813645661">
      <w:bodyDiv w:val="1"/>
      <w:marLeft w:val="0"/>
      <w:marRight w:val="0"/>
      <w:marTop w:val="0"/>
      <w:marBottom w:val="0"/>
      <w:divBdr>
        <w:top w:val="none" w:sz="0" w:space="0" w:color="auto"/>
        <w:left w:val="none" w:sz="0" w:space="0" w:color="auto"/>
        <w:bottom w:val="none" w:sz="0" w:space="0" w:color="auto"/>
        <w:right w:val="none" w:sz="0" w:space="0" w:color="auto"/>
      </w:divBdr>
    </w:div>
    <w:div w:id="860975168">
      <w:bodyDiv w:val="1"/>
      <w:marLeft w:val="0"/>
      <w:marRight w:val="0"/>
      <w:marTop w:val="0"/>
      <w:marBottom w:val="0"/>
      <w:divBdr>
        <w:top w:val="none" w:sz="0" w:space="0" w:color="auto"/>
        <w:left w:val="none" w:sz="0" w:space="0" w:color="auto"/>
        <w:bottom w:val="none" w:sz="0" w:space="0" w:color="auto"/>
        <w:right w:val="none" w:sz="0" w:space="0" w:color="auto"/>
      </w:divBdr>
      <w:divsChild>
        <w:div w:id="1826848668">
          <w:marLeft w:val="0"/>
          <w:marRight w:val="0"/>
          <w:marTop w:val="0"/>
          <w:marBottom w:val="0"/>
          <w:divBdr>
            <w:top w:val="none" w:sz="0" w:space="0" w:color="auto"/>
            <w:left w:val="none" w:sz="0" w:space="0" w:color="auto"/>
            <w:bottom w:val="none" w:sz="0" w:space="0" w:color="auto"/>
            <w:right w:val="none" w:sz="0" w:space="0" w:color="auto"/>
          </w:divBdr>
          <w:divsChild>
            <w:div w:id="1855067821">
              <w:marLeft w:val="0"/>
              <w:marRight w:val="0"/>
              <w:marTop w:val="0"/>
              <w:marBottom w:val="0"/>
              <w:divBdr>
                <w:top w:val="none" w:sz="0" w:space="0" w:color="auto"/>
                <w:left w:val="none" w:sz="0" w:space="0" w:color="auto"/>
                <w:bottom w:val="none" w:sz="0" w:space="0" w:color="auto"/>
                <w:right w:val="none" w:sz="0" w:space="0" w:color="auto"/>
              </w:divBdr>
              <w:divsChild>
                <w:div w:id="5910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6936">
      <w:bodyDiv w:val="1"/>
      <w:marLeft w:val="0"/>
      <w:marRight w:val="0"/>
      <w:marTop w:val="0"/>
      <w:marBottom w:val="0"/>
      <w:divBdr>
        <w:top w:val="none" w:sz="0" w:space="0" w:color="auto"/>
        <w:left w:val="none" w:sz="0" w:space="0" w:color="auto"/>
        <w:bottom w:val="none" w:sz="0" w:space="0" w:color="auto"/>
        <w:right w:val="none" w:sz="0" w:space="0" w:color="auto"/>
      </w:divBdr>
    </w:div>
    <w:div w:id="901217202">
      <w:marLeft w:val="0"/>
      <w:marRight w:val="0"/>
      <w:marTop w:val="0"/>
      <w:marBottom w:val="0"/>
      <w:divBdr>
        <w:top w:val="none" w:sz="0" w:space="0" w:color="auto"/>
        <w:left w:val="none" w:sz="0" w:space="0" w:color="auto"/>
        <w:bottom w:val="none" w:sz="0" w:space="0" w:color="auto"/>
        <w:right w:val="none" w:sz="0" w:space="0" w:color="auto"/>
      </w:divBdr>
    </w:div>
    <w:div w:id="910122398">
      <w:bodyDiv w:val="1"/>
      <w:marLeft w:val="0"/>
      <w:marRight w:val="0"/>
      <w:marTop w:val="0"/>
      <w:marBottom w:val="0"/>
      <w:divBdr>
        <w:top w:val="none" w:sz="0" w:space="0" w:color="auto"/>
        <w:left w:val="none" w:sz="0" w:space="0" w:color="auto"/>
        <w:bottom w:val="none" w:sz="0" w:space="0" w:color="auto"/>
        <w:right w:val="none" w:sz="0" w:space="0" w:color="auto"/>
      </w:divBdr>
    </w:div>
    <w:div w:id="936792104">
      <w:bodyDiv w:val="1"/>
      <w:marLeft w:val="0"/>
      <w:marRight w:val="0"/>
      <w:marTop w:val="0"/>
      <w:marBottom w:val="0"/>
      <w:divBdr>
        <w:top w:val="none" w:sz="0" w:space="0" w:color="auto"/>
        <w:left w:val="none" w:sz="0" w:space="0" w:color="auto"/>
        <w:bottom w:val="none" w:sz="0" w:space="0" w:color="auto"/>
        <w:right w:val="none" w:sz="0" w:space="0" w:color="auto"/>
      </w:divBdr>
    </w:div>
    <w:div w:id="991838429">
      <w:bodyDiv w:val="1"/>
      <w:marLeft w:val="0"/>
      <w:marRight w:val="0"/>
      <w:marTop w:val="0"/>
      <w:marBottom w:val="0"/>
      <w:divBdr>
        <w:top w:val="none" w:sz="0" w:space="0" w:color="auto"/>
        <w:left w:val="none" w:sz="0" w:space="0" w:color="auto"/>
        <w:bottom w:val="none" w:sz="0" w:space="0" w:color="auto"/>
        <w:right w:val="none" w:sz="0" w:space="0" w:color="auto"/>
      </w:divBdr>
    </w:div>
    <w:div w:id="997615282">
      <w:bodyDiv w:val="1"/>
      <w:marLeft w:val="0"/>
      <w:marRight w:val="0"/>
      <w:marTop w:val="0"/>
      <w:marBottom w:val="0"/>
      <w:divBdr>
        <w:top w:val="none" w:sz="0" w:space="0" w:color="auto"/>
        <w:left w:val="none" w:sz="0" w:space="0" w:color="auto"/>
        <w:bottom w:val="none" w:sz="0" w:space="0" w:color="auto"/>
        <w:right w:val="none" w:sz="0" w:space="0" w:color="auto"/>
      </w:divBdr>
    </w:div>
    <w:div w:id="1007945533">
      <w:bodyDiv w:val="1"/>
      <w:marLeft w:val="0"/>
      <w:marRight w:val="0"/>
      <w:marTop w:val="0"/>
      <w:marBottom w:val="0"/>
      <w:divBdr>
        <w:top w:val="none" w:sz="0" w:space="0" w:color="auto"/>
        <w:left w:val="none" w:sz="0" w:space="0" w:color="auto"/>
        <w:bottom w:val="none" w:sz="0" w:space="0" w:color="auto"/>
        <w:right w:val="none" w:sz="0" w:space="0" w:color="auto"/>
      </w:divBdr>
    </w:div>
    <w:div w:id="1034960398">
      <w:bodyDiv w:val="1"/>
      <w:marLeft w:val="0"/>
      <w:marRight w:val="0"/>
      <w:marTop w:val="0"/>
      <w:marBottom w:val="0"/>
      <w:divBdr>
        <w:top w:val="none" w:sz="0" w:space="0" w:color="auto"/>
        <w:left w:val="none" w:sz="0" w:space="0" w:color="auto"/>
        <w:bottom w:val="none" w:sz="0" w:space="0" w:color="auto"/>
        <w:right w:val="none" w:sz="0" w:space="0" w:color="auto"/>
      </w:divBdr>
    </w:div>
    <w:div w:id="1092894347">
      <w:bodyDiv w:val="1"/>
      <w:marLeft w:val="0"/>
      <w:marRight w:val="0"/>
      <w:marTop w:val="0"/>
      <w:marBottom w:val="0"/>
      <w:divBdr>
        <w:top w:val="none" w:sz="0" w:space="0" w:color="auto"/>
        <w:left w:val="none" w:sz="0" w:space="0" w:color="auto"/>
        <w:bottom w:val="none" w:sz="0" w:space="0" w:color="auto"/>
        <w:right w:val="none" w:sz="0" w:space="0" w:color="auto"/>
      </w:divBdr>
    </w:div>
    <w:div w:id="1095902004">
      <w:bodyDiv w:val="1"/>
      <w:marLeft w:val="0"/>
      <w:marRight w:val="0"/>
      <w:marTop w:val="0"/>
      <w:marBottom w:val="0"/>
      <w:divBdr>
        <w:top w:val="none" w:sz="0" w:space="0" w:color="auto"/>
        <w:left w:val="none" w:sz="0" w:space="0" w:color="auto"/>
        <w:bottom w:val="none" w:sz="0" w:space="0" w:color="auto"/>
        <w:right w:val="none" w:sz="0" w:space="0" w:color="auto"/>
      </w:divBdr>
    </w:div>
    <w:div w:id="1103189659">
      <w:bodyDiv w:val="1"/>
      <w:marLeft w:val="0"/>
      <w:marRight w:val="0"/>
      <w:marTop w:val="0"/>
      <w:marBottom w:val="0"/>
      <w:divBdr>
        <w:top w:val="none" w:sz="0" w:space="0" w:color="auto"/>
        <w:left w:val="none" w:sz="0" w:space="0" w:color="auto"/>
        <w:bottom w:val="none" w:sz="0" w:space="0" w:color="auto"/>
        <w:right w:val="none" w:sz="0" w:space="0" w:color="auto"/>
      </w:divBdr>
    </w:div>
    <w:div w:id="1105034436">
      <w:bodyDiv w:val="1"/>
      <w:marLeft w:val="0"/>
      <w:marRight w:val="0"/>
      <w:marTop w:val="0"/>
      <w:marBottom w:val="0"/>
      <w:divBdr>
        <w:top w:val="none" w:sz="0" w:space="0" w:color="auto"/>
        <w:left w:val="none" w:sz="0" w:space="0" w:color="auto"/>
        <w:bottom w:val="none" w:sz="0" w:space="0" w:color="auto"/>
        <w:right w:val="none" w:sz="0" w:space="0" w:color="auto"/>
      </w:divBdr>
    </w:div>
    <w:div w:id="1145045188">
      <w:bodyDiv w:val="1"/>
      <w:marLeft w:val="0"/>
      <w:marRight w:val="0"/>
      <w:marTop w:val="0"/>
      <w:marBottom w:val="0"/>
      <w:divBdr>
        <w:top w:val="none" w:sz="0" w:space="0" w:color="auto"/>
        <w:left w:val="none" w:sz="0" w:space="0" w:color="auto"/>
        <w:bottom w:val="none" w:sz="0" w:space="0" w:color="auto"/>
        <w:right w:val="none" w:sz="0" w:space="0" w:color="auto"/>
      </w:divBdr>
    </w:div>
    <w:div w:id="1179004319">
      <w:bodyDiv w:val="1"/>
      <w:marLeft w:val="0"/>
      <w:marRight w:val="0"/>
      <w:marTop w:val="0"/>
      <w:marBottom w:val="0"/>
      <w:divBdr>
        <w:top w:val="none" w:sz="0" w:space="0" w:color="auto"/>
        <w:left w:val="none" w:sz="0" w:space="0" w:color="auto"/>
        <w:bottom w:val="none" w:sz="0" w:space="0" w:color="auto"/>
        <w:right w:val="none" w:sz="0" w:space="0" w:color="auto"/>
      </w:divBdr>
    </w:div>
    <w:div w:id="1255938929">
      <w:bodyDiv w:val="1"/>
      <w:marLeft w:val="0"/>
      <w:marRight w:val="0"/>
      <w:marTop w:val="0"/>
      <w:marBottom w:val="0"/>
      <w:divBdr>
        <w:top w:val="none" w:sz="0" w:space="0" w:color="auto"/>
        <w:left w:val="none" w:sz="0" w:space="0" w:color="auto"/>
        <w:bottom w:val="none" w:sz="0" w:space="0" w:color="auto"/>
        <w:right w:val="none" w:sz="0" w:space="0" w:color="auto"/>
      </w:divBdr>
    </w:div>
    <w:div w:id="1321814017">
      <w:bodyDiv w:val="1"/>
      <w:marLeft w:val="0"/>
      <w:marRight w:val="0"/>
      <w:marTop w:val="0"/>
      <w:marBottom w:val="0"/>
      <w:divBdr>
        <w:top w:val="none" w:sz="0" w:space="0" w:color="auto"/>
        <w:left w:val="none" w:sz="0" w:space="0" w:color="auto"/>
        <w:bottom w:val="none" w:sz="0" w:space="0" w:color="auto"/>
        <w:right w:val="none" w:sz="0" w:space="0" w:color="auto"/>
      </w:divBdr>
    </w:div>
    <w:div w:id="1372267263">
      <w:bodyDiv w:val="1"/>
      <w:marLeft w:val="0"/>
      <w:marRight w:val="0"/>
      <w:marTop w:val="0"/>
      <w:marBottom w:val="0"/>
      <w:divBdr>
        <w:top w:val="none" w:sz="0" w:space="0" w:color="auto"/>
        <w:left w:val="none" w:sz="0" w:space="0" w:color="auto"/>
        <w:bottom w:val="none" w:sz="0" w:space="0" w:color="auto"/>
        <w:right w:val="none" w:sz="0" w:space="0" w:color="auto"/>
      </w:divBdr>
    </w:div>
    <w:div w:id="1386371291">
      <w:bodyDiv w:val="1"/>
      <w:marLeft w:val="0"/>
      <w:marRight w:val="0"/>
      <w:marTop w:val="0"/>
      <w:marBottom w:val="0"/>
      <w:divBdr>
        <w:top w:val="none" w:sz="0" w:space="0" w:color="auto"/>
        <w:left w:val="none" w:sz="0" w:space="0" w:color="auto"/>
        <w:bottom w:val="none" w:sz="0" w:space="0" w:color="auto"/>
        <w:right w:val="none" w:sz="0" w:space="0" w:color="auto"/>
      </w:divBdr>
    </w:div>
    <w:div w:id="1441878101">
      <w:bodyDiv w:val="1"/>
      <w:marLeft w:val="0"/>
      <w:marRight w:val="0"/>
      <w:marTop w:val="0"/>
      <w:marBottom w:val="0"/>
      <w:divBdr>
        <w:top w:val="none" w:sz="0" w:space="0" w:color="auto"/>
        <w:left w:val="none" w:sz="0" w:space="0" w:color="auto"/>
        <w:bottom w:val="none" w:sz="0" w:space="0" w:color="auto"/>
        <w:right w:val="none" w:sz="0" w:space="0" w:color="auto"/>
      </w:divBdr>
    </w:div>
    <w:div w:id="1467428229">
      <w:bodyDiv w:val="1"/>
      <w:marLeft w:val="0"/>
      <w:marRight w:val="0"/>
      <w:marTop w:val="0"/>
      <w:marBottom w:val="0"/>
      <w:divBdr>
        <w:top w:val="none" w:sz="0" w:space="0" w:color="auto"/>
        <w:left w:val="none" w:sz="0" w:space="0" w:color="auto"/>
        <w:bottom w:val="none" w:sz="0" w:space="0" w:color="auto"/>
        <w:right w:val="none" w:sz="0" w:space="0" w:color="auto"/>
      </w:divBdr>
    </w:div>
    <w:div w:id="1471899400">
      <w:bodyDiv w:val="1"/>
      <w:marLeft w:val="0"/>
      <w:marRight w:val="0"/>
      <w:marTop w:val="0"/>
      <w:marBottom w:val="0"/>
      <w:divBdr>
        <w:top w:val="none" w:sz="0" w:space="0" w:color="auto"/>
        <w:left w:val="none" w:sz="0" w:space="0" w:color="auto"/>
        <w:bottom w:val="none" w:sz="0" w:space="0" w:color="auto"/>
        <w:right w:val="none" w:sz="0" w:space="0" w:color="auto"/>
      </w:divBdr>
    </w:div>
    <w:div w:id="1474907313">
      <w:bodyDiv w:val="1"/>
      <w:marLeft w:val="0"/>
      <w:marRight w:val="0"/>
      <w:marTop w:val="0"/>
      <w:marBottom w:val="0"/>
      <w:divBdr>
        <w:top w:val="none" w:sz="0" w:space="0" w:color="auto"/>
        <w:left w:val="none" w:sz="0" w:space="0" w:color="auto"/>
        <w:bottom w:val="none" w:sz="0" w:space="0" w:color="auto"/>
        <w:right w:val="none" w:sz="0" w:space="0" w:color="auto"/>
      </w:divBdr>
    </w:div>
    <w:div w:id="1484083870">
      <w:bodyDiv w:val="1"/>
      <w:marLeft w:val="0"/>
      <w:marRight w:val="0"/>
      <w:marTop w:val="0"/>
      <w:marBottom w:val="0"/>
      <w:divBdr>
        <w:top w:val="none" w:sz="0" w:space="0" w:color="auto"/>
        <w:left w:val="none" w:sz="0" w:space="0" w:color="auto"/>
        <w:bottom w:val="none" w:sz="0" w:space="0" w:color="auto"/>
        <w:right w:val="none" w:sz="0" w:space="0" w:color="auto"/>
      </w:divBdr>
    </w:div>
    <w:div w:id="1508591207">
      <w:bodyDiv w:val="1"/>
      <w:marLeft w:val="0"/>
      <w:marRight w:val="0"/>
      <w:marTop w:val="0"/>
      <w:marBottom w:val="0"/>
      <w:divBdr>
        <w:top w:val="none" w:sz="0" w:space="0" w:color="auto"/>
        <w:left w:val="none" w:sz="0" w:space="0" w:color="auto"/>
        <w:bottom w:val="none" w:sz="0" w:space="0" w:color="auto"/>
        <w:right w:val="none" w:sz="0" w:space="0" w:color="auto"/>
      </w:divBdr>
    </w:div>
    <w:div w:id="1538853798">
      <w:bodyDiv w:val="1"/>
      <w:marLeft w:val="0"/>
      <w:marRight w:val="0"/>
      <w:marTop w:val="0"/>
      <w:marBottom w:val="0"/>
      <w:divBdr>
        <w:top w:val="none" w:sz="0" w:space="0" w:color="auto"/>
        <w:left w:val="none" w:sz="0" w:space="0" w:color="auto"/>
        <w:bottom w:val="none" w:sz="0" w:space="0" w:color="auto"/>
        <w:right w:val="none" w:sz="0" w:space="0" w:color="auto"/>
      </w:divBdr>
    </w:div>
    <w:div w:id="1547333046">
      <w:bodyDiv w:val="1"/>
      <w:marLeft w:val="0"/>
      <w:marRight w:val="0"/>
      <w:marTop w:val="0"/>
      <w:marBottom w:val="0"/>
      <w:divBdr>
        <w:top w:val="none" w:sz="0" w:space="0" w:color="auto"/>
        <w:left w:val="none" w:sz="0" w:space="0" w:color="auto"/>
        <w:bottom w:val="none" w:sz="0" w:space="0" w:color="auto"/>
        <w:right w:val="none" w:sz="0" w:space="0" w:color="auto"/>
      </w:divBdr>
    </w:div>
    <w:div w:id="1552960765">
      <w:bodyDiv w:val="1"/>
      <w:marLeft w:val="0"/>
      <w:marRight w:val="0"/>
      <w:marTop w:val="0"/>
      <w:marBottom w:val="0"/>
      <w:divBdr>
        <w:top w:val="none" w:sz="0" w:space="0" w:color="auto"/>
        <w:left w:val="none" w:sz="0" w:space="0" w:color="auto"/>
        <w:bottom w:val="none" w:sz="0" w:space="0" w:color="auto"/>
        <w:right w:val="none" w:sz="0" w:space="0" w:color="auto"/>
      </w:divBdr>
    </w:div>
    <w:div w:id="1581602432">
      <w:bodyDiv w:val="1"/>
      <w:marLeft w:val="0"/>
      <w:marRight w:val="0"/>
      <w:marTop w:val="0"/>
      <w:marBottom w:val="0"/>
      <w:divBdr>
        <w:top w:val="none" w:sz="0" w:space="0" w:color="auto"/>
        <w:left w:val="none" w:sz="0" w:space="0" w:color="auto"/>
        <w:bottom w:val="none" w:sz="0" w:space="0" w:color="auto"/>
        <w:right w:val="none" w:sz="0" w:space="0" w:color="auto"/>
      </w:divBdr>
    </w:div>
    <w:div w:id="1666740528">
      <w:bodyDiv w:val="1"/>
      <w:marLeft w:val="0"/>
      <w:marRight w:val="0"/>
      <w:marTop w:val="0"/>
      <w:marBottom w:val="0"/>
      <w:divBdr>
        <w:top w:val="none" w:sz="0" w:space="0" w:color="auto"/>
        <w:left w:val="none" w:sz="0" w:space="0" w:color="auto"/>
        <w:bottom w:val="none" w:sz="0" w:space="0" w:color="auto"/>
        <w:right w:val="none" w:sz="0" w:space="0" w:color="auto"/>
      </w:divBdr>
    </w:div>
    <w:div w:id="1714889905">
      <w:bodyDiv w:val="1"/>
      <w:marLeft w:val="0"/>
      <w:marRight w:val="0"/>
      <w:marTop w:val="0"/>
      <w:marBottom w:val="0"/>
      <w:divBdr>
        <w:top w:val="none" w:sz="0" w:space="0" w:color="auto"/>
        <w:left w:val="none" w:sz="0" w:space="0" w:color="auto"/>
        <w:bottom w:val="none" w:sz="0" w:space="0" w:color="auto"/>
        <w:right w:val="none" w:sz="0" w:space="0" w:color="auto"/>
      </w:divBdr>
    </w:div>
    <w:div w:id="1715501106">
      <w:bodyDiv w:val="1"/>
      <w:marLeft w:val="0"/>
      <w:marRight w:val="0"/>
      <w:marTop w:val="0"/>
      <w:marBottom w:val="0"/>
      <w:divBdr>
        <w:top w:val="none" w:sz="0" w:space="0" w:color="auto"/>
        <w:left w:val="none" w:sz="0" w:space="0" w:color="auto"/>
        <w:bottom w:val="none" w:sz="0" w:space="0" w:color="auto"/>
        <w:right w:val="none" w:sz="0" w:space="0" w:color="auto"/>
      </w:divBdr>
    </w:div>
    <w:div w:id="1734430739">
      <w:bodyDiv w:val="1"/>
      <w:marLeft w:val="0"/>
      <w:marRight w:val="0"/>
      <w:marTop w:val="0"/>
      <w:marBottom w:val="0"/>
      <w:divBdr>
        <w:top w:val="none" w:sz="0" w:space="0" w:color="auto"/>
        <w:left w:val="none" w:sz="0" w:space="0" w:color="auto"/>
        <w:bottom w:val="none" w:sz="0" w:space="0" w:color="auto"/>
        <w:right w:val="none" w:sz="0" w:space="0" w:color="auto"/>
      </w:divBdr>
    </w:div>
    <w:div w:id="1748263374">
      <w:bodyDiv w:val="1"/>
      <w:marLeft w:val="0"/>
      <w:marRight w:val="0"/>
      <w:marTop w:val="0"/>
      <w:marBottom w:val="0"/>
      <w:divBdr>
        <w:top w:val="none" w:sz="0" w:space="0" w:color="auto"/>
        <w:left w:val="none" w:sz="0" w:space="0" w:color="auto"/>
        <w:bottom w:val="none" w:sz="0" w:space="0" w:color="auto"/>
        <w:right w:val="none" w:sz="0" w:space="0" w:color="auto"/>
      </w:divBdr>
    </w:div>
    <w:div w:id="1759058915">
      <w:bodyDiv w:val="1"/>
      <w:marLeft w:val="0"/>
      <w:marRight w:val="0"/>
      <w:marTop w:val="0"/>
      <w:marBottom w:val="0"/>
      <w:divBdr>
        <w:top w:val="none" w:sz="0" w:space="0" w:color="auto"/>
        <w:left w:val="none" w:sz="0" w:space="0" w:color="auto"/>
        <w:bottom w:val="none" w:sz="0" w:space="0" w:color="auto"/>
        <w:right w:val="none" w:sz="0" w:space="0" w:color="auto"/>
      </w:divBdr>
    </w:div>
    <w:div w:id="1807820328">
      <w:bodyDiv w:val="1"/>
      <w:marLeft w:val="0"/>
      <w:marRight w:val="0"/>
      <w:marTop w:val="0"/>
      <w:marBottom w:val="0"/>
      <w:divBdr>
        <w:top w:val="none" w:sz="0" w:space="0" w:color="auto"/>
        <w:left w:val="none" w:sz="0" w:space="0" w:color="auto"/>
        <w:bottom w:val="none" w:sz="0" w:space="0" w:color="auto"/>
        <w:right w:val="none" w:sz="0" w:space="0" w:color="auto"/>
      </w:divBdr>
    </w:div>
    <w:div w:id="1811822339">
      <w:bodyDiv w:val="1"/>
      <w:marLeft w:val="0"/>
      <w:marRight w:val="0"/>
      <w:marTop w:val="0"/>
      <w:marBottom w:val="0"/>
      <w:divBdr>
        <w:top w:val="none" w:sz="0" w:space="0" w:color="auto"/>
        <w:left w:val="none" w:sz="0" w:space="0" w:color="auto"/>
        <w:bottom w:val="none" w:sz="0" w:space="0" w:color="auto"/>
        <w:right w:val="none" w:sz="0" w:space="0" w:color="auto"/>
      </w:divBdr>
      <w:divsChild>
        <w:div w:id="637993957">
          <w:marLeft w:val="0"/>
          <w:marRight w:val="0"/>
          <w:marTop w:val="0"/>
          <w:marBottom w:val="0"/>
          <w:divBdr>
            <w:top w:val="none" w:sz="0" w:space="0" w:color="auto"/>
            <w:left w:val="none" w:sz="0" w:space="0" w:color="auto"/>
            <w:bottom w:val="none" w:sz="0" w:space="0" w:color="auto"/>
            <w:right w:val="none" w:sz="0" w:space="0" w:color="auto"/>
          </w:divBdr>
          <w:divsChild>
            <w:div w:id="1765417013">
              <w:marLeft w:val="0"/>
              <w:marRight w:val="0"/>
              <w:marTop w:val="0"/>
              <w:marBottom w:val="0"/>
              <w:divBdr>
                <w:top w:val="none" w:sz="0" w:space="0" w:color="auto"/>
                <w:left w:val="none" w:sz="0" w:space="0" w:color="auto"/>
                <w:bottom w:val="none" w:sz="0" w:space="0" w:color="auto"/>
                <w:right w:val="none" w:sz="0" w:space="0" w:color="auto"/>
              </w:divBdr>
              <w:divsChild>
                <w:div w:id="1762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4332">
      <w:bodyDiv w:val="1"/>
      <w:marLeft w:val="0"/>
      <w:marRight w:val="0"/>
      <w:marTop w:val="0"/>
      <w:marBottom w:val="0"/>
      <w:divBdr>
        <w:top w:val="none" w:sz="0" w:space="0" w:color="auto"/>
        <w:left w:val="none" w:sz="0" w:space="0" w:color="auto"/>
        <w:bottom w:val="none" w:sz="0" w:space="0" w:color="auto"/>
        <w:right w:val="none" w:sz="0" w:space="0" w:color="auto"/>
      </w:divBdr>
    </w:div>
    <w:div w:id="1862739283">
      <w:bodyDiv w:val="1"/>
      <w:marLeft w:val="0"/>
      <w:marRight w:val="0"/>
      <w:marTop w:val="0"/>
      <w:marBottom w:val="0"/>
      <w:divBdr>
        <w:top w:val="none" w:sz="0" w:space="0" w:color="auto"/>
        <w:left w:val="none" w:sz="0" w:space="0" w:color="auto"/>
        <w:bottom w:val="none" w:sz="0" w:space="0" w:color="auto"/>
        <w:right w:val="none" w:sz="0" w:space="0" w:color="auto"/>
      </w:divBdr>
    </w:div>
    <w:div w:id="1867132425">
      <w:bodyDiv w:val="1"/>
      <w:marLeft w:val="0"/>
      <w:marRight w:val="0"/>
      <w:marTop w:val="0"/>
      <w:marBottom w:val="0"/>
      <w:divBdr>
        <w:top w:val="none" w:sz="0" w:space="0" w:color="auto"/>
        <w:left w:val="none" w:sz="0" w:space="0" w:color="auto"/>
        <w:bottom w:val="none" w:sz="0" w:space="0" w:color="auto"/>
        <w:right w:val="none" w:sz="0" w:space="0" w:color="auto"/>
      </w:divBdr>
    </w:div>
    <w:div w:id="1874031526">
      <w:bodyDiv w:val="1"/>
      <w:marLeft w:val="0"/>
      <w:marRight w:val="0"/>
      <w:marTop w:val="0"/>
      <w:marBottom w:val="0"/>
      <w:divBdr>
        <w:top w:val="none" w:sz="0" w:space="0" w:color="auto"/>
        <w:left w:val="none" w:sz="0" w:space="0" w:color="auto"/>
        <w:bottom w:val="none" w:sz="0" w:space="0" w:color="auto"/>
        <w:right w:val="none" w:sz="0" w:space="0" w:color="auto"/>
      </w:divBdr>
    </w:div>
    <w:div w:id="1874423451">
      <w:bodyDiv w:val="1"/>
      <w:marLeft w:val="0"/>
      <w:marRight w:val="0"/>
      <w:marTop w:val="0"/>
      <w:marBottom w:val="0"/>
      <w:divBdr>
        <w:top w:val="none" w:sz="0" w:space="0" w:color="auto"/>
        <w:left w:val="none" w:sz="0" w:space="0" w:color="auto"/>
        <w:bottom w:val="none" w:sz="0" w:space="0" w:color="auto"/>
        <w:right w:val="none" w:sz="0" w:space="0" w:color="auto"/>
      </w:divBdr>
    </w:div>
    <w:div w:id="1898277309">
      <w:bodyDiv w:val="1"/>
      <w:marLeft w:val="0"/>
      <w:marRight w:val="0"/>
      <w:marTop w:val="0"/>
      <w:marBottom w:val="0"/>
      <w:divBdr>
        <w:top w:val="none" w:sz="0" w:space="0" w:color="auto"/>
        <w:left w:val="none" w:sz="0" w:space="0" w:color="auto"/>
        <w:bottom w:val="none" w:sz="0" w:space="0" w:color="auto"/>
        <w:right w:val="none" w:sz="0" w:space="0" w:color="auto"/>
      </w:divBdr>
    </w:div>
    <w:div w:id="1951887437">
      <w:bodyDiv w:val="1"/>
      <w:marLeft w:val="0"/>
      <w:marRight w:val="0"/>
      <w:marTop w:val="0"/>
      <w:marBottom w:val="0"/>
      <w:divBdr>
        <w:top w:val="none" w:sz="0" w:space="0" w:color="auto"/>
        <w:left w:val="none" w:sz="0" w:space="0" w:color="auto"/>
        <w:bottom w:val="none" w:sz="0" w:space="0" w:color="auto"/>
        <w:right w:val="none" w:sz="0" w:space="0" w:color="auto"/>
      </w:divBdr>
    </w:div>
    <w:div w:id="1970939871">
      <w:bodyDiv w:val="1"/>
      <w:marLeft w:val="0"/>
      <w:marRight w:val="0"/>
      <w:marTop w:val="0"/>
      <w:marBottom w:val="0"/>
      <w:divBdr>
        <w:top w:val="none" w:sz="0" w:space="0" w:color="auto"/>
        <w:left w:val="none" w:sz="0" w:space="0" w:color="auto"/>
        <w:bottom w:val="none" w:sz="0" w:space="0" w:color="auto"/>
        <w:right w:val="none" w:sz="0" w:space="0" w:color="auto"/>
      </w:divBdr>
    </w:div>
    <w:div w:id="2069649209">
      <w:bodyDiv w:val="1"/>
      <w:marLeft w:val="0"/>
      <w:marRight w:val="0"/>
      <w:marTop w:val="0"/>
      <w:marBottom w:val="0"/>
      <w:divBdr>
        <w:top w:val="none" w:sz="0" w:space="0" w:color="auto"/>
        <w:left w:val="none" w:sz="0" w:space="0" w:color="auto"/>
        <w:bottom w:val="none" w:sz="0" w:space="0" w:color="auto"/>
        <w:right w:val="none" w:sz="0" w:space="0" w:color="auto"/>
      </w:divBdr>
    </w:div>
    <w:div w:id="2072382265">
      <w:bodyDiv w:val="1"/>
      <w:marLeft w:val="0"/>
      <w:marRight w:val="0"/>
      <w:marTop w:val="0"/>
      <w:marBottom w:val="0"/>
      <w:divBdr>
        <w:top w:val="none" w:sz="0" w:space="0" w:color="auto"/>
        <w:left w:val="none" w:sz="0" w:space="0" w:color="auto"/>
        <w:bottom w:val="none" w:sz="0" w:space="0" w:color="auto"/>
        <w:right w:val="none" w:sz="0" w:space="0" w:color="auto"/>
      </w:divBdr>
    </w:div>
    <w:div w:id="2099254776">
      <w:bodyDiv w:val="1"/>
      <w:marLeft w:val="0"/>
      <w:marRight w:val="0"/>
      <w:marTop w:val="0"/>
      <w:marBottom w:val="0"/>
      <w:divBdr>
        <w:top w:val="none" w:sz="0" w:space="0" w:color="auto"/>
        <w:left w:val="none" w:sz="0" w:space="0" w:color="auto"/>
        <w:bottom w:val="none" w:sz="0" w:space="0" w:color="auto"/>
        <w:right w:val="none" w:sz="0" w:space="0" w:color="auto"/>
      </w:divBdr>
    </w:div>
    <w:div w:id="21470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2.xml"/><Relationship Id="rId21" Type="http://schemas.openxmlformats.org/officeDocument/2006/relationships/header" Target="header11.xml"/><Relationship Id="rId34" Type="http://schemas.openxmlformats.org/officeDocument/2006/relationships/oleObject" Target="embeddings/oleObject2.bin"/><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1.xm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image" Target="media/image2.wmf"/><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s://www.consilium.europa.eu/de/policies/eu-list-of-non-cooperative-jurisdictions/" TargetMode="External"/><Relationship Id="rId41" Type="http://schemas.openxmlformats.org/officeDocument/2006/relationships/header" Target="header24.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oleObject" Target="embeddings/oleObject1.bin"/><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3.xml"/><Relationship Id="rId58" Type="http://schemas.openxmlformats.org/officeDocument/2006/relationships/header" Target="header3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19.xml"/><Relationship Id="rId49" Type="http://schemas.openxmlformats.org/officeDocument/2006/relationships/hyperlink" Target="http://www.fidic.org" TargetMode="External"/><Relationship Id="rId57" Type="http://schemas.openxmlformats.org/officeDocument/2006/relationships/header" Target="header37.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image" Target="media/image1.wmf"/><Relationship Id="rId44" Type="http://schemas.openxmlformats.org/officeDocument/2006/relationships/header" Target="header27.xml"/><Relationship Id="rId52" Type="http://schemas.openxmlformats.org/officeDocument/2006/relationships/footer" Target="footer4.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linguee.com/french-english/translation/irrecevable.html" TargetMode="External"/><Relationship Id="rId27" Type="http://schemas.openxmlformats.org/officeDocument/2006/relationships/header" Target="header16.xml"/><Relationship Id="rId30" Type="http://schemas.openxmlformats.org/officeDocument/2006/relationships/hyperlink" Target="http://www.worldbank.org/debarr" TargetMode="Externa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yperlink" Target="mailto:fidic@fidic.org" TargetMode="External"/><Relationship Id="rId56"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3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F4D6-70E8-43D7-89B4-FD35462A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52406</Words>
  <Characters>330162</Characters>
  <Application>Microsoft Office Word</Application>
  <DocSecurity>0</DocSecurity>
  <Lines>2751</Lines>
  <Paragraphs>763</Paragraphs>
  <ScaleCrop>false</ScaleCrop>
  <HeadingPairs>
    <vt:vector size="6" baseType="variant">
      <vt:variant>
        <vt:lpstr>Titel</vt:lpstr>
      </vt:variant>
      <vt:variant>
        <vt:i4>1</vt:i4>
      </vt:variant>
      <vt:variant>
        <vt:lpstr>Titre</vt:lpstr>
      </vt:variant>
      <vt:variant>
        <vt:i4>1</vt:i4>
      </vt:variant>
      <vt:variant>
        <vt:lpstr>Headings</vt:lpstr>
      </vt:variant>
      <vt:variant>
        <vt:i4>1</vt:i4>
      </vt:variant>
    </vt:vector>
  </HeadingPairs>
  <TitlesOfParts>
    <vt:vector size="3" baseType="lpstr">
      <vt:lpstr/>
      <vt:lpstr>_Document de Travail</vt:lpstr>
      <vt:lpstr>    </vt:lpstr>
    </vt:vector>
  </TitlesOfParts>
  <Company/>
  <LinksUpToDate>false</LinksUpToDate>
  <CharactersWithSpaces>381805</CharactersWithSpaces>
  <SharedDoc>false</SharedDoc>
  <HLinks>
    <vt:vector size="522" baseType="variant">
      <vt:variant>
        <vt:i4>1900596</vt:i4>
      </vt:variant>
      <vt:variant>
        <vt:i4>683</vt:i4>
      </vt:variant>
      <vt:variant>
        <vt:i4>0</vt:i4>
      </vt:variant>
      <vt:variant>
        <vt:i4>5</vt:i4>
      </vt:variant>
      <vt:variant>
        <vt:lpwstr/>
      </vt:variant>
      <vt:variant>
        <vt:lpwstr>_Toc498692178</vt:lpwstr>
      </vt:variant>
      <vt:variant>
        <vt:i4>1900596</vt:i4>
      </vt:variant>
      <vt:variant>
        <vt:i4>677</vt:i4>
      </vt:variant>
      <vt:variant>
        <vt:i4>0</vt:i4>
      </vt:variant>
      <vt:variant>
        <vt:i4>5</vt:i4>
      </vt:variant>
      <vt:variant>
        <vt:lpwstr/>
      </vt:variant>
      <vt:variant>
        <vt:lpwstr>_Toc498692177</vt:lpwstr>
      </vt:variant>
      <vt:variant>
        <vt:i4>1900596</vt:i4>
      </vt:variant>
      <vt:variant>
        <vt:i4>671</vt:i4>
      </vt:variant>
      <vt:variant>
        <vt:i4>0</vt:i4>
      </vt:variant>
      <vt:variant>
        <vt:i4>5</vt:i4>
      </vt:variant>
      <vt:variant>
        <vt:lpwstr/>
      </vt:variant>
      <vt:variant>
        <vt:lpwstr>_Toc498692176</vt:lpwstr>
      </vt:variant>
      <vt:variant>
        <vt:i4>1900596</vt:i4>
      </vt:variant>
      <vt:variant>
        <vt:i4>665</vt:i4>
      </vt:variant>
      <vt:variant>
        <vt:i4>0</vt:i4>
      </vt:variant>
      <vt:variant>
        <vt:i4>5</vt:i4>
      </vt:variant>
      <vt:variant>
        <vt:lpwstr/>
      </vt:variant>
      <vt:variant>
        <vt:lpwstr>_Toc498692175</vt:lpwstr>
      </vt:variant>
      <vt:variant>
        <vt:i4>1900596</vt:i4>
      </vt:variant>
      <vt:variant>
        <vt:i4>659</vt:i4>
      </vt:variant>
      <vt:variant>
        <vt:i4>0</vt:i4>
      </vt:variant>
      <vt:variant>
        <vt:i4>5</vt:i4>
      </vt:variant>
      <vt:variant>
        <vt:lpwstr/>
      </vt:variant>
      <vt:variant>
        <vt:lpwstr>_Toc498692174</vt:lpwstr>
      </vt:variant>
      <vt:variant>
        <vt:i4>1900596</vt:i4>
      </vt:variant>
      <vt:variant>
        <vt:i4>653</vt:i4>
      </vt:variant>
      <vt:variant>
        <vt:i4>0</vt:i4>
      </vt:variant>
      <vt:variant>
        <vt:i4>5</vt:i4>
      </vt:variant>
      <vt:variant>
        <vt:lpwstr/>
      </vt:variant>
      <vt:variant>
        <vt:lpwstr>_Toc498692173</vt:lpwstr>
      </vt:variant>
      <vt:variant>
        <vt:i4>1900596</vt:i4>
      </vt:variant>
      <vt:variant>
        <vt:i4>647</vt:i4>
      </vt:variant>
      <vt:variant>
        <vt:i4>0</vt:i4>
      </vt:variant>
      <vt:variant>
        <vt:i4>5</vt:i4>
      </vt:variant>
      <vt:variant>
        <vt:lpwstr/>
      </vt:variant>
      <vt:variant>
        <vt:lpwstr>_Toc498692172</vt:lpwstr>
      </vt:variant>
      <vt:variant>
        <vt:i4>1900596</vt:i4>
      </vt:variant>
      <vt:variant>
        <vt:i4>641</vt:i4>
      </vt:variant>
      <vt:variant>
        <vt:i4>0</vt:i4>
      </vt:variant>
      <vt:variant>
        <vt:i4>5</vt:i4>
      </vt:variant>
      <vt:variant>
        <vt:lpwstr/>
      </vt:variant>
      <vt:variant>
        <vt:lpwstr>_Toc498692171</vt:lpwstr>
      </vt:variant>
      <vt:variant>
        <vt:i4>1900596</vt:i4>
      </vt:variant>
      <vt:variant>
        <vt:i4>635</vt:i4>
      </vt:variant>
      <vt:variant>
        <vt:i4>0</vt:i4>
      </vt:variant>
      <vt:variant>
        <vt:i4>5</vt:i4>
      </vt:variant>
      <vt:variant>
        <vt:lpwstr/>
      </vt:variant>
      <vt:variant>
        <vt:lpwstr>_Toc498692170</vt:lpwstr>
      </vt:variant>
      <vt:variant>
        <vt:i4>1835060</vt:i4>
      </vt:variant>
      <vt:variant>
        <vt:i4>629</vt:i4>
      </vt:variant>
      <vt:variant>
        <vt:i4>0</vt:i4>
      </vt:variant>
      <vt:variant>
        <vt:i4>5</vt:i4>
      </vt:variant>
      <vt:variant>
        <vt:lpwstr/>
      </vt:variant>
      <vt:variant>
        <vt:lpwstr>_Toc498692169</vt:lpwstr>
      </vt:variant>
      <vt:variant>
        <vt:i4>1835060</vt:i4>
      </vt:variant>
      <vt:variant>
        <vt:i4>623</vt:i4>
      </vt:variant>
      <vt:variant>
        <vt:i4>0</vt:i4>
      </vt:variant>
      <vt:variant>
        <vt:i4>5</vt:i4>
      </vt:variant>
      <vt:variant>
        <vt:lpwstr/>
      </vt:variant>
      <vt:variant>
        <vt:lpwstr>_Toc498692168</vt:lpwstr>
      </vt:variant>
      <vt:variant>
        <vt:i4>1835060</vt:i4>
      </vt:variant>
      <vt:variant>
        <vt:i4>617</vt:i4>
      </vt:variant>
      <vt:variant>
        <vt:i4>0</vt:i4>
      </vt:variant>
      <vt:variant>
        <vt:i4>5</vt:i4>
      </vt:variant>
      <vt:variant>
        <vt:lpwstr/>
      </vt:variant>
      <vt:variant>
        <vt:lpwstr>_Toc498692167</vt:lpwstr>
      </vt:variant>
      <vt:variant>
        <vt:i4>1835060</vt:i4>
      </vt:variant>
      <vt:variant>
        <vt:i4>611</vt:i4>
      </vt:variant>
      <vt:variant>
        <vt:i4>0</vt:i4>
      </vt:variant>
      <vt:variant>
        <vt:i4>5</vt:i4>
      </vt:variant>
      <vt:variant>
        <vt:lpwstr/>
      </vt:variant>
      <vt:variant>
        <vt:lpwstr>_Toc498692166</vt:lpwstr>
      </vt:variant>
      <vt:variant>
        <vt:i4>1835060</vt:i4>
      </vt:variant>
      <vt:variant>
        <vt:i4>605</vt:i4>
      </vt:variant>
      <vt:variant>
        <vt:i4>0</vt:i4>
      </vt:variant>
      <vt:variant>
        <vt:i4>5</vt:i4>
      </vt:variant>
      <vt:variant>
        <vt:lpwstr/>
      </vt:variant>
      <vt:variant>
        <vt:lpwstr>_Toc498692165</vt:lpwstr>
      </vt:variant>
      <vt:variant>
        <vt:i4>1835060</vt:i4>
      </vt:variant>
      <vt:variant>
        <vt:i4>599</vt:i4>
      </vt:variant>
      <vt:variant>
        <vt:i4>0</vt:i4>
      </vt:variant>
      <vt:variant>
        <vt:i4>5</vt:i4>
      </vt:variant>
      <vt:variant>
        <vt:lpwstr/>
      </vt:variant>
      <vt:variant>
        <vt:lpwstr>_Toc498692164</vt:lpwstr>
      </vt:variant>
      <vt:variant>
        <vt:i4>1835060</vt:i4>
      </vt:variant>
      <vt:variant>
        <vt:i4>593</vt:i4>
      </vt:variant>
      <vt:variant>
        <vt:i4>0</vt:i4>
      </vt:variant>
      <vt:variant>
        <vt:i4>5</vt:i4>
      </vt:variant>
      <vt:variant>
        <vt:lpwstr/>
      </vt:variant>
      <vt:variant>
        <vt:lpwstr>_Toc498692163</vt:lpwstr>
      </vt:variant>
      <vt:variant>
        <vt:i4>1835060</vt:i4>
      </vt:variant>
      <vt:variant>
        <vt:i4>587</vt:i4>
      </vt:variant>
      <vt:variant>
        <vt:i4>0</vt:i4>
      </vt:variant>
      <vt:variant>
        <vt:i4>5</vt:i4>
      </vt:variant>
      <vt:variant>
        <vt:lpwstr/>
      </vt:variant>
      <vt:variant>
        <vt:lpwstr>_Toc498692162</vt:lpwstr>
      </vt:variant>
      <vt:variant>
        <vt:i4>1835060</vt:i4>
      </vt:variant>
      <vt:variant>
        <vt:i4>581</vt:i4>
      </vt:variant>
      <vt:variant>
        <vt:i4>0</vt:i4>
      </vt:variant>
      <vt:variant>
        <vt:i4>5</vt:i4>
      </vt:variant>
      <vt:variant>
        <vt:lpwstr/>
      </vt:variant>
      <vt:variant>
        <vt:lpwstr>_Toc498692161</vt:lpwstr>
      </vt:variant>
      <vt:variant>
        <vt:i4>1835060</vt:i4>
      </vt:variant>
      <vt:variant>
        <vt:i4>575</vt:i4>
      </vt:variant>
      <vt:variant>
        <vt:i4>0</vt:i4>
      </vt:variant>
      <vt:variant>
        <vt:i4>5</vt:i4>
      </vt:variant>
      <vt:variant>
        <vt:lpwstr/>
      </vt:variant>
      <vt:variant>
        <vt:lpwstr>_Toc498692160</vt:lpwstr>
      </vt:variant>
      <vt:variant>
        <vt:i4>2031668</vt:i4>
      </vt:variant>
      <vt:variant>
        <vt:i4>569</vt:i4>
      </vt:variant>
      <vt:variant>
        <vt:i4>0</vt:i4>
      </vt:variant>
      <vt:variant>
        <vt:i4>5</vt:i4>
      </vt:variant>
      <vt:variant>
        <vt:lpwstr/>
      </vt:variant>
      <vt:variant>
        <vt:lpwstr>_Toc498692159</vt:lpwstr>
      </vt:variant>
      <vt:variant>
        <vt:i4>2031668</vt:i4>
      </vt:variant>
      <vt:variant>
        <vt:i4>563</vt:i4>
      </vt:variant>
      <vt:variant>
        <vt:i4>0</vt:i4>
      </vt:variant>
      <vt:variant>
        <vt:i4>5</vt:i4>
      </vt:variant>
      <vt:variant>
        <vt:lpwstr/>
      </vt:variant>
      <vt:variant>
        <vt:lpwstr>_Toc498692158</vt:lpwstr>
      </vt:variant>
      <vt:variant>
        <vt:i4>2031668</vt:i4>
      </vt:variant>
      <vt:variant>
        <vt:i4>557</vt:i4>
      </vt:variant>
      <vt:variant>
        <vt:i4>0</vt:i4>
      </vt:variant>
      <vt:variant>
        <vt:i4>5</vt:i4>
      </vt:variant>
      <vt:variant>
        <vt:lpwstr/>
      </vt:variant>
      <vt:variant>
        <vt:lpwstr>_Toc498692157</vt:lpwstr>
      </vt:variant>
      <vt:variant>
        <vt:i4>2031668</vt:i4>
      </vt:variant>
      <vt:variant>
        <vt:i4>551</vt:i4>
      </vt:variant>
      <vt:variant>
        <vt:i4>0</vt:i4>
      </vt:variant>
      <vt:variant>
        <vt:i4>5</vt:i4>
      </vt:variant>
      <vt:variant>
        <vt:lpwstr/>
      </vt:variant>
      <vt:variant>
        <vt:lpwstr>_Toc498692156</vt:lpwstr>
      </vt:variant>
      <vt:variant>
        <vt:i4>2031668</vt:i4>
      </vt:variant>
      <vt:variant>
        <vt:i4>545</vt:i4>
      </vt:variant>
      <vt:variant>
        <vt:i4>0</vt:i4>
      </vt:variant>
      <vt:variant>
        <vt:i4>5</vt:i4>
      </vt:variant>
      <vt:variant>
        <vt:lpwstr/>
      </vt:variant>
      <vt:variant>
        <vt:lpwstr>_Toc498692155</vt:lpwstr>
      </vt:variant>
      <vt:variant>
        <vt:i4>2031668</vt:i4>
      </vt:variant>
      <vt:variant>
        <vt:i4>539</vt:i4>
      </vt:variant>
      <vt:variant>
        <vt:i4>0</vt:i4>
      </vt:variant>
      <vt:variant>
        <vt:i4>5</vt:i4>
      </vt:variant>
      <vt:variant>
        <vt:lpwstr/>
      </vt:variant>
      <vt:variant>
        <vt:lpwstr>_Toc498692154</vt:lpwstr>
      </vt:variant>
      <vt:variant>
        <vt:i4>2031668</vt:i4>
      </vt:variant>
      <vt:variant>
        <vt:i4>533</vt:i4>
      </vt:variant>
      <vt:variant>
        <vt:i4>0</vt:i4>
      </vt:variant>
      <vt:variant>
        <vt:i4>5</vt:i4>
      </vt:variant>
      <vt:variant>
        <vt:lpwstr/>
      </vt:variant>
      <vt:variant>
        <vt:lpwstr>_Toc498692153</vt:lpwstr>
      </vt:variant>
      <vt:variant>
        <vt:i4>2031668</vt:i4>
      </vt:variant>
      <vt:variant>
        <vt:i4>527</vt:i4>
      </vt:variant>
      <vt:variant>
        <vt:i4>0</vt:i4>
      </vt:variant>
      <vt:variant>
        <vt:i4>5</vt:i4>
      </vt:variant>
      <vt:variant>
        <vt:lpwstr/>
      </vt:variant>
      <vt:variant>
        <vt:lpwstr>_Toc498692152</vt:lpwstr>
      </vt:variant>
      <vt:variant>
        <vt:i4>2031668</vt:i4>
      </vt:variant>
      <vt:variant>
        <vt:i4>521</vt:i4>
      </vt:variant>
      <vt:variant>
        <vt:i4>0</vt:i4>
      </vt:variant>
      <vt:variant>
        <vt:i4>5</vt:i4>
      </vt:variant>
      <vt:variant>
        <vt:lpwstr/>
      </vt:variant>
      <vt:variant>
        <vt:lpwstr>_Toc498692151</vt:lpwstr>
      </vt:variant>
      <vt:variant>
        <vt:i4>2031668</vt:i4>
      </vt:variant>
      <vt:variant>
        <vt:i4>515</vt:i4>
      </vt:variant>
      <vt:variant>
        <vt:i4>0</vt:i4>
      </vt:variant>
      <vt:variant>
        <vt:i4>5</vt:i4>
      </vt:variant>
      <vt:variant>
        <vt:lpwstr/>
      </vt:variant>
      <vt:variant>
        <vt:lpwstr>_Toc498692150</vt:lpwstr>
      </vt:variant>
      <vt:variant>
        <vt:i4>1966132</vt:i4>
      </vt:variant>
      <vt:variant>
        <vt:i4>509</vt:i4>
      </vt:variant>
      <vt:variant>
        <vt:i4>0</vt:i4>
      </vt:variant>
      <vt:variant>
        <vt:i4>5</vt:i4>
      </vt:variant>
      <vt:variant>
        <vt:lpwstr/>
      </vt:variant>
      <vt:variant>
        <vt:lpwstr>_Toc498692149</vt:lpwstr>
      </vt:variant>
      <vt:variant>
        <vt:i4>1966132</vt:i4>
      </vt:variant>
      <vt:variant>
        <vt:i4>503</vt:i4>
      </vt:variant>
      <vt:variant>
        <vt:i4>0</vt:i4>
      </vt:variant>
      <vt:variant>
        <vt:i4>5</vt:i4>
      </vt:variant>
      <vt:variant>
        <vt:lpwstr/>
      </vt:variant>
      <vt:variant>
        <vt:lpwstr>_Toc498692148</vt:lpwstr>
      </vt:variant>
      <vt:variant>
        <vt:i4>1966132</vt:i4>
      </vt:variant>
      <vt:variant>
        <vt:i4>497</vt:i4>
      </vt:variant>
      <vt:variant>
        <vt:i4>0</vt:i4>
      </vt:variant>
      <vt:variant>
        <vt:i4>5</vt:i4>
      </vt:variant>
      <vt:variant>
        <vt:lpwstr/>
      </vt:variant>
      <vt:variant>
        <vt:lpwstr>_Toc498692147</vt:lpwstr>
      </vt:variant>
      <vt:variant>
        <vt:i4>1966132</vt:i4>
      </vt:variant>
      <vt:variant>
        <vt:i4>491</vt:i4>
      </vt:variant>
      <vt:variant>
        <vt:i4>0</vt:i4>
      </vt:variant>
      <vt:variant>
        <vt:i4>5</vt:i4>
      </vt:variant>
      <vt:variant>
        <vt:lpwstr/>
      </vt:variant>
      <vt:variant>
        <vt:lpwstr>_Toc498692146</vt:lpwstr>
      </vt:variant>
      <vt:variant>
        <vt:i4>1966132</vt:i4>
      </vt:variant>
      <vt:variant>
        <vt:i4>485</vt:i4>
      </vt:variant>
      <vt:variant>
        <vt:i4>0</vt:i4>
      </vt:variant>
      <vt:variant>
        <vt:i4>5</vt:i4>
      </vt:variant>
      <vt:variant>
        <vt:lpwstr/>
      </vt:variant>
      <vt:variant>
        <vt:lpwstr>_Toc498692145</vt:lpwstr>
      </vt:variant>
      <vt:variant>
        <vt:i4>1966132</vt:i4>
      </vt:variant>
      <vt:variant>
        <vt:i4>479</vt:i4>
      </vt:variant>
      <vt:variant>
        <vt:i4>0</vt:i4>
      </vt:variant>
      <vt:variant>
        <vt:i4>5</vt:i4>
      </vt:variant>
      <vt:variant>
        <vt:lpwstr/>
      </vt:variant>
      <vt:variant>
        <vt:lpwstr>_Toc498692144</vt:lpwstr>
      </vt:variant>
      <vt:variant>
        <vt:i4>1966132</vt:i4>
      </vt:variant>
      <vt:variant>
        <vt:i4>473</vt:i4>
      </vt:variant>
      <vt:variant>
        <vt:i4>0</vt:i4>
      </vt:variant>
      <vt:variant>
        <vt:i4>5</vt:i4>
      </vt:variant>
      <vt:variant>
        <vt:lpwstr/>
      </vt:variant>
      <vt:variant>
        <vt:lpwstr>_Toc498692143</vt:lpwstr>
      </vt:variant>
      <vt:variant>
        <vt:i4>1966132</vt:i4>
      </vt:variant>
      <vt:variant>
        <vt:i4>467</vt:i4>
      </vt:variant>
      <vt:variant>
        <vt:i4>0</vt:i4>
      </vt:variant>
      <vt:variant>
        <vt:i4>5</vt:i4>
      </vt:variant>
      <vt:variant>
        <vt:lpwstr/>
      </vt:variant>
      <vt:variant>
        <vt:lpwstr>_Toc498692142</vt:lpwstr>
      </vt:variant>
      <vt:variant>
        <vt:i4>1966132</vt:i4>
      </vt:variant>
      <vt:variant>
        <vt:i4>461</vt:i4>
      </vt:variant>
      <vt:variant>
        <vt:i4>0</vt:i4>
      </vt:variant>
      <vt:variant>
        <vt:i4>5</vt:i4>
      </vt:variant>
      <vt:variant>
        <vt:lpwstr/>
      </vt:variant>
      <vt:variant>
        <vt:lpwstr>_Toc498692141</vt:lpwstr>
      </vt:variant>
      <vt:variant>
        <vt:i4>1966132</vt:i4>
      </vt:variant>
      <vt:variant>
        <vt:i4>455</vt:i4>
      </vt:variant>
      <vt:variant>
        <vt:i4>0</vt:i4>
      </vt:variant>
      <vt:variant>
        <vt:i4>5</vt:i4>
      </vt:variant>
      <vt:variant>
        <vt:lpwstr/>
      </vt:variant>
      <vt:variant>
        <vt:lpwstr>_Toc498692140</vt:lpwstr>
      </vt:variant>
      <vt:variant>
        <vt:i4>1638452</vt:i4>
      </vt:variant>
      <vt:variant>
        <vt:i4>449</vt:i4>
      </vt:variant>
      <vt:variant>
        <vt:i4>0</vt:i4>
      </vt:variant>
      <vt:variant>
        <vt:i4>5</vt:i4>
      </vt:variant>
      <vt:variant>
        <vt:lpwstr/>
      </vt:variant>
      <vt:variant>
        <vt:lpwstr>_Toc498692139</vt:lpwstr>
      </vt:variant>
      <vt:variant>
        <vt:i4>1638452</vt:i4>
      </vt:variant>
      <vt:variant>
        <vt:i4>443</vt:i4>
      </vt:variant>
      <vt:variant>
        <vt:i4>0</vt:i4>
      </vt:variant>
      <vt:variant>
        <vt:i4>5</vt:i4>
      </vt:variant>
      <vt:variant>
        <vt:lpwstr/>
      </vt:variant>
      <vt:variant>
        <vt:lpwstr>_Toc498692138</vt:lpwstr>
      </vt:variant>
      <vt:variant>
        <vt:i4>1638452</vt:i4>
      </vt:variant>
      <vt:variant>
        <vt:i4>437</vt:i4>
      </vt:variant>
      <vt:variant>
        <vt:i4>0</vt:i4>
      </vt:variant>
      <vt:variant>
        <vt:i4>5</vt:i4>
      </vt:variant>
      <vt:variant>
        <vt:lpwstr/>
      </vt:variant>
      <vt:variant>
        <vt:lpwstr>_Toc498692137</vt:lpwstr>
      </vt:variant>
      <vt:variant>
        <vt:i4>1638452</vt:i4>
      </vt:variant>
      <vt:variant>
        <vt:i4>431</vt:i4>
      </vt:variant>
      <vt:variant>
        <vt:i4>0</vt:i4>
      </vt:variant>
      <vt:variant>
        <vt:i4>5</vt:i4>
      </vt:variant>
      <vt:variant>
        <vt:lpwstr/>
      </vt:variant>
      <vt:variant>
        <vt:lpwstr>_Toc498692136</vt:lpwstr>
      </vt:variant>
      <vt:variant>
        <vt:i4>1638452</vt:i4>
      </vt:variant>
      <vt:variant>
        <vt:i4>425</vt:i4>
      </vt:variant>
      <vt:variant>
        <vt:i4>0</vt:i4>
      </vt:variant>
      <vt:variant>
        <vt:i4>5</vt:i4>
      </vt:variant>
      <vt:variant>
        <vt:lpwstr/>
      </vt:variant>
      <vt:variant>
        <vt:lpwstr>_Toc498692135</vt:lpwstr>
      </vt:variant>
      <vt:variant>
        <vt:i4>1638452</vt:i4>
      </vt:variant>
      <vt:variant>
        <vt:i4>419</vt:i4>
      </vt:variant>
      <vt:variant>
        <vt:i4>0</vt:i4>
      </vt:variant>
      <vt:variant>
        <vt:i4>5</vt:i4>
      </vt:variant>
      <vt:variant>
        <vt:lpwstr/>
      </vt:variant>
      <vt:variant>
        <vt:lpwstr>_Toc498692134</vt:lpwstr>
      </vt:variant>
      <vt:variant>
        <vt:i4>1638452</vt:i4>
      </vt:variant>
      <vt:variant>
        <vt:i4>413</vt:i4>
      </vt:variant>
      <vt:variant>
        <vt:i4>0</vt:i4>
      </vt:variant>
      <vt:variant>
        <vt:i4>5</vt:i4>
      </vt:variant>
      <vt:variant>
        <vt:lpwstr/>
      </vt:variant>
      <vt:variant>
        <vt:lpwstr>_Toc498692133</vt:lpwstr>
      </vt:variant>
      <vt:variant>
        <vt:i4>1638452</vt:i4>
      </vt:variant>
      <vt:variant>
        <vt:i4>407</vt:i4>
      </vt:variant>
      <vt:variant>
        <vt:i4>0</vt:i4>
      </vt:variant>
      <vt:variant>
        <vt:i4>5</vt:i4>
      </vt:variant>
      <vt:variant>
        <vt:lpwstr/>
      </vt:variant>
      <vt:variant>
        <vt:lpwstr>_Toc498692132</vt:lpwstr>
      </vt:variant>
      <vt:variant>
        <vt:i4>1638452</vt:i4>
      </vt:variant>
      <vt:variant>
        <vt:i4>401</vt:i4>
      </vt:variant>
      <vt:variant>
        <vt:i4>0</vt:i4>
      </vt:variant>
      <vt:variant>
        <vt:i4>5</vt:i4>
      </vt:variant>
      <vt:variant>
        <vt:lpwstr/>
      </vt:variant>
      <vt:variant>
        <vt:lpwstr>_Toc498692131</vt:lpwstr>
      </vt:variant>
      <vt:variant>
        <vt:i4>1638452</vt:i4>
      </vt:variant>
      <vt:variant>
        <vt:i4>395</vt:i4>
      </vt:variant>
      <vt:variant>
        <vt:i4>0</vt:i4>
      </vt:variant>
      <vt:variant>
        <vt:i4>5</vt:i4>
      </vt:variant>
      <vt:variant>
        <vt:lpwstr/>
      </vt:variant>
      <vt:variant>
        <vt:lpwstr>_Toc498692130</vt:lpwstr>
      </vt:variant>
      <vt:variant>
        <vt:i4>1572916</vt:i4>
      </vt:variant>
      <vt:variant>
        <vt:i4>389</vt:i4>
      </vt:variant>
      <vt:variant>
        <vt:i4>0</vt:i4>
      </vt:variant>
      <vt:variant>
        <vt:i4>5</vt:i4>
      </vt:variant>
      <vt:variant>
        <vt:lpwstr/>
      </vt:variant>
      <vt:variant>
        <vt:lpwstr>_Toc498692129</vt:lpwstr>
      </vt:variant>
      <vt:variant>
        <vt:i4>1572916</vt:i4>
      </vt:variant>
      <vt:variant>
        <vt:i4>383</vt:i4>
      </vt:variant>
      <vt:variant>
        <vt:i4>0</vt:i4>
      </vt:variant>
      <vt:variant>
        <vt:i4>5</vt:i4>
      </vt:variant>
      <vt:variant>
        <vt:lpwstr/>
      </vt:variant>
      <vt:variant>
        <vt:lpwstr>_Toc498692128</vt:lpwstr>
      </vt:variant>
      <vt:variant>
        <vt:i4>1572916</vt:i4>
      </vt:variant>
      <vt:variant>
        <vt:i4>377</vt:i4>
      </vt:variant>
      <vt:variant>
        <vt:i4>0</vt:i4>
      </vt:variant>
      <vt:variant>
        <vt:i4>5</vt:i4>
      </vt:variant>
      <vt:variant>
        <vt:lpwstr/>
      </vt:variant>
      <vt:variant>
        <vt:lpwstr>_Toc498692127</vt:lpwstr>
      </vt:variant>
      <vt:variant>
        <vt:i4>1572916</vt:i4>
      </vt:variant>
      <vt:variant>
        <vt:i4>371</vt:i4>
      </vt:variant>
      <vt:variant>
        <vt:i4>0</vt:i4>
      </vt:variant>
      <vt:variant>
        <vt:i4>5</vt:i4>
      </vt:variant>
      <vt:variant>
        <vt:lpwstr/>
      </vt:variant>
      <vt:variant>
        <vt:lpwstr>_Toc498692126</vt:lpwstr>
      </vt:variant>
      <vt:variant>
        <vt:i4>1572916</vt:i4>
      </vt:variant>
      <vt:variant>
        <vt:i4>365</vt:i4>
      </vt:variant>
      <vt:variant>
        <vt:i4>0</vt:i4>
      </vt:variant>
      <vt:variant>
        <vt:i4>5</vt:i4>
      </vt:variant>
      <vt:variant>
        <vt:lpwstr/>
      </vt:variant>
      <vt:variant>
        <vt:lpwstr>_Toc498692125</vt:lpwstr>
      </vt:variant>
      <vt:variant>
        <vt:i4>1572916</vt:i4>
      </vt:variant>
      <vt:variant>
        <vt:i4>359</vt:i4>
      </vt:variant>
      <vt:variant>
        <vt:i4>0</vt:i4>
      </vt:variant>
      <vt:variant>
        <vt:i4>5</vt:i4>
      </vt:variant>
      <vt:variant>
        <vt:lpwstr/>
      </vt:variant>
      <vt:variant>
        <vt:lpwstr>_Toc498692124</vt:lpwstr>
      </vt:variant>
      <vt:variant>
        <vt:i4>1572916</vt:i4>
      </vt:variant>
      <vt:variant>
        <vt:i4>353</vt:i4>
      </vt:variant>
      <vt:variant>
        <vt:i4>0</vt:i4>
      </vt:variant>
      <vt:variant>
        <vt:i4>5</vt:i4>
      </vt:variant>
      <vt:variant>
        <vt:lpwstr/>
      </vt:variant>
      <vt:variant>
        <vt:lpwstr>_Toc498692123</vt:lpwstr>
      </vt:variant>
      <vt:variant>
        <vt:i4>1572916</vt:i4>
      </vt:variant>
      <vt:variant>
        <vt:i4>347</vt:i4>
      </vt:variant>
      <vt:variant>
        <vt:i4>0</vt:i4>
      </vt:variant>
      <vt:variant>
        <vt:i4>5</vt:i4>
      </vt:variant>
      <vt:variant>
        <vt:lpwstr/>
      </vt:variant>
      <vt:variant>
        <vt:lpwstr>_Toc498692122</vt:lpwstr>
      </vt:variant>
      <vt:variant>
        <vt:i4>3932200</vt:i4>
      </vt:variant>
      <vt:variant>
        <vt:i4>339</vt:i4>
      </vt:variant>
      <vt:variant>
        <vt:i4>0</vt:i4>
      </vt:variant>
      <vt:variant>
        <vt:i4>5</vt:i4>
      </vt:variant>
      <vt:variant>
        <vt:lpwstr>http://www.worldbank.org/debarr</vt:lpwstr>
      </vt:variant>
      <vt:variant>
        <vt:lpwstr/>
      </vt:variant>
      <vt:variant>
        <vt:i4>3932200</vt:i4>
      </vt:variant>
      <vt:variant>
        <vt:i4>324</vt:i4>
      </vt:variant>
      <vt:variant>
        <vt:i4>0</vt:i4>
      </vt:variant>
      <vt:variant>
        <vt:i4>5</vt:i4>
      </vt:variant>
      <vt:variant>
        <vt:lpwstr>http://www.worldbank.org/debarr</vt:lpwstr>
      </vt:variant>
      <vt:variant>
        <vt:lpwstr/>
      </vt:variant>
      <vt:variant>
        <vt:i4>2031676</vt:i4>
      </vt:variant>
      <vt:variant>
        <vt:i4>311</vt:i4>
      </vt:variant>
      <vt:variant>
        <vt:i4>0</vt:i4>
      </vt:variant>
      <vt:variant>
        <vt:i4>5</vt:i4>
      </vt:variant>
      <vt:variant>
        <vt:lpwstr/>
      </vt:variant>
      <vt:variant>
        <vt:lpwstr>_Toc498691966</vt:lpwstr>
      </vt:variant>
      <vt:variant>
        <vt:i4>2031676</vt:i4>
      </vt:variant>
      <vt:variant>
        <vt:i4>305</vt:i4>
      </vt:variant>
      <vt:variant>
        <vt:i4>0</vt:i4>
      </vt:variant>
      <vt:variant>
        <vt:i4>5</vt:i4>
      </vt:variant>
      <vt:variant>
        <vt:lpwstr/>
      </vt:variant>
      <vt:variant>
        <vt:lpwstr>_Toc498691965</vt:lpwstr>
      </vt:variant>
      <vt:variant>
        <vt:i4>2031676</vt:i4>
      </vt:variant>
      <vt:variant>
        <vt:i4>299</vt:i4>
      </vt:variant>
      <vt:variant>
        <vt:i4>0</vt:i4>
      </vt:variant>
      <vt:variant>
        <vt:i4>5</vt:i4>
      </vt:variant>
      <vt:variant>
        <vt:lpwstr/>
      </vt:variant>
      <vt:variant>
        <vt:lpwstr>_Toc498691964</vt:lpwstr>
      </vt:variant>
      <vt:variant>
        <vt:i4>2031676</vt:i4>
      </vt:variant>
      <vt:variant>
        <vt:i4>293</vt:i4>
      </vt:variant>
      <vt:variant>
        <vt:i4>0</vt:i4>
      </vt:variant>
      <vt:variant>
        <vt:i4>5</vt:i4>
      </vt:variant>
      <vt:variant>
        <vt:lpwstr/>
      </vt:variant>
      <vt:variant>
        <vt:lpwstr>_Toc498691963</vt:lpwstr>
      </vt:variant>
      <vt:variant>
        <vt:i4>2031676</vt:i4>
      </vt:variant>
      <vt:variant>
        <vt:i4>287</vt:i4>
      </vt:variant>
      <vt:variant>
        <vt:i4>0</vt:i4>
      </vt:variant>
      <vt:variant>
        <vt:i4>5</vt:i4>
      </vt:variant>
      <vt:variant>
        <vt:lpwstr/>
      </vt:variant>
      <vt:variant>
        <vt:lpwstr>_Toc498691962</vt:lpwstr>
      </vt:variant>
      <vt:variant>
        <vt:i4>2031676</vt:i4>
      </vt:variant>
      <vt:variant>
        <vt:i4>281</vt:i4>
      </vt:variant>
      <vt:variant>
        <vt:i4>0</vt:i4>
      </vt:variant>
      <vt:variant>
        <vt:i4>5</vt:i4>
      </vt:variant>
      <vt:variant>
        <vt:lpwstr/>
      </vt:variant>
      <vt:variant>
        <vt:lpwstr>_Toc498691961</vt:lpwstr>
      </vt:variant>
      <vt:variant>
        <vt:i4>2031676</vt:i4>
      </vt:variant>
      <vt:variant>
        <vt:i4>275</vt:i4>
      </vt:variant>
      <vt:variant>
        <vt:i4>0</vt:i4>
      </vt:variant>
      <vt:variant>
        <vt:i4>5</vt:i4>
      </vt:variant>
      <vt:variant>
        <vt:lpwstr/>
      </vt:variant>
      <vt:variant>
        <vt:lpwstr>_Toc498691960</vt:lpwstr>
      </vt:variant>
      <vt:variant>
        <vt:i4>1835068</vt:i4>
      </vt:variant>
      <vt:variant>
        <vt:i4>269</vt:i4>
      </vt:variant>
      <vt:variant>
        <vt:i4>0</vt:i4>
      </vt:variant>
      <vt:variant>
        <vt:i4>5</vt:i4>
      </vt:variant>
      <vt:variant>
        <vt:lpwstr/>
      </vt:variant>
      <vt:variant>
        <vt:lpwstr>_Toc498691959</vt:lpwstr>
      </vt:variant>
      <vt:variant>
        <vt:i4>1835068</vt:i4>
      </vt:variant>
      <vt:variant>
        <vt:i4>263</vt:i4>
      </vt:variant>
      <vt:variant>
        <vt:i4>0</vt:i4>
      </vt:variant>
      <vt:variant>
        <vt:i4>5</vt:i4>
      </vt:variant>
      <vt:variant>
        <vt:lpwstr/>
      </vt:variant>
      <vt:variant>
        <vt:lpwstr>_Toc498691958</vt:lpwstr>
      </vt:variant>
      <vt:variant>
        <vt:i4>1835068</vt:i4>
      </vt:variant>
      <vt:variant>
        <vt:i4>257</vt:i4>
      </vt:variant>
      <vt:variant>
        <vt:i4>0</vt:i4>
      </vt:variant>
      <vt:variant>
        <vt:i4>5</vt:i4>
      </vt:variant>
      <vt:variant>
        <vt:lpwstr/>
      </vt:variant>
      <vt:variant>
        <vt:lpwstr>_Toc498691957</vt:lpwstr>
      </vt:variant>
      <vt:variant>
        <vt:i4>1835068</vt:i4>
      </vt:variant>
      <vt:variant>
        <vt:i4>251</vt:i4>
      </vt:variant>
      <vt:variant>
        <vt:i4>0</vt:i4>
      </vt:variant>
      <vt:variant>
        <vt:i4>5</vt:i4>
      </vt:variant>
      <vt:variant>
        <vt:lpwstr/>
      </vt:variant>
      <vt:variant>
        <vt:lpwstr>_Toc498691956</vt:lpwstr>
      </vt:variant>
      <vt:variant>
        <vt:i4>1835068</vt:i4>
      </vt:variant>
      <vt:variant>
        <vt:i4>245</vt:i4>
      </vt:variant>
      <vt:variant>
        <vt:i4>0</vt:i4>
      </vt:variant>
      <vt:variant>
        <vt:i4>5</vt:i4>
      </vt:variant>
      <vt:variant>
        <vt:lpwstr/>
      </vt:variant>
      <vt:variant>
        <vt:lpwstr>_Toc498691955</vt:lpwstr>
      </vt:variant>
      <vt:variant>
        <vt:i4>1835068</vt:i4>
      </vt:variant>
      <vt:variant>
        <vt:i4>239</vt:i4>
      </vt:variant>
      <vt:variant>
        <vt:i4>0</vt:i4>
      </vt:variant>
      <vt:variant>
        <vt:i4>5</vt:i4>
      </vt:variant>
      <vt:variant>
        <vt:lpwstr/>
      </vt:variant>
      <vt:variant>
        <vt:lpwstr>_Toc498691954</vt:lpwstr>
      </vt:variant>
      <vt:variant>
        <vt:i4>1835068</vt:i4>
      </vt:variant>
      <vt:variant>
        <vt:i4>233</vt:i4>
      </vt:variant>
      <vt:variant>
        <vt:i4>0</vt:i4>
      </vt:variant>
      <vt:variant>
        <vt:i4>5</vt:i4>
      </vt:variant>
      <vt:variant>
        <vt:lpwstr/>
      </vt:variant>
      <vt:variant>
        <vt:lpwstr>_Toc498691953</vt:lpwstr>
      </vt:variant>
      <vt:variant>
        <vt:i4>1835068</vt:i4>
      </vt:variant>
      <vt:variant>
        <vt:i4>227</vt:i4>
      </vt:variant>
      <vt:variant>
        <vt:i4>0</vt:i4>
      </vt:variant>
      <vt:variant>
        <vt:i4>5</vt:i4>
      </vt:variant>
      <vt:variant>
        <vt:lpwstr/>
      </vt:variant>
      <vt:variant>
        <vt:lpwstr>_Toc498691952</vt:lpwstr>
      </vt:variant>
      <vt:variant>
        <vt:i4>1835068</vt:i4>
      </vt:variant>
      <vt:variant>
        <vt:i4>221</vt:i4>
      </vt:variant>
      <vt:variant>
        <vt:i4>0</vt:i4>
      </vt:variant>
      <vt:variant>
        <vt:i4>5</vt:i4>
      </vt:variant>
      <vt:variant>
        <vt:lpwstr/>
      </vt:variant>
      <vt:variant>
        <vt:lpwstr>_Toc498691951</vt:lpwstr>
      </vt:variant>
      <vt:variant>
        <vt:i4>1835068</vt:i4>
      </vt:variant>
      <vt:variant>
        <vt:i4>215</vt:i4>
      </vt:variant>
      <vt:variant>
        <vt:i4>0</vt:i4>
      </vt:variant>
      <vt:variant>
        <vt:i4>5</vt:i4>
      </vt:variant>
      <vt:variant>
        <vt:lpwstr/>
      </vt:variant>
      <vt:variant>
        <vt:lpwstr>_Toc498691950</vt:lpwstr>
      </vt:variant>
      <vt:variant>
        <vt:i4>1900604</vt:i4>
      </vt:variant>
      <vt:variant>
        <vt:i4>209</vt:i4>
      </vt:variant>
      <vt:variant>
        <vt:i4>0</vt:i4>
      </vt:variant>
      <vt:variant>
        <vt:i4>5</vt:i4>
      </vt:variant>
      <vt:variant>
        <vt:lpwstr/>
      </vt:variant>
      <vt:variant>
        <vt:lpwstr>_Toc498691949</vt:lpwstr>
      </vt:variant>
      <vt:variant>
        <vt:i4>1572925</vt:i4>
      </vt:variant>
      <vt:variant>
        <vt:i4>56</vt:i4>
      </vt:variant>
      <vt:variant>
        <vt:i4>0</vt:i4>
      </vt:variant>
      <vt:variant>
        <vt:i4>5</vt:i4>
      </vt:variant>
      <vt:variant>
        <vt:lpwstr/>
      </vt:variant>
      <vt:variant>
        <vt:lpwstr>_Toc498691811</vt:lpwstr>
      </vt:variant>
      <vt:variant>
        <vt:i4>1572925</vt:i4>
      </vt:variant>
      <vt:variant>
        <vt:i4>50</vt:i4>
      </vt:variant>
      <vt:variant>
        <vt:i4>0</vt:i4>
      </vt:variant>
      <vt:variant>
        <vt:i4>5</vt:i4>
      </vt:variant>
      <vt:variant>
        <vt:lpwstr/>
      </vt:variant>
      <vt:variant>
        <vt:lpwstr>_Toc498691810</vt:lpwstr>
      </vt:variant>
      <vt:variant>
        <vt:i4>1638461</vt:i4>
      </vt:variant>
      <vt:variant>
        <vt:i4>44</vt:i4>
      </vt:variant>
      <vt:variant>
        <vt:i4>0</vt:i4>
      </vt:variant>
      <vt:variant>
        <vt:i4>5</vt:i4>
      </vt:variant>
      <vt:variant>
        <vt:lpwstr/>
      </vt:variant>
      <vt:variant>
        <vt:lpwstr>_Toc498691809</vt:lpwstr>
      </vt:variant>
      <vt:variant>
        <vt:i4>1638461</vt:i4>
      </vt:variant>
      <vt:variant>
        <vt:i4>38</vt:i4>
      </vt:variant>
      <vt:variant>
        <vt:i4>0</vt:i4>
      </vt:variant>
      <vt:variant>
        <vt:i4>5</vt:i4>
      </vt:variant>
      <vt:variant>
        <vt:lpwstr/>
      </vt:variant>
      <vt:variant>
        <vt:lpwstr>_Toc498691808</vt:lpwstr>
      </vt:variant>
      <vt:variant>
        <vt:i4>1638461</vt:i4>
      </vt:variant>
      <vt:variant>
        <vt:i4>32</vt:i4>
      </vt:variant>
      <vt:variant>
        <vt:i4>0</vt:i4>
      </vt:variant>
      <vt:variant>
        <vt:i4>5</vt:i4>
      </vt:variant>
      <vt:variant>
        <vt:lpwstr/>
      </vt:variant>
      <vt:variant>
        <vt:lpwstr>_Toc498691807</vt:lpwstr>
      </vt:variant>
      <vt:variant>
        <vt:i4>1638461</vt:i4>
      </vt:variant>
      <vt:variant>
        <vt:i4>26</vt:i4>
      </vt:variant>
      <vt:variant>
        <vt:i4>0</vt:i4>
      </vt:variant>
      <vt:variant>
        <vt:i4>5</vt:i4>
      </vt:variant>
      <vt:variant>
        <vt:lpwstr/>
      </vt:variant>
      <vt:variant>
        <vt:lpwstr>_Toc498691806</vt:lpwstr>
      </vt:variant>
      <vt:variant>
        <vt:i4>1638461</vt:i4>
      </vt:variant>
      <vt:variant>
        <vt:i4>20</vt:i4>
      </vt:variant>
      <vt:variant>
        <vt:i4>0</vt:i4>
      </vt:variant>
      <vt:variant>
        <vt:i4>5</vt:i4>
      </vt:variant>
      <vt:variant>
        <vt:lpwstr/>
      </vt:variant>
      <vt:variant>
        <vt:lpwstr>_Toc498691805</vt:lpwstr>
      </vt:variant>
      <vt:variant>
        <vt:i4>1638461</vt:i4>
      </vt:variant>
      <vt:variant>
        <vt:i4>14</vt:i4>
      </vt:variant>
      <vt:variant>
        <vt:i4>0</vt:i4>
      </vt:variant>
      <vt:variant>
        <vt:i4>5</vt:i4>
      </vt:variant>
      <vt:variant>
        <vt:lpwstr/>
      </vt:variant>
      <vt:variant>
        <vt:lpwstr>_Toc498691804</vt:lpwstr>
      </vt:variant>
      <vt:variant>
        <vt:i4>1638461</vt:i4>
      </vt:variant>
      <vt:variant>
        <vt:i4>8</vt:i4>
      </vt:variant>
      <vt:variant>
        <vt:i4>0</vt:i4>
      </vt:variant>
      <vt:variant>
        <vt:i4>5</vt:i4>
      </vt:variant>
      <vt:variant>
        <vt:lpwstr/>
      </vt:variant>
      <vt:variant>
        <vt:lpwstr>_Toc498691803</vt:lpwstr>
      </vt:variant>
      <vt:variant>
        <vt:i4>1638461</vt:i4>
      </vt:variant>
      <vt:variant>
        <vt:i4>2</vt:i4>
      </vt:variant>
      <vt:variant>
        <vt:i4>0</vt:i4>
      </vt:variant>
      <vt:variant>
        <vt:i4>5</vt:i4>
      </vt:variant>
      <vt:variant>
        <vt:lpwstr/>
      </vt:variant>
      <vt:variant>
        <vt:lpwstr>_Toc498691802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Kadesch</dc:creator>
  <cp:lastModifiedBy>Bürgener, Yannik</cp:lastModifiedBy>
  <cp:revision>7</cp:revision>
  <cp:lastPrinted>2017-12-12T15:23:00Z</cp:lastPrinted>
  <dcterms:created xsi:type="dcterms:W3CDTF">2018-12-19T17:38:00Z</dcterms:created>
  <dcterms:modified xsi:type="dcterms:W3CDTF">2024-03-04T09:23:00Z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2022-11-22T14:19:00Z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afad5e16-f2e9-4cd0-897e-31839894b7fc</vt:lpwstr>
  </property>
  <property fmtid="{D5CDD505-2E9C-101B-9397-08002B2CF9AE}" pid="8" name="MSIP_Label_44a1eb77-0afe-4cfd-b55b-299e0c9eac9a_ContentBits">
    <vt:lpwstr>0</vt:lpwstr>
  </property>
</Properties>
</file>