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09887" w14:textId="11B205C1" w:rsidR="00464678" w:rsidRPr="00567DA0" w:rsidRDefault="00464678" w:rsidP="00DE15BD">
      <w:pPr>
        <w:suppressAutoHyphens w:val="0"/>
        <w:spacing w:before="320" w:line="317" w:lineRule="exact"/>
        <w:ind w:right="-1"/>
        <w:jc w:val="both"/>
        <w:rPr>
          <w:rFonts w:ascii="Arial" w:eastAsia="Arial" w:hAnsi="Arial"/>
          <w:i/>
          <w:color w:val="538DD3"/>
          <w:lang w:val="fr-FR"/>
        </w:rPr>
      </w:pPr>
      <w:r>
        <w:rPr>
          <w:rFonts w:ascii="Arial" w:eastAsia="Arial" w:hAnsi="Arial"/>
          <w:b/>
          <w:bCs/>
          <w:i/>
          <w:iCs/>
          <w:color w:val="538DD3"/>
          <w:sz w:val="24"/>
          <w:lang w:val="fr-FR"/>
        </w:rPr>
        <w:t>[Termes de référence standard (TdR) pour la mise en œuvre de services de conseil se référant au Livre Jaune de FIDIC ou semblable</w:t>
      </w:r>
      <w:r>
        <w:rPr>
          <w:rStyle w:val="Funotenzeichen"/>
          <w:rFonts w:ascii="Arial" w:eastAsia="Arial" w:hAnsi="Arial"/>
          <w:b/>
          <w:bCs/>
          <w:i/>
          <w:iCs/>
          <w:color w:val="538DD3"/>
          <w:sz w:val="24"/>
          <w:lang w:val="fr-FR"/>
        </w:rPr>
        <w:footnoteReference w:id="1"/>
      </w:r>
    </w:p>
    <w:p w14:paraId="0CF85CEC" w14:textId="77777777" w:rsidR="00464678" w:rsidRPr="00567DA0" w:rsidRDefault="00464678" w:rsidP="003D1244">
      <w:pPr>
        <w:suppressAutoHyphens w:val="0"/>
        <w:spacing w:before="186" w:line="252" w:lineRule="exact"/>
        <w:rPr>
          <w:rFonts w:ascii="Arial" w:eastAsia="Arial" w:hAnsi="Arial"/>
          <w:b/>
          <w:i/>
          <w:color w:val="538DD3"/>
          <w:spacing w:val="16"/>
          <w:sz w:val="28"/>
          <w:lang w:val="fr-FR"/>
        </w:rPr>
      </w:pPr>
      <w:r>
        <w:rPr>
          <w:rFonts w:ascii="Arial" w:eastAsia="Arial" w:hAnsi="Arial"/>
          <w:i/>
          <w:iCs/>
          <w:color w:val="538DD3"/>
          <w:lang w:val="fr-FR"/>
        </w:rPr>
        <w:t>Remarques à propos de ce document</w:t>
      </w:r>
    </w:p>
    <w:p w14:paraId="2F11702D" w14:textId="23BE9D8A" w:rsidR="00464678" w:rsidRPr="00567DA0" w:rsidRDefault="00464678" w:rsidP="00C16764">
      <w:pPr>
        <w:suppressAutoHyphens w:val="0"/>
        <w:spacing w:before="360" w:after="120" w:line="319" w:lineRule="exact"/>
        <w:rPr>
          <w:rFonts w:ascii="Arial" w:eastAsia="Arial" w:hAnsi="Arial"/>
          <w:i/>
          <w:color w:val="4F81BC"/>
          <w:lang w:val="fr-FR"/>
        </w:rPr>
      </w:pPr>
      <w:r>
        <w:rPr>
          <w:rFonts w:ascii="Arial" w:eastAsia="Arial" w:hAnsi="Arial"/>
          <w:b/>
          <w:bCs/>
          <w:i/>
          <w:iCs/>
          <w:color w:val="538DD3"/>
          <w:sz w:val="28"/>
          <w:lang w:val="fr-FR"/>
        </w:rPr>
        <w:t>0.</w:t>
      </w:r>
      <w:r>
        <w:rPr>
          <w:rFonts w:ascii="Arial" w:eastAsia="Arial" w:hAnsi="Arial"/>
          <w:b/>
          <w:bCs/>
          <w:i/>
          <w:iCs/>
          <w:color w:val="538DD3"/>
          <w:sz w:val="28"/>
          <w:lang w:val="fr-FR"/>
        </w:rPr>
        <w:tab/>
        <w:t>INTRODUCTION</w:t>
      </w:r>
    </w:p>
    <w:p w14:paraId="4B0928CB" w14:textId="2A6FFB9E" w:rsidR="00464678" w:rsidRPr="00567DA0" w:rsidRDefault="00464678" w:rsidP="00C16764">
      <w:pPr>
        <w:suppressAutoHyphens w:val="0"/>
        <w:spacing w:before="120" w:after="120" w:line="252" w:lineRule="exact"/>
        <w:jc w:val="both"/>
        <w:rPr>
          <w:rFonts w:ascii="Arial" w:eastAsia="Arial" w:hAnsi="Arial"/>
          <w:i/>
          <w:color w:val="4F81BC"/>
          <w:lang w:val="fr-FR"/>
        </w:rPr>
      </w:pPr>
      <w:r>
        <w:rPr>
          <w:rFonts w:ascii="Arial" w:eastAsia="Arial" w:hAnsi="Arial"/>
          <w:i/>
          <w:iCs/>
          <w:color w:val="4F81BC"/>
          <w:lang w:val="fr-FR"/>
        </w:rPr>
        <w:t>Le présent modèle a été élaboré par la KfW à l’intention des Agences d’Exécution de Projet (AEP) au cours de la préparation des Termes de Référence (TdR) pour la sélection d’un Consultant devant fournir des services professionnels à l’AEP pendant la Mise en œuvre du Projet. Ce modèle est applicable aux services de conseil se référant au «</w:t>
      </w:r>
      <w:r>
        <w:rPr>
          <w:rFonts w:ascii="Arial" w:eastAsia="Arial" w:hAnsi="Arial"/>
          <w:color w:val="4F81BC"/>
          <w:lang w:val="fr-FR"/>
        </w:rPr>
        <w:t> </w:t>
      </w:r>
      <w:r>
        <w:rPr>
          <w:rFonts w:ascii="Arial" w:eastAsia="Arial" w:hAnsi="Arial"/>
          <w:i/>
          <w:iCs/>
          <w:color w:val="4F81BC"/>
          <w:lang w:val="fr-FR"/>
        </w:rPr>
        <w:t>FIDIC Conditions of Contract for Plant and Design-Build</w:t>
      </w:r>
      <w:r>
        <w:rPr>
          <w:rFonts w:ascii="Arial" w:eastAsia="Arial" w:hAnsi="Arial"/>
          <w:color w:val="4F81BC"/>
          <w:lang w:val="fr-FR"/>
        </w:rPr>
        <w:t> </w:t>
      </w:r>
      <w:r>
        <w:rPr>
          <w:rFonts w:ascii="Arial" w:eastAsia="Arial" w:hAnsi="Arial"/>
          <w:i/>
          <w:iCs/>
          <w:color w:val="4F81BC"/>
          <w:lang w:val="fr-FR"/>
        </w:rPr>
        <w:t>» (Yellow Book) ou semblable. Des Termes de Référence standard spécifiques sont disponibles ou en préparation pour d’autres types de Contrats de FIDIC et pour les services de conseil pour les études de pré</w:t>
      </w:r>
      <w:r w:rsidR="00C534D2">
        <w:rPr>
          <w:rFonts w:ascii="Arial" w:eastAsia="Arial" w:hAnsi="Arial"/>
          <w:i/>
          <w:iCs/>
          <w:color w:val="4F81BC"/>
          <w:lang w:val="fr-FR"/>
        </w:rPr>
        <w:t>-</w:t>
      </w:r>
      <w:r>
        <w:rPr>
          <w:rFonts w:ascii="Arial" w:eastAsia="Arial" w:hAnsi="Arial"/>
          <w:i/>
          <w:iCs/>
          <w:color w:val="4F81BC"/>
          <w:lang w:val="fr-FR"/>
        </w:rPr>
        <w:t>faisabilité, les études de faisabilité, les mesures d’accompagnement, etc.</w:t>
      </w:r>
    </w:p>
    <w:p w14:paraId="396EC14C" w14:textId="20CD3B93" w:rsidR="00464678" w:rsidRPr="00567DA0" w:rsidRDefault="00464678" w:rsidP="00C16764">
      <w:pPr>
        <w:suppressAutoHyphens w:val="0"/>
        <w:spacing w:before="120" w:after="120" w:line="255" w:lineRule="exact"/>
        <w:jc w:val="both"/>
        <w:rPr>
          <w:rFonts w:ascii="Arial" w:eastAsia="Arial" w:hAnsi="Arial"/>
          <w:i/>
          <w:color w:val="4F81BC"/>
          <w:lang w:val="fr-FR"/>
        </w:rPr>
      </w:pPr>
      <w:r>
        <w:rPr>
          <w:rFonts w:ascii="Arial" w:eastAsia="Arial" w:hAnsi="Arial"/>
          <w:i/>
          <w:iCs/>
          <w:color w:val="4F81BC"/>
          <w:lang w:val="fr-FR"/>
        </w:rPr>
        <w:t>Les présents TdR couvrent l’ensemble des services d’un Consultant en mise en œuvre et sont subdivisés en plusieurs phases, comme suit</w:t>
      </w:r>
      <w:r>
        <w:rPr>
          <w:rFonts w:ascii="Arial" w:eastAsia="Arial" w:hAnsi="Arial"/>
          <w:color w:val="4F81BC"/>
          <w:lang w:val="fr-FR"/>
        </w:rPr>
        <w:t> </w:t>
      </w:r>
      <w:r>
        <w:rPr>
          <w:rFonts w:ascii="Arial" w:eastAsia="Arial" w:hAnsi="Arial"/>
          <w:i/>
          <w:iCs/>
          <w:color w:val="4F81BC"/>
          <w:lang w:val="fr-FR"/>
        </w:rPr>
        <w:t>:</w:t>
      </w:r>
    </w:p>
    <w:p w14:paraId="68FA5A5F" w14:textId="71782726" w:rsidR="00464678" w:rsidRPr="00567DA0" w:rsidRDefault="00CA0F66" w:rsidP="00CA0F66">
      <w:pPr>
        <w:tabs>
          <w:tab w:val="left" w:pos="993"/>
        </w:tabs>
        <w:suppressAutoHyphens w:val="0"/>
        <w:spacing w:before="120" w:line="252" w:lineRule="exact"/>
        <w:rPr>
          <w:rFonts w:ascii="Arial" w:eastAsia="Arial" w:hAnsi="Arial"/>
          <w:i/>
          <w:color w:val="4F81BC"/>
          <w:lang w:val="fr-FR"/>
        </w:rPr>
      </w:pPr>
      <w:r>
        <w:rPr>
          <w:rFonts w:ascii="Arial" w:eastAsia="Arial" w:hAnsi="Arial"/>
          <w:i/>
          <w:iCs/>
          <w:color w:val="4F81BC"/>
          <w:lang w:val="fr-FR"/>
        </w:rPr>
        <w:t>Phase</w:t>
      </w:r>
      <w:r>
        <w:rPr>
          <w:rFonts w:ascii="Arial" w:eastAsia="Arial" w:hAnsi="Arial"/>
          <w:color w:val="4F81BC"/>
          <w:lang w:val="fr-FR"/>
        </w:rPr>
        <w:t> </w:t>
      </w:r>
      <w:r>
        <w:rPr>
          <w:rFonts w:ascii="Arial" w:eastAsia="Arial" w:hAnsi="Arial"/>
          <w:i/>
          <w:iCs/>
          <w:color w:val="4F81BC"/>
          <w:lang w:val="fr-FR"/>
        </w:rPr>
        <w:t>1</w:t>
      </w:r>
      <w:r>
        <w:rPr>
          <w:rFonts w:ascii="Arial" w:eastAsia="Arial" w:hAnsi="Arial"/>
          <w:color w:val="4F81BC"/>
          <w:lang w:val="fr-FR"/>
        </w:rPr>
        <w:t> </w:t>
      </w:r>
      <w:r>
        <w:rPr>
          <w:rFonts w:ascii="Arial" w:eastAsia="Arial" w:hAnsi="Arial"/>
          <w:i/>
          <w:iCs/>
          <w:color w:val="4F81BC"/>
          <w:lang w:val="fr-FR"/>
        </w:rPr>
        <w:t>:</w:t>
      </w:r>
      <w:r>
        <w:rPr>
          <w:rFonts w:ascii="Arial" w:eastAsia="Arial" w:hAnsi="Arial"/>
          <w:i/>
          <w:iCs/>
          <w:color w:val="4F81BC"/>
          <w:lang w:val="fr-FR"/>
        </w:rPr>
        <w:tab/>
        <w:t>Avant-Projet</w:t>
      </w:r>
      <w:r>
        <w:rPr>
          <w:rStyle w:val="Funotenzeichen"/>
          <w:rFonts w:ascii="Arial" w:eastAsia="Arial" w:hAnsi="Arial"/>
          <w:i/>
          <w:iCs/>
          <w:color w:val="4F81BC"/>
          <w:lang w:val="fr-FR"/>
        </w:rPr>
        <w:footnoteReference w:id="2"/>
      </w:r>
      <w:r>
        <w:rPr>
          <w:rFonts w:ascii="Arial" w:eastAsia="Arial" w:hAnsi="Arial"/>
          <w:i/>
          <w:iCs/>
          <w:color w:val="4F81BC"/>
          <w:lang w:val="fr-FR"/>
        </w:rPr>
        <w:t xml:space="preserve"> et Documents de Passation de Marchés</w:t>
      </w:r>
      <w:r>
        <w:rPr>
          <w:rStyle w:val="Funotenzeichen"/>
          <w:rFonts w:ascii="Arial" w:eastAsia="Arial" w:hAnsi="Arial"/>
          <w:i/>
          <w:iCs/>
          <w:color w:val="4F81BC"/>
          <w:lang w:val="fr-FR"/>
        </w:rPr>
        <w:footnoteReference w:id="3"/>
      </w:r>
    </w:p>
    <w:p w14:paraId="178FE58D" w14:textId="6290A069" w:rsidR="00CA0F66" w:rsidRPr="00567DA0" w:rsidRDefault="00CA0F66" w:rsidP="00CA0F66">
      <w:pPr>
        <w:tabs>
          <w:tab w:val="left" w:pos="1701"/>
        </w:tabs>
        <w:suppressAutoHyphens w:val="0"/>
        <w:spacing w:line="251" w:lineRule="exact"/>
        <w:ind w:left="720"/>
        <w:rPr>
          <w:rFonts w:ascii="Arial" w:eastAsia="Arial" w:hAnsi="Arial"/>
          <w:i/>
          <w:color w:val="4F81BC"/>
          <w:lang w:val="fr-FR"/>
        </w:rPr>
      </w:pPr>
      <w:r>
        <w:rPr>
          <w:rFonts w:ascii="Arial" w:eastAsia="Arial" w:hAnsi="Arial"/>
          <w:i/>
          <w:iCs/>
          <w:color w:val="4F81BC"/>
          <w:lang w:val="fr-FR"/>
        </w:rPr>
        <w:t>Étape 1.1 :</w:t>
      </w:r>
      <w:r>
        <w:rPr>
          <w:rFonts w:ascii="Arial" w:eastAsia="Arial" w:hAnsi="Arial"/>
          <w:i/>
          <w:iCs/>
          <w:color w:val="4F81BC"/>
          <w:lang w:val="fr-FR"/>
        </w:rPr>
        <w:tab/>
        <w:t>Phase de lancement</w:t>
      </w:r>
    </w:p>
    <w:p w14:paraId="73E77AAA" w14:textId="101EC17E" w:rsidR="00961590" w:rsidRPr="00567DA0" w:rsidRDefault="00CA0F66" w:rsidP="00CA0F66">
      <w:pPr>
        <w:tabs>
          <w:tab w:val="left" w:pos="1701"/>
        </w:tabs>
        <w:suppressAutoHyphens w:val="0"/>
        <w:spacing w:line="251" w:lineRule="exact"/>
        <w:ind w:left="720"/>
        <w:rPr>
          <w:rFonts w:ascii="Arial" w:eastAsia="Arial" w:hAnsi="Arial"/>
          <w:i/>
          <w:color w:val="4F81BC"/>
          <w:lang w:val="fr-FR"/>
        </w:rPr>
      </w:pPr>
      <w:r>
        <w:rPr>
          <w:rFonts w:ascii="Arial" w:eastAsia="Arial" w:hAnsi="Arial"/>
          <w:i/>
          <w:iCs/>
          <w:color w:val="4F81BC"/>
          <w:lang w:val="fr-FR"/>
        </w:rPr>
        <w:t>Étape</w:t>
      </w:r>
      <w:r>
        <w:rPr>
          <w:rFonts w:ascii="Arial" w:eastAsia="Arial" w:hAnsi="Arial"/>
          <w:color w:val="4F81BC"/>
          <w:lang w:val="fr-FR"/>
        </w:rPr>
        <w:t> </w:t>
      </w:r>
      <w:r>
        <w:rPr>
          <w:rFonts w:ascii="Arial" w:eastAsia="Arial" w:hAnsi="Arial"/>
          <w:i/>
          <w:iCs/>
          <w:color w:val="4F81BC"/>
          <w:lang w:val="fr-FR"/>
        </w:rPr>
        <w:t>1.2</w:t>
      </w:r>
      <w:r>
        <w:rPr>
          <w:rFonts w:ascii="Arial" w:eastAsia="Arial" w:hAnsi="Arial"/>
          <w:color w:val="4F81BC"/>
          <w:lang w:val="fr-FR"/>
        </w:rPr>
        <w:t> </w:t>
      </w:r>
      <w:r>
        <w:rPr>
          <w:rFonts w:ascii="Arial" w:eastAsia="Arial" w:hAnsi="Arial"/>
          <w:i/>
          <w:iCs/>
          <w:color w:val="4F81BC"/>
          <w:lang w:val="fr-FR"/>
        </w:rPr>
        <w:t>:</w:t>
      </w:r>
      <w:r>
        <w:rPr>
          <w:rFonts w:ascii="Arial" w:eastAsia="Arial" w:hAnsi="Arial"/>
          <w:i/>
          <w:iCs/>
          <w:color w:val="4F81BC"/>
          <w:lang w:val="fr-FR"/>
        </w:rPr>
        <w:tab/>
        <w:t>Avant-Projet</w:t>
      </w:r>
    </w:p>
    <w:p w14:paraId="06661B95" w14:textId="1AE9A2FF" w:rsidR="00CA0F66" w:rsidRPr="00567DA0" w:rsidRDefault="00961590" w:rsidP="00CA0F66">
      <w:pPr>
        <w:tabs>
          <w:tab w:val="left" w:pos="1701"/>
        </w:tabs>
        <w:suppressAutoHyphens w:val="0"/>
        <w:spacing w:line="251" w:lineRule="exact"/>
        <w:ind w:left="720"/>
        <w:rPr>
          <w:rFonts w:ascii="Arial" w:eastAsia="Arial" w:hAnsi="Arial"/>
          <w:i/>
          <w:color w:val="4F81BC"/>
          <w:lang w:val="fr-FR"/>
        </w:rPr>
      </w:pPr>
      <w:r>
        <w:rPr>
          <w:rFonts w:ascii="Arial" w:eastAsia="Arial" w:hAnsi="Arial"/>
          <w:i/>
          <w:iCs/>
          <w:color w:val="4F81BC"/>
          <w:lang w:val="fr-FR"/>
        </w:rPr>
        <w:t>Étape</w:t>
      </w:r>
      <w:r>
        <w:rPr>
          <w:rFonts w:ascii="Arial" w:eastAsia="Arial" w:hAnsi="Arial"/>
          <w:color w:val="4F81BC"/>
          <w:lang w:val="fr-FR"/>
        </w:rPr>
        <w:t> </w:t>
      </w:r>
      <w:r>
        <w:rPr>
          <w:rFonts w:ascii="Arial" w:eastAsia="Arial" w:hAnsi="Arial"/>
          <w:i/>
          <w:iCs/>
          <w:color w:val="4F81BC"/>
          <w:lang w:val="fr-FR"/>
        </w:rPr>
        <w:t>1.3</w:t>
      </w:r>
      <w:r>
        <w:rPr>
          <w:rFonts w:ascii="Arial" w:eastAsia="Arial" w:hAnsi="Arial"/>
          <w:color w:val="4F81BC"/>
          <w:lang w:val="fr-FR"/>
        </w:rPr>
        <w:t> </w:t>
      </w:r>
      <w:r>
        <w:rPr>
          <w:rFonts w:ascii="Arial" w:eastAsia="Arial" w:hAnsi="Arial"/>
          <w:i/>
          <w:iCs/>
          <w:color w:val="4F81BC"/>
          <w:lang w:val="fr-FR"/>
        </w:rPr>
        <w:t>:</w:t>
      </w:r>
      <w:r>
        <w:rPr>
          <w:rFonts w:ascii="Arial" w:eastAsia="Arial" w:hAnsi="Arial"/>
          <w:i/>
          <w:iCs/>
          <w:color w:val="4F81BC"/>
          <w:lang w:val="fr-FR"/>
        </w:rPr>
        <w:tab/>
        <w:t>Préparation des Documents de Préqualification (PQ) et du Dossier d’Appel d’Offres</w:t>
      </w:r>
    </w:p>
    <w:p w14:paraId="585B9437" w14:textId="255974ED" w:rsidR="00464678" w:rsidRPr="00567DA0" w:rsidRDefault="00CA0F66" w:rsidP="00CA0F66">
      <w:pPr>
        <w:tabs>
          <w:tab w:val="left" w:pos="993"/>
        </w:tabs>
        <w:suppressAutoHyphens w:val="0"/>
        <w:spacing w:before="120" w:line="252" w:lineRule="exact"/>
        <w:rPr>
          <w:rFonts w:ascii="Arial" w:eastAsia="Arial" w:hAnsi="Arial"/>
          <w:i/>
          <w:color w:val="4F81BC"/>
          <w:lang w:val="fr-FR"/>
        </w:rPr>
      </w:pPr>
      <w:r>
        <w:rPr>
          <w:rFonts w:ascii="Arial" w:eastAsia="Arial" w:hAnsi="Arial"/>
          <w:i/>
          <w:iCs/>
          <w:color w:val="4F81BC"/>
          <w:lang w:val="fr-FR"/>
        </w:rPr>
        <w:t>Phase</w:t>
      </w:r>
      <w:r>
        <w:rPr>
          <w:rFonts w:ascii="Arial" w:eastAsia="Arial" w:hAnsi="Arial"/>
          <w:color w:val="4F81BC"/>
          <w:lang w:val="fr-FR"/>
        </w:rPr>
        <w:t> </w:t>
      </w:r>
      <w:r>
        <w:rPr>
          <w:rFonts w:ascii="Arial" w:eastAsia="Arial" w:hAnsi="Arial"/>
          <w:i/>
          <w:iCs/>
          <w:color w:val="4F81BC"/>
          <w:lang w:val="fr-FR"/>
        </w:rPr>
        <w:t>2</w:t>
      </w:r>
      <w:r>
        <w:rPr>
          <w:rFonts w:ascii="Arial" w:eastAsia="Arial" w:hAnsi="Arial"/>
          <w:color w:val="4F81BC"/>
          <w:lang w:val="fr-FR"/>
        </w:rPr>
        <w:t> </w:t>
      </w:r>
      <w:r>
        <w:rPr>
          <w:rFonts w:ascii="Arial" w:eastAsia="Arial" w:hAnsi="Arial"/>
          <w:i/>
          <w:iCs/>
          <w:color w:val="4F81BC"/>
          <w:lang w:val="fr-FR"/>
        </w:rPr>
        <w:t>:</w:t>
      </w:r>
      <w:r>
        <w:rPr>
          <w:rFonts w:ascii="Arial" w:eastAsia="Arial" w:hAnsi="Arial"/>
          <w:i/>
          <w:iCs/>
          <w:color w:val="4F81BC"/>
          <w:lang w:val="fr-FR"/>
        </w:rPr>
        <w:tab/>
        <w:t>Assistance au cours de l’Appel d’Offres</w:t>
      </w:r>
    </w:p>
    <w:p w14:paraId="4C51E290" w14:textId="0DEDC389" w:rsidR="00464678" w:rsidRPr="00567DA0" w:rsidRDefault="00CA0F66" w:rsidP="00CA0F66">
      <w:pPr>
        <w:tabs>
          <w:tab w:val="left" w:pos="1701"/>
        </w:tabs>
        <w:suppressAutoHyphens w:val="0"/>
        <w:spacing w:line="251" w:lineRule="exact"/>
        <w:ind w:left="720"/>
        <w:rPr>
          <w:rFonts w:ascii="Arial" w:eastAsia="Arial" w:hAnsi="Arial"/>
          <w:i/>
          <w:color w:val="4F81BC"/>
          <w:lang w:val="fr-FR"/>
        </w:rPr>
      </w:pPr>
      <w:r>
        <w:rPr>
          <w:rFonts w:ascii="Arial" w:eastAsia="Arial" w:hAnsi="Arial"/>
          <w:i/>
          <w:iCs/>
          <w:color w:val="4F81BC"/>
          <w:lang w:val="fr-FR"/>
        </w:rPr>
        <w:t>Étape 2.1 :</w:t>
      </w:r>
      <w:r>
        <w:rPr>
          <w:rFonts w:ascii="Arial" w:eastAsia="Arial" w:hAnsi="Arial"/>
          <w:i/>
          <w:iCs/>
          <w:color w:val="4F81BC"/>
          <w:lang w:val="fr-FR"/>
        </w:rPr>
        <w:tab/>
        <w:t>Processus de Préqualification</w:t>
      </w:r>
    </w:p>
    <w:p w14:paraId="7C6D8D51" w14:textId="1847F275" w:rsidR="00464678" w:rsidRPr="00567DA0" w:rsidRDefault="00CA0F66" w:rsidP="00CA0F66">
      <w:pPr>
        <w:tabs>
          <w:tab w:val="left" w:pos="1701"/>
        </w:tabs>
        <w:suppressAutoHyphens w:val="0"/>
        <w:spacing w:line="251" w:lineRule="exact"/>
        <w:ind w:left="720"/>
        <w:rPr>
          <w:rFonts w:ascii="Arial" w:eastAsia="Arial" w:hAnsi="Arial"/>
          <w:i/>
          <w:color w:val="4F81BC"/>
          <w:lang w:val="fr-FR"/>
        </w:rPr>
      </w:pPr>
      <w:r>
        <w:rPr>
          <w:rFonts w:ascii="Arial" w:eastAsia="Arial" w:hAnsi="Arial"/>
          <w:i/>
          <w:iCs/>
          <w:color w:val="4F81BC"/>
          <w:lang w:val="fr-FR"/>
        </w:rPr>
        <w:t>Étape 2.2 :</w:t>
      </w:r>
      <w:r>
        <w:rPr>
          <w:rFonts w:ascii="Arial" w:eastAsia="Arial" w:hAnsi="Arial"/>
          <w:i/>
          <w:iCs/>
          <w:color w:val="4F81BC"/>
          <w:lang w:val="fr-FR"/>
        </w:rPr>
        <w:tab/>
        <w:t>Processus d’Appel d’Offres</w:t>
      </w:r>
    </w:p>
    <w:p w14:paraId="11D368EB" w14:textId="62267A07" w:rsidR="00464678" w:rsidRPr="00567DA0" w:rsidRDefault="00CA0F66" w:rsidP="00CA0F66">
      <w:pPr>
        <w:tabs>
          <w:tab w:val="left" w:pos="1701"/>
        </w:tabs>
        <w:suppressAutoHyphens w:val="0"/>
        <w:spacing w:line="251" w:lineRule="exact"/>
        <w:ind w:left="720"/>
        <w:rPr>
          <w:rFonts w:ascii="Arial" w:eastAsia="Arial" w:hAnsi="Arial"/>
          <w:i/>
          <w:color w:val="4F81BC"/>
          <w:lang w:val="fr-FR"/>
        </w:rPr>
      </w:pPr>
      <w:r>
        <w:rPr>
          <w:rFonts w:ascii="Arial" w:eastAsia="Arial" w:hAnsi="Arial"/>
          <w:color w:val="4F81BC"/>
          <w:lang w:val="fr-FR"/>
        </w:rPr>
        <w:t>Étape 2.3 :</w:t>
      </w:r>
      <w:r>
        <w:rPr>
          <w:rFonts w:ascii="Arial" w:eastAsia="Arial" w:hAnsi="Arial"/>
          <w:color w:val="4F81BC"/>
          <w:lang w:val="fr-FR"/>
        </w:rPr>
        <w:tab/>
        <w:t>Processus d’Évaluation de l’Offre, Négociations du Contrat et Attribution</w:t>
      </w:r>
    </w:p>
    <w:p w14:paraId="766CC906" w14:textId="0488DB0C" w:rsidR="00642D8A" w:rsidRPr="00567DA0" w:rsidRDefault="00CA0F66" w:rsidP="00CA0F66">
      <w:pPr>
        <w:tabs>
          <w:tab w:val="left" w:pos="993"/>
        </w:tabs>
        <w:suppressAutoHyphens w:val="0"/>
        <w:spacing w:before="120" w:line="252" w:lineRule="exact"/>
        <w:rPr>
          <w:rFonts w:ascii="Arial" w:eastAsia="Arial" w:hAnsi="Arial"/>
          <w:i/>
          <w:color w:val="4F81BC"/>
          <w:lang w:val="fr-FR"/>
        </w:rPr>
      </w:pPr>
      <w:r>
        <w:rPr>
          <w:rFonts w:ascii="Arial" w:eastAsia="Arial" w:hAnsi="Arial"/>
          <w:i/>
          <w:iCs/>
          <w:color w:val="4F81BC"/>
          <w:lang w:val="fr-FR"/>
        </w:rPr>
        <w:t>Phase 3 :</w:t>
      </w:r>
      <w:r>
        <w:rPr>
          <w:rFonts w:ascii="Arial" w:eastAsia="Arial" w:hAnsi="Arial"/>
          <w:i/>
          <w:iCs/>
          <w:color w:val="4F81BC"/>
          <w:lang w:val="fr-FR"/>
        </w:rPr>
        <w:tab/>
        <w:t>Supervision des Travaux de Conception, des Travaux de Construction et des Fournitures</w:t>
      </w:r>
    </w:p>
    <w:p w14:paraId="27F79FFA" w14:textId="62F02955" w:rsidR="00CA0F66" w:rsidRPr="00567DA0" w:rsidRDefault="00CA0F66" w:rsidP="00CA0F66">
      <w:pPr>
        <w:tabs>
          <w:tab w:val="left" w:pos="1701"/>
        </w:tabs>
        <w:suppressAutoHyphens w:val="0"/>
        <w:spacing w:line="251" w:lineRule="exact"/>
        <w:ind w:left="720"/>
        <w:rPr>
          <w:rFonts w:ascii="Arial" w:eastAsia="Arial" w:hAnsi="Arial"/>
          <w:i/>
          <w:color w:val="4F81BC"/>
          <w:lang w:val="fr-FR"/>
        </w:rPr>
      </w:pPr>
      <w:r>
        <w:rPr>
          <w:rFonts w:ascii="Arial" w:eastAsia="Arial" w:hAnsi="Arial"/>
          <w:i/>
          <w:iCs/>
          <w:color w:val="4F81BC"/>
          <w:lang w:val="fr-FR"/>
        </w:rPr>
        <w:t>Étape 3.1 :</w:t>
      </w:r>
      <w:r>
        <w:rPr>
          <w:rFonts w:ascii="Arial" w:eastAsia="Arial" w:hAnsi="Arial"/>
          <w:i/>
          <w:iCs/>
          <w:color w:val="4F81BC"/>
          <w:lang w:val="fr-FR"/>
        </w:rPr>
        <w:tab/>
        <w:t>Supervision des Contrats</w:t>
      </w:r>
    </w:p>
    <w:p w14:paraId="61C0EFFE" w14:textId="74FBB411" w:rsidR="00CA0F66" w:rsidRPr="00567DA0" w:rsidRDefault="00CA0F66" w:rsidP="00CA0F66">
      <w:pPr>
        <w:tabs>
          <w:tab w:val="left" w:pos="1701"/>
        </w:tabs>
        <w:suppressAutoHyphens w:val="0"/>
        <w:spacing w:line="251" w:lineRule="exact"/>
        <w:ind w:left="720"/>
        <w:rPr>
          <w:rFonts w:ascii="Arial" w:eastAsia="Arial" w:hAnsi="Arial"/>
          <w:i/>
          <w:color w:val="4F81BC"/>
          <w:lang w:val="fr-FR"/>
        </w:rPr>
      </w:pPr>
      <w:r>
        <w:rPr>
          <w:rFonts w:ascii="Arial" w:eastAsia="Arial" w:hAnsi="Arial"/>
          <w:i/>
          <w:iCs/>
          <w:color w:val="4F81BC"/>
          <w:lang w:val="fr-FR"/>
        </w:rPr>
        <w:t>Étape 3.2 :</w:t>
      </w:r>
      <w:r>
        <w:rPr>
          <w:rFonts w:ascii="Arial" w:eastAsia="Arial" w:hAnsi="Arial"/>
          <w:i/>
          <w:iCs/>
          <w:color w:val="4F81BC"/>
          <w:lang w:val="fr-FR"/>
        </w:rPr>
        <w:tab/>
        <w:t>Mise en service</w:t>
      </w:r>
    </w:p>
    <w:p w14:paraId="4668DA39" w14:textId="154E3D37" w:rsidR="00464678" w:rsidRPr="00567DA0" w:rsidRDefault="00CA0F66" w:rsidP="00CA0F66">
      <w:pPr>
        <w:tabs>
          <w:tab w:val="left" w:pos="993"/>
        </w:tabs>
        <w:suppressAutoHyphens w:val="0"/>
        <w:spacing w:before="120" w:line="252" w:lineRule="exact"/>
        <w:rPr>
          <w:rFonts w:ascii="Arial" w:eastAsia="Arial" w:hAnsi="Arial"/>
          <w:i/>
          <w:color w:val="4F81BC"/>
          <w:lang w:val="fr-FR"/>
        </w:rPr>
      </w:pPr>
      <w:r>
        <w:rPr>
          <w:rFonts w:ascii="Arial" w:eastAsia="Arial" w:hAnsi="Arial"/>
          <w:i/>
          <w:iCs/>
          <w:color w:val="4F81BC"/>
          <w:lang w:val="fr-FR"/>
        </w:rPr>
        <w:t>Phase</w:t>
      </w:r>
      <w:r>
        <w:rPr>
          <w:rFonts w:ascii="Arial" w:eastAsia="Arial" w:hAnsi="Arial"/>
          <w:color w:val="4F81BC"/>
          <w:lang w:val="fr-FR"/>
        </w:rPr>
        <w:t> </w:t>
      </w:r>
      <w:r>
        <w:rPr>
          <w:rFonts w:ascii="Arial" w:eastAsia="Arial" w:hAnsi="Arial"/>
          <w:i/>
          <w:iCs/>
          <w:color w:val="4F81BC"/>
          <w:lang w:val="fr-FR"/>
        </w:rPr>
        <w:t>4</w:t>
      </w:r>
      <w:r>
        <w:rPr>
          <w:rFonts w:ascii="Arial" w:eastAsia="Arial" w:hAnsi="Arial"/>
          <w:color w:val="4F81BC"/>
          <w:lang w:val="fr-FR"/>
        </w:rPr>
        <w:t> </w:t>
      </w:r>
      <w:r>
        <w:rPr>
          <w:rFonts w:ascii="Arial" w:eastAsia="Arial" w:hAnsi="Arial"/>
          <w:i/>
          <w:iCs/>
          <w:color w:val="4F81BC"/>
          <w:lang w:val="fr-FR"/>
        </w:rPr>
        <w:t>:</w:t>
      </w:r>
      <w:r>
        <w:rPr>
          <w:rFonts w:ascii="Arial" w:eastAsia="Arial" w:hAnsi="Arial"/>
          <w:i/>
          <w:iCs/>
          <w:color w:val="4F81BC"/>
          <w:lang w:val="fr-FR"/>
        </w:rPr>
        <w:tab/>
        <w:t>Services pendant la Période de Notification de Défaut par le Contractant et la Clôture du Projet</w:t>
      </w:r>
    </w:p>
    <w:p w14:paraId="3F889E0A" w14:textId="7075F6CF" w:rsidR="00464678" w:rsidRPr="00567DA0" w:rsidRDefault="00464678" w:rsidP="00C16764">
      <w:pPr>
        <w:suppressAutoHyphens w:val="0"/>
        <w:spacing w:before="119" w:after="120" w:line="253" w:lineRule="exact"/>
        <w:jc w:val="both"/>
        <w:rPr>
          <w:rFonts w:ascii="Arial" w:eastAsia="Arial" w:hAnsi="Arial"/>
          <w:i/>
          <w:color w:val="4F81BC"/>
          <w:lang w:val="fr-FR"/>
        </w:rPr>
      </w:pPr>
      <w:r>
        <w:rPr>
          <w:rFonts w:ascii="Arial" w:eastAsia="Arial" w:hAnsi="Arial"/>
          <w:i/>
          <w:iCs/>
          <w:color w:val="4F81BC"/>
          <w:lang w:val="fr-FR"/>
        </w:rPr>
        <w:t>L’étendue des services du Consultant dans chacune des phases couvre tous les aspects nécessaires. Pour la sélection de Contractants de services, de travaux de génie civil et de fournitures, la KfW propose des types spécifiques de documents-types de passation de marchés. Les tâches du Consultant et les termes utilisés par la suite se fondent sur ces documents-types. Dans ce contexte, les termes de Consultant ou d’Ingénieur peuvent être utilisés de manière interchangeable et il en va de même pour AEP et Employeur.</w:t>
      </w:r>
    </w:p>
    <w:p w14:paraId="7723BD98" w14:textId="434F0DF8" w:rsidR="00464678" w:rsidRPr="00567DA0" w:rsidRDefault="00464678" w:rsidP="00C16764">
      <w:pPr>
        <w:suppressAutoHyphens w:val="0"/>
        <w:spacing w:before="120" w:after="120" w:line="252" w:lineRule="exact"/>
        <w:jc w:val="both"/>
        <w:rPr>
          <w:rFonts w:ascii="Arial" w:eastAsia="Arial" w:hAnsi="Arial"/>
          <w:i/>
          <w:color w:val="4F81BC"/>
          <w:lang w:val="fr-FR"/>
        </w:rPr>
      </w:pPr>
      <w:r>
        <w:rPr>
          <w:rFonts w:ascii="Arial" w:eastAsia="Arial" w:hAnsi="Arial"/>
          <w:i/>
          <w:iCs/>
          <w:color w:val="4F81BC"/>
          <w:lang w:val="fr-FR"/>
        </w:rPr>
        <w:t>Des phases, des tâches, des fonctions et des services particuliers peuvent être omis ou ajoutés en fonction du contexte spécifique de l’affectation. Les tâches du Consultant ne sont définies ici qu’en termes généraux et doivent être décrites dans les TdR spécifiques de manière aussi détaillée que nécessaire, conformément aux conditions respectives du projet et en tenant compte des exigences précisées dans les documents-types de passation de marchés de la KfW. Le niveau d’assistance du Consultant à l’AEP doit être décrit de manière détaillée pour chaque phase respective.</w:t>
      </w:r>
    </w:p>
    <w:p w14:paraId="312D79DD" w14:textId="4AD7C3AD" w:rsidR="00464678" w:rsidRPr="003D4CE4" w:rsidRDefault="00461409" w:rsidP="00C16764">
      <w:pPr>
        <w:suppressAutoHyphens w:val="0"/>
        <w:spacing w:before="120" w:after="120" w:line="254" w:lineRule="exact"/>
        <w:jc w:val="both"/>
        <w:rPr>
          <w:rFonts w:ascii="Arial" w:eastAsia="Arial" w:hAnsi="Arial"/>
          <w:i/>
          <w:color w:val="4F81BC"/>
          <w:lang w:val="fr-FR"/>
        </w:rPr>
      </w:pPr>
      <w:r>
        <w:rPr>
          <w:rFonts w:ascii="Arial" w:eastAsia="Arial" w:hAnsi="Arial"/>
          <w:i/>
          <w:iCs/>
          <w:color w:val="4F81BC"/>
          <w:lang w:val="fr-FR"/>
        </w:rPr>
        <w:t>Toutefois, les éléments essentiels relatifs aux aspects environnementaux, sociaux, sanitaires et de sécurité (ESSS) ne doivent pas être omis. Le modèle comporte le maximum des exigences ESSS, conformément aux lignes directrices de la KfW en matière de développement durable pour les projets à risque élevé (catégorie</w:t>
      </w:r>
      <w:r>
        <w:rPr>
          <w:rFonts w:ascii="Arial" w:eastAsia="Arial" w:hAnsi="Arial"/>
          <w:color w:val="4F81BC"/>
          <w:lang w:val="fr-FR"/>
        </w:rPr>
        <w:t> </w:t>
      </w:r>
      <w:r>
        <w:rPr>
          <w:rFonts w:ascii="Arial" w:eastAsia="Arial" w:hAnsi="Arial"/>
          <w:i/>
          <w:iCs/>
          <w:color w:val="4F81BC"/>
          <w:lang w:val="fr-FR"/>
        </w:rPr>
        <w:t xml:space="preserve">A). En fonction de niveaux inférieurs de la catégorisation ESSS (B+, </w:t>
      </w:r>
      <w:r>
        <w:rPr>
          <w:rFonts w:ascii="Arial" w:eastAsia="Arial" w:hAnsi="Arial"/>
          <w:i/>
          <w:iCs/>
          <w:color w:val="4F81BC"/>
          <w:lang w:val="fr-FR"/>
        </w:rPr>
        <w:lastRenderedPageBreak/>
        <w:t>B, C), les conditions ESSS peuvent être adaptées, si nécessaire, en coopération avec les spécialistes des garanties environnementales et sociales de la KfW.</w:t>
      </w:r>
    </w:p>
    <w:p w14:paraId="38A8E0B0" w14:textId="51E0D327" w:rsidR="00AC6973" w:rsidRPr="00567DA0" w:rsidRDefault="00331AD4" w:rsidP="00C16764">
      <w:pPr>
        <w:suppressAutoHyphens w:val="0"/>
        <w:spacing w:before="120" w:after="120" w:line="254" w:lineRule="exact"/>
        <w:jc w:val="both"/>
        <w:rPr>
          <w:rFonts w:ascii="Arial" w:eastAsia="Arial" w:hAnsi="Arial"/>
          <w:i/>
          <w:color w:val="4F81BC"/>
          <w:lang w:val="fr-FR"/>
        </w:rPr>
      </w:pPr>
      <w:r>
        <w:rPr>
          <w:rFonts w:ascii="Arial" w:eastAsia="Arial" w:hAnsi="Arial"/>
          <w:i/>
          <w:iCs/>
          <w:color w:val="4F81BC"/>
          <w:lang w:val="fr-FR"/>
        </w:rPr>
        <w:t>Les Termes de Référence spécifiques doivent de plus couvrir toutes les exigences supplémentaires explicites et implicites du Consultant, qui peuvent découler de l’accord séparé entre la KfW et l’AEP (p. ex. gestion financière, système de suivi et d’évaluation), ainsi que d’autres exigences spécifiques (p. ex. visibilité du projet, mécanismes spéciaux de coordination pour les projets complexes, soutien spécifique aux partenaires non expérimentés, demandes spécifiques du BMZ).</w:t>
      </w:r>
    </w:p>
    <w:p w14:paraId="12BEB127" w14:textId="27AB83A4" w:rsidR="00464678" w:rsidRPr="00567DA0" w:rsidRDefault="00AC6973" w:rsidP="00C16764">
      <w:pPr>
        <w:suppressAutoHyphens w:val="0"/>
        <w:spacing w:before="120" w:after="120" w:line="254" w:lineRule="exact"/>
        <w:jc w:val="both"/>
        <w:rPr>
          <w:rFonts w:ascii="Arial" w:eastAsia="Arial" w:hAnsi="Arial"/>
          <w:i/>
          <w:color w:val="4F81BC"/>
          <w:lang w:val="fr-FR"/>
        </w:rPr>
      </w:pPr>
      <w:r>
        <w:rPr>
          <w:rFonts w:ascii="Arial" w:eastAsia="Arial" w:hAnsi="Arial"/>
          <w:i/>
          <w:iCs/>
          <w:color w:val="4F81BC"/>
          <w:lang w:val="fr-FR"/>
        </w:rPr>
        <w:t>Dans de nombreux projets, les services non techniques demandés au Consultant peuvent avoir au moins la même importance que les services techniques et doivent se refléter de manière adéquate dans les TdR généraux ainsi que dans les besoins en personnel (p. ex. les compétences du chef d’équipe en matière de gestion et de communication peuvent être plus importantes que ses compétences techniques ou une expertise en gestion peut être requise en plus d’une expertique technique en tant que chef d’équipe).</w:t>
      </w:r>
    </w:p>
    <w:p w14:paraId="389EDB91" w14:textId="4D51F42A" w:rsidR="00464678" w:rsidRPr="00567DA0" w:rsidRDefault="00B5053B" w:rsidP="00C16764">
      <w:pPr>
        <w:suppressAutoHyphens w:val="0"/>
        <w:spacing w:before="120" w:after="120" w:line="254" w:lineRule="exact"/>
        <w:jc w:val="both"/>
        <w:rPr>
          <w:rFonts w:ascii="Arial" w:eastAsia="Arial" w:hAnsi="Arial"/>
          <w:i/>
          <w:color w:val="4F81BC"/>
          <w:lang w:val="fr-FR"/>
        </w:rPr>
      </w:pPr>
      <w:r>
        <w:rPr>
          <w:rFonts w:ascii="Arial" w:eastAsia="Arial" w:hAnsi="Arial"/>
          <w:i/>
          <w:iCs/>
          <w:color w:val="4F81BC"/>
          <w:lang w:val="fr-FR"/>
        </w:rPr>
        <w:t>Les textes en italique et entre crochets, tels qu’ils figurent dans l’ensemble de ce chapitre, sont des notes pour l’AEP proposant des indications dans la préparation des TdR pour un Consultant de mise en œuvre. Ces notes doivent être supprimées dans le document des TdR final.]</w:t>
      </w:r>
    </w:p>
    <w:p w14:paraId="7953C7C7" w14:textId="77777777" w:rsidR="008C13A3" w:rsidRPr="00567DA0" w:rsidRDefault="008C13A3" w:rsidP="003D1244">
      <w:pPr>
        <w:suppressAutoHyphens w:val="0"/>
        <w:spacing w:before="117" w:line="254" w:lineRule="exact"/>
        <w:jc w:val="both"/>
        <w:rPr>
          <w:rFonts w:ascii="Arial" w:eastAsia="Arial" w:hAnsi="Arial"/>
          <w:b/>
          <w:color w:val="000000"/>
          <w:lang w:val="fr-FR"/>
        </w:rPr>
      </w:pPr>
    </w:p>
    <w:p w14:paraId="39539929" w14:textId="77777777" w:rsidR="00464678" w:rsidRPr="00567DA0" w:rsidRDefault="00464678" w:rsidP="004E0DDE">
      <w:pPr>
        <w:pageBreakBefore/>
        <w:suppressAutoHyphens w:val="0"/>
        <w:spacing w:before="360" w:after="120" w:line="319" w:lineRule="exact"/>
        <w:jc w:val="center"/>
        <w:rPr>
          <w:rFonts w:ascii="Arial" w:eastAsia="Arial" w:hAnsi="Arial"/>
          <w:b/>
          <w:color w:val="000000"/>
          <w:sz w:val="32"/>
          <w:lang w:val="fr-FR"/>
        </w:rPr>
      </w:pPr>
      <w:r>
        <w:rPr>
          <w:rFonts w:ascii="Arial" w:eastAsia="Arial" w:hAnsi="Arial"/>
          <w:b/>
          <w:bCs/>
          <w:color w:val="000000"/>
          <w:sz w:val="32"/>
          <w:lang w:val="fr-FR"/>
        </w:rPr>
        <w:lastRenderedPageBreak/>
        <w:t>TERMES DE RÉFÉRENCE</w:t>
      </w:r>
    </w:p>
    <w:p w14:paraId="572796BB" w14:textId="77777777" w:rsidR="00464678" w:rsidRPr="00567DA0" w:rsidRDefault="00464678" w:rsidP="004E0DDE">
      <w:pPr>
        <w:suppressAutoHyphens w:val="0"/>
        <w:spacing w:before="360" w:after="120" w:line="319" w:lineRule="exact"/>
        <w:jc w:val="center"/>
        <w:rPr>
          <w:rFonts w:ascii="Arial" w:eastAsia="Arial" w:hAnsi="Arial"/>
          <w:b/>
          <w:color w:val="000000"/>
          <w:sz w:val="28"/>
          <w:lang w:val="fr-FR"/>
        </w:rPr>
      </w:pPr>
      <w:r>
        <w:rPr>
          <w:rFonts w:ascii="Arial" w:eastAsia="Arial" w:hAnsi="Arial"/>
          <w:b/>
          <w:bCs/>
          <w:color w:val="000000"/>
          <w:sz w:val="28"/>
          <w:lang w:val="fr-FR"/>
        </w:rPr>
        <w:t>Table des matières</w:t>
      </w:r>
    </w:p>
    <w:p w14:paraId="1AAF6158" w14:textId="217BF9E7" w:rsidR="001E63C7" w:rsidRPr="00567DA0" w:rsidRDefault="001E63C7" w:rsidP="003D1244">
      <w:pPr>
        <w:suppressAutoHyphens w:val="0"/>
        <w:spacing w:before="116" w:line="253" w:lineRule="exact"/>
        <w:jc w:val="both"/>
        <w:rPr>
          <w:rFonts w:ascii="Arial" w:eastAsia="Arial" w:hAnsi="Arial"/>
          <w:color w:val="000000"/>
          <w:lang w:val="fr-FR"/>
        </w:rPr>
      </w:pPr>
    </w:p>
    <w:sdt>
      <w:sdtPr>
        <w:rPr>
          <w:rFonts w:ascii="Times New Roman" w:eastAsia="PMingLiU" w:hAnsi="Times New Roman" w:cs="Times New Roman"/>
          <w:color w:val="auto"/>
          <w:kern w:val="1"/>
          <w:sz w:val="22"/>
          <w:szCs w:val="22"/>
          <w:lang w:val="en-GB" w:eastAsia="ar-SA"/>
        </w:rPr>
        <w:id w:val="-1718893235"/>
        <w:docPartObj>
          <w:docPartGallery w:val="Table of Contents"/>
          <w:docPartUnique/>
        </w:docPartObj>
      </w:sdtPr>
      <w:sdtEndPr>
        <w:rPr>
          <w:b/>
          <w:bCs/>
        </w:rPr>
      </w:sdtEndPr>
      <w:sdtContent>
        <w:p w14:paraId="3A28F9E2" w14:textId="4F5EB7C6" w:rsidR="00913296" w:rsidRPr="00B21257" w:rsidRDefault="00913296" w:rsidP="00913296">
          <w:pPr>
            <w:pStyle w:val="Inhaltsverzeichnisberschrift"/>
            <w:rPr>
              <w:sz w:val="22"/>
              <w:szCs w:val="22"/>
            </w:rPr>
          </w:pPr>
        </w:p>
        <w:p w14:paraId="3B56494C" w14:textId="5A5ABDBA" w:rsidR="00A27F0E" w:rsidRDefault="00913296">
          <w:pPr>
            <w:pStyle w:val="Verzeichnis1"/>
            <w:tabs>
              <w:tab w:val="right" w:leader="dot" w:pos="9628"/>
            </w:tabs>
            <w:rPr>
              <w:rFonts w:asciiTheme="minorHAnsi" w:eastAsiaTheme="minorEastAsia" w:hAnsiTheme="minorHAnsi" w:cstheme="minorBidi"/>
              <w:noProof/>
              <w:kern w:val="2"/>
              <w14:ligatures w14:val="standardContextual"/>
            </w:rPr>
          </w:pPr>
          <w:r>
            <w:rPr>
              <w:rFonts w:ascii="Arial" w:hAnsi="Arial" w:cs="Arial"/>
              <w:b/>
              <w:bCs/>
              <w:sz w:val="24"/>
              <w:szCs w:val="24"/>
              <w:lang w:val="fr-FR"/>
            </w:rPr>
            <w:fldChar w:fldCharType="begin"/>
          </w:r>
          <w:r>
            <w:rPr>
              <w:rFonts w:ascii="Arial" w:hAnsi="Arial" w:cs="Arial"/>
              <w:b/>
              <w:bCs/>
              <w:sz w:val="24"/>
              <w:szCs w:val="24"/>
            </w:rPr>
            <w:instrText xml:space="preserve"> TOC \o "1-3" \h \z \u </w:instrText>
          </w:r>
          <w:r>
            <w:rPr>
              <w:rFonts w:ascii="Arial" w:hAnsi="Arial" w:cs="Arial"/>
              <w:b/>
              <w:bCs/>
              <w:sz w:val="24"/>
              <w:szCs w:val="24"/>
            </w:rPr>
            <w:fldChar w:fldCharType="separate"/>
          </w:r>
          <w:hyperlink w:anchor="_Toc141263997" w:history="1">
            <w:r w:rsidR="00A27F0E" w:rsidRPr="0057259C">
              <w:rPr>
                <w:rStyle w:val="Hyperlink"/>
                <w:rFonts w:eastAsia="Arial"/>
                <w:bCs/>
                <w:noProof/>
                <w:lang w:val="fr-FR"/>
              </w:rPr>
              <w:t>Liste des abréviations</w:t>
            </w:r>
            <w:r w:rsidR="00A27F0E">
              <w:rPr>
                <w:noProof/>
                <w:webHidden/>
              </w:rPr>
              <w:tab/>
            </w:r>
            <w:r w:rsidR="00A27F0E">
              <w:rPr>
                <w:noProof/>
                <w:webHidden/>
              </w:rPr>
              <w:fldChar w:fldCharType="begin"/>
            </w:r>
            <w:r w:rsidR="00A27F0E">
              <w:rPr>
                <w:noProof/>
                <w:webHidden/>
              </w:rPr>
              <w:instrText xml:space="preserve"> PAGEREF _Toc141263997 \h </w:instrText>
            </w:r>
            <w:r w:rsidR="00A27F0E">
              <w:rPr>
                <w:noProof/>
                <w:webHidden/>
              </w:rPr>
            </w:r>
            <w:r w:rsidR="00A27F0E">
              <w:rPr>
                <w:noProof/>
                <w:webHidden/>
              </w:rPr>
              <w:fldChar w:fldCharType="separate"/>
            </w:r>
            <w:r w:rsidR="006325C8">
              <w:rPr>
                <w:noProof/>
                <w:webHidden/>
              </w:rPr>
              <w:t>4</w:t>
            </w:r>
            <w:r w:rsidR="00A27F0E">
              <w:rPr>
                <w:noProof/>
                <w:webHidden/>
              </w:rPr>
              <w:fldChar w:fldCharType="end"/>
            </w:r>
          </w:hyperlink>
        </w:p>
        <w:p w14:paraId="7846BBED" w14:textId="23AB5F93" w:rsidR="00A27F0E" w:rsidRDefault="00F667A1">
          <w:pPr>
            <w:pStyle w:val="Verzeichnis1"/>
            <w:tabs>
              <w:tab w:val="right" w:leader="dot" w:pos="9628"/>
            </w:tabs>
            <w:rPr>
              <w:rFonts w:asciiTheme="minorHAnsi" w:eastAsiaTheme="minorEastAsia" w:hAnsiTheme="minorHAnsi" w:cstheme="minorBidi"/>
              <w:noProof/>
              <w:kern w:val="2"/>
              <w14:ligatures w14:val="standardContextual"/>
            </w:rPr>
          </w:pPr>
          <w:hyperlink w:anchor="_Toc141263998" w:history="1">
            <w:r w:rsidR="00A27F0E" w:rsidRPr="0057259C">
              <w:rPr>
                <w:rStyle w:val="Hyperlink"/>
                <w:rFonts w:eastAsia="Arial"/>
                <w:bCs/>
                <w:noProof/>
                <w:lang w:val="fr-FR"/>
              </w:rPr>
              <w:t>Liste des définitions</w:t>
            </w:r>
            <w:r w:rsidR="00A27F0E">
              <w:rPr>
                <w:noProof/>
                <w:webHidden/>
              </w:rPr>
              <w:tab/>
            </w:r>
            <w:r w:rsidR="00A27F0E">
              <w:rPr>
                <w:noProof/>
                <w:webHidden/>
              </w:rPr>
              <w:fldChar w:fldCharType="begin"/>
            </w:r>
            <w:r w:rsidR="00A27F0E">
              <w:rPr>
                <w:noProof/>
                <w:webHidden/>
              </w:rPr>
              <w:instrText xml:space="preserve"> PAGEREF _Toc141263998 \h </w:instrText>
            </w:r>
            <w:r w:rsidR="00A27F0E">
              <w:rPr>
                <w:noProof/>
                <w:webHidden/>
              </w:rPr>
            </w:r>
            <w:r w:rsidR="00A27F0E">
              <w:rPr>
                <w:noProof/>
                <w:webHidden/>
              </w:rPr>
              <w:fldChar w:fldCharType="separate"/>
            </w:r>
            <w:r w:rsidR="006325C8">
              <w:rPr>
                <w:noProof/>
                <w:webHidden/>
              </w:rPr>
              <w:t>6</w:t>
            </w:r>
            <w:r w:rsidR="00A27F0E">
              <w:rPr>
                <w:noProof/>
                <w:webHidden/>
              </w:rPr>
              <w:fldChar w:fldCharType="end"/>
            </w:r>
          </w:hyperlink>
        </w:p>
        <w:p w14:paraId="4CA472B3" w14:textId="175FF2A5" w:rsidR="00A27F0E" w:rsidRDefault="00F667A1">
          <w:pPr>
            <w:pStyle w:val="Verzeichnis1"/>
            <w:tabs>
              <w:tab w:val="left" w:pos="440"/>
              <w:tab w:val="right" w:leader="dot" w:pos="9628"/>
            </w:tabs>
            <w:rPr>
              <w:rFonts w:asciiTheme="minorHAnsi" w:eastAsiaTheme="minorEastAsia" w:hAnsiTheme="minorHAnsi" w:cstheme="minorBidi"/>
              <w:noProof/>
              <w:kern w:val="2"/>
              <w14:ligatures w14:val="standardContextual"/>
            </w:rPr>
          </w:pPr>
          <w:hyperlink w:anchor="_Toc141263999" w:history="1">
            <w:r w:rsidR="00A27F0E" w:rsidRPr="0057259C">
              <w:rPr>
                <w:rStyle w:val="Hyperlink"/>
                <w:rFonts w:eastAsia="Arial"/>
                <w:bCs/>
                <w:noProof/>
                <w:lang w:val="fr-FR"/>
              </w:rPr>
              <w:t>1.</w:t>
            </w:r>
            <w:r w:rsidR="00A27F0E">
              <w:rPr>
                <w:rFonts w:asciiTheme="minorHAnsi" w:eastAsiaTheme="minorEastAsia" w:hAnsiTheme="minorHAnsi" w:cstheme="minorBidi"/>
                <w:noProof/>
                <w:kern w:val="2"/>
                <w14:ligatures w14:val="standardContextual"/>
              </w:rPr>
              <w:tab/>
            </w:r>
            <w:r w:rsidR="00A27F0E" w:rsidRPr="0057259C">
              <w:rPr>
                <w:rStyle w:val="Hyperlink"/>
                <w:rFonts w:eastAsia="Arial"/>
                <w:bCs/>
                <w:noProof/>
                <w:lang w:val="fr-FR"/>
              </w:rPr>
              <w:t>INFORMATIONS SUR LE PROJET</w:t>
            </w:r>
            <w:r w:rsidR="00A27F0E">
              <w:rPr>
                <w:noProof/>
                <w:webHidden/>
              </w:rPr>
              <w:tab/>
            </w:r>
            <w:r w:rsidR="00A27F0E">
              <w:rPr>
                <w:noProof/>
                <w:webHidden/>
              </w:rPr>
              <w:fldChar w:fldCharType="begin"/>
            </w:r>
            <w:r w:rsidR="00A27F0E">
              <w:rPr>
                <w:noProof/>
                <w:webHidden/>
              </w:rPr>
              <w:instrText xml:space="preserve"> PAGEREF _Toc141263999 \h </w:instrText>
            </w:r>
            <w:r w:rsidR="00A27F0E">
              <w:rPr>
                <w:noProof/>
                <w:webHidden/>
              </w:rPr>
            </w:r>
            <w:r w:rsidR="00A27F0E">
              <w:rPr>
                <w:noProof/>
                <w:webHidden/>
              </w:rPr>
              <w:fldChar w:fldCharType="separate"/>
            </w:r>
            <w:r w:rsidR="006325C8">
              <w:rPr>
                <w:noProof/>
                <w:webHidden/>
              </w:rPr>
              <w:t>10</w:t>
            </w:r>
            <w:r w:rsidR="00A27F0E">
              <w:rPr>
                <w:noProof/>
                <w:webHidden/>
              </w:rPr>
              <w:fldChar w:fldCharType="end"/>
            </w:r>
          </w:hyperlink>
        </w:p>
        <w:p w14:paraId="5BD123C1" w14:textId="1C38B792" w:rsidR="00A27F0E" w:rsidRDefault="00F667A1">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000" w:history="1">
            <w:r w:rsidR="00A27F0E" w:rsidRPr="0057259C">
              <w:rPr>
                <w:rStyle w:val="Hyperlink"/>
                <w:rFonts w:ascii="Arial Fett" w:hAnsi="Arial Fett"/>
                <w:noProof/>
                <w:kern w:val="24"/>
                <w:lang w:val="fr-FR"/>
              </w:rPr>
              <w:t>1.1.</w:t>
            </w:r>
            <w:r w:rsidR="00A27F0E">
              <w:rPr>
                <w:rFonts w:asciiTheme="minorHAnsi" w:eastAsiaTheme="minorEastAsia" w:hAnsiTheme="minorHAnsi" w:cstheme="minorBidi"/>
                <w:noProof/>
                <w:kern w:val="2"/>
                <w14:ligatures w14:val="standardContextual"/>
              </w:rPr>
              <w:tab/>
            </w:r>
            <w:r w:rsidR="00A27F0E" w:rsidRPr="0057259C">
              <w:rPr>
                <w:rStyle w:val="Hyperlink"/>
                <w:rFonts w:ascii="Arial Fett" w:hAnsi="Arial Fett"/>
                <w:noProof/>
                <w:kern w:val="24"/>
                <w:lang w:val="fr-FR"/>
              </w:rPr>
              <w:t>Contexte</w:t>
            </w:r>
            <w:r w:rsidR="00A27F0E">
              <w:rPr>
                <w:noProof/>
                <w:webHidden/>
              </w:rPr>
              <w:tab/>
            </w:r>
            <w:r w:rsidR="00A27F0E">
              <w:rPr>
                <w:noProof/>
                <w:webHidden/>
              </w:rPr>
              <w:fldChar w:fldCharType="begin"/>
            </w:r>
            <w:r w:rsidR="00A27F0E">
              <w:rPr>
                <w:noProof/>
                <w:webHidden/>
              </w:rPr>
              <w:instrText xml:space="preserve"> PAGEREF _Toc141264000 \h </w:instrText>
            </w:r>
            <w:r w:rsidR="00A27F0E">
              <w:rPr>
                <w:noProof/>
                <w:webHidden/>
              </w:rPr>
            </w:r>
            <w:r w:rsidR="00A27F0E">
              <w:rPr>
                <w:noProof/>
                <w:webHidden/>
              </w:rPr>
              <w:fldChar w:fldCharType="separate"/>
            </w:r>
            <w:r w:rsidR="006325C8">
              <w:rPr>
                <w:noProof/>
                <w:webHidden/>
              </w:rPr>
              <w:t>10</w:t>
            </w:r>
            <w:r w:rsidR="00A27F0E">
              <w:rPr>
                <w:noProof/>
                <w:webHidden/>
              </w:rPr>
              <w:fldChar w:fldCharType="end"/>
            </w:r>
          </w:hyperlink>
        </w:p>
        <w:p w14:paraId="01557E15" w14:textId="468D858E" w:rsidR="00A27F0E" w:rsidRDefault="00F667A1">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001" w:history="1">
            <w:r w:rsidR="00A27F0E" w:rsidRPr="0057259C">
              <w:rPr>
                <w:rStyle w:val="Hyperlink"/>
                <w:rFonts w:ascii="Arial Fett" w:hAnsi="Arial Fett"/>
                <w:noProof/>
                <w:kern w:val="24"/>
                <w:lang w:val="fr-FR"/>
              </w:rPr>
              <w:t>1.2</w:t>
            </w:r>
            <w:r w:rsidR="00A27F0E">
              <w:rPr>
                <w:rFonts w:asciiTheme="minorHAnsi" w:eastAsiaTheme="minorEastAsia" w:hAnsiTheme="minorHAnsi" w:cstheme="minorBidi"/>
                <w:noProof/>
                <w:kern w:val="2"/>
                <w14:ligatures w14:val="standardContextual"/>
              </w:rPr>
              <w:tab/>
            </w:r>
            <w:r w:rsidR="00A27F0E" w:rsidRPr="0057259C">
              <w:rPr>
                <w:rStyle w:val="Hyperlink"/>
                <w:rFonts w:ascii="Arial Fett" w:hAnsi="Arial Fett"/>
                <w:noProof/>
                <w:kern w:val="24"/>
                <w:lang w:val="fr-FR"/>
              </w:rPr>
              <w:t>Objectifs du Projet</w:t>
            </w:r>
            <w:r w:rsidR="00A27F0E">
              <w:rPr>
                <w:noProof/>
                <w:webHidden/>
              </w:rPr>
              <w:tab/>
            </w:r>
            <w:r w:rsidR="00A27F0E">
              <w:rPr>
                <w:noProof/>
                <w:webHidden/>
              </w:rPr>
              <w:fldChar w:fldCharType="begin"/>
            </w:r>
            <w:r w:rsidR="00A27F0E">
              <w:rPr>
                <w:noProof/>
                <w:webHidden/>
              </w:rPr>
              <w:instrText xml:space="preserve"> PAGEREF _Toc141264001 \h </w:instrText>
            </w:r>
            <w:r w:rsidR="00A27F0E">
              <w:rPr>
                <w:noProof/>
                <w:webHidden/>
              </w:rPr>
            </w:r>
            <w:r w:rsidR="00A27F0E">
              <w:rPr>
                <w:noProof/>
                <w:webHidden/>
              </w:rPr>
              <w:fldChar w:fldCharType="separate"/>
            </w:r>
            <w:r w:rsidR="006325C8">
              <w:rPr>
                <w:noProof/>
                <w:webHidden/>
              </w:rPr>
              <w:t>10</w:t>
            </w:r>
            <w:r w:rsidR="00A27F0E">
              <w:rPr>
                <w:noProof/>
                <w:webHidden/>
              </w:rPr>
              <w:fldChar w:fldCharType="end"/>
            </w:r>
          </w:hyperlink>
        </w:p>
        <w:p w14:paraId="47D28C5F" w14:textId="3DD5DE93" w:rsidR="00A27F0E" w:rsidRDefault="00F667A1">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002" w:history="1">
            <w:r w:rsidR="00A27F0E" w:rsidRPr="0057259C">
              <w:rPr>
                <w:rStyle w:val="Hyperlink"/>
                <w:rFonts w:ascii="Arial Fett" w:hAnsi="Arial Fett"/>
                <w:noProof/>
                <w:kern w:val="24"/>
                <w:lang w:val="fr-FR"/>
              </w:rPr>
              <w:t>1.3</w:t>
            </w:r>
            <w:r w:rsidR="00A27F0E">
              <w:rPr>
                <w:rFonts w:asciiTheme="minorHAnsi" w:eastAsiaTheme="minorEastAsia" w:hAnsiTheme="minorHAnsi" w:cstheme="minorBidi"/>
                <w:noProof/>
                <w:kern w:val="2"/>
                <w14:ligatures w14:val="standardContextual"/>
              </w:rPr>
              <w:tab/>
            </w:r>
            <w:r w:rsidR="00A27F0E" w:rsidRPr="0057259C">
              <w:rPr>
                <w:rStyle w:val="Hyperlink"/>
                <w:rFonts w:ascii="Arial Fett" w:hAnsi="Arial Fett"/>
                <w:noProof/>
                <w:kern w:val="24"/>
                <w:lang w:val="fr-FR"/>
              </w:rPr>
              <w:t>État du Projet et Études, Évaluations et Permis existants</w:t>
            </w:r>
            <w:r w:rsidR="00A27F0E">
              <w:rPr>
                <w:noProof/>
                <w:webHidden/>
              </w:rPr>
              <w:tab/>
            </w:r>
            <w:r w:rsidR="00A27F0E">
              <w:rPr>
                <w:noProof/>
                <w:webHidden/>
              </w:rPr>
              <w:fldChar w:fldCharType="begin"/>
            </w:r>
            <w:r w:rsidR="00A27F0E">
              <w:rPr>
                <w:noProof/>
                <w:webHidden/>
              </w:rPr>
              <w:instrText xml:space="preserve"> PAGEREF _Toc141264002 \h </w:instrText>
            </w:r>
            <w:r w:rsidR="00A27F0E">
              <w:rPr>
                <w:noProof/>
                <w:webHidden/>
              </w:rPr>
            </w:r>
            <w:r w:rsidR="00A27F0E">
              <w:rPr>
                <w:noProof/>
                <w:webHidden/>
              </w:rPr>
              <w:fldChar w:fldCharType="separate"/>
            </w:r>
            <w:r w:rsidR="006325C8">
              <w:rPr>
                <w:noProof/>
                <w:webHidden/>
              </w:rPr>
              <w:t>11</w:t>
            </w:r>
            <w:r w:rsidR="00A27F0E">
              <w:rPr>
                <w:noProof/>
                <w:webHidden/>
              </w:rPr>
              <w:fldChar w:fldCharType="end"/>
            </w:r>
          </w:hyperlink>
        </w:p>
        <w:p w14:paraId="736000CF" w14:textId="6EC4DB0B" w:rsidR="00A27F0E" w:rsidRDefault="00F667A1">
          <w:pPr>
            <w:pStyle w:val="Verzeichnis1"/>
            <w:tabs>
              <w:tab w:val="left" w:pos="440"/>
              <w:tab w:val="right" w:leader="dot" w:pos="9628"/>
            </w:tabs>
            <w:rPr>
              <w:rFonts w:asciiTheme="minorHAnsi" w:eastAsiaTheme="minorEastAsia" w:hAnsiTheme="minorHAnsi" w:cstheme="minorBidi"/>
              <w:noProof/>
              <w:kern w:val="2"/>
              <w14:ligatures w14:val="standardContextual"/>
            </w:rPr>
          </w:pPr>
          <w:hyperlink w:anchor="_Toc141264003" w:history="1">
            <w:r w:rsidR="00A27F0E" w:rsidRPr="0057259C">
              <w:rPr>
                <w:rStyle w:val="Hyperlink"/>
                <w:rFonts w:eastAsia="Arial"/>
                <w:bCs/>
                <w:noProof/>
                <w:lang w:val="fr-FR"/>
              </w:rPr>
              <w:t>2.</w:t>
            </w:r>
            <w:r w:rsidR="00A27F0E">
              <w:rPr>
                <w:rFonts w:asciiTheme="minorHAnsi" w:eastAsiaTheme="minorEastAsia" w:hAnsiTheme="minorHAnsi" w:cstheme="minorBidi"/>
                <w:noProof/>
                <w:kern w:val="2"/>
                <w14:ligatures w14:val="standardContextual"/>
              </w:rPr>
              <w:tab/>
            </w:r>
            <w:r w:rsidR="00A27F0E" w:rsidRPr="0057259C">
              <w:rPr>
                <w:rStyle w:val="Hyperlink"/>
                <w:rFonts w:eastAsia="Arial"/>
                <w:bCs/>
                <w:noProof/>
                <w:lang w:val="fr-FR"/>
              </w:rPr>
              <w:t>PORTÉE DES PRESTATIONS DE CONSEILS</w:t>
            </w:r>
            <w:r w:rsidR="00A27F0E">
              <w:rPr>
                <w:noProof/>
                <w:webHidden/>
              </w:rPr>
              <w:tab/>
            </w:r>
            <w:r w:rsidR="00A27F0E">
              <w:rPr>
                <w:noProof/>
                <w:webHidden/>
              </w:rPr>
              <w:fldChar w:fldCharType="begin"/>
            </w:r>
            <w:r w:rsidR="00A27F0E">
              <w:rPr>
                <w:noProof/>
                <w:webHidden/>
              </w:rPr>
              <w:instrText xml:space="preserve"> PAGEREF _Toc141264003 \h </w:instrText>
            </w:r>
            <w:r w:rsidR="00A27F0E">
              <w:rPr>
                <w:noProof/>
                <w:webHidden/>
              </w:rPr>
            </w:r>
            <w:r w:rsidR="00A27F0E">
              <w:rPr>
                <w:noProof/>
                <w:webHidden/>
              </w:rPr>
              <w:fldChar w:fldCharType="separate"/>
            </w:r>
            <w:r w:rsidR="006325C8">
              <w:rPr>
                <w:noProof/>
                <w:webHidden/>
              </w:rPr>
              <w:t>11</w:t>
            </w:r>
            <w:r w:rsidR="00A27F0E">
              <w:rPr>
                <w:noProof/>
                <w:webHidden/>
              </w:rPr>
              <w:fldChar w:fldCharType="end"/>
            </w:r>
          </w:hyperlink>
        </w:p>
        <w:p w14:paraId="450C0ADF" w14:textId="3AFC265C" w:rsidR="00A27F0E" w:rsidRDefault="00F667A1">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004" w:history="1">
            <w:r w:rsidR="00A27F0E" w:rsidRPr="0057259C">
              <w:rPr>
                <w:rStyle w:val="Hyperlink"/>
                <w:rFonts w:ascii="Arial Fett" w:hAnsi="Arial Fett"/>
                <w:noProof/>
                <w:kern w:val="24"/>
                <w:lang w:val="fr-FR"/>
              </w:rPr>
              <w:t>2.1.</w:t>
            </w:r>
            <w:r w:rsidR="00A27F0E">
              <w:rPr>
                <w:rFonts w:asciiTheme="minorHAnsi" w:eastAsiaTheme="minorEastAsia" w:hAnsiTheme="minorHAnsi" w:cstheme="minorBidi"/>
                <w:noProof/>
                <w:kern w:val="2"/>
                <w14:ligatures w14:val="standardContextual"/>
              </w:rPr>
              <w:tab/>
            </w:r>
            <w:r w:rsidR="00A27F0E" w:rsidRPr="0057259C">
              <w:rPr>
                <w:rStyle w:val="Hyperlink"/>
                <w:rFonts w:ascii="Arial Fett" w:hAnsi="Arial Fett"/>
                <w:noProof/>
                <w:kern w:val="24"/>
                <w:lang w:val="fr-FR"/>
              </w:rPr>
              <w:t>Objectif de la cession</w:t>
            </w:r>
            <w:r w:rsidR="00A27F0E">
              <w:rPr>
                <w:noProof/>
                <w:webHidden/>
              </w:rPr>
              <w:tab/>
            </w:r>
            <w:r w:rsidR="00A27F0E">
              <w:rPr>
                <w:noProof/>
                <w:webHidden/>
              </w:rPr>
              <w:fldChar w:fldCharType="begin"/>
            </w:r>
            <w:r w:rsidR="00A27F0E">
              <w:rPr>
                <w:noProof/>
                <w:webHidden/>
              </w:rPr>
              <w:instrText xml:space="preserve"> PAGEREF _Toc141264004 \h </w:instrText>
            </w:r>
            <w:r w:rsidR="00A27F0E">
              <w:rPr>
                <w:noProof/>
                <w:webHidden/>
              </w:rPr>
            </w:r>
            <w:r w:rsidR="00A27F0E">
              <w:rPr>
                <w:noProof/>
                <w:webHidden/>
              </w:rPr>
              <w:fldChar w:fldCharType="separate"/>
            </w:r>
            <w:r w:rsidR="006325C8">
              <w:rPr>
                <w:noProof/>
                <w:webHidden/>
              </w:rPr>
              <w:t>11</w:t>
            </w:r>
            <w:r w:rsidR="00A27F0E">
              <w:rPr>
                <w:noProof/>
                <w:webHidden/>
              </w:rPr>
              <w:fldChar w:fldCharType="end"/>
            </w:r>
          </w:hyperlink>
        </w:p>
        <w:p w14:paraId="7A09E8A5" w14:textId="23890FB4" w:rsidR="00A27F0E" w:rsidRDefault="00F667A1">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005" w:history="1">
            <w:r w:rsidR="00A27F0E" w:rsidRPr="0057259C">
              <w:rPr>
                <w:rStyle w:val="Hyperlink"/>
                <w:rFonts w:ascii="Arial Fett" w:hAnsi="Arial Fett"/>
                <w:noProof/>
                <w:kern w:val="24"/>
                <w:lang w:val="fr-FR"/>
              </w:rPr>
              <w:t>2.2.</w:t>
            </w:r>
            <w:r w:rsidR="00A27F0E">
              <w:rPr>
                <w:rFonts w:asciiTheme="minorHAnsi" w:eastAsiaTheme="minorEastAsia" w:hAnsiTheme="minorHAnsi" w:cstheme="minorBidi"/>
                <w:noProof/>
                <w:kern w:val="2"/>
                <w14:ligatures w14:val="standardContextual"/>
              </w:rPr>
              <w:tab/>
            </w:r>
            <w:r w:rsidR="00A27F0E" w:rsidRPr="0057259C">
              <w:rPr>
                <w:rStyle w:val="Hyperlink"/>
                <w:rFonts w:ascii="Arial Fett" w:hAnsi="Arial Fett"/>
                <w:noProof/>
                <w:kern w:val="24"/>
                <w:lang w:val="fr-FR"/>
              </w:rPr>
              <w:t>Champ d’application relatif à la gestion globale du projet</w:t>
            </w:r>
            <w:r w:rsidR="00A27F0E">
              <w:rPr>
                <w:noProof/>
                <w:webHidden/>
              </w:rPr>
              <w:tab/>
            </w:r>
            <w:r w:rsidR="00A27F0E">
              <w:rPr>
                <w:noProof/>
                <w:webHidden/>
              </w:rPr>
              <w:fldChar w:fldCharType="begin"/>
            </w:r>
            <w:r w:rsidR="00A27F0E">
              <w:rPr>
                <w:noProof/>
                <w:webHidden/>
              </w:rPr>
              <w:instrText xml:space="preserve"> PAGEREF _Toc141264005 \h </w:instrText>
            </w:r>
            <w:r w:rsidR="00A27F0E">
              <w:rPr>
                <w:noProof/>
                <w:webHidden/>
              </w:rPr>
            </w:r>
            <w:r w:rsidR="00A27F0E">
              <w:rPr>
                <w:noProof/>
                <w:webHidden/>
              </w:rPr>
              <w:fldChar w:fldCharType="separate"/>
            </w:r>
            <w:r w:rsidR="006325C8">
              <w:rPr>
                <w:noProof/>
                <w:webHidden/>
              </w:rPr>
              <w:t>11</w:t>
            </w:r>
            <w:r w:rsidR="00A27F0E">
              <w:rPr>
                <w:noProof/>
                <w:webHidden/>
              </w:rPr>
              <w:fldChar w:fldCharType="end"/>
            </w:r>
          </w:hyperlink>
        </w:p>
        <w:p w14:paraId="692F07C3" w14:textId="0148F23F" w:rsidR="00A27F0E" w:rsidRDefault="00F667A1">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006" w:history="1">
            <w:r w:rsidR="00A27F0E" w:rsidRPr="0057259C">
              <w:rPr>
                <w:rStyle w:val="Hyperlink"/>
                <w:rFonts w:ascii="Arial Fett" w:hAnsi="Arial Fett"/>
                <w:noProof/>
                <w:kern w:val="24"/>
                <w:lang w:val="fr-FR"/>
              </w:rPr>
              <w:t>2.3.</w:t>
            </w:r>
            <w:r w:rsidR="00A27F0E">
              <w:rPr>
                <w:rFonts w:asciiTheme="minorHAnsi" w:eastAsiaTheme="minorEastAsia" w:hAnsiTheme="minorHAnsi" w:cstheme="minorBidi"/>
                <w:noProof/>
                <w:kern w:val="2"/>
                <w14:ligatures w14:val="standardContextual"/>
              </w:rPr>
              <w:tab/>
            </w:r>
            <w:r w:rsidR="00A27F0E" w:rsidRPr="0057259C">
              <w:rPr>
                <w:rStyle w:val="Hyperlink"/>
                <w:rFonts w:ascii="Arial Fett" w:hAnsi="Arial Fett"/>
                <w:noProof/>
                <w:kern w:val="24"/>
                <w:lang w:val="fr-FR"/>
              </w:rPr>
              <w:t>Champ d’application relatif aux Services, Travaux de génie civil et aux Fournitures</w:t>
            </w:r>
            <w:r w:rsidR="00A27F0E">
              <w:rPr>
                <w:noProof/>
                <w:webHidden/>
              </w:rPr>
              <w:tab/>
            </w:r>
            <w:r w:rsidR="00A27F0E">
              <w:rPr>
                <w:noProof/>
                <w:webHidden/>
              </w:rPr>
              <w:fldChar w:fldCharType="begin"/>
            </w:r>
            <w:r w:rsidR="00A27F0E">
              <w:rPr>
                <w:noProof/>
                <w:webHidden/>
              </w:rPr>
              <w:instrText xml:space="preserve"> PAGEREF _Toc141264006 \h </w:instrText>
            </w:r>
            <w:r w:rsidR="00A27F0E">
              <w:rPr>
                <w:noProof/>
                <w:webHidden/>
              </w:rPr>
            </w:r>
            <w:r w:rsidR="00A27F0E">
              <w:rPr>
                <w:noProof/>
                <w:webHidden/>
              </w:rPr>
              <w:fldChar w:fldCharType="separate"/>
            </w:r>
            <w:r w:rsidR="006325C8">
              <w:rPr>
                <w:noProof/>
                <w:webHidden/>
              </w:rPr>
              <w:t>11</w:t>
            </w:r>
            <w:r w:rsidR="00A27F0E">
              <w:rPr>
                <w:noProof/>
                <w:webHidden/>
              </w:rPr>
              <w:fldChar w:fldCharType="end"/>
            </w:r>
          </w:hyperlink>
        </w:p>
        <w:p w14:paraId="4C49AD90" w14:textId="763EAD8C" w:rsidR="00A27F0E" w:rsidRDefault="00F667A1">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007" w:history="1">
            <w:r w:rsidR="00A27F0E" w:rsidRPr="0057259C">
              <w:rPr>
                <w:rStyle w:val="Hyperlink"/>
                <w:rFonts w:ascii="Arial Fett" w:hAnsi="Arial Fett"/>
                <w:noProof/>
                <w:kern w:val="24"/>
                <w:lang w:val="fr-FR"/>
              </w:rPr>
              <w:t>2.4.</w:t>
            </w:r>
            <w:r w:rsidR="00A27F0E">
              <w:rPr>
                <w:rFonts w:asciiTheme="minorHAnsi" w:eastAsiaTheme="minorEastAsia" w:hAnsiTheme="minorHAnsi" w:cstheme="minorBidi"/>
                <w:noProof/>
                <w:kern w:val="2"/>
                <w14:ligatures w14:val="standardContextual"/>
              </w:rPr>
              <w:tab/>
            </w:r>
            <w:r w:rsidR="00A27F0E" w:rsidRPr="0057259C">
              <w:rPr>
                <w:rStyle w:val="Hyperlink"/>
                <w:rFonts w:ascii="Arial Fett" w:hAnsi="Arial Fett"/>
                <w:noProof/>
                <w:kern w:val="24"/>
                <w:lang w:val="fr-FR"/>
              </w:rPr>
              <w:t>Champ d’application en matière d’ESSS</w:t>
            </w:r>
            <w:r w:rsidR="00A27F0E">
              <w:rPr>
                <w:noProof/>
                <w:webHidden/>
              </w:rPr>
              <w:tab/>
            </w:r>
            <w:r w:rsidR="00A27F0E">
              <w:rPr>
                <w:noProof/>
                <w:webHidden/>
              </w:rPr>
              <w:fldChar w:fldCharType="begin"/>
            </w:r>
            <w:r w:rsidR="00A27F0E">
              <w:rPr>
                <w:noProof/>
                <w:webHidden/>
              </w:rPr>
              <w:instrText xml:space="preserve"> PAGEREF _Toc141264007 \h </w:instrText>
            </w:r>
            <w:r w:rsidR="00A27F0E">
              <w:rPr>
                <w:noProof/>
                <w:webHidden/>
              </w:rPr>
            </w:r>
            <w:r w:rsidR="00A27F0E">
              <w:rPr>
                <w:noProof/>
                <w:webHidden/>
              </w:rPr>
              <w:fldChar w:fldCharType="separate"/>
            </w:r>
            <w:r w:rsidR="006325C8">
              <w:rPr>
                <w:noProof/>
                <w:webHidden/>
              </w:rPr>
              <w:t>12</w:t>
            </w:r>
            <w:r w:rsidR="00A27F0E">
              <w:rPr>
                <w:noProof/>
                <w:webHidden/>
              </w:rPr>
              <w:fldChar w:fldCharType="end"/>
            </w:r>
          </w:hyperlink>
        </w:p>
        <w:p w14:paraId="41945277" w14:textId="43D94FE7" w:rsidR="00A27F0E" w:rsidRDefault="00F667A1">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008" w:history="1">
            <w:r w:rsidR="00A27F0E" w:rsidRPr="0057259C">
              <w:rPr>
                <w:rStyle w:val="Hyperlink"/>
                <w:rFonts w:ascii="Arial Fett" w:hAnsi="Arial Fett"/>
                <w:noProof/>
                <w:kern w:val="24"/>
                <w:lang w:val="fr-FR"/>
              </w:rPr>
              <w:t>2.5.</w:t>
            </w:r>
            <w:r w:rsidR="00A27F0E">
              <w:rPr>
                <w:rFonts w:asciiTheme="minorHAnsi" w:eastAsiaTheme="minorEastAsia" w:hAnsiTheme="minorHAnsi" w:cstheme="minorBidi"/>
                <w:noProof/>
                <w:kern w:val="2"/>
                <w14:ligatures w14:val="standardContextual"/>
              </w:rPr>
              <w:tab/>
            </w:r>
            <w:r w:rsidR="00A27F0E" w:rsidRPr="0057259C">
              <w:rPr>
                <w:rStyle w:val="Hyperlink"/>
                <w:rFonts w:ascii="Arial Fett" w:hAnsi="Arial Fett"/>
                <w:noProof/>
                <w:kern w:val="24"/>
                <w:lang w:val="fr-FR"/>
              </w:rPr>
              <w:t>Champ d’application relatif à l’Assistance Opérationnelle</w:t>
            </w:r>
            <w:r w:rsidR="00A27F0E">
              <w:rPr>
                <w:noProof/>
                <w:webHidden/>
              </w:rPr>
              <w:tab/>
            </w:r>
            <w:r w:rsidR="00A27F0E">
              <w:rPr>
                <w:noProof/>
                <w:webHidden/>
              </w:rPr>
              <w:fldChar w:fldCharType="begin"/>
            </w:r>
            <w:r w:rsidR="00A27F0E">
              <w:rPr>
                <w:noProof/>
                <w:webHidden/>
              </w:rPr>
              <w:instrText xml:space="preserve"> PAGEREF _Toc141264008 \h </w:instrText>
            </w:r>
            <w:r w:rsidR="00A27F0E">
              <w:rPr>
                <w:noProof/>
                <w:webHidden/>
              </w:rPr>
            </w:r>
            <w:r w:rsidR="00A27F0E">
              <w:rPr>
                <w:noProof/>
                <w:webHidden/>
              </w:rPr>
              <w:fldChar w:fldCharType="separate"/>
            </w:r>
            <w:r w:rsidR="006325C8">
              <w:rPr>
                <w:noProof/>
                <w:webHidden/>
              </w:rPr>
              <w:t>12</w:t>
            </w:r>
            <w:r w:rsidR="00A27F0E">
              <w:rPr>
                <w:noProof/>
                <w:webHidden/>
              </w:rPr>
              <w:fldChar w:fldCharType="end"/>
            </w:r>
          </w:hyperlink>
        </w:p>
        <w:p w14:paraId="722C814F" w14:textId="57BB5924" w:rsidR="00A27F0E" w:rsidRDefault="00F667A1">
          <w:pPr>
            <w:pStyle w:val="Verzeichnis1"/>
            <w:tabs>
              <w:tab w:val="left" w:pos="440"/>
              <w:tab w:val="right" w:leader="dot" w:pos="9628"/>
            </w:tabs>
            <w:rPr>
              <w:rFonts w:asciiTheme="minorHAnsi" w:eastAsiaTheme="minorEastAsia" w:hAnsiTheme="minorHAnsi" w:cstheme="minorBidi"/>
              <w:noProof/>
              <w:kern w:val="2"/>
              <w14:ligatures w14:val="standardContextual"/>
            </w:rPr>
          </w:pPr>
          <w:hyperlink w:anchor="_Toc141264009" w:history="1">
            <w:r w:rsidR="00A27F0E" w:rsidRPr="0057259C">
              <w:rPr>
                <w:rStyle w:val="Hyperlink"/>
                <w:rFonts w:eastAsia="Arial"/>
                <w:bCs/>
                <w:noProof/>
                <w:lang w:val="fr-FR"/>
              </w:rPr>
              <w:t>3.</w:t>
            </w:r>
            <w:r w:rsidR="00A27F0E">
              <w:rPr>
                <w:rFonts w:asciiTheme="minorHAnsi" w:eastAsiaTheme="minorEastAsia" w:hAnsiTheme="minorHAnsi" w:cstheme="minorBidi"/>
                <w:noProof/>
                <w:kern w:val="2"/>
                <w14:ligatures w14:val="standardContextual"/>
              </w:rPr>
              <w:tab/>
            </w:r>
            <w:r w:rsidR="00A27F0E" w:rsidRPr="0057259C">
              <w:rPr>
                <w:rStyle w:val="Hyperlink"/>
                <w:rFonts w:eastAsia="Arial"/>
                <w:bCs/>
                <w:noProof/>
                <w:lang w:val="fr-FR"/>
              </w:rPr>
              <w:t>DESCRIPTION DES TÂCHES</w:t>
            </w:r>
            <w:r w:rsidR="00A27F0E">
              <w:rPr>
                <w:noProof/>
                <w:webHidden/>
              </w:rPr>
              <w:tab/>
            </w:r>
            <w:r w:rsidR="00A27F0E">
              <w:rPr>
                <w:noProof/>
                <w:webHidden/>
              </w:rPr>
              <w:fldChar w:fldCharType="begin"/>
            </w:r>
            <w:r w:rsidR="00A27F0E">
              <w:rPr>
                <w:noProof/>
                <w:webHidden/>
              </w:rPr>
              <w:instrText xml:space="preserve"> PAGEREF _Toc141264009 \h </w:instrText>
            </w:r>
            <w:r w:rsidR="00A27F0E">
              <w:rPr>
                <w:noProof/>
                <w:webHidden/>
              </w:rPr>
            </w:r>
            <w:r w:rsidR="00A27F0E">
              <w:rPr>
                <w:noProof/>
                <w:webHidden/>
              </w:rPr>
              <w:fldChar w:fldCharType="separate"/>
            </w:r>
            <w:r w:rsidR="006325C8">
              <w:rPr>
                <w:noProof/>
                <w:webHidden/>
              </w:rPr>
              <w:t>12</w:t>
            </w:r>
            <w:r w:rsidR="00A27F0E">
              <w:rPr>
                <w:noProof/>
                <w:webHidden/>
              </w:rPr>
              <w:fldChar w:fldCharType="end"/>
            </w:r>
          </w:hyperlink>
        </w:p>
        <w:p w14:paraId="3069AAFD" w14:textId="3DD77E75" w:rsidR="00A27F0E" w:rsidRDefault="00F667A1">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010" w:history="1">
            <w:r w:rsidR="00A27F0E" w:rsidRPr="0057259C">
              <w:rPr>
                <w:rStyle w:val="Hyperlink"/>
                <w:rFonts w:ascii="Arial Fett" w:hAnsi="Arial Fett"/>
                <w:noProof/>
                <w:kern w:val="24"/>
                <w:lang w:val="fr-FR"/>
              </w:rPr>
              <w:t>3.1</w:t>
            </w:r>
            <w:r w:rsidR="00A27F0E">
              <w:rPr>
                <w:rFonts w:asciiTheme="minorHAnsi" w:eastAsiaTheme="minorEastAsia" w:hAnsiTheme="minorHAnsi" w:cstheme="minorBidi"/>
                <w:noProof/>
                <w:kern w:val="2"/>
                <w14:ligatures w14:val="standardContextual"/>
              </w:rPr>
              <w:tab/>
            </w:r>
            <w:r w:rsidR="00A27F0E" w:rsidRPr="0057259C">
              <w:rPr>
                <w:rStyle w:val="Hyperlink"/>
                <w:rFonts w:ascii="Arial Fett" w:hAnsi="Arial Fett"/>
                <w:noProof/>
                <w:kern w:val="24"/>
                <w:lang w:val="fr-FR"/>
              </w:rPr>
              <w:t>Remarques générales</w:t>
            </w:r>
            <w:r w:rsidR="00A27F0E">
              <w:rPr>
                <w:noProof/>
                <w:webHidden/>
              </w:rPr>
              <w:tab/>
            </w:r>
            <w:r w:rsidR="00A27F0E">
              <w:rPr>
                <w:noProof/>
                <w:webHidden/>
              </w:rPr>
              <w:fldChar w:fldCharType="begin"/>
            </w:r>
            <w:r w:rsidR="00A27F0E">
              <w:rPr>
                <w:noProof/>
                <w:webHidden/>
              </w:rPr>
              <w:instrText xml:space="preserve"> PAGEREF _Toc141264010 \h </w:instrText>
            </w:r>
            <w:r w:rsidR="00A27F0E">
              <w:rPr>
                <w:noProof/>
                <w:webHidden/>
              </w:rPr>
            </w:r>
            <w:r w:rsidR="00A27F0E">
              <w:rPr>
                <w:noProof/>
                <w:webHidden/>
              </w:rPr>
              <w:fldChar w:fldCharType="separate"/>
            </w:r>
            <w:r w:rsidR="006325C8">
              <w:rPr>
                <w:noProof/>
                <w:webHidden/>
              </w:rPr>
              <w:t>12</w:t>
            </w:r>
            <w:r w:rsidR="00A27F0E">
              <w:rPr>
                <w:noProof/>
                <w:webHidden/>
              </w:rPr>
              <w:fldChar w:fldCharType="end"/>
            </w:r>
          </w:hyperlink>
        </w:p>
        <w:p w14:paraId="60D165FA" w14:textId="43DE103B" w:rsidR="00A27F0E" w:rsidRDefault="00F667A1">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011" w:history="1">
            <w:r w:rsidR="00A27F0E" w:rsidRPr="0057259C">
              <w:rPr>
                <w:rStyle w:val="Hyperlink"/>
                <w:rFonts w:ascii="Arial Fett" w:hAnsi="Arial Fett"/>
                <w:noProof/>
                <w:kern w:val="24"/>
                <w:lang w:val="fr-FR"/>
              </w:rPr>
              <w:t>3.2.</w:t>
            </w:r>
            <w:r w:rsidR="00A27F0E">
              <w:rPr>
                <w:rFonts w:asciiTheme="minorHAnsi" w:eastAsiaTheme="minorEastAsia" w:hAnsiTheme="minorHAnsi" w:cstheme="minorBidi"/>
                <w:noProof/>
                <w:kern w:val="2"/>
                <w14:ligatures w14:val="standardContextual"/>
              </w:rPr>
              <w:tab/>
            </w:r>
            <w:r w:rsidR="00A27F0E" w:rsidRPr="0057259C">
              <w:rPr>
                <w:rStyle w:val="Hyperlink"/>
                <w:rFonts w:ascii="Arial Fett" w:hAnsi="Arial Fett"/>
                <w:noProof/>
                <w:kern w:val="24"/>
                <w:lang w:val="fr-FR"/>
              </w:rPr>
              <w:t>Champ d’application relatif à la Gestion Globale du Projet</w:t>
            </w:r>
            <w:r w:rsidR="00A27F0E">
              <w:rPr>
                <w:noProof/>
                <w:webHidden/>
              </w:rPr>
              <w:tab/>
            </w:r>
            <w:r w:rsidR="00A27F0E">
              <w:rPr>
                <w:noProof/>
                <w:webHidden/>
              </w:rPr>
              <w:fldChar w:fldCharType="begin"/>
            </w:r>
            <w:r w:rsidR="00A27F0E">
              <w:rPr>
                <w:noProof/>
                <w:webHidden/>
              </w:rPr>
              <w:instrText xml:space="preserve"> PAGEREF _Toc141264011 \h </w:instrText>
            </w:r>
            <w:r w:rsidR="00A27F0E">
              <w:rPr>
                <w:noProof/>
                <w:webHidden/>
              </w:rPr>
            </w:r>
            <w:r w:rsidR="00A27F0E">
              <w:rPr>
                <w:noProof/>
                <w:webHidden/>
              </w:rPr>
              <w:fldChar w:fldCharType="separate"/>
            </w:r>
            <w:r w:rsidR="006325C8">
              <w:rPr>
                <w:noProof/>
                <w:webHidden/>
              </w:rPr>
              <w:t>13</w:t>
            </w:r>
            <w:r w:rsidR="00A27F0E">
              <w:rPr>
                <w:noProof/>
                <w:webHidden/>
              </w:rPr>
              <w:fldChar w:fldCharType="end"/>
            </w:r>
          </w:hyperlink>
        </w:p>
        <w:p w14:paraId="5C421F41" w14:textId="075CBD20" w:rsidR="00A27F0E" w:rsidRDefault="00F667A1">
          <w:pPr>
            <w:pStyle w:val="Verzeichnis2"/>
            <w:tabs>
              <w:tab w:val="left" w:pos="880"/>
              <w:tab w:val="right" w:leader="dot" w:pos="9628"/>
            </w:tabs>
            <w:rPr>
              <w:rFonts w:asciiTheme="minorHAnsi" w:eastAsiaTheme="minorEastAsia" w:hAnsiTheme="minorHAnsi" w:cstheme="minorBidi"/>
              <w:noProof/>
              <w:kern w:val="2"/>
              <w14:ligatures w14:val="standardContextual"/>
            </w:rPr>
          </w:pPr>
          <w:hyperlink w:anchor="_Toc141264012" w:history="1">
            <w:r w:rsidR="00A27F0E" w:rsidRPr="0057259C">
              <w:rPr>
                <w:rStyle w:val="Hyperlink"/>
                <w:rFonts w:ascii="Arial Fett" w:hAnsi="Arial Fett"/>
                <w:noProof/>
                <w:kern w:val="24"/>
                <w:lang w:val="fr-FR"/>
              </w:rPr>
              <w:t>3.3.</w:t>
            </w:r>
            <w:r w:rsidR="00A27F0E">
              <w:rPr>
                <w:rFonts w:asciiTheme="minorHAnsi" w:eastAsiaTheme="minorEastAsia" w:hAnsiTheme="minorHAnsi" w:cstheme="minorBidi"/>
                <w:noProof/>
                <w:kern w:val="2"/>
                <w14:ligatures w14:val="standardContextual"/>
              </w:rPr>
              <w:tab/>
            </w:r>
            <w:r w:rsidR="00A27F0E" w:rsidRPr="0057259C">
              <w:rPr>
                <w:rStyle w:val="Hyperlink"/>
                <w:rFonts w:ascii="Arial Fett" w:hAnsi="Arial Fett"/>
                <w:noProof/>
                <w:kern w:val="24"/>
                <w:lang w:val="fr-FR"/>
              </w:rPr>
              <w:t>Champ d’application relatif aux Services, Travaux de génie civil et aux Fournitures</w:t>
            </w:r>
            <w:r w:rsidR="00A27F0E">
              <w:rPr>
                <w:noProof/>
                <w:webHidden/>
              </w:rPr>
              <w:tab/>
            </w:r>
            <w:r w:rsidR="00A27F0E">
              <w:rPr>
                <w:noProof/>
                <w:webHidden/>
              </w:rPr>
              <w:fldChar w:fldCharType="begin"/>
            </w:r>
            <w:r w:rsidR="00A27F0E">
              <w:rPr>
                <w:noProof/>
                <w:webHidden/>
              </w:rPr>
              <w:instrText xml:space="preserve"> PAGEREF _Toc141264012 \h </w:instrText>
            </w:r>
            <w:r w:rsidR="00A27F0E">
              <w:rPr>
                <w:noProof/>
                <w:webHidden/>
              </w:rPr>
            </w:r>
            <w:r w:rsidR="00A27F0E">
              <w:rPr>
                <w:noProof/>
                <w:webHidden/>
              </w:rPr>
              <w:fldChar w:fldCharType="separate"/>
            </w:r>
            <w:r w:rsidR="006325C8">
              <w:rPr>
                <w:noProof/>
                <w:webHidden/>
              </w:rPr>
              <w:t>14</w:t>
            </w:r>
            <w:r w:rsidR="00A27F0E">
              <w:rPr>
                <w:noProof/>
                <w:webHidden/>
              </w:rPr>
              <w:fldChar w:fldCharType="end"/>
            </w:r>
          </w:hyperlink>
        </w:p>
        <w:p w14:paraId="6FB5EEFB" w14:textId="509A61A7" w:rsidR="00A27F0E" w:rsidRDefault="00F667A1">
          <w:pPr>
            <w:pStyle w:val="Verzeichnis1"/>
            <w:tabs>
              <w:tab w:val="left" w:pos="440"/>
              <w:tab w:val="right" w:leader="dot" w:pos="9628"/>
            </w:tabs>
            <w:rPr>
              <w:rFonts w:asciiTheme="minorHAnsi" w:eastAsiaTheme="minorEastAsia" w:hAnsiTheme="minorHAnsi" w:cstheme="minorBidi"/>
              <w:noProof/>
              <w:kern w:val="2"/>
              <w14:ligatures w14:val="standardContextual"/>
            </w:rPr>
          </w:pPr>
          <w:hyperlink w:anchor="_Toc141264013" w:history="1">
            <w:r w:rsidR="00A27F0E" w:rsidRPr="0057259C">
              <w:rPr>
                <w:rStyle w:val="Hyperlink"/>
                <w:rFonts w:eastAsia="Arial"/>
                <w:bCs/>
                <w:noProof/>
                <w:lang w:val="fr-FR"/>
              </w:rPr>
              <w:t>4.</w:t>
            </w:r>
            <w:r w:rsidR="00A27F0E">
              <w:rPr>
                <w:rFonts w:asciiTheme="minorHAnsi" w:eastAsiaTheme="minorEastAsia" w:hAnsiTheme="minorHAnsi" w:cstheme="minorBidi"/>
                <w:noProof/>
                <w:kern w:val="2"/>
                <w14:ligatures w14:val="standardContextual"/>
              </w:rPr>
              <w:tab/>
            </w:r>
            <w:r w:rsidR="00A27F0E" w:rsidRPr="0057259C">
              <w:rPr>
                <w:rStyle w:val="Hyperlink"/>
                <w:rFonts w:eastAsia="Arial"/>
                <w:bCs/>
                <w:noProof/>
                <w:lang w:val="fr-FR"/>
              </w:rPr>
              <w:t>REPORTING ET PRODUITS LIVRABLES</w:t>
            </w:r>
            <w:r w:rsidR="00A27F0E">
              <w:rPr>
                <w:noProof/>
                <w:webHidden/>
              </w:rPr>
              <w:tab/>
            </w:r>
            <w:r w:rsidR="00A27F0E">
              <w:rPr>
                <w:noProof/>
                <w:webHidden/>
              </w:rPr>
              <w:fldChar w:fldCharType="begin"/>
            </w:r>
            <w:r w:rsidR="00A27F0E">
              <w:rPr>
                <w:noProof/>
                <w:webHidden/>
              </w:rPr>
              <w:instrText xml:space="preserve"> PAGEREF _Toc141264013 \h </w:instrText>
            </w:r>
            <w:r w:rsidR="00A27F0E">
              <w:rPr>
                <w:noProof/>
                <w:webHidden/>
              </w:rPr>
            </w:r>
            <w:r w:rsidR="00A27F0E">
              <w:rPr>
                <w:noProof/>
                <w:webHidden/>
              </w:rPr>
              <w:fldChar w:fldCharType="separate"/>
            </w:r>
            <w:r w:rsidR="006325C8">
              <w:rPr>
                <w:noProof/>
                <w:webHidden/>
              </w:rPr>
              <w:t>23</w:t>
            </w:r>
            <w:r w:rsidR="00A27F0E">
              <w:rPr>
                <w:noProof/>
                <w:webHidden/>
              </w:rPr>
              <w:fldChar w:fldCharType="end"/>
            </w:r>
          </w:hyperlink>
        </w:p>
        <w:p w14:paraId="319E0261" w14:textId="774F8CB1" w:rsidR="00A27F0E" w:rsidRDefault="00F667A1">
          <w:pPr>
            <w:pStyle w:val="Verzeichnis1"/>
            <w:tabs>
              <w:tab w:val="left" w:pos="440"/>
              <w:tab w:val="right" w:leader="dot" w:pos="9628"/>
            </w:tabs>
            <w:rPr>
              <w:rFonts w:asciiTheme="minorHAnsi" w:eastAsiaTheme="minorEastAsia" w:hAnsiTheme="minorHAnsi" w:cstheme="minorBidi"/>
              <w:noProof/>
              <w:kern w:val="2"/>
              <w14:ligatures w14:val="standardContextual"/>
            </w:rPr>
          </w:pPr>
          <w:hyperlink w:anchor="_Toc141264014" w:history="1">
            <w:r w:rsidR="00A27F0E" w:rsidRPr="0057259C">
              <w:rPr>
                <w:rStyle w:val="Hyperlink"/>
                <w:rFonts w:eastAsia="Arial"/>
                <w:bCs/>
                <w:noProof/>
                <w:lang w:val="fr-FR"/>
              </w:rPr>
              <w:t>5.</w:t>
            </w:r>
            <w:r w:rsidR="00A27F0E">
              <w:rPr>
                <w:rFonts w:asciiTheme="minorHAnsi" w:eastAsiaTheme="minorEastAsia" w:hAnsiTheme="minorHAnsi" w:cstheme="minorBidi"/>
                <w:noProof/>
                <w:kern w:val="2"/>
                <w14:ligatures w14:val="standardContextual"/>
              </w:rPr>
              <w:tab/>
            </w:r>
            <w:r w:rsidR="00A27F0E" w:rsidRPr="0057259C">
              <w:rPr>
                <w:rStyle w:val="Hyperlink"/>
                <w:rFonts w:eastAsia="Arial"/>
                <w:bCs/>
                <w:noProof/>
                <w:lang w:val="fr-FR"/>
              </w:rPr>
              <w:t>CALENDRIER DE MISE EN ŒUVRE</w:t>
            </w:r>
            <w:r w:rsidR="00A27F0E">
              <w:rPr>
                <w:noProof/>
                <w:webHidden/>
              </w:rPr>
              <w:tab/>
            </w:r>
            <w:r w:rsidR="00A27F0E">
              <w:rPr>
                <w:noProof/>
                <w:webHidden/>
              </w:rPr>
              <w:fldChar w:fldCharType="begin"/>
            </w:r>
            <w:r w:rsidR="00A27F0E">
              <w:rPr>
                <w:noProof/>
                <w:webHidden/>
              </w:rPr>
              <w:instrText xml:space="preserve"> PAGEREF _Toc141264014 \h </w:instrText>
            </w:r>
            <w:r w:rsidR="00A27F0E">
              <w:rPr>
                <w:noProof/>
                <w:webHidden/>
              </w:rPr>
            </w:r>
            <w:r w:rsidR="00A27F0E">
              <w:rPr>
                <w:noProof/>
                <w:webHidden/>
              </w:rPr>
              <w:fldChar w:fldCharType="separate"/>
            </w:r>
            <w:r w:rsidR="006325C8">
              <w:rPr>
                <w:noProof/>
                <w:webHidden/>
              </w:rPr>
              <w:t>25</w:t>
            </w:r>
            <w:r w:rsidR="00A27F0E">
              <w:rPr>
                <w:noProof/>
                <w:webHidden/>
              </w:rPr>
              <w:fldChar w:fldCharType="end"/>
            </w:r>
          </w:hyperlink>
        </w:p>
        <w:p w14:paraId="15CE0BFF" w14:textId="30B849DE" w:rsidR="00A27F0E" w:rsidRDefault="00F667A1">
          <w:pPr>
            <w:pStyle w:val="Verzeichnis1"/>
            <w:tabs>
              <w:tab w:val="left" w:pos="440"/>
              <w:tab w:val="right" w:leader="dot" w:pos="9628"/>
            </w:tabs>
            <w:rPr>
              <w:rFonts w:asciiTheme="minorHAnsi" w:eastAsiaTheme="minorEastAsia" w:hAnsiTheme="minorHAnsi" w:cstheme="minorBidi"/>
              <w:noProof/>
              <w:kern w:val="2"/>
              <w14:ligatures w14:val="standardContextual"/>
            </w:rPr>
          </w:pPr>
          <w:hyperlink w:anchor="_Toc141264015" w:history="1">
            <w:r w:rsidR="00A27F0E" w:rsidRPr="0057259C">
              <w:rPr>
                <w:rStyle w:val="Hyperlink"/>
                <w:rFonts w:eastAsia="Arial"/>
                <w:bCs/>
                <w:noProof/>
                <w:lang w:val="fr-FR"/>
              </w:rPr>
              <w:t>6.</w:t>
            </w:r>
            <w:r w:rsidR="00A27F0E">
              <w:rPr>
                <w:rFonts w:asciiTheme="minorHAnsi" w:eastAsiaTheme="minorEastAsia" w:hAnsiTheme="minorHAnsi" w:cstheme="minorBidi"/>
                <w:noProof/>
                <w:kern w:val="2"/>
                <w14:ligatures w14:val="standardContextual"/>
              </w:rPr>
              <w:tab/>
            </w:r>
            <w:r w:rsidR="00A27F0E" w:rsidRPr="0057259C">
              <w:rPr>
                <w:rStyle w:val="Hyperlink"/>
                <w:rFonts w:eastAsia="Arial"/>
                <w:bCs/>
                <w:noProof/>
                <w:lang w:val="fr-FR"/>
              </w:rPr>
              <w:t>LOGISTIQUE</w:t>
            </w:r>
            <w:r w:rsidR="00A27F0E">
              <w:rPr>
                <w:noProof/>
                <w:webHidden/>
              </w:rPr>
              <w:tab/>
            </w:r>
            <w:r w:rsidR="00A27F0E">
              <w:rPr>
                <w:noProof/>
                <w:webHidden/>
              </w:rPr>
              <w:fldChar w:fldCharType="begin"/>
            </w:r>
            <w:r w:rsidR="00A27F0E">
              <w:rPr>
                <w:noProof/>
                <w:webHidden/>
              </w:rPr>
              <w:instrText xml:space="preserve"> PAGEREF _Toc141264015 \h </w:instrText>
            </w:r>
            <w:r w:rsidR="00A27F0E">
              <w:rPr>
                <w:noProof/>
                <w:webHidden/>
              </w:rPr>
            </w:r>
            <w:r w:rsidR="00A27F0E">
              <w:rPr>
                <w:noProof/>
                <w:webHidden/>
              </w:rPr>
              <w:fldChar w:fldCharType="separate"/>
            </w:r>
            <w:r w:rsidR="006325C8">
              <w:rPr>
                <w:noProof/>
                <w:webHidden/>
              </w:rPr>
              <w:t>25</w:t>
            </w:r>
            <w:r w:rsidR="00A27F0E">
              <w:rPr>
                <w:noProof/>
                <w:webHidden/>
              </w:rPr>
              <w:fldChar w:fldCharType="end"/>
            </w:r>
          </w:hyperlink>
        </w:p>
        <w:p w14:paraId="1CAEF76D" w14:textId="42E1197A" w:rsidR="00A27F0E" w:rsidRDefault="00F667A1">
          <w:pPr>
            <w:pStyle w:val="Verzeichnis1"/>
            <w:tabs>
              <w:tab w:val="left" w:pos="440"/>
              <w:tab w:val="right" w:leader="dot" w:pos="9628"/>
            </w:tabs>
            <w:rPr>
              <w:rFonts w:asciiTheme="minorHAnsi" w:eastAsiaTheme="minorEastAsia" w:hAnsiTheme="minorHAnsi" w:cstheme="minorBidi"/>
              <w:noProof/>
              <w:kern w:val="2"/>
              <w14:ligatures w14:val="standardContextual"/>
            </w:rPr>
          </w:pPr>
          <w:hyperlink w:anchor="_Toc141264016" w:history="1">
            <w:r w:rsidR="00A27F0E" w:rsidRPr="0057259C">
              <w:rPr>
                <w:rStyle w:val="Hyperlink"/>
                <w:rFonts w:eastAsia="Arial"/>
                <w:bCs/>
                <w:noProof/>
                <w:lang w:val="fr-FR"/>
              </w:rPr>
              <w:t>7.</w:t>
            </w:r>
            <w:r w:rsidR="00A27F0E">
              <w:rPr>
                <w:rFonts w:asciiTheme="minorHAnsi" w:eastAsiaTheme="minorEastAsia" w:hAnsiTheme="minorHAnsi" w:cstheme="minorBidi"/>
                <w:noProof/>
                <w:kern w:val="2"/>
                <w14:ligatures w14:val="standardContextual"/>
              </w:rPr>
              <w:tab/>
            </w:r>
            <w:r w:rsidR="00A27F0E" w:rsidRPr="0057259C">
              <w:rPr>
                <w:rStyle w:val="Hyperlink"/>
                <w:rFonts w:eastAsia="Arial"/>
                <w:bCs/>
                <w:noProof/>
                <w:lang w:val="fr-FR"/>
              </w:rPr>
              <w:t>PERSONNEL</w:t>
            </w:r>
            <w:r w:rsidR="00A27F0E">
              <w:rPr>
                <w:noProof/>
                <w:webHidden/>
              </w:rPr>
              <w:tab/>
            </w:r>
            <w:r w:rsidR="00A27F0E">
              <w:rPr>
                <w:noProof/>
                <w:webHidden/>
              </w:rPr>
              <w:fldChar w:fldCharType="begin"/>
            </w:r>
            <w:r w:rsidR="00A27F0E">
              <w:rPr>
                <w:noProof/>
                <w:webHidden/>
              </w:rPr>
              <w:instrText xml:space="preserve"> PAGEREF _Toc141264016 \h </w:instrText>
            </w:r>
            <w:r w:rsidR="00A27F0E">
              <w:rPr>
                <w:noProof/>
                <w:webHidden/>
              </w:rPr>
            </w:r>
            <w:r w:rsidR="00A27F0E">
              <w:rPr>
                <w:noProof/>
                <w:webHidden/>
              </w:rPr>
              <w:fldChar w:fldCharType="separate"/>
            </w:r>
            <w:r w:rsidR="006325C8">
              <w:rPr>
                <w:noProof/>
                <w:webHidden/>
              </w:rPr>
              <w:t>25</w:t>
            </w:r>
            <w:r w:rsidR="00A27F0E">
              <w:rPr>
                <w:noProof/>
                <w:webHidden/>
              </w:rPr>
              <w:fldChar w:fldCharType="end"/>
            </w:r>
          </w:hyperlink>
        </w:p>
        <w:p w14:paraId="7F56D681" w14:textId="550BDC5E" w:rsidR="00A27F0E" w:rsidRDefault="00F667A1">
          <w:pPr>
            <w:pStyle w:val="Verzeichnis1"/>
            <w:tabs>
              <w:tab w:val="left" w:pos="440"/>
              <w:tab w:val="right" w:leader="dot" w:pos="9628"/>
            </w:tabs>
            <w:rPr>
              <w:rFonts w:asciiTheme="minorHAnsi" w:eastAsiaTheme="minorEastAsia" w:hAnsiTheme="minorHAnsi" w:cstheme="minorBidi"/>
              <w:noProof/>
              <w:kern w:val="2"/>
              <w14:ligatures w14:val="standardContextual"/>
            </w:rPr>
          </w:pPr>
          <w:hyperlink w:anchor="_Toc141264017" w:history="1">
            <w:r w:rsidR="00A27F0E" w:rsidRPr="0057259C">
              <w:rPr>
                <w:rStyle w:val="Hyperlink"/>
                <w:rFonts w:eastAsia="Arial"/>
                <w:bCs/>
                <w:noProof/>
                <w:lang w:val="fr-FR"/>
              </w:rPr>
              <w:t>8.</w:t>
            </w:r>
            <w:r w:rsidR="00A27F0E">
              <w:rPr>
                <w:rFonts w:asciiTheme="minorHAnsi" w:eastAsiaTheme="minorEastAsia" w:hAnsiTheme="minorHAnsi" w:cstheme="minorBidi"/>
                <w:noProof/>
                <w:kern w:val="2"/>
                <w14:ligatures w14:val="standardContextual"/>
              </w:rPr>
              <w:tab/>
            </w:r>
            <w:r w:rsidR="00A27F0E" w:rsidRPr="0057259C">
              <w:rPr>
                <w:rStyle w:val="Hyperlink"/>
                <w:rFonts w:eastAsia="Arial"/>
                <w:bCs/>
                <w:noProof/>
                <w:lang w:val="fr-FR"/>
              </w:rPr>
              <w:t>DOCUMENTS PERTINENTS</w:t>
            </w:r>
            <w:r w:rsidR="00A27F0E">
              <w:rPr>
                <w:noProof/>
                <w:webHidden/>
              </w:rPr>
              <w:tab/>
            </w:r>
            <w:r w:rsidR="00A27F0E">
              <w:rPr>
                <w:noProof/>
                <w:webHidden/>
              </w:rPr>
              <w:fldChar w:fldCharType="begin"/>
            </w:r>
            <w:r w:rsidR="00A27F0E">
              <w:rPr>
                <w:noProof/>
                <w:webHidden/>
              </w:rPr>
              <w:instrText xml:space="preserve"> PAGEREF _Toc141264017 \h </w:instrText>
            </w:r>
            <w:r w:rsidR="00A27F0E">
              <w:rPr>
                <w:noProof/>
                <w:webHidden/>
              </w:rPr>
            </w:r>
            <w:r w:rsidR="00A27F0E">
              <w:rPr>
                <w:noProof/>
                <w:webHidden/>
              </w:rPr>
              <w:fldChar w:fldCharType="separate"/>
            </w:r>
            <w:r w:rsidR="006325C8">
              <w:rPr>
                <w:noProof/>
                <w:webHidden/>
              </w:rPr>
              <w:t>27</w:t>
            </w:r>
            <w:r w:rsidR="00A27F0E">
              <w:rPr>
                <w:noProof/>
                <w:webHidden/>
              </w:rPr>
              <w:fldChar w:fldCharType="end"/>
            </w:r>
          </w:hyperlink>
        </w:p>
        <w:p w14:paraId="416FFEC3" w14:textId="3CBCD2F7" w:rsidR="00A27F0E" w:rsidRDefault="00F667A1">
          <w:pPr>
            <w:pStyle w:val="Verzeichnis1"/>
            <w:tabs>
              <w:tab w:val="left" w:pos="440"/>
              <w:tab w:val="right" w:leader="dot" w:pos="9628"/>
            </w:tabs>
            <w:rPr>
              <w:rFonts w:asciiTheme="minorHAnsi" w:eastAsiaTheme="minorEastAsia" w:hAnsiTheme="minorHAnsi" w:cstheme="minorBidi"/>
              <w:noProof/>
              <w:kern w:val="2"/>
              <w14:ligatures w14:val="standardContextual"/>
            </w:rPr>
          </w:pPr>
          <w:hyperlink w:anchor="_Toc141264018" w:history="1">
            <w:r w:rsidR="00A27F0E" w:rsidRPr="0057259C">
              <w:rPr>
                <w:rStyle w:val="Hyperlink"/>
                <w:rFonts w:eastAsia="Arial"/>
                <w:bCs/>
                <w:noProof/>
                <w:lang w:val="fr-FR"/>
              </w:rPr>
              <w:t>9.</w:t>
            </w:r>
            <w:r w:rsidR="00A27F0E">
              <w:rPr>
                <w:rFonts w:asciiTheme="minorHAnsi" w:eastAsiaTheme="minorEastAsia" w:hAnsiTheme="minorHAnsi" w:cstheme="minorBidi"/>
                <w:noProof/>
                <w:kern w:val="2"/>
                <w14:ligatures w14:val="standardContextual"/>
              </w:rPr>
              <w:tab/>
            </w:r>
            <w:r w:rsidR="00A27F0E" w:rsidRPr="0057259C">
              <w:rPr>
                <w:rStyle w:val="Hyperlink"/>
                <w:rFonts w:eastAsia="Arial"/>
                <w:bCs/>
                <w:noProof/>
                <w:lang w:val="fr-FR"/>
              </w:rPr>
              <w:t>ANNEXES</w:t>
            </w:r>
            <w:r w:rsidR="00A27F0E">
              <w:rPr>
                <w:noProof/>
                <w:webHidden/>
              </w:rPr>
              <w:tab/>
            </w:r>
            <w:r w:rsidR="00A27F0E">
              <w:rPr>
                <w:noProof/>
                <w:webHidden/>
              </w:rPr>
              <w:fldChar w:fldCharType="begin"/>
            </w:r>
            <w:r w:rsidR="00A27F0E">
              <w:rPr>
                <w:noProof/>
                <w:webHidden/>
              </w:rPr>
              <w:instrText xml:space="preserve"> PAGEREF _Toc141264018 \h </w:instrText>
            </w:r>
            <w:r w:rsidR="00A27F0E">
              <w:rPr>
                <w:noProof/>
                <w:webHidden/>
              </w:rPr>
            </w:r>
            <w:r w:rsidR="00A27F0E">
              <w:rPr>
                <w:noProof/>
                <w:webHidden/>
              </w:rPr>
              <w:fldChar w:fldCharType="separate"/>
            </w:r>
            <w:r w:rsidR="006325C8">
              <w:rPr>
                <w:noProof/>
                <w:webHidden/>
              </w:rPr>
              <w:t>28</w:t>
            </w:r>
            <w:r w:rsidR="00A27F0E">
              <w:rPr>
                <w:noProof/>
                <w:webHidden/>
              </w:rPr>
              <w:fldChar w:fldCharType="end"/>
            </w:r>
          </w:hyperlink>
        </w:p>
        <w:p w14:paraId="008D47E6" w14:textId="00818CA4" w:rsidR="00A27F0E" w:rsidRDefault="00F667A1">
          <w:pPr>
            <w:pStyle w:val="Verzeichnis1"/>
            <w:tabs>
              <w:tab w:val="left" w:pos="1320"/>
              <w:tab w:val="right" w:leader="dot" w:pos="9628"/>
            </w:tabs>
            <w:rPr>
              <w:rFonts w:asciiTheme="minorHAnsi" w:eastAsiaTheme="minorEastAsia" w:hAnsiTheme="minorHAnsi" w:cstheme="minorBidi"/>
              <w:noProof/>
              <w:kern w:val="2"/>
              <w14:ligatures w14:val="standardContextual"/>
            </w:rPr>
          </w:pPr>
          <w:hyperlink w:anchor="_Toc141264019" w:history="1">
            <w:r w:rsidR="00A27F0E" w:rsidRPr="0057259C">
              <w:rPr>
                <w:rStyle w:val="Hyperlink"/>
                <w:rFonts w:eastAsia="Arial"/>
                <w:bCs/>
                <w:noProof/>
                <w:lang w:val="fr-FR"/>
              </w:rPr>
              <w:t>Annexe</w:t>
            </w:r>
            <w:r w:rsidR="00A27F0E" w:rsidRPr="0057259C">
              <w:rPr>
                <w:rStyle w:val="Hyperlink"/>
                <w:rFonts w:eastAsia="Arial"/>
                <w:noProof/>
                <w:lang w:val="fr-FR"/>
              </w:rPr>
              <w:t> </w:t>
            </w:r>
            <w:r w:rsidR="00A27F0E" w:rsidRPr="0057259C">
              <w:rPr>
                <w:rStyle w:val="Hyperlink"/>
                <w:rFonts w:eastAsia="Arial"/>
                <w:bCs/>
                <w:noProof/>
                <w:lang w:val="fr-FR"/>
              </w:rPr>
              <w:t>1</w:t>
            </w:r>
            <w:r w:rsidR="00A27F0E" w:rsidRPr="0057259C">
              <w:rPr>
                <w:rStyle w:val="Hyperlink"/>
                <w:rFonts w:eastAsia="Arial"/>
                <w:noProof/>
                <w:lang w:val="fr-FR"/>
              </w:rPr>
              <w:t> </w:t>
            </w:r>
            <w:r w:rsidR="00A27F0E" w:rsidRPr="0057259C">
              <w:rPr>
                <w:rStyle w:val="Hyperlink"/>
                <w:rFonts w:eastAsia="Arial"/>
                <w:bCs/>
                <w:noProof/>
                <w:lang w:val="fr-FR"/>
              </w:rPr>
              <w:t>:</w:t>
            </w:r>
            <w:r w:rsidR="00A27F0E">
              <w:rPr>
                <w:rFonts w:asciiTheme="minorHAnsi" w:eastAsiaTheme="minorEastAsia" w:hAnsiTheme="minorHAnsi" w:cstheme="minorBidi"/>
                <w:noProof/>
                <w:kern w:val="2"/>
                <w14:ligatures w14:val="standardContextual"/>
              </w:rPr>
              <w:tab/>
            </w:r>
            <w:r w:rsidR="00A27F0E" w:rsidRPr="0057259C">
              <w:rPr>
                <w:rStyle w:val="Hyperlink"/>
                <w:rFonts w:eastAsia="Arial"/>
                <w:bCs/>
                <w:noProof/>
                <w:lang w:val="fr-FR"/>
              </w:rPr>
              <w:t>Classification ESSS des Contrats</w:t>
            </w:r>
            <w:r w:rsidR="00A27F0E">
              <w:rPr>
                <w:noProof/>
                <w:webHidden/>
              </w:rPr>
              <w:tab/>
            </w:r>
            <w:r w:rsidR="00A27F0E">
              <w:rPr>
                <w:noProof/>
                <w:webHidden/>
              </w:rPr>
              <w:fldChar w:fldCharType="begin"/>
            </w:r>
            <w:r w:rsidR="00A27F0E">
              <w:rPr>
                <w:noProof/>
                <w:webHidden/>
              </w:rPr>
              <w:instrText xml:space="preserve"> PAGEREF _Toc141264019 \h </w:instrText>
            </w:r>
            <w:r w:rsidR="00A27F0E">
              <w:rPr>
                <w:noProof/>
                <w:webHidden/>
              </w:rPr>
            </w:r>
            <w:r w:rsidR="00A27F0E">
              <w:rPr>
                <w:noProof/>
                <w:webHidden/>
              </w:rPr>
              <w:fldChar w:fldCharType="separate"/>
            </w:r>
            <w:r w:rsidR="006325C8">
              <w:rPr>
                <w:noProof/>
                <w:webHidden/>
              </w:rPr>
              <w:t>29</w:t>
            </w:r>
            <w:r w:rsidR="00A27F0E">
              <w:rPr>
                <w:noProof/>
                <w:webHidden/>
              </w:rPr>
              <w:fldChar w:fldCharType="end"/>
            </w:r>
          </w:hyperlink>
        </w:p>
        <w:p w14:paraId="470BF9DA" w14:textId="30116407" w:rsidR="00A27F0E" w:rsidRDefault="00F667A1">
          <w:pPr>
            <w:pStyle w:val="Verzeichnis1"/>
            <w:tabs>
              <w:tab w:val="left" w:pos="1320"/>
              <w:tab w:val="right" w:leader="dot" w:pos="9628"/>
            </w:tabs>
            <w:rPr>
              <w:rFonts w:asciiTheme="minorHAnsi" w:eastAsiaTheme="minorEastAsia" w:hAnsiTheme="minorHAnsi" w:cstheme="minorBidi"/>
              <w:noProof/>
              <w:kern w:val="2"/>
              <w14:ligatures w14:val="standardContextual"/>
            </w:rPr>
          </w:pPr>
          <w:hyperlink w:anchor="_Toc141264020" w:history="1">
            <w:r w:rsidR="00A27F0E" w:rsidRPr="0057259C">
              <w:rPr>
                <w:rStyle w:val="Hyperlink"/>
                <w:rFonts w:eastAsia="Arial"/>
                <w:bCs/>
                <w:noProof/>
                <w:lang w:val="fr-FR"/>
              </w:rPr>
              <w:t>Annexe</w:t>
            </w:r>
            <w:r w:rsidR="00A27F0E" w:rsidRPr="0057259C">
              <w:rPr>
                <w:rStyle w:val="Hyperlink"/>
                <w:rFonts w:eastAsia="Arial"/>
                <w:noProof/>
                <w:lang w:val="fr-FR"/>
              </w:rPr>
              <w:t> </w:t>
            </w:r>
            <w:r w:rsidR="00A27F0E" w:rsidRPr="0057259C">
              <w:rPr>
                <w:rStyle w:val="Hyperlink"/>
                <w:rFonts w:eastAsia="Arial"/>
                <w:bCs/>
                <w:noProof/>
                <w:lang w:val="fr-FR"/>
              </w:rPr>
              <w:t>2</w:t>
            </w:r>
            <w:r w:rsidR="00A27F0E" w:rsidRPr="0057259C">
              <w:rPr>
                <w:rStyle w:val="Hyperlink"/>
                <w:rFonts w:eastAsia="Arial"/>
                <w:noProof/>
                <w:lang w:val="fr-FR"/>
              </w:rPr>
              <w:t> </w:t>
            </w:r>
            <w:r w:rsidR="00A27F0E" w:rsidRPr="0057259C">
              <w:rPr>
                <w:rStyle w:val="Hyperlink"/>
                <w:rFonts w:eastAsia="Arial"/>
                <w:bCs/>
                <w:noProof/>
                <w:lang w:val="fr-FR"/>
              </w:rPr>
              <w:t>:</w:t>
            </w:r>
            <w:r w:rsidR="00A27F0E">
              <w:rPr>
                <w:rFonts w:asciiTheme="minorHAnsi" w:eastAsiaTheme="minorEastAsia" w:hAnsiTheme="minorHAnsi" w:cstheme="minorBidi"/>
                <w:noProof/>
                <w:kern w:val="2"/>
                <w14:ligatures w14:val="standardContextual"/>
              </w:rPr>
              <w:tab/>
            </w:r>
            <w:r w:rsidR="00A27F0E" w:rsidRPr="0057259C">
              <w:rPr>
                <w:rStyle w:val="Hyperlink"/>
                <w:rFonts w:eastAsia="Arial"/>
                <w:bCs/>
                <w:noProof/>
                <w:lang w:val="fr-FR"/>
              </w:rPr>
              <w:t>Structure des Travaux / Exigences de l’Employeur en matière de Documents d’Appel d’Offres</w:t>
            </w:r>
            <w:r w:rsidR="00A27F0E">
              <w:rPr>
                <w:noProof/>
                <w:webHidden/>
              </w:rPr>
              <w:tab/>
            </w:r>
            <w:r w:rsidR="00A27F0E">
              <w:rPr>
                <w:noProof/>
                <w:webHidden/>
              </w:rPr>
              <w:fldChar w:fldCharType="begin"/>
            </w:r>
            <w:r w:rsidR="00A27F0E">
              <w:rPr>
                <w:noProof/>
                <w:webHidden/>
              </w:rPr>
              <w:instrText xml:space="preserve"> PAGEREF _Toc141264020 \h </w:instrText>
            </w:r>
            <w:r w:rsidR="00A27F0E">
              <w:rPr>
                <w:noProof/>
                <w:webHidden/>
              </w:rPr>
            </w:r>
            <w:r w:rsidR="00A27F0E">
              <w:rPr>
                <w:noProof/>
                <w:webHidden/>
              </w:rPr>
              <w:fldChar w:fldCharType="separate"/>
            </w:r>
            <w:r w:rsidR="006325C8">
              <w:rPr>
                <w:noProof/>
                <w:webHidden/>
              </w:rPr>
              <w:t>30</w:t>
            </w:r>
            <w:r w:rsidR="00A27F0E">
              <w:rPr>
                <w:noProof/>
                <w:webHidden/>
              </w:rPr>
              <w:fldChar w:fldCharType="end"/>
            </w:r>
          </w:hyperlink>
        </w:p>
        <w:p w14:paraId="317CFBFC" w14:textId="3179B4D7" w:rsidR="00A27F0E" w:rsidRDefault="00F667A1">
          <w:pPr>
            <w:pStyle w:val="Verzeichnis1"/>
            <w:tabs>
              <w:tab w:val="left" w:pos="1320"/>
              <w:tab w:val="right" w:leader="dot" w:pos="9628"/>
            </w:tabs>
            <w:rPr>
              <w:rFonts w:asciiTheme="minorHAnsi" w:eastAsiaTheme="minorEastAsia" w:hAnsiTheme="minorHAnsi" w:cstheme="minorBidi"/>
              <w:noProof/>
              <w:kern w:val="2"/>
              <w14:ligatures w14:val="standardContextual"/>
            </w:rPr>
          </w:pPr>
          <w:hyperlink w:anchor="_Toc141264021" w:history="1">
            <w:r w:rsidR="00A27F0E" w:rsidRPr="0057259C">
              <w:rPr>
                <w:rStyle w:val="Hyperlink"/>
                <w:rFonts w:eastAsia="Arial"/>
                <w:bCs/>
                <w:noProof/>
                <w:lang w:val="fr-FR"/>
              </w:rPr>
              <w:t>Annexe 3 :</w:t>
            </w:r>
            <w:r w:rsidR="00A27F0E">
              <w:rPr>
                <w:rFonts w:asciiTheme="minorHAnsi" w:eastAsiaTheme="minorEastAsia" w:hAnsiTheme="minorHAnsi" w:cstheme="minorBidi"/>
                <w:noProof/>
                <w:kern w:val="2"/>
                <w14:ligatures w14:val="standardContextual"/>
              </w:rPr>
              <w:tab/>
            </w:r>
            <w:r w:rsidR="00A27F0E" w:rsidRPr="0057259C">
              <w:rPr>
                <w:rStyle w:val="Hyperlink"/>
                <w:rFonts w:eastAsia="Arial"/>
                <w:bCs/>
                <w:noProof/>
                <w:lang w:val="fr-FR"/>
              </w:rPr>
              <w:t>Exigences de la KfW en matière de rapports</w:t>
            </w:r>
            <w:r w:rsidR="00A27F0E">
              <w:rPr>
                <w:noProof/>
                <w:webHidden/>
              </w:rPr>
              <w:tab/>
            </w:r>
            <w:r w:rsidR="00A27F0E">
              <w:rPr>
                <w:noProof/>
                <w:webHidden/>
              </w:rPr>
              <w:fldChar w:fldCharType="begin"/>
            </w:r>
            <w:r w:rsidR="00A27F0E">
              <w:rPr>
                <w:noProof/>
                <w:webHidden/>
              </w:rPr>
              <w:instrText xml:space="preserve"> PAGEREF _Toc141264021 \h </w:instrText>
            </w:r>
            <w:r w:rsidR="00A27F0E">
              <w:rPr>
                <w:noProof/>
                <w:webHidden/>
              </w:rPr>
            </w:r>
            <w:r w:rsidR="00A27F0E">
              <w:rPr>
                <w:noProof/>
                <w:webHidden/>
              </w:rPr>
              <w:fldChar w:fldCharType="separate"/>
            </w:r>
            <w:r w:rsidR="006325C8">
              <w:rPr>
                <w:noProof/>
                <w:webHidden/>
              </w:rPr>
              <w:t>32</w:t>
            </w:r>
            <w:r w:rsidR="00A27F0E">
              <w:rPr>
                <w:noProof/>
                <w:webHidden/>
              </w:rPr>
              <w:fldChar w:fldCharType="end"/>
            </w:r>
          </w:hyperlink>
        </w:p>
        <w:p w14:paraId="22DBC50C" w14:textId="0A7A16A3" w:rsidR="00A27F0E" w:rsidRDefault="00F667A1">
          <w:pPr>
            <w:pStyle w:val="Verzeichnis1"/>
            <w:tabs>
              <w:tab w:val="left" w:pos="1320"/>
              <w:tab w:val="right" w:leader="dot" w:pos="9628"/>
            </w:tabs>
            <w:rPr>
              <w:rFonts w:asciiTheme="minorHAnsi" w:eastAsiaTheme="minorEastAsia" w:hAnsiTheme="minorHAnsi" w:cstheme="minorBidi"/>
              <w:noProof/>
              <w:kern w:val="2"/>
              <w14:ligatures w14:val="standardContextual"/>
            </w:rPr>
          </w:pPr>
          <w:hyperlink w:anchor="_Toc141264022" w:history="1">
            <w:r w:rsidR="00A27F0E" w:rsidRPr="0057259C">
              <w:rPr>
                <w:rStyle w:val="Hyperlink"/>
                <w:rFonts w:eastAsia="Arial"/>
                <w:bCs/>
                <w:noProof/>
                <w:lang w:val="fr-FR"/>
              </w:rPr>
              <w:t>Annexe 4 :</w:t>
            </w:r>
            <w:r w:rsidR="00A27F0E">
              <w:rPr>
                <w:rFonts w:asciiTheme="minorHAnsi" w:eastAsiaTheme="minorEastAsia" w:hAnsiTheme="minorHAnsi" w:cstheme="minorBidi"/>
                <w:noProof/>
                <w:kern w:val="2"/>
                <w14:ligatures w14:val="standardContextual"/>
              </w:rPr>
              <w:tab/>
            </w:r>
            <w:r w:rsidR="00A27F0E" w:rsidRPr="0057259C">
              <w:rPr>
                <w:rStyle w:val="Hyperlink"/>
                <w:rFonts w:eastAsia="Arial"/>
                <w:bCs/>
                <w:noProof/>
                <w:lang w:val="fr-FR"/>
              </w:rPr>
              <w:t>Présentation des caractéristiques du personnel</w:t>
            </w:r>
            <w:r w:rsidR="00A27F0E">
              <w:rPr>
                <w:noProof/>
                <w:webHidden/>
              </w:rPr>
              <w:tab/>
            </w:r>
            <w:r w:rsidR="00A27F0E">
              <w:rPr>
                <w:noProof/>
                <w:webHidden/>
              </w:rPr>
              <w:fldChar w:fldCharType="begin"/>
            </w:r>
            <w:r w:rsidR="00A27F0E">
              <w:rPr>
                <w:noProof/>
                <w:webHidden/>
              </w:rPr>
              <w:instrText xml:space="preserve"> PAGEREF _Toc141264022 \h </w:instrText>
            </w:r>
            <w:r w:rsidR="00A27F0E">
              <w:rPr>
                <w:noProof/>
                <w:webHidden/>
              </w:rPr>
            </w:r>
            <w:r w:rsidR="00A27F0E">
              <w:rPr>
                <w:noProof/>
                <w:webHidden/>
              </w:rPr>
              <w:fldChar w:fldCharType="separate"/>
            </w:r>
            <w:r w:rsidR="006325C8">
              <w:rPr>
                <w:noProof/>
                <w:webHidden/>
              </w:rPr>
              <w:t>33</w:t>
            </w:r>
            <w:r w:rsidR="00A27F0E">
              <w:rPr>
                <w:noProof/>
                <w:webHidden/>
              </w:rPr>
              <w:fldChar w:fldCharType="end"/>
            </w:r>
          </w:hyperlink>
        </w:p>
        <w:p w14:paraId="62B426B2" w14:textId="6423104F" w:rsidR="00913296" w:rsidRPr="00B21257" w:rsidRDefault="00913296">
          <w:r>
            <w:rPr>
              <w:rFonts w:ascii="Arial" w:hAnsi="Arial" w:cs="Arial"/>
              <w:b/>
              <w:bCs/>
              <w:sz w:val="24"/>
              <w:szCs w:val="24"/>
            </w:rPr>
            <w:fldChar w:fldCharType="end"/>
          </w:r>
        </w:p>
      </w:sdtContent>
    </w:sdt>
    <w:p w14:paraId="4B94A565" w14:textId="77777777" w:rsidR="00913296" w:rsidRPr="00B21257" w:rsidRDefault="00913296" w:rsidP="003D1244">
      <w:pPr>
        <w:suppressAutoHyphens w:val="0"/>
        <w:spacing w:before="116" w:line="253" w:lineRule="exact"/>
        <w:jc w:val="both"/>
        <w:rPr>
          <w:rFonts w:ascii="Arial" w:eastAsia="Arial" w:hAnsi="Arial"/>
          <w:color w:val="000000"/>
        </w:rPr>
      </w:pPr>
    </w:p>
    <w:p w14:paraId="0ADDFDA6" w14:textId="77777777" w:rsidR="00913296" w:rsidRPr="00B21257" w:rsidRDefault="00913296" w:rsidP="00F57A3E">
      <w:pPr>
        <w:suppressAutoHyphens w:val="0"/>
        <w:spacing w:before="116" w:line="253" w:lineRule="exact"/>
        <w:ind w:left="2127" w:hanging="2127"/>
        <w:jc w:val="both"/>
        <w:rPr>
          <w:rFonts w:ascii="Arial" w:eastAsia="Arial" w:hAnsi="Arial"/>
          <w:color w:val="000000"/>
        </w:rPr>
      </w:pPr>
    </w:p>
    <w:p w14:paraId="3A204ED6" w14:textId="77777777" w:rsidR="00F57A3E" w:rsidRPr="00C66DCE" w:rsidRDefault="00F57A3E" w:rsidP="00C66DCE">
      <w:pPr>
        <w:pStyle w:val="berschrift1"/>
        <w:pageBreakBefore/>
        <w:numPr>
          <w:ilvl w:val="0"/>
          <w:numId w:val="0"/>
        </w:numPr>
        <w:ind w:left="851" w:hanging="851"/>
        <w:rPr>
          <w:rFonts w:eastAsia="Arial"/>
          <w:b w:val="0"/>
        </w:rPr>
      </w:pPr>
      <w:bookmarkStart w:id="0" w:name="_Toc141263997"/>
      <w:r>
        <w:rPr>
          <w:rFonts w:eastAsia="Arial"/>
          <w:bCs/>
          <w:lang w:val="fr-FR"/>
        </w:rPr>
        <w:lastRenderedPageBreak/>
        <w:t>Liste des abréviations</w:t>
      </w:r>
      <w:bookmarkEnd w:id="0"/>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946"/>
      </w:tblGrid>
      <w:tr w:rsidR="00D93F68" w:rsidRPr="00B21257" w14:paraId="3B57E5D3" w14:textId="77777777" w:rsidTr="00BC6C74">
        <w:trPr>
          <w:cantSplit/>
        </w:trPr>
        <w:tc>
          <w:tcPr>
            <w:tcW w:w="2093" w:type="dxa"/>
          </w:tcPr>
          <w:p w14:paraId="73510044" w14:textId="77777777" w:rsidR="00D93F68" w:rsidRDefault="00D93F68" w:rsidP="00BC6C74">
            <w:pPr>
              <w:tabs>
                <w:tab w:val="left" w:pos="2254"/>
              </w:tabs>
              <w:suppressAutoHyphens w:val="0"/>
              <w:spacing w:before="100" w:after="100" w:line="253" w:lineRule="exact"/>
              <w:jc w:val="both"/>
              <w:rPr>
                <w:rFonts w:ascii="Arial" w:eastAsia="Arial" w:hAnsi="Arial"/>
                <w:b/>
                <w:color w:val="000000"/>
              </w:rPr>
            </w:pPr>
            <w:bookmarkStart w:id="1" w:name="_Hlk132743374"/>
            <w:r>
              <w:rPr>
                <w:rFonts w:ascii="Arial" w:eastAsia="Arial" w:hAnsi="Arial"/>
                <w:b/>
                <w:bCs/>
                <w:color w:val="000000"/>
                <w:lang w:val="fr-FR"/>
              </w:rPr>
              <w:t>AEP</w:t>
            </w:r>
          </w:p>
        </w:tc>
        <w:tc>
          <w:tcPr>
            <w:tcW w:w="6946" w:type="dxa"/>
          </w:tcPr>
          <w:p w14:paraId="058430FC" w14:textId="77777777" w:rsidR="00D93F68" w:rsidRDefault="00D93F68" w:rsidP="00BC6C74">
            <w:pPr>
              <w:suppressAutoHyphens w:val="0"/>
              <w:spacing w:before="100" w:after="100" w:line="253" w:lineRule="exact"/>
              <w:jc w:val="both"/>
              <w:rPr>
                <w:rFonts w:ascii="Arial" w:eastAsia="Arial" w:hAnsi="Arial"/>
                <w:color w:val="000000"/>
              </w:rPr>
            </w:pPr>
            <w:r>
              <w:rPr>
                <w:rFonts w:ascii="Arial" w:eastAsia="Arial" w:hAnsi="Arial"/>
                <w:color w:val="000000"/>
                <w:lang w:val="fr-FR"/>
              </w:rPr>
              <w:t>Agence d’exécution du projet</w:t>
            </w:r>
          </w:p>
        </w:tc>
      </w:tr>
      <w:bookmarkEnd w:id="1"/>
      <w:tr w:rsidR="00D93F68" w:rsidRPr="00B21257" w14:paraId="528A5B53" w14:textId="77777777" w:rsidTr="00A97D55">
        <w:trPr>
          <w:cantSplit/>
        </w:trPr>
        <w:tc>
          <w:tcPr>
            <w:tcW w:w="2093" w:type="dxa"/>
          </w:tcPr>
          <w:p w14:paraId="663471A5" w14:textId="77777777" w:rsidR="00D93F68" w:rsidRPr="00B21257" w:rsidRDefault="00D93F68" w:rsidP="00A97D55">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AOI</w:t>
            </w:r>
          </w:p>
        </w:tc>
        <w:tc>
          <w:tcPr>
            <w:tcW w:w="6946" w:type="dxa"/>
          </w:tcPr>
          <w:p w14:paraId="04F8A97A" w14:textId="77777777" w:rsidR="00D93F68" w:rsidRPr="00B21257" w:rsidRDefault="00D93F68" w:rsidP="00A97D55">
            <w:pPr>
              <w:suppressAutoHyphens w:val="0"/>
              <w:spacing w:before="100" w:after="100" w:line="253" w:lineRule="exact"/>
              <w:jc w:val="both"/>
              <w:rPr>
                <w:rFonts w:ascii="Arial" w:eastAsia="Arial" w:hAnsi="Arial"/>
                <w:color w:val="000000"/>
              </w:rPr>
            </w:pPr>
            <w:r>
              <w:rPr>
                <w:rFonts w:ascii="Arial" w:eastAsia="Arial" w:hAnsi="Arial"/>
                <w:color w:val="000000"/>
                <w:lang w:val="fr-FR"/>
              </w:rPr>
              <w:t>Appel d’Offres International</w:t>
            </w:r>
          </w:p>
        </w:tc>
      </w:tr>
      <w:tr w:rsidR="00D93F68" w:rsidRPr="00F667A1" w14:paraId="4747C77D" w14:textId="77777777" w:rsidTr="00347133">
        <w:trPr>
          <w:cantSplit/>
        </w:trPr>
        <w:tc>
          <w:tcPr>
            <w:tcW w:w="2093" w:type="dxa"/>
          </w:tcPr>
          <w:p w14:paraId="027FE3A6" w14:textId="77777777" w:rsidR="00D93F68" w:rsidRPr="00B21257" w:rsidRDefault="00D93F68" w:rsidP="00347133">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CGES</w:t>
            </w:r>
          </w:p>
        </w:tc>
        <w:tc>
          <w:tcPr>
            <w:tcW w:w="6946" w:type="dxa"/>
          </w:tcPr>
          <w:p w14:paraId="7F4CFB0B" w14:textId="77777777" w:rsidR="00D93F68" w:rsidRPr="00567DA0" w:rsidRDefault="00D93F68" w:rsidP="00347133">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Cadre de gestion environnementale et sociale</w:t>
            </w:r>
          </w:p>
        </w:tc>
      </w:tr>
      <w:tr w:rsidR="00385652" w:rsidRPr="00EB4C2A" w14:paraId="55A64597" w14:textId="77777777" w:rsidTr="00B77F4F">
        <w:trPr>
          <w:cantSplit/>
        </w:trPr>
        <w:tc>
          <w:tcPr>
            <w:tcW w:w="2093" w:type="dxa"/>
          </w:tcPr>
          <w:p w14:paraId="738DE7A2" w14:textId="77777777" w:rsidR="00385652" w:rsidRPr="00B21257" w:rsidRDefault="00385652" w:rsidP="00B77F4F">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CPC</w:t>
            </w:r>
          </w:p>
        </w:tc>
        <w:tc>
          <w:tcPr>
            <w:tcW w:w="6946" w:type="dxa"/>
          </w:tcPr>
          <w:p w14:paraId="25FC2864" w14:textId="77777777" w:rsidR="00385652" w:rsidRPr="00567DA0" w:rsidRDefault="00385652" w:rsidP="00B77F4F">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Certificat de prise en charge</w:t>
            </w:r>
          </w:p>
        </w:tc>
      </w:tr>
      <w:tr w:rsidR="001A506F" w:rsidRPr="00EB4C2A" w14:paraId="02707B56" w14:textId="77777777" w:rsidTr="00B5053B">
        <w:trPr>
          <w:cantSplit/>
        </w:trPr>
        <w:tc>
          <w:tcPr>
            <w:tcW w:w="2093" w:type="dxa"/>
          </w:tcPr>
          <w:p w14:paraId="32DAB737" w14:textId="2D961241" w:rsidR="001A506F" w:rsidRDefault="001A506F" w:rsidP="006863B1">
            <w:pPr>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CPES</w:t>
            </w:r>
          </w:p>
        </w:tc>
        <w:tc>
          <w:tcPr>
            <w:tcW w:w="6946" w:type="dxa"/>
          </w:tcPr>
          <w:p w14:paraId="0BB38E8D" w14:textId="27D67A84" w:rsidR="001A506F" w:rsidRPr="00567DA0" w:rsidRDefault="001A506F" w:rsidP="006863B1">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Code de pratique environnemental et social</w:t>
            </w:r>
          </w:p>
        </w:tc>
      </w:tr>
      <w:tr w:rsidR="006639B1" w:rsidRPr="00EB4C2A" w14:paraId="4AE4C4CB" w14:textId="77777777" w:rsidTr="00B5053B">
        <w:trPr>
          <w:cantSplit/>
        </w:trPr>
        <w:tc>
          <w:tcPr>
            <w:tcW w:w="2093" w:type="dxa"/>
          </w:tcPr>
          <w:p w14:paraId="143E71FC" w14:textId="5A1C844E" w:rsidR="006639B1" w:rsidRPr="00B21257" w:rsidRDefault="006639B1" w:rsidP="006863B1">
            <w:pPr>
              <w:suppressAutoHyphens w:val="0"/>
              <w:spacing w:before="100" w:after="100" w:line="253" w:lineRule="exact"/>
              <w:jc w:val="both"/>
              <w:rPr>
                <w:rFonts w:ascii="Arial" w:eastAsia="Arial" w:hAnsi="Arial"/>
                <w:b/>
                <w:color w:val="000000"/>
              </w:rPr>
            </w:pPr>
            <w:bookmarkStart w:id="2" w:name="_Hlk132743285"/>
            <w:r>
              <w:rPr>
                <w:rFonts w:ascii="Arial" w:eastAsia="Arial" w:hAnsi="Arial"/>
                <w:b/>
                <w:bCs/>
                <w:color w:val="000000"/>
                <w:lang w:val="fr-FR"/>
              </w:rPr>
              <w:t>DRES</w:t>
            </w:r>
          </w:p>
        </w:tc>
        <w:tc>
          <w:tcPr>
            <w:tcW w:w="6946" w:type="dxa"/>
          </w:tcPr>
          <w:p w14:paraId="3AA79AA7" w14:textId="142ECACB" w:rsidR="006639B1" w:rsidRPr="00567DA0" w:rsidRDefault="006639B1" w:rsidP="006863B1">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Diligence raisonnable environnementale et sociale</w:t>
            </w:r>
          </w:p>
        </w:tc>
      </w:tr>
      <w:bookmarkEnd w:id="2"/>
      <w:tr w:rsidR="00F57A3E" w:rsidRPr="00EB4C2A" w14:paraId="7DB71369" w14:textId="77777777" w:rsidTr="00B5053B">
        <w:trPr>
          <w:cantSplit/>
        </w:trPr>
        <w:tc>
          <w:tcPr>
            <w:tcW w:w="2093" w:type="dxa"/>
          </w:tcPr>
          <w:p w14:paraId="569C31D4" w14:textId="77777777" w:rsidR="00F57A3E" w:rsidRPr="00B21257" w:rsidRDefault="00F57A3E" w:rsidP="006863B1">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EIES</w:t>
            </w:r>
          </w:p>
        </w:tc>
        <w:tc>
          <w:tcPr>
            <w:tcW w:w="6946" w:type="dxa"/>
          </w:tcPr>
          <w:p w14:paraId="413086FB" w14:textId="3F01604E" w:rsidR="00F57A3E" w:rsidRPr="00567DA0" w:rsidRDefault="00F57A3E" w:rsidP="006863B1">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Étude d’impact environnemental et social</w:t>
            </w:r>
          </w:p>
        </w:tc>
      </w:tr>
      <w:tr w:rsidR="00D93F68" w:rsidRPr="00EB4C2A" w14:paraId="5FF9778C" w14:textId="77777777" w:rsidTr="00630B03">
        <w:trPr>
          <w:cantSplit/>
        </w:trPr>
        <w:tc>
          <w:tcPr>
            <w:tcW w:w="2093" w:type="dxa"/>
          </w:tcPr>
          <w:p w14:paraId="2EF970DC" w14:textId="77777777" w:rsidR="00D93F68" w:rsidRPr="00B21257" w:rsidRDefault="00D93F68" w:rsidP="00630B03">
            <w:pPr>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ESSS</w:t>
            </w:r>
          </w:p>
        </w:tc>
        <w:tc>
          <w:tcPr>
            <w:tcW w:w="6946" w:type="dxa"/>
          </w:tcPr>
          <w:p w14:paraId="326B7879" w14:textId="77777777" w:rsidR="00D93F68" w:rsidRPr="00567DA0" w:rsidRDefault="00D93F68" w:rsidP="00630B03">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Environnement, social (y compris les abus et l’exploitation sexuels et les violences reposant sur le genre), santé et sécurité (y compris la sécurité des personnels)</w:t>
            </w:r>
          </w:p>
        </w:tc>
      </w:tr>
      <w:tr w:rsidR="00D93F68" w:rsidRPr="00EB4C2A" w14:paraId="1C994948" w14:textId="77777777" w:rsidTr="004618F2">
        <w:trPr>
          <w:cantSplit/>
        </w:trPr>
        <w:tc>
          <w:tcPr>
            <w:tcW w:w="2093" w:type="dxa"/>
          </w:tcPr>
          <w:p w14:paraId="624BA506" w14:textId="77777777" w:rsidR="00D93F68" w:rsidRPr="00B21257" w:rsidRDefault="00D93F68" w:rsidP="004618F2">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FIDIC</w:t>
            </w:r>
          </w:p>
        </w:tc>
        <w:tc>
          <w:tcPr>
            <w:tcW w:w="6946" w:type="dxa"/>
          </w:tcPr>
          <w:p w14:paraId="0B06BD4F" w14:textId="68629665" w:rsidR="00D93F68" w:rsidRPr="00567DA0" w:rsidRDefault="00D93F68" w:rsidP="004618F2">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Fédération internationale des ingénieurs-conseils</w:t>
            </w:r>
          </w:p>
        </w:tc>
      </w:tr>
      <w:tr w:rsidR="00D93F68" w:rsidRPr="00EB4C2A" w14:paraId="77637A62" w14:textId="77777777" w:rsidTr="00DD42DE">
        <w:trPr>
          <w:cantSplit/>
        </w:trPr>
        <w:tc>
          <w:tcPr>
            <w:tcW w:w="2093" w:type="dxa"/>
          </w:tcPr>
          <w:p w14:paraId="32ED3BDE" w14:textId="77777777" w:rsidR="00D93F68" w:rsidRPr="00B21257" w:rsidRDefault="00D93F68" w:rsidP="00DD42DE">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GTAI</w:t>
            </w:r>
          </w:p>
        </w:tc>
        <w:tc>
          <w:tcPr>
            <w:tcW w:w="6946" w:type="dxa"/>
          </w:tcPr>
          <w:p w14:paraId="521E81B9" w14:textId="77777777" w:rsidR="00D93F68" w:rsidRPr="00567DA0" w:rsidRDefault="00D93F68" w:rsidP="00DD42DE">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Germany Trade and Investment GmbH (« GTAI »), l’agence de développement économique de la République fédérale d’Allemagne, publie des informations relatives aux projets et à la passation des marchés sur son site Web (</w:t>
            </w:r>
            <w:hyperlink r:id="rId8" w:history="1">
              <w:r>
                <w:rPr>
                  <w:rStyle w:val="Hyperlink"/>
                  <w:rFonts w:ascii="Arial" w:eastAsia="Arial" w:hAnsi="Arial"/>
                  <w:lang w:val="fr-FR"/>
                </w:rPr>
                <w:t>www.gtai.de</w:t>
              </w:r>
            </w:hyperlink>
            <w:r>
              <w:rPr>
                <w:rFonts w:ascii="Arial" w:eastAsia="Arial" w:hAnsi="Arial"/>
                <w:color w:val="000000"/>
                <w:lang w:val="fr-FR"/>
              </w:rPr>
              <w:t>).</w:t>
            </w:r>
          </w:p>
        </w:tc>
      </w:tr>
      <w:tr w:rsidR="00742349" w:rsidRPr="00EB4C2A" w14:paraId="1DF4E4F8" w14:textId="77777777" w:rsidTr="00145469">
        <w:trPr>
          <w:cantSplit/>
        </w:trPr>
        <w:tc>
          <w:tcPr>
            <w:tcW w:w="2093" w:type="dxa"/>
          </w:tcPr>
          <w:p w14:paraId="08D36557" w14:textId="1371AC52" w:rsidR="00742349" w:rsidRDefault="00742349" w:rsidP="00145469">
            <w:pPr>
              <w:tabs>
                <w:tab w:val="left" w:pos="2254"/>
              </w:tabs>
              <w:suppressAutoHyphens w:val="0"/>
              <w:spacing w:before="100" w:after="100" w:line="253" w:lineRule="exact"/>
              <w:jc w:val="both"/>
              <w:rPr>
                <w:rFonts w:ascii="Arial" w:eastAsia="Arial" w:hAnsi="Arial"/>
                <w:b/>
                <w:bCs/>
                <w:color w:val="000000"/>
                <w:lang w:val="fr-FR"/>
              </w:rPr>
            </w:pPr>
            <w:bookmarkStart w:id="3" w:name="_Hlk149047177"/>
            <w:r>
              <w:rPr>
                <w:rFonts w:ascii="Arial" w:eastAsia="Arial" w:hAnsi="Arial"/>
                <w:b/>
                <w:bCs/>
                <w:color w:val="000000"/>
                <w:lang w:val="fr-FR"/>
              </w:rPr>
              <w:t>MRG</w:t>
            </w:r>
          </w:p>
        </w:tc>
        <w:tc>
          <w:tcPr>
            <w:tcW w:w="6946" w:type="dxa"/>
          </w:tcPr>
          <w:p w14:paraId="30E3605F" w14:textId="7C22B8EC" w:rsidR="00742349" w:rsidRDefault="00385652" w:rsidP="00145469">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Mécanismes de règlement des griefs</w:t>
            </w:r>
          </w:p>
        </w:tc>
      </w:tr>
      <w:bookmarkEnd w:id="3"/>
      <w:tr w:rsidR="00D93F68" w:rsidRPr="00EB4C2A" w14:paraId="1EB6233D" w14:textId="77777777" w:rsidTr="00145469">
        <w:trPr>
          <w:cantSplit/>
        </w:trPr>
        <w:tc>
          <w:tcPr>
            <w:tcW w:w="2093" w:type="dxa"/>
          </w:tcPr>
          <w:p w14:paraId="61F6AB4A" w14:textId="77777777" w:rsidR="00D93F68" w:rsidRPr="00B21257" w:rsidRDefault="00D93F68" w:rsidP="00145469">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NES de la BM</w:t>
            </w:r>
          </w:p>
        </w:tc>
        <w:tc>
          <w:tcPr>
            <w:tcW w:w="6946" w:type="dxa"/>
          </w:tcPr>
          <w:p w14:paraId="4F161F28" w14:textId="77777777" w:rsidR="00D93F68" w:rsidRPr="00567DA0" w:rsidRDefault="00D93F68" w:rsidP="00145469">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Normes environnementales et sociales de la Banque mondiale</w:t>
            </w:r>
          </w:p>
        </w:tc>
      </w:tr>
      <w:tr w:rsidR="00841D88" w:rsidRPr="00EB4C2A" w14:paraId="3221321A" w14:textId="77777777" w:rsidTr="00320063">
        <w:trPr>
          <w:cantSplit/>
        </w:trPr>
        <w:tc>
          <w:tcPr>
            <w:tcW w:w="2093" w:type="dxa"/>
          </w:tcPr>
          <w:p w14:paraId="64FD2FB5" w14:textId="77777777" w:rsidR="00841D88" w:rsidRDefault="00841D88" w:rsidP="00320063">
            <w:pPr>
              <w:tabs>
                <w:tab w:val="left" w:pos="2254"/>
              </w:tabs>
              <w:suppressAutoHyphens w:val="0"/>
              <w:spacing w:before="100" w:after="100" w:line="253" w:lineRule="exact"/>
              <w:jc w:val="both"/>
              <w:rPr>
                <w:rFonts w:ascii="Arial" w:eastAsia="Arial" w:hAnsi="Arial"/>
                <w:b/>
                <w:bCs/>
                <w:color w:val="000000"/>
                <w:lang w:val="fr-FR"/>
              </w:rPr>
            </w:pPr>
            <w:bookmarkStart w:id="4" w:name="_Hlk149047211"/>
            <w:r>
              <w:rPr>
                <w:rFonts w:ascii="Arial" w:eastAsia="Arial" w:hAnsi="Arial"/>
                <w:b/>
                <w:bCs/>
                <w:color w:val="000000"/>
                <w:lang w:val="fr-FR"/>
              </w:rPr>
              <w:t>PAB</w:t>
            </w:r>
          </w:p>
        </w:tc>
        <w:tc>
          <w:tcPr>
            <w:tcW w:w="6946" w:type="dxa"/>
          </w:tcPr>
          <w:p w14:paraId="601C20BF" w14:textId="77777777" w:rsidR="00841D88" w:rsidRDefault="00841D88" w:rsidP="00320063">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Plan d’action pour la biodiversité</w:t>
            </w:r>
          </w:p>
        </w:tc>
      </w:tr>
      <w:bookmarkEnd w:id="4"/>
      <w:tr w:rsidR="00D93F68" w:rsidRPr="00B21257" w14:paraId="221B091F" w14:textId="77777777" w:rsidTr="0085123F">
        <w:trPr>
          <w:cantSplit/>
        </w:trPr>
        <w:tc>
          <w:tcPr>
            <w:tcW w:w="2093" w:type="dxa"/>
          </w:tcPr>
          <w:p w14:paraId="2424CF93" w14:textId="77777777" w:rsidR="00D93F68" w:rsidRPr="00B21257" w:rsidRDefault="00D93F68" w:rsidP="0085123F">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PAR</w:t>
            </w:r>
          </w:p>
        </w:tc>
        <w:tc>
          <w:tcPr>
            <w:tcW w:w="6946" w:type="dxa"/>
          </w:tcPr>
          <w:p w14:paraId="333C0F13" w14:textId="77777777" w:rsidR="00D93F68" w:rsidRPr="00B21257" w:rsidRDefault="00D93F68" w:rsidP="0085123F">
            <w:pPr>
              <w:suppressAutoHyphens w:val="0"/>
              <w:spacing w:before="100" w:after="100" w:line="253" w:lineRule="exact"/>
              <w:jc w:val="both"/>
              <w:rPr>
                <w:rFonts w:ascii="Arial" w:eastAsia="Arial" w:hAnsi="Arial"/>
                <w:color w:val="000000"/>
              </w:rPr>
            </w:pPr>
            <w:r>
              <w:rPr>
                <w:rFonts w:ascii="Arial" w:eastAsia="Arial" w:hAnsi="Arial"/>
                <w:color w:val="000000"/>
                <w:lang w:val="fr-FR"/>
              </w:rPr>
              <w:t>Plan d’action de réinstallation</w:t>
            </w:r>
          </w:p>
        </w:tc>
      </w:tr>
      <w:tr w:rsidR="00841D88" w:rsidRPr="00EB4C2A" w14:paraId="77B7D6E8" w14:textId="77777777" w:rsidTr="00B068DF">
        <w:trPr>
          <w:cantSplit/>
        </w:trPr>
        <w:tc>
          <w:tcPr>
            <w:tcW w:w="2093" w:type="dxa"/>
          </w:tcPr>
          <w:p w14:paraId="7D4E604D" w14:textId="27B94DB8" w:rsidR="00841D88" w:rsidRDefault="00841D88" w:rsidP="00B068DF">
            <w:pPr>
              <w:tabs>
                <w:tab w:val="left" w:pos="2254"/>
              </w:tabs>
              <w:suppressAutoHyphens w:val="0"/>
              <w:spacing w:before="100" w:after="100" w:line="253" w:lineRule="exact"/>
              <w:jc w:val="both"/>
              <w:rPr>
                <w:rFonts w:ascii="Arial" w:eastAsia="Arial" w:hAnsi="Arial"/>
                <w:b/>
                <w:bCs/>
                <w:color w:val="000000"/>
                <w:lang w:val="fr-FR"/>
              </w:rPr>
            </w:pPr>
            <w:bookmarkStart w:id="5" w:name="_Hlk149047224"/>
            <w:r>
              <w:rPr>
                <w:rFonts w:ascii="Arial" w:eastAsia="Arial" w:hAnsi="Arial"/>
                <w:b/>
                <w:bCs/>
                <w:color w:val="000000"/>
                <w:lang w:val="fr-FR"/>
              </w:rPr>
              <w:t>PEPP</w:t>
            </w:r>
          </w:p>
        </w:tc>
        <w:tc>
          <w:tcPr>
            <w:tcW w:w="6946" w:type="dxa"/>
          </w:tcPr>
          <w:p w14:paraId="42D16FB9" w14:textId="7707F2A4" w:rsidR="00841D88" w:rsidRDefault="00841D88" w:rsidP="00B068DF">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Plan d’engagement des parties prenantes</w:t>
            </w:r>
          </w:p>
        </w:tc>
      </w:tr>
      <w:tr w:rsidR="00D93F68" w:rsidRPr="00EB4C2A" w14:paraId="503D19DB" w14:textId="77777777" w:rsidTr="003B37D8">
        <w:trPr>
          <w:cantSplit/>
        </w:trPr>
        <w:tc>
          <w:tcPr>
            <w:tcW w:w="2093" w:type="dxa"/>
          </w:tcPr>
          <w:p w14:paraId="21ED6858" w14:textId="77777777" w:rsidR="00D93F68" w:rsidRPr="00B21257" w:rsidRDefault="00D93F68" w:rsidP="003B37D8">
            <w:pPr>
              <w:suppressAutoHyphens w:val="0"/>
              <w:spacing w:before="100" w:after="100" w:line="253" w:lineRule="exact"/>
              <w:jc w:val="both"/>
              <w:rPr>
                <w:rFonts w:ascii="Arial" w:eastAsia="Arial" w:hAnsi="Arial"/>
                <w:b/>
                <w:color w:val="000000"/>
              </w:rPr>
            </w:pPr>
            <w:bookmarkStart w:id="6" w:name="_Hlk132743273"/>
            <w:bookmarkEnd w:id="5"/>
            <w:r>
              <w:rPr>
                <w:rFonts w:ascii="Arial" w:eastAsia="Arial" w:hAnsi="Arial"/>
                <w:b/>
                <w:bCs/>
                <w:color w:val="000000"/>
                <w:lang w:val="fr-FR"/>
              </w:rPr>
              <w:t>PEES</w:t>
            </w:r>
          </w:p>
        </w:tc>
        <w:tc>
          <w:tcPr>
            <w:tcW w:w="6946" w:type="dxa"/>
          </w:tcPr>
          <w:p w14:paraId="2BC8C512" w14:textId="77777777" w:rsidR="00D93F68" w:rsidRPr="00567DA0" w:rsidRDefault="00D93F68" w:rsidP="003B37D8">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Plan d’engagement environnemental et social</w:t>
            </w:r>
          </w:p>
        </w:tc>
      </w:tr>
      <w:tr w:rsidR="00D93F68" w:rsidRPr="00EB4C2A" w14:paraId="1DE0DF93" w14:textId="77777777" w:rsidTr="001E439C">
        <w:trPr>
          <w:cantSplit/>
        </w:trPr>
        <w:tc>
          <w:tcPr>
            <w:tcW w:w="2093" w:type="dxa"/>
          </w:tcPr>
          <w:p w14:paraId="1EA2233F" w14:textId="77777777" w:rsidR="00D93F68" w:rsidRPr="00B21257" w:rsidRDefault="00D93F68" w:rsidP="001E439C">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PGES</w:t>
            </w:r>
          </w:p>
        </w:tc>
        <w:tc>
          <w:tcPr>
            <w:tcW w:w="6946" w:type="dxa"/>
          </w:tcPr>
          <w:p w14:paraId="4D2EF7AF" w14:textId="77777777" w:rsidR="00D93F68" w:rsidRPr="00567DA0" w:rsidRDefault="00D93F68" w:rsidP="001E439C">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Plan de gestion environnementale et sociale</w:t>
            </w:r>
          </w:p>
        </w:tc>
      </w:tr>
      <w:tr w:rsidR="00D93F68" w:rsidRPr="00EB4C2A" w14:paraId="40DC2A98" w14:textId="77777777" w:rsidTr="001708D2">
        <w:trPr>
          <w:cantSplit/>
        </w:trPr>
        <w:tc>
          <w:tcPr>
            <w:tcW w:w="2093" w:type="dxa"/>
          </w:tcPr>
          <w:p w14:paraId="102103CF" w14:textId="77777777" w:rsidR="00D93F68" w:rsidRDefault="00D93F68" w:rsidP="001708D2">
            <w:pPr>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PGMC</w:t>
            </w:r>
          </w:p>
        </w:tc>
        <w:tc>
          <w:tcPr>
            <w:tcW w:w="6946" w:type="dxa"/>
          </w:tcPr>
          <w:p w14:paraId="5D9BE63A" w14:textId="77777777" w:rsidR="00D93F68" w:rsidRPr="00567DA0" w:rsidRDefault="00D93F68" w:rsidP="001708D2">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Procédure de gestion des modifications de conception</w:t>
            </w:r>
          </w:p>
        </w:tc>
      </w:tr>
      <w:tr w:rsidR="00D93F68" w:rsidRPr="00EB4C2A" w14:paraId="0BA4B4C5" w14:textId="77777777" w:rsidTr="00621ED2">
        <w:trPr>
          <w:cantSplit/>
        </w:trPr>
        <w:tc>
          <w:tcPr>
            <w:tcW w:w="2093" w:type="dxa"/>
          </w:tcPr>
          <w:p w14:paraId="30A5FBBB" w14:textId="77777777" w:rsidR="00D93F68" w:rsidRDefault="00D93F68" w:rsidP="00621ED2">
            <w:pPr>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PND</w:t>
            </w:r>
          </w:p>
        </w:tc>
        <w:tc>
          <w:tcPr>
            <w:tcW w:w="6946" w:type="dxa"/>
          </w:tcPr>
          <w:p w14:paraId="6AB70E19" w14:textId="77777777" w:rsidR="00D93F68" w:rsidRPr="00567DA0" w:rsidRDefault="00D93F68" w:rsidP="00621ED2">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Période de notification de défaut</w:t>
            </w:r>
          </w:p>
        </w:tc>
      </w:tr>
      <w:tr w:rsidR="00D93F68" w:rsidRPr="00B21257" w14:paraId="0A38EF8E" w14:textId="77777777" w:rsidTr="001045A2">
        <w:trPr>
          <w:cantSplit/>
        </w:trPr>
        <w:tc>
          <w:tcPr>
            <w:tcW w:w="2093" w:type="dxa"/>
          </w:tcPr>
          <w:p w14:paraId="6A09586A" w14:textId="77777777" w:rsidR="00D93F68" w:rsidRPr="00B21257" w:rsidRDefault="00D93F68" w:rsidP="001045A2">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PoA</w:t>
            </w:r>
          </w:p>
        </w:tc>
        <w:tc>
          <w:tcPr>
            <w:tcW w:w="6946" w:type="dxa"/>
          </w:tcPr>
          <w:p w14:paraId="0391C4D6" w14:textId="77777777" w:rsidR="00D93F68" w:rsidRPr="00B21257" w:rsidRDefault="00D93F68" w:rsidP="001045A2">
            <w:pPr>
              <w:suppressAutoHyphens w:val="0"/>
              <w:spacing w:before="100" w:after="100" w:line="253" w:lineRule="exact"/>
              <w:jc w:val="both"/>
              <w:rPr>
                <w:rFonts w:ascii="Arial" w:eastAsia="Arial" w:hAnsi="Arial"/>
                <w:color w:val="000000"/>
              </w:rPr>
            </w:pPr>
            <w:r>
              <w:rPr>
                <w:rFonts w:ascii="Arial" w:eastAsia="Arial" w:hAnsi="Arial"/>
                <w:color w:val="000000"/>
                <w:lang w:val="fr-FR"/>
              </w:rPr>
              <w:t>Procuration</w:t>
            </w:r>
          </w:p>
        </w:tc>
      </w:tr>
      <w:tr w:rsidR="00D93F68" w:rsidRPr="00B21257" w14:paraId="6BB16F89" w14:textId="77777777" w:rsidTr="001045A2">
        <w:trPr>
          <w:cantSplit/>
        </w:trPr>
        <w:tc>
          <w:tcPr>
            <w:tcW w:w="2093" w:type="dxa"/>
          </w:tcPr>
          <w:p w14:paraId="454ADBB3" w14:textId="77777777" w:rsidR="00D93F68" w:rsidRPr="00B21257" w:rsidRDefault="00D93F68" w:rsidP="001045A2">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PQ</w:t>
            </w:r>
          </w:p>
        </w:tc>
        <w:tc>
          <w:tcPr>
            <w:tcW w:w="6946" w:type="dxa"/>
          </w:tcPr>
          <w:p w14:paraId="63DB35F2" w14:textId="77777777" w:rsidR="00D93F68" w:rsidRPr="00B21257" w:rsidRDefault="00D93F68" w:rsidP="001045A2">
            <w:pPr>
              <w:suppressAutoHyphens w:val="0"/>
              <w:spacing w:before="100" w:after="100" w:line="253" w:lineRule="exact"/>
              <w:jc w:val="both"/>
              <w:rPr>
                <w:rFonts w:ascii="Arial" w:eastAsia="Arial" w:hAnsi="Arial"/>
                <w:color w:val="000000"/>
              </w:rPr>
            </w:pPr>
            <w:r>
              <w:rPr>
                <w:rFonts w:ascii="Arial" w:eastAsia="Arial" w:hAnsi="Arial"/>
                <w:color w:val="000000"/>
                <w:lang w:val="fr-FR"/>
              </w:rPr>
              <w:t>Préqualification</w:t>
            </w:r>
          </w:p>
        </w:tc>
      </w:tr>
      <w:tr w:rsidR="00D93F68" w:rsidRPr="00EB4C2A" w14:paraId="27A37651" w14:textId="77777777" w:rsidTr="00C06D30">
        <w:trPr>
          <w:cantSplit/>
        </w:trPr>
        <w:tc>
          <w:tcPr>
            <w:tcW w:w="2093" w:type="dxa"/>
          </w:tcPr>
          <w:p w14:paraId="5DEC5A3F" w14:textId="77777777" w:rsidR="00D93F68" w:rsidRPr="00B21257" w:rsidRDefault="00D93F68" w:rsidP="00C06D30">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RMEA</w:t>
            </w:r>
          </w:p>
        </w:tc>
        <w:tc>
          <w:tcPr>
            <w:tcW w:w="6946" w:type="dxa"/>
          </w:tcPr>
          <w:p w14:paraId="4F4F1347" w14:textId="77777777" w:rsidR="00D93F68" w:rsidRPr="00567DA0" w:rsidRDefault="00D93F68" w:rsidP="00C06D30">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Résumé mensuel de l’état d’avancement</w:t>
            </w:r>
          </w:p>
        </w:tc>
      </w:tr>
      <w:tr w:rsidR="00D93F68" w:rsidRPr="00B21257" w14:paraId="07DFC924" w14:textId="77777777" w:rsidTr="00924B92">
        <w:trPr>
          <w:cantSplit/>
        </w:trPr>
        <w:tc>
          <w:tcPr>
            <w:tcW w:w="2093" w:type="dxa"/>
          </w:tcPr>
          <w:p w14:paraId="3D8E81DB" w14:textId="77777777" w:rsidR="00D93F68" w:rsidRPr="00B21257" w:rsidRDefault="00D93F68" w:rsidP="00924B92">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SFI</w:t>
            </w:r>
          </w:p>
        </w:tc>
        <w:tc>
          <w:tcPr>
            <w:tcW w:w="6946" w:type="dxa"/>
          </w:tcPr>
          <w:p w14:paraId="1F187225" w14:textId="77777777" w:rsidR="00D93F68" w:rsidRPr="00B21257" w:rsidRDefault="00D93F68" w:rsidP="00924B92">
            <w:pPr>
              <w:suppressAutoHyphens w:val="0"/>
              <w:spacing w:before="100" w:after="100" w:line="253" w:lineRule="exact"/>
              <w:jc w:val="both"/>
              <w:rPr>
                <w:rFonts w:ascii="Arial" w:eastAsia="Arial" w:hAnsi="Arial"/>
                <w:color w:val="000000"/>
              </w:rPr>
            </w:pPr>
            <w:r>
              <w:rPr>
                <w:rFonts w:ascii="Arial" w:eastAsia="Arial" w:hAnsi="Arial"/>
                <w:color w:val="000000"/>
                <w:lang w:val="fr-FR"/>
              </w:rPr>
              <w:t>Société financière internationale</w:t>
            </w:r>
          </w:p>
        </w:tc>
      </w:tr>
      <w:tr w:rsidR="00D93F68" w:rsidRPr="00B21257" w14:paraId="7965A57F" w14:textId="77777777" w:rsidTr="00942AF2">
        <w:trPr>
          <w:cantSplit/>
        </w:trPr>
        <w:tc>
          <w:tcPr>
            <w:tcW w:w="2093" w:type="dxa"/>
          </w:tcPr>
          <w:p w14:paraId="4F5CF25F" w14:textId="77777777" w:rsidR="00D93F68" w:rsidRPr="00B21257" w:rsidRDefault="00D93F68" w:rsidP="00942AF2">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SSE</w:t>
            </w:r>
          </w:p>
        </w:tc>
        <w:tc>
          <w:tcPr>
            <w:tcW w:w="6946" w:type="dxa"/>
          </w:tcPr>
          <w:p w14:paraId="3BCB1807" w14:textId="77777777" w:rsidR="00D93F68" w:rsidRPr="00B21257" w:rsidRDefault="00D93F68" w:rsidP="00942AF2">
            <w:pPr>
              <w:suppressAutoHyphens w:val="0"/>
              <w:spacing w:before="100" w:after="100" w:line="253" w:lineRule="exact"/>
              <w:jc w:val="both"/>
              <w:rPr>
                <w:rFonts w:ascii="Arial" w:eastAsia="Arial" w:hAnsi="Arial"/>
                <w:color w:val="000000"/>
              </w:rPr>
            </w:pPr>
            <w:r>
              <w:rPr>
                <w:rFonts w:ascii="Arial" w:eastAsia="Arial" w:hAnsi="Arial"/>
                <w:color w:val="000000"/>
                <w:lang w:val="fr-FR"/>
              </w:rPr>
              <w:t>Santé, sécurité, environnement</w:t>
            </w:r>
          </w:p>
        </w:tc>
      </w:tr>
      <w:bookmarkEnd w:id="6"/>
      <w:tr w:rsidR="00F57A3E" w:rsidRPr="00EB4C2A" w14:paraId="33A5F584" w14:textId="77777777" w:rsidTr="00B5053B">
        <w:trPr>
          <w:cantSplit/>
        </w:trPr>
        <w:tc>
          <w:tcPr>
            <w:tcW w:w="2093" w:type="dxa"/>
          </w:tcPr>
          <w:p w14:paraId="2060752A" w14:textId="77777777" w:rsidR="00F57A3E" w:rsidRPr="00B21257" w:rsidRDefault="00F57A3E" w:rsidP="006863B1">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SST</w:t>
            </w:r>
          </w:p>
        </w:tc>
        <w:tc>
          <w:tcPr>
            <w:tcW w:w="6946" w:type="dxa"/>
          </w:tcPr>
          <w:p w14:paraId="2F7B98E9" w14:textId="2410A4F0" w:rsidR="00F57A3E" w:rsidRPr="00567DA0" w:rsidRDefault="003C4D89" w:rsidP="006863B1">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Santé et sécurité au travail</w:t>
            </w:r>
          </w:p>
        </w:tc>
      </w:tr>
      <w:tr w:rsidR="006C7253" w:rsidRPr="00B21257" w14:paraId="019B9781" w14:textId="77777777" w:rsidTr="008A7D3F">
        <w:trPr>
          <w:cantSplit/>
        </w:trPr>
        <w:tc>
          <w:tcPr>
            <w:tcW w:w="2093" w:type="dxa"/>
          </w:tcPr>
          <w:p w14:paraId="6FF4B9B4" w14:textId="77777777" w:rsidR="006C7253" w:rsidRPr="00B21257" w:rsidRDefault="006C7253" w:rsidP="006863B1">
            <w:pPr>
              <w:tabs>
                <w:tab w:val="left" w:pos="2254"/>
              </w:tabs>
              <w:suppressAutoHyphens w:val="0"/>
              <w:spacing w:before="100" w:after="100" w:line="253" w:lineRule="exact"/>
              <w:jc w:val="both"/>
              <w:rPr>
                <w:rFonts w:ascii="Arial" w:eastAsia="Arial" w:hAnsi="Arial"/>
                <w:b/>
                <w:color w:val="000000"/>
              </w:rPr>
            </w:pPr>
            <w:bookmarkStart w:id="7" w:name="_Hlk132743389"/>
            <w:r>
              <w:rPr>
                <w:rFonts w:ascii="Arial" w:eastAsia="Arial" w:hAnsi="Arial"/>
                <w:b/>
                <w:bCs/>
                <w:color w:val="000000"/>
                <w:lang w:val="fr-FR"/>
              </w:rPr>
              <w:t>TAS</w:t>
            </w:r>
          </w:p>
        </w:tc>
        <w:tc>
          <w:tcPr>
            <w:tcW w:w="6946" w:type="dxa"/>
          </w:tcPr>
          <w:p w14:paraId="1A8529A6" w14:textId="77777777" w:rsidR="006C7253" w:rsidRPr="00B21257" w:rsidRDefault="006C7253" w:rsidP="006863B1">
            <w:pPr>
              <w:suppressAutoHyphens w:val="0"/>
              <w:spacing w:before="100" w:after="100" w:line="253" w:lineRule="exact"/>
              <w:jc w:val="both"/>
              <w:rPr>
                <w:rFonts w:ascii="Arial" w:eastAsia="Arial" w:hAnsi="Arial"/>
                <w:color w:val="000000"/>
              </w:rPr>
            </w:pPr>
            <w:r>
              <w:rPr>
                <w:rFonts w:ascii="Arial" w:eastAsia="Arial" w:hAnsi="Arial"/>
                <w:color w:val="000000"/>
                <w:lang w:val="fr-FR"/>
              </w:rPr>
              <w:t>Tests d’acceptation sur chantier</w:t>
            </w:r>
          </w:p>
        </w:tc>
      </w:tr>
      <w:tr w:rsidR="006C7253" w:rsidRPr="00B21257" w14:paraId="024F0C50" w14:textId="77777777" w:rsidTr="008A7D3F">
        <w:trPr>
          <w:cantSplit/>
        </w:trPr>
        <w:tc>
          <w:tcPr>
            <w:tcW w:w="2093" w:type="dxa"/>
          </w:tcPr>
          <w:p w14:paraId="40D0E5BB" w14:textId="77777777" w:rsidR="006C7253" w:rsidRPr="00B21257" w:rsidRDefault="006C7253" w:rsidP="006863B1">
            <w:pPr>
              <w:tabs>
                <w:tab w:val="left" w:pos="2254"/>
              </w:tabs>
              <w:suppressAutoHyphens w:val="0"/>
              <w:spacing w:before="100" w:after="100" w:line="253" w:lineRule="exact"/>
              <w:jc w:val="both"/>
              <w:rPr>
                <w:rFonts w:ascii="Arial" w:eastAsia="Arial" w:hAnsi="Arial"/>
                <w:b/>
                <w:color w:val="000000"/>
              </w:rPr>
            </w:pPr>
            <w:bookmarkStart w:id="8" w:name="_Hlk132743399"/>
            <w:bookmarkEnd w:id="7"/>
            <w:r>
              <w:rPr>
                <w:rFonts w:ascii="Arial" w:eastAsia="Arial" w:hAnsi="Arial"/>
                <w:b/>
                <w:bCs/>
                <w:color w:val="000000"/>
                <w:lang w:val="fr-FR"/>
              </w:rPr>
              <w:t>TdR</w:t>
            </w:r>
          </w:p>
        </w:tc>
        <w:tc>
          <w:tcPr>
            <w:tcW w:w="6946" w:type="dxa"/>
          </w:tcPr>
          <w:p w14:paraId="290A1186" w14:textId="77777777" w:rsidR="006C7253" w:rsidRPr="00B21257" w:rsidRDefault="006C7253" w:rsidP="006863B1">
            <w:pPr>
              <w:suppressAutoHyphens w:val="0"/>
              <w:spacing w:before="100" w:after="100" w:line="253" w:lineRule="exact"/>
              <w:jc w:val="both"/>
              <w:rPr>
                <w:rFonts w:ascii="Arial" w:eastAsia="Arial" w:hAnsi="Arial"/>
                <w:color w:val="000000"/>
              </w:rPr>
            </w:pPr>
            <w:r>
              <w:rPr>
                <w:rFonts w:ascii="Arial" w:eastAsia="Arial" w:hAnsi="Arial"/>
                <w:color w:val="000000"/>
                <w:lang w:val="fr-FR"/>
              </w:rPr>
              <w:t>Termes de référence</w:t>
            </w:r>
          </w:p>
        </w:tc>
      </w:tr>
      <w:tr w:rsidR="00D93F68" w:rsidRPr="00EB4C2A" w14:paraId="7062C9DA" w14:textId="77777777" w:rsidTr="00F7443E">
        <w:trPr>
          <w:cantSplit/>
        </w:trPr>
        <w:tc>
          <w:tcPr>
            <w:tcW w:w="2093" w:type="dxa"/>
          </w:tcPr>
          <w:p w14:paraId="67C6402C" w14:textId="77777777" w:rsidR="00D93F68" w:rsidRPr="00B21257" w:rsidRDefault="00D93F68" w:rsidP="00F7443E">
            <w:pPr>
              <w:tabs>
                <w:tab w:val="left" w:pos="2254"/>
              </w:tabs>
              <w:suppressAutoHyphens w:val="0"/>
              <w:spacing w:before="100" w:after="100" w:line="253" w:lineRule="exact"/>
              <w:jc w:val="both"/>
              <w:rPr>
                <w:rFonts w:ascii="Arial" w:eastAsia="Arial" w:hAnsi="Arial"/>
                <w:b/>
                <w:color w:val="000000"/>
              </w:rPr>
            </w:pPr>
            <w:bookmarkStart w:id="9" w:name="_Hlk132743298"/>
            <w:r>
              <w:rPr>
                <w:rFonts w:ascii="Arial" w:eastAsia="Arial" w:hAnsi="Arial"/>
                <w:b/>
                <w:bCs/>
                <w:color w:val="000000"/>
                <w:lang w:val="fr-FR"/>
              </w:rPr>
              <w:lastRenderedPageBreak/>
              <w:t>TRU</w:t>
            </w:r>
          </w:p>
        </w:tc>
        <w:tc>
          <w:tcPr>
            <w:tcW w:w="6946" w:type="dxa"/>
          </w:tcPr>
          <w:p w14:paraId="3B98CFA5" w14:textId="77777777" w:rsidR="00D93F68" w:rsidRPr="00567DA0" w:rsidRDefault="00D93F68" w:rsidP="00F7443E">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Tests de réception en usine</w:t>
            </w:r>
          </w:p>
        </w:tc>
      </w:tr>
      <w:bookmarkEnd w:id="9"/>
      <w:tr w:rsidR="00D93F68" w:rsidRPr="00EB4C2A" w14:paraId="1F41A59B" w14:textId="77777777" w:rsidTr="00966448">
        <w:trPr>
          <w:cantSplit/>
        </w:trPr>
        <w:tc>
          <w:tcPr>
            <w:tcW w:w="2093" w:type="dxa"/>
          </w:tcPr>
          <w:p w14:paraId="4A8645A3" w14:textId="77777777" w:rsidR="00D93F68" w:rsidRPr="00B21257" w:rsidRDefault="00D93F68" w:rsidP="00966448">
            <w:pPr>
              <w:tabs>
                <w:tab w:val="left" w:pos="2254"/>
              </w:tabs>
              <w:suppressAutoHyphens w:val="0"/>
              <w:spacing w:before="100" w:after="100" w:line="253" w:lineRule="exact"/>
              <w:jc w:val="both"/>
              <w:rPr>
                <w:rFonts w:ascii="Arial" w:eastAsia="Arial" w:hAnsi="Arial"/>
                <w:b/>
                <w:color w:val="000000"/>
              </w:rPr>
            </w:pPr>
            <w:r>
              <w:rPr>
                <w:rFonts w:ascii="Arial" w:eastAsia="Arial" w:hAnsi="Arial"/>
                <w:b/>
                <w:bCs/>
                <w:color w:val="000000"/>
                <w:lang w:val="fr-FR"/>
              </w:rPr>
              <w:t>ZP-PGES</w:t>
            </w:r>
          </w:p>
        </w:tc>
        <w:tc>
          <w:tcPr>
            <w:tcW w:w="6946" w:type="dxa"/>
          </w:tcPr>
          <w:p w14:paraId="1C2A5668" w14:textId="77777777" w:rsidR="00D93F68" w:rsidRPr="00567DA0" w:rsidRDefault="00D93F68" w:rsidP="00966448">
            <w:pPr>
              <w:suppressAutoHyphens w:val="0"/>
              <w:spacing w:before="100" w:after="100" w:line="253" w:lineRule="exact"/>
              <w:jc w:val="both"/>
              <w:rPr>
                <w:rFonts w:ascii="Arial" w:eastAsia="Arial" w:hAnsi="Arial"/>
                <w:color w:val="000000"/>
                <w:lang w:val="fr-FR"/>
              </w:rPr>
            </w:pPr>
            <w:r>
              <w:rPr>
                <w:rFonts w:ascii="Arial" w:eastAsia="Arial" w:hAnsi="Arial"/>
                <w:color w:val="000000"/>
                <w:lang w:val="fr-FR"/>
              </w:rPr>
              <w:t>Zone de projet - Plan de gestion environnementale et sociale</w:t>
            </w:r>
          </w:p>
        </w:tc>
      </w:tr>
      <w:bookmarkEnd w:id="8"/>
    </w:tbl>
    <w:p w14:paraId="76B67FC0" w14:textId="77777777" w:rsidR="00F57A3E" w:rsidRPr="00567DA0" w:rsidRDefault="00F57A3E" w:rsidP="00F57A3E">
      <w:pPr>
        <w:suppressAutoHyphens w:val="0"/>
        <w:spacing w:before="120" w:after="120" w:line="253" w:lineRule="exact"/>
        <w:jc w:val="both"/>
        <w:rPr>
          <w:rFonts w:ascii="Arial" w:eastAsia="Arial" w:hAnsi="Arial"/>
          <w:color w:val="000000"/>
          <w:lang w:val="fr-FR"/>
        </w:rPr>
      </w:pPr>
    </w:p>
    <w:p w14:paraId="3F48DCE2" w14:textId="77777777" w:rsidR="00F57A3E" w:rsidRPr="00567DA0" w:rsidRDefault="00F57A3E" w:rsidP="00C66DCE">
      <w:pPr>
        <w:pStyle w:val="berschrift1"/>
        <w:pageBreakBefore/>
        <w:numPr>
          <w:ilvl w:val="0"/>
          <w:numId w:val="0"/>
        </w:numPr>
        <w:ind w:left="851" w:hanging="851"/>
        <w:rPr>
          <w:rFonts w:eastAsia="Arial"/>
          <w:b w:val="0"/>
          <w:lang w:val="fr-FR"/>
        </w:rPr>
      </w:pPr>
      <w:bookmarkStart w:id="10" w:name="_Toc141263998"/>
      <w:r>
        <w:rPr>
          <w:rFonts w:eastAsia="Arial"/>
          <w:bCs/>
          <w:lang w:val="fr-FR"/>
        </w:rPr>
        <w:lastRenderedPageBreak/>
        <w:t>Liste des définitions</w:t>
      </w:r>
      <w:bookmarkEnd w:id="10"/>
    </w:p>
    <w:p w14:paraId="448D87EF" w14:textId="66772388" w:rsidR="00F57A3E" w:rsidRPr="00567DA0" w:rsidRDefault="00F57A3E" w:rsidP="00F57A3E">
      <w:pPr>
        <w:tabs>
          <w:tab w:val="left" w:pos="2254"/>
        </w:tabs>
        <w:suppressAutoHyphens w:val="0"/>
        <w:spacing w:before="120" w:after="120" w:line="253" w:lineRule="exact"/>
        <w:jc w:val="both"/>
        <w:rPr>
          <w:rFonts w:ascii="Arial" w:eastAsia="Arial" w:hAnsi="Arial"/>
          <w:i/>
          <w:color w:val="000000"/>
          <w:lang w:val="fr-FR"/>
        </w:rPr>
      </w:pPr>
      <w:r>
        <w:rPr>
          <w:rFonts w:ascii="Arial" w:eastAsia="Arial" w:hAnsi="Arial"/>
          <w:color w:val="000000"/>
          <w:lang w:val="fr-FR"/>
        </w:rPr>
        <w:t>Outre les définitions figurant dans les conditions générales du contrat correspondant de FIDIC, les définitions ci-dessous s’appliquent. Les termes en majuscules utilisés dans les directives ont la signification qui leur est attribuée dans la présente Section.</w:t>
      </w:r>
    </w:p>
    <w:tbl>
      <w:tblPr>
        <w:tblW w:w="9212" w:type="dxa"/>
        <w:tblLook w:val="04A0" w:firstRow="1" w:lastRow="0" w:firstColumn="1" w:lastColumn="0" w:noHBand="0" w:noVBand="1"/>
      </w:tblPr>
      <w:tblGrid>
        <w:gridCol w:w="3085"/>
        <w:gridCol w:w="6127"/>
      </w:tblGrid>
      <w:tr w:rsidR="00B9127A" w:rsidRPr="00EB4C2A" w14:paraId="7EF18934" w14:textId="77777777" w:rsidTr="00E12059">
        <w:trPr>
          <w:cantSplit/>
        </w:trPr>
        <w:tc>
          <w:tcPr>
            <w:tcW w:w="3085" w:type="dxa"/>
          </w:tcPr>
          <w:p w14:paraId="23494311" w14:textId="77777777" w:rsidR="00B9127A" w:rsidRPr="00B21257" w:rsidRDefault="00B9127A" w:rsidP="00E12059">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Agence d’exécution du projet</w:t>
            </w:r>
          </w:p>
        </w:tc>
        <w:tc>
          <w:tcPr>
            <w:tcW w:w="6127" w:type="dxa"/>
          </w:tcPr>
          <w:p w14:paraId="4C9EB0CD" w14:textId="77777777" w:rsidR="00B9127A" w:rsidRPr="00567DA0" w:rsidRDefault="00B9127A" w:rsidP="00E12059">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Entité chargée de la mise en œuvre d’un projet, qui reçoit directement ou indirectement des fonds mis à disposition dans le cadre de la convention de financement.</w:t>
            </w:r>
          </w:p>
        </w:tc>
      </w:tr>
      <w:tr w:rsidR="00F57A3E" w:rsidRPr="00B21257" w14:paraId="79C2B6C0" w14:textId="77777777" w:rsidTr="00C66DCE">
        <w:trPr>
          <w:cantSplit/>
        </w:trPr>
        <w:tc>
          <w:tcPr>
            <w:tcW w:w="3085" w:type="dxa"/>
          </w:tcPr>
          <w:p w14:paraId="205C5160"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Annexe</w:t>
            </w:r>
          </w:p>
        </w:tc>
        <w:tc>
          <w:tcPr>
            <w:tcW w:w="6127" w:type="dxa"/>
          </w:tcPr>
          <w:p w14:paraId="10AA8BD2" w14:textId="77777777" w:rsidR="00F57A3E" w:rsidRPr="00B21257" w:rsidRDefault="00F57A3E" w:rsidP="00B5053B">
            <w:pPr>
              <w:tabs>
                <w:tab w:val="left" w:pos="2254"/>
              </w:tabs>
              <w:suppressAutoHyphens w:val="0"/>
              <w:spacing w:before="120" w:after="120" w:line="253" w:lineRule="exact"/>
              <w:jc w:val="both"/>
              <w:rPr>
                <w:rFonts w:ascii="Arial" w:eastAsia="Arial" w:hAnsi="Arial"/>
                <w:color w:val="000000"/>
              </w:rPr>
            </w:pPr>
            <w:r>
              <w:rPr>
                <w:rFonts w:ascii="Arial" w:eastAsia="Arial" w:hAnsi="Arial"/>
                <w:color w:val="000000"/>
                <w:lang w:val="fr-FR"/>
              </w:rPr>
              <w:t>Annexe aux présentes directives</w:t>
            </w:r>
          </w:p>
        </w:tc>
      </w:tr>
      <w:tr w:rsidR="00D93F68" w:rsidRPr="00EB4C2A" w14:paraId="260D92B9" w14:textId="77777777" w:rsidTr="00472A90">
        <w:trPr>
          <w:cantSplit/>
        </w:trPr>
        <w:tc>
          <w:tcPr>
            <w:tcW w:w="3085" w:type="dxa"/>
          </w:tcPr>
          <w:p w14:paraId="231B5FBA" w14:textId="77777777" w:rsidR="00D93F68" w:rsidRPr="00B21257" w:rsidRDefault="00D93F68" w:rsidP="00472A90">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Attribution du marché</w:t>
            </w:r>
          </w:p>
        </w:tc>
        <w:tc>
          <w:tcPr>
            <w:tcW w:w="6127" w:type="dxa"/>
          </w:tcPr>
          <w:p w14:paraId="6C341B70" w14:textId="77777777" w:rsidR="00D93F68" w:rsidRPr="00567DA0" w:rsidRDefault="00D93F68" w:rsidP="00472A90">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 xml:space="preserve">Signature juridiquement contraignante du contrat par l’agence d’exécution et le contractant ou soumission d’une lettre d’acceptation formelle d’une offre par l’agence d’exécution, suivant l’antériorité. </w:t>
            </w:r>
          </w:p>
        </w:tc>
      </w:tr>
      <w:tr w:rsidR="00B9127A" w:rsidRPr="00EB4C2A" w14:paraId="39AEE6B0" w14:textId="77777777" w:rsidTr="004460A4">
        <w:trPr>
          <w:cantSplit/>
        </w:trPr>
        <w:tc>
          <w:tcPr>
            <w:tcW w:w="3085" w:type="dxa"/>
          </w:tcPr>
          <w:p w14:paraId="532E1032" w14:textId="77777777" w:rsidR="00B9127A" w:rsidRPr="00B21257" w:rsidRDefault="00B9127A" w:rsidP="004460A4">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Avis d’appel d’offres</w:t>
            </w:r>
          </w:p>
        </w:tc>
        <w:tc>
          <w:tcPr>
            <w:tcW w:w="6127" w:type="dxa"/>
          </w:tcPr>
          <w:p w14:paraId="293036B1" w14:textId="77777777" w:rsidR="00B9127A" w:rsidRPr="00567DA0" w:rsidRDefault="00B9127A" w:rsidP="004460A4">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Ensemble de documents invitant les candidats présélectionnés, les personnes physiques et morales intéressées ou présélectionnées, selon le cas, à soumettre une offre.</w:t>
            </w:r>
          </w:p>
        </w:tc>
      </w:tr>
      <w:tr w:rsidR="00F57A3E" w:rsidRPr="00EB4C2A" w14:paraId="4BA7919D" w14:textId="77777777" w:rsidTr="00C66DCE">
        <w:trPr>
          <w:cantSplit/>
        </w:trPr>
        <w:tc>
          <w:tcPr>
            <w:tcW w:w="3085" w:type="dxa"/>
          </w:tcPr>
          <w:p w14:paraId="3DE9DE2F"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Candidat</w:t>
            </w:r>
          </w:p>
        </w:tc>
        <w:tc>
          <w:tcPr>
            <w:tcW w:w="6127" w:type="dxa"/>
          </w:tcPr>
          <w:p w14:paraId="4FFD836B" w14:textId="3B228962" w:rsidR="00F57A3E" w:rsidRPr="00567DA0" w:rsidRDefault="00F57A3E" w:rsidP="00B5053B">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Personne qui a soumis une candidature lors d’une phase de Préqualification d’une Procédure d’Appel d’Offres.</w:t>
            </w:r>
          </w:p>
        </w:tc>
      </w:tr>
      <w:tr w:rsidR="00F57A3E" w:rsidRPr="00EB4C2A" w14:paraId="1CA2BCD7" w14:textId="77777777" w:rsidTr="00C66DCE">
        <w:trPr>
          <w:cantSplit/>
        </w:trPr>
        <w:tc>
          <w:tcPr>
            <w:tcW w:w="3085" w:type="dxa"/>
          </w:tcPr>
          <w:p w14:paraId="768A0388"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Candidature</w:t>
            </w:r>
          </w:p>
        </w:tc>
        <w:tc>
          <w:tcPr>
            <w:tcW w:w="6127" w:type="dxa"/>
          </w:tcPr>
          <w:p w14:paraId="27B66DE5" w14:textId="77777777" w:rsidR="00F57A3E" w:rsidRPr="00567DA0" w:rsidRDefault="00F57A3E" w:rsidP="00B5053B">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Ensemble de documents soumis par un candidat pour prouver son admissibilité et sa qualification à exécuter le contrat.</w:t>
            </w:r>
          </w:p>
        </w:tc>
      </w:tr>
      <w:tr w:rsidR="00B9127A" w:rsidRPr="00EB4C2A" w14:paraId="2C4CA011" w14:textId="77777777" w:rsidTr="00EC4730">
        <w:trPr>
          <w:cantSplit/>
        </w:trPr>
        <w:tc>
          <w:tcPr>
            <w:tcW w:w="3085" w:type="dxa"/>
          </w:tcPr>
          <w:p w14:paraId="3125C0A2" w14:textId="77777777" w:rsidR="00B9127A" w:rsidRPr="00B21257" w:rsidRDefault="00B9127A" w:rsidP="00EC4730">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Convention de financement</w:t>
            </w:r>
          </w:p>
        </w:tc>
        <w:tc>
          <w:tcPr>
            <w:tcW w:w="6127" w:type="dxa"/>
          </w:tcPr>
          <w:p w14:paraId="105BC977" w14:textId="77777777" w:rsidR="00B9127A" w:rsidRPr="00567DA0" w:rsidRDefault="00B9127A" w:rsidP="00EC4730">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Accord entre (a) la KfW et un emprunteur (dans le cas d’un prêt) ou (b) la KfW et un bénéficiaire (dans le cas d’une subvention), fixant les conditions selon lesquelles la KfW met des fonds à disposition.</w:t>
            </w:r>
          </w:p>
        </w:tc>
      </w:tr>
      <w:tr w:rsidR="00B9127A" w:rsidRPr="00EB4C2A" w14:paraId="58155CFF" w14:textId="77777777" w:rsidTr="00E64EFA">
        <w:trPr>
          <w:cantSplit/>
        </w:trPr>
        <w:tc>
          <w:tcPr>
            <w:tcW w:w="3085" w:type="dxa"/>
          </w:tcPr>
          <w:p w14:paraId="7DCF92E0" w14:textId="77777777" w:rsidR="00B9127A" w:rsidRPr="00B21257" w:rsidRDefault="00B9127A" w:rsidP="00E64EFA">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Demande de candidature</w:t>
            </w:r>
          </w:p>
        </w:tc>
        <w:tc>
          <w:tcPr>
            <w:tcW w:w="6127" w:type="dxa"/>
          </w:tcPr>
          <w:p w14:paraId="1F429330" w14:textId="77777777" w:rsidR="00B9127A" w:rsidRPr="00567DA0" w:rsidRDefault="00B9127A" w:rsidP="00E64EFA">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Ensemble de documents invitant les candidats potentiels à soumettre leur preuve de qualification pour l’exécution du contrat.</w:t>
            </w:r>
          </w:p>
        </w:tc>
      </w:tr>
      <w:tr w:rsidR="00B9127A" w:rsidRPr="00EB4C2A" w14:paraId="2BBBF567" w14:textId="77777777" w:rsidTr="00E64EFA">
        <w:trPr>
          <w:cantSplit/>
        </w:trPr>
        <w:tc>
          <w:tcPr>
            <w:tcW w:w="3085" w:type="dxa"/>
          </w:tcPr>
          <w:p w14:paraId="469D8431" w14:textId="77777777" w:rsidR="00B9127A" w:rsidRPr="00B21257" w:rsidRDefault="00B9127A" w:rsidP="00E64EFA">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Demande de propositions</w:t>
            </w:r>
          </w:p>
        </w:tc>
        <w:tc>
          <w:tcPr>
            <w:tcW w:w="6127" w:type="dxa"/>
          </w:tcPr>
          <w:p w14:paraId="23E538AC" w14:textId="77777777" w:rsidR="00B9127A" w:rsidRPr="00567DA0" w:rsidRDefault="00B9127A" w:rsidP="00E64EFA">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Ensemble de documents invitant les candidats préqualifiés, les personnes physiques et morales intéressées ou préqualifiées, selon le cas, à soumettre une offre.</w:t>
            </w:r>
          </w:p>
        </w:tc>
      </w:tr>
      <w:tr w:rsidR="00B9127A" w:rsidRPr="00EB4C2A" w14:paraId="2CED995C" w14:textId="77777777" w:rsidTr="003D64E0">
        <w:trPr>
          <w:cantSplit/>
        </w:trPr>
        <w:tc>
          <w:tcPr>
            <w:tcW w:w="3085" w:type="dxa"/>
          </w:tcPr>
          <w:p w14:paraId="6C71E737" w14:textId="77777777" w:rsidR="00B9127A" w:rsidRPr="00B21257" w:rsidRDefault="00B9127A" w:rsidP="003D64E0">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Directives</w:t>
            </w:r>
          </w:p>
        </w:tc>
        <w:tc>
          <w:tcPr>
            <w:tcW w:w="6127" w:type="dxa"/>
          </w:tcPr>
          <w:p w14:paraId="68C01B8B" w14:textId="77777777" w:rsidR="00B9127A" w:rsidRPr="00567DA0" w:rsidRDefault="00B9127A" w:rsidP="003D64E0">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Directives de la KfW pour la passation des marchés de prestations de conseils, travaux de génie-civil, installations, fournitures, et services divers dans la coopération financière avec des pays partenaires.</w:t>
            </w:r>
          </w:p>
        </w:tc>
      </w:tr>
      <w:tr w:rsidR="009311E7" w:rsidRPr="00EB4C2A" w14:paraId="19FF9974" w14:textId="77777777" w:rsidTr="003A7534">
        <w:trPr>
          <w:cantSplit/>
        </w:trPr>
        <w:tc>
          <w:tcPr>
            <w:tcW w:w="3085" w:type="dxa"/>
          </w:tcPr>
          <w:p w14:paraId="6AC0DCAE" w14:textId="77777777" w:rsidR="009311E7" w:rsidRPr="00567DA0" w:rsidRDefault="009311E7" w:rsidP="003A7534">
            <w:pPr>
              <w:tabs>
                <w:tab w:val="left" w:pos="2254"/>
              </w:tabs>
              <w:suppressAutoHyphens w:val="0"/>
              <w:spacing w:before="120" w:after="120" w:line="253" w:lineRule="exact"/>
              <w:rPr>
                <w:rFonts w:ascii="Arial" w:eastAsia="Arial" w:hAnsi="Arial"/>
                <w:b/>
                <w:color w:val="000000"/>
                <w:lang w:val="fr-FR"/>
              </w:rPr>
            </w:pPr>
            <w:bookmarkStart w:id="11" w:name="_Hlk132805537"/>
            <w:r>
              <w:rPr>
                <w:rFonts w:ascii="Arial" w:eastAsia="Arial" w:hAnsi="Arial"/>
                <w:b/>
                <w:bCs/>
                <w:color w:val="000000"/>
                <w:lang w:val="fr-FR"/>
              </w:rPr>
              <w:t>Document(s) de passation de marchés</w:t>
            </w:r>
          </w:p>
        </w:tc>
        <w:tc>
          <w:tcPr>
            <w:tcW w:w="6127" w:type="dxa"/>
          </w:tcPr>
          <w:p w14:paraId="03DEEB90" w14:textId="77777777" w:rsidR="009311E7" w:rsidRPr="00567DA0" w:rsidRDefault="009311E7" w:rsidP="003A7534">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Demande de proposition et Avis d’appel d’offres, y compris projet de contrat, ainsi que toute clarification ou modification de celui-ci au cours du processus d’appel d’offres.</w:t>
            </w:r>
          </w:p>
        </w:tc>
      </w:tr>
      <w:bookmarkEnd w:id="11"/>
      <w:tr w:rsidR="009311E7" w:rsidRPr="00EB4C2A" w14:paraId="4CF2EDF3" w14:textId="77777777" w:rsidTr="0088618C">
        <w:trPr>
          <w:cantSplit/>
        </w:trPr>
        <w:tc>
          <w:tcPr>
            <w:tcW w:w="3085" w:type="dxa"/>
          </w:tcPr>
          <w:p w14:paraId="1A2B0ED1" w14:textId="77777777" w:rsidR="009311E7" w:rsidRPr="00567DA0" w:rsidRDefault="009311E7" w:rsidP="0088618C">
            <w:pPr>
              <w:tabs>
                <w:tab w:val="left" w:pos="2254"/>
              </w:tabs>
              <w:suppressAutoHyphens w:val="0"/>
              <w:spacing w:before="120" w:after="120" w:line="253" w:lineRule="exact"/>
              <w:rPr>
                <w:rFonts w:ascii="Arial" w:eastAsia="Arial" w:hAnsi="Arial"/>
                <w:b/>
                <w:color w:val="000000"/>
                <w:lang w:val="fr-FR"/>
              </w:rPr>
            </w:pPr>
            <w:r>
              <w:rPr>
                <w:rFonts w:ascii="Arial" w:eastAsia="Arial" w:hAnsi="Arial"/>
                <w:b/>
                <w:bCs/>
                <w:color w:val="000000"/>
                <w:lang w:val="fr-FR"/>
              </w:rPr>
              <w:t>Documents-types de passation de marchés</w:t>
            </w:r>
          </w:p>
        </w:tc>
        <w:tc>
          <w:tcPr>
            <w:tcW w:w="6127" w:type="dxa"/>
          </w:tcPr>
          <w:p w14:paraId="00E42F30" w14:textId="77777777" w:rsidR="009311E7" w:rsidRPr="00567DA0" w:rsidRDefault="009311E7" w:rsidP="0088618C">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Ensemble des documents de passation de marchés publiés par la KfW pour la passation des marchés dans le cadre de projets financés par la KfW.</w:t>
            </w:r>
          </w:p>
        </w:tc>
      </w:tr>
      <w:tr w:rsidR="00B9127A" w:rsidRPr="00EB4C2A" w14:paraId="60B94655" w14:textId="77777777" w:rsidTr="00C1206A">
        <w:trPr>
          <w:cantSplit/>
        </w:trPr>
        <w:tc>
          <w:tcPr>
            <w:tcW w:w="3085" w:type="dxa"/>
          </w:tcPr>
          <w:p w14:paraId="2ED7D021" w14:textId="77777777" w:rsidR="00B9127A" w:rsidRPr="00B21257" w:rsidRDefault="00B9127A" w:rsidP="00C1206A">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Enchère</w:t>
            </w:r>
          </w:p>
        </w:tc>
        <w:tc>
          <w:tcPr>
            <w:tcW w:w="6127" w:type="dxa"/>
          </w:tcPr>
          <w:p w14:paraId="28585B74" w14:textId="77777777" w:rsidR="00B9127A" w:rsidRPr="00567DA0" w:rsidRDefault="00B9127A" w:rsidP="00C1206A">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Terme général pour les propositions et les offres.</w:t>
            </w:r>
          </w:p>
        </w:tc>
      </w:tr>
      <w:tr w:rsidR="00B9127A" w:rsidRPr="00EB4C2A" w14:paraId="0254757F" w14:textId="77777777" w:rsidTr="00C776FA">
        <w:trPr>
          <w:cantSplit/>
        </w:trPr>
        <w:tc>
          <w:tcPr>
            <w:tcW w:w="3085" w:type="dxa"/>
          </w:tcPr>
          <w:p w14:paraId="60E39E60" w14:textId="77777777" w:rsidR="00B9127A" w:rsidRPr="00B21257" w:rsidRDefault="00B9127A" w:rsidP="00C776FA">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lastRenderedPageBreak/>
              <w:t>Expert principal</w:t>
            </w:r>
          </w:p>
        </w:tc>
        <w:tc>
          <w:tcPr>
            <w:tcW w:w="6127" w:type="dxa"/>
          </w:tcPr>
          <w:p w14:paraId="173FB6CC" w14:textId="77777777" w:rsidR="00B9127A" w:rsidRPr="00567DA0" w:rsidRDefault="00B9127A" w:rsidP="00C776FA">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Un simple professionnel dont les compétences, les qualifications et l’expérience sont essentielles à l’exécution du contrat et dont le CV est pris en compte lors de l’évaluation.</w:t>
            </w:r>
          </w:p>
        </w:tc>
      </w:tr>
      <w:tr w:rsidR="00B9127A" w:rsidRPr="00EB4C2A" w14:paraId="6D3FCD52" w14:textId="77777777" w:rsidTr="00E3434D">
        <w:trPr>
          <w:cantSplit/>
        </w:trPr>
        <w:tc>
          <w:tcPr>
            <w:tcW w:w="3085" w:type="dxa"/>
          </w:tcPr>
          <w:p w14:paraId="70110F23" w14:textId="77777777" w:rsidR="00B9127A" w:rsidRPr="00567DA0" w:rsidRDefault="00B9127A" w:rsidP="00E3434D">
            <w:pPr>
              <w:tabs>
                <w:tab w:val="left" w:pos="2254"/>
              </w:tabs>
              <w:suppressAutoHyphens w:val="0"/>
              <w:spacing w:before="120" w:after="120" w:line="253" w:lineRule="exact"/>
              <w:rPr>
                <w:rFonts w:ascii="Arial" w:eastAsia="Arial" w:hAnsi="Arial"/>
                <w:b/>
                <w:color w:val="000000"/>
                <w:lang w:val="fr-FR"/>
              </w:rPr>
            </w:pPr>
            <w:r>
              <w:rPr>
                <w:rFonts w:ascii="Arial" w:eastAsia="Arial" w:hAnsi="Arial"/>
                <w:b/>
                <w:bCs/>
                <w:color w:val="000000"/>
                <w:lang w:val="fr-FR"/>
              </w:rPr>
              <w:t>Instruments de sauvegarde environnementaux et sociaux</w:t>
            </w:r>
          </w:p>
        </w:tc>
        <w:tc>
          <w:tcPr>
            <w:tcW w:w="6127" w:type="dxa"/>
          </w:tcPr>
          <w:p w14:paraId="597EB703" w14:textId="58D7949F" w:rsidR="00B9127A" w:rsidRPr="00A27F0E" w:rsidRDefault="00B9127A" w:rsidP="00E3434D">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 xml:space="preserve">Plans de gestion et autres outils élaborés dans le cadre de la DRES afin de traiter de manière adéquate les risques et les impacts E&amp;S liés au projet en définissant des mesures d’atténuation et en établissant des procédures appropriées pour leur mise en œuvre, leur suivi et l’établissement de rapports. Il peut s’agir d’un CGES, d’un CPES, d’un PGES, d’un PAR, d’un </w:t>
            </w:r>
            <w:r w:rsidR="00385652">
              <w:rPr>
                <w:rFonts w:ascii="Arial" w:eastAsia="Arial" w:hAnsi="Arial"/>
                <w:color w:val="000000"/>
                <w:lang w:val="fr-FR"/>
              </w:rPr>
              <w:t>PAB</w:t>
            </w:r>
            <w:r>
              <w:rPr>
                <w:rFonts w:ascii="Arial" w:eastAsia="Arial" w:hAnsi="Arial"/>
                <w:color w:val="000000"/>
                <w:lang w:val="fr-FR"/>
              </w:rPr>
              <w:t>, d’un PEPP, d’un MRG, etc.</w:t>
            </w:r>
          </w:p>
        </w:tc>
      </w:tr>
      <w:tr w:rsidR="00B9127A" w:rsidRPr="00EB4C2A" w14:paraId="1ED7F848" w14:textId="77777777" w:rsidTr="003E755C">
        <w:trPr>
          <w:cantSplit/>
        </w:trPr>
        <w:tc>
          <w:tcPr>
            <w:tcW w:w="3085" w:type="dxa"/>
          </w:tcPr>
          <w:p w14:paraId="67B293AB" w14:textId="77777777" w:rsidR="00B9127A" w:rsidRPr="00B21257" w:rsidRDefault="00B9127A" w:rsidP="003E755C">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Joint Venture</w:t>
            </w:r>
          </w:p>
        </w:tc>
        <w:tc>
          <w:tcPr>
            <w:tcW w:w="6127" w:type="dxa"/>
          </w:tcPr>
          <w:p w14:paraId="48D7EE26" w14:textId="77777777" w:rsidR="00B9127A" w:rsidRPr="00567DA0" w:rsidRDefault="00B9127A" w:rsidP="003E755C">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Une joint venture est une association, avec ou sans personnalité juridique distincte de celle de ses membres, de plus d’une personne, où un membre a le pouvoir de conduire toutes les affaires pour et au nom de tous les membres de la joint venture, et où les membres de la joint venture sont conjointement et individuellement responsables envers l’agence d’exécution de l’exécution du contrat.</w:t>
            </w:r>
          </w:p>
        </w:tc>
      </w:tr>
      <w:tr w:rsidR="00B9127A" w:rsidRPr="00EB4C2A" w14:paraId="1FD7869D" w14:textId="77777777" w:rsidTr="006E3457">
        <w:trPr>
          <w:cantSplit/>
        </w:trPr>
        <w:tc>
          <w:tcPr>
            <w:tcW w:w="3085" w:type="dxa"/>
          </w:tcPr>
          <w:p w14:paraId="00E0535D" w14:textId="77777777" w:rsidR="00B9127A" w:rsidRPr="00B21257" w:rsidRDefault="00B9127A" w:rsidP="006E3457">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Liste de contrôle</w:t>
            </w:r>
          </w:p>
        </w:tc>
        <w:tc>
          <w:tcPr>
            <w:tcW w:w="6127" w:type="dxa"/>
          </w:tcPr>
          <w:p w14:paraId="38EAB967" w14:textId="77777777" w:rsidR="00B9127A" w:rsidRPr="00567DA0" w:rsidRDefault="00B9127A" w:rsidP="006E3457">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Liste des lacunes (après la délivrance du certificat de prise en charge).</w:t>
            </w:r>
          </w:p>
        </w:tc>
      </w:tr>
      <w:tr w:rsidR="00B9127A" w:rsidRPr="00EB4C2A" w14:paraId="00815513" w14:textId="77777777" w:rsidTr="00C776FA">
        <w:trPr>
          <w:cantSplit/>
        </w:trPr>
        <w:tc>
          <w:tcPr>
            <w:tcW w:w="3085" w:type="dxa"/>
          </w:tcPr>
          <w:p w14:paraId="7D2C4440" w14:textId="77777777" w:rsidR="00B9127A" w:rsidRPr="00B21257" w:rsidRDefault="00B9127A" w:rsidP="00C776FA">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Mandat</w:t>
            </w:r>
          </w:p>
        </w:tc>
        <w:tc>
          <w:tcPr>
            <w:tcW w:w="6127" w:type="dxa"/>
          </w:tcPr>
          <w:p w14:paraId="26435785" w14:textId="77777777" w:rsidR="00B9127A" w:rsidRPr="00567DA0" w:rsidRDefault="00B9127A" w:rsidP="00C776FA">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La KfW peut recevoir un mandat de financement de projet avec les moyens financiers d’un mandataire (par exemple, l’Union européenne) sur la base d’un accord de mandat.</w:t>
            </w:r>
          </w:p>
        </w:tc>
      </w:tr>
      <w:tr w:rsidR="00957E37" w:rsidRPr="00EB4C2A" w14:paraId="215D58B0" w14:textId="77777777" w:rsidTr="00C66DCE">
        <w:trPr>
          <w:cantSplit/>
        </w:trPr>
        <w:tc>
          <w:tcPr>
            <w:tcW w:w="3085" w:type="dxa"/>
          </w:tcPr>
          <w:p w14:paraId="71916AA3" w14:textId="77777777" w:rsidR="00957E37" w:rsidRDefault="00957E37" w:rsidP="008A7D3F">
            <w:pPr>
              <w:tabs>
                <w:tab w:val="left" w:pos="2254"/>
              </w:tabs>
              <w:suppressAutoHyphens w:val="0"/>
              <w:spacing w:before="120" w:after="120" w:line="253" w:lineRule="exact"/>
              <w:rPr>
                <w:rFonts w:ascii="Arial" w:eastAsia="Arial" w:hAnsi="Arial"/>
                <w:b/>
                <w:color w:val="000000"/>
              </w:rPr>
            </w:pPr>
            <w:bookmarkStart w:id="12" w:name="_Hlk132743665"/>
            <w:bookmarkStart w:id="13" w:name="_Hlk132229255"/>
            <w:r>
              <w:rPr>
                <w:rFonts w:ascii="Arial" w:eastAsia="Arial" w:hAnsi="Arial"/>
                <w:b/>
                <w:bCs/>
                <w:color w:val="000000"/>
                <w:lang w:val="fr-FR"/>
              </w:rPr>
              <w:t xml:space="preserve">Normes d’évaluation E&amp;S </w:t>
            </w:r>
          </w:p>
        </w:tc>
        <w:tc>
          <w:tcPr>
            <w:tcW w:w="6127" w:type="dxa"/>
          </w:tcPr>
          <w:p w14:paraId="72B4E90C" w14:textId="77777777" w:rsidR="00957E37" w:rsidRPr="00A27F0E" w:rsidDel="007A4840" w:rsidRDefault="00957E37" w:rsidP="008A7D3F">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L’évaluation des incidences environnementales et sociales d’un investissement repose sur sa conformité avec la législation nationale et les exigences légales pertinentes, ainsi qu’avec les exigences de la KfW Banque de Développement en matière d’évaluation. Les normes d’évaluation de la KfW Banque de Développement sont les normes environnementales et sociales du Groupe de la Banque Mondiale (c’est-à-dire, pour les agences publiques, les normes environnementales et sociales (NES) ainsi que les politiques opérationnelles pertinentes de la Banque mondiale et les normes de performance (NP) de la SFI pour la coopération avec le secteur privé, les directives générales et sectorielles en matière d’environnement, de santé et de sécurité (ESS) ainsi que les normes fondamentales du travail de l’Organisation internationale du travail (OIT)). Dans le cadre de l’harmonisation des donateurs (Déclaration de Paris), la KfW Banque de Développement peut également utiliser des normes comparables d’autres banques de développement. Cela peut se faire par le biais d’une évaluation au cas par cas ou conformément aux règles convenues dans le cadre de l’accord de coopération. Si l’investissement implique des fonds liés à l’Union européenne (UE) ou est financé dans des pays ayant des perspectives d’adhésion à l’UE, les normes environnementales et sociales de l’UE s’appliquent, dans la mesure où elles vont au-delà des normes et directives susmentionnées.</w:t>
            </w:r>
          </w:p>
        </w:tc>
      </w:tr>
      <w:tr w:rsidR="00D93F68" w:rsidRPr="00EB4C2A" w14:paraId="21A8F889" w14:textId="77777777" w:rsidTr="00B353D1">
        <w:trPr>
          <w:cantSplit/>
        </w:trPr>
        <w:tc>
          <w:tcPr>
            <w:tcW w:w="3085" w:type="dxa"/>
          </w:tcPr>
          <w:p w14:paraId="235EF26A" w14:textId="77777777" w:rsidR="00D93F68" w:rsidRPr="00B21257" w:rsidRDefault="00D93F68" w:rsidP="00B353D1">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lastRenderedPageBreak/>
              <w:t>Offre</w:t>
            </w:r>
          </w:p>
        </w:tc>
        <w:tc>
          <w:tcPr>
            <w:tcW w:w="6127" w:type="dxa"/>
          </w:tcPr>
          <w:p w14:paraId="0C869258" w14:textId="77777777" w:rsidR="00D93F68" w:rsidRPr="00567DA0" w:rsidDel="008A015B" w:rsidRDefault="00D93F68" w:rsidP="00B353D1">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Ensemble de documents soumis par un soumissionnaire pour participer à un processus d’appel d’offres pour la passation des marchés de services divers, de travaux de génie civil, de fournitures et d’installations.</w:t>
            </w:r>
          </w:p>
        </w:tc>
      </w:tr>
      <w:tr w:rsidR="00B9127A" w:rsidRPr="00EB4C2A" w14:paraId="1655F6E5" w14:textId="77777777" w:rsidTr="00B86A05">
        <w:trPr>
          <w:cantSplit/>
        </w:trPr>
        <w:tc>
          <w:tcPr>
            <w:tcW w:w="3085" w:type="dxa"/>
          </w:tcPr>
          <w:p w14:paraId="4E144C38" w14:textId="77777777" w:rsidR="00B9127A" w:rsidRPr="00B21257" w:rsidRDefault="00B9127A" w:rsidP="00B86A05">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Pays partenaire</w:t>
            </w:r>
          </w:p>
        </w:tc>
        <w:tc>
          <w:tcPr>
            <w:tcW w:w="6127" w:type="dxa"/>
          </w:tcPr>
          <w:p w14:paraId="7BBCD575" w14:textId="77777777" w:rsidR="00B9127A" w:rsidRPr="00567DA0" w:rsidRDefault="00B9127A" w:rsidP="00B86A05">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Pays de l’agence d’exécution dans lequel le projet/programme financé par la KfW est mis en œuvre.</w:t>
            </w:r>
          </w:p>
        </w:tc>
      </w:tr>
      <w:tr w:rsidR="00B9127A" w:rsidRPr="00EB4C2A" w14:paraId="335CC1DD" w14:textId="77777777" w:rsidTr="00B86A05">
        <w:trPr>
          <w:cantSplit/>
        </w:trPr>
        <w:tc>
          <w:tcPr>
            <w:tcW w:w="3085" w:type="dxa"/>
          </w:tcPr>
          <w:p w14:paraId="7AED7FBC" w14:textId="77777777" w:rsidR="00B9127A" w:rsidRPr="00B21257" w:rsidRDefault="00B9127A" w:rsidP="00B86A05">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Personne (physique et morale)</w:t>
            </w:r>
          </w:p>
        </w:tc>
        <w:tc>
          <w:tcPr>
            <w:tcW w:w="6127" w:type="dxa"/>
          </w:tcPr>
          <w:p w14:paraId="044A599E" w14:textId="77777777" w:rsidR="00B9127A" w:rsidRPr="00567DA0" w:rsidRDefault="00B9127A" w:rsidP="00B86A05">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Toute personne physique ou morale ou une association de deux ou plusieurs de ces personnes.</w:t>
            </w:r>
          </w:p>
        </w:tc>
      </w:tr>
      <w:tr w:rsidR="00B9127A" w:rsidRPr="00EB4C2A" w14:paraId="6DFEE3D5" w14:textId="77777777" w:rsidTr="00B86A05">
        <w:trPr>
          <w:cantSplit/>
        </w:trPr>
        <w:tc>
          <w:tcPr>
            <w:tcW w:w="3085" w:type="dxa"/>
          </w:tcPr>
          <w:p w14:paraId="2CB8859D" w14:textId="77777777" w:rsidR="00B9127A" w:rsidRPr="00567DA0" w:rsidRDefault="00B9127A" w:rsidP="00B86A05">
            <w:pPr>
              <w:tabs>
                <w:tab w:val="left" w:pos="2254"/>
              </w:tabs>
              <w:suppressAutoHyphens w:val="0"/>
              <w:spacing w:before="120" w:after="120" w:line="253" w:lineRule="exact"/>
              <w:rPr>
                <w:rFonts w:ascii="Arial" w:eastAsia="Arial" w:hAnsi="Arial"/>
                <w:b/>
                <w:color w:val="000000"/>
                <w:lang w:val="fr-FR"/>
              </w:rPr>
            </w:pPr>
            <w:r>
              <w:rPr>
                <w:rFonts w:ascii="Arial" w:eastAsia="Arial" w:hAnsi="Arial"/>
                <w:b/>
                <w:bCs/>
                <w:color w:val="000000"/>
                <w:lang w:val="fr-FR"/>
              </w:rPr>
              <w:t>Plan de passation des marchés</w:t>
            </w:r>
          </w:p>
        </w:tc>
        <w:tc>
          <w:tcPr>
            <w:tcW w:w="6127" w:type="dxa"/>
          </w:tcPr>
          <w:p w14:paraId="3DEAA669" w14:textId="77777777" w:rsidR="00B9127A" w:rsidRPr="00567DA0" w:rsidRDefault="00B9127A" w:rsidP="00B86A05">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Document établi par l’agence d’exécution énumérant tous les Processus d’Appel d’Offres pour les contrats financés par la KfW, y compris toutes les principales informations relatives à la passation des marchés.</w:t>
            </w:r>
          </w:p>
        </w:tc>
      </w:tr>
      <w:tr w:rsidR="00B9127A" w:rsidRPr="00EB4C2A" w14:paraId="360A3EA3" w14:textId="77777777" w:rsidTr="00D0157A">
        <w:trPr>
          <w:cantSplit/>
        </w:trPr>
        <w:tc>
          <w:tcPr>
            <w:tcW w:w="3085" w:type="dxa"/>
          </w:tcPr>
          <w:p w14:paraId="72AC00D7" w14:textId="77777777" w:rsidR="00B9127A" w:rsidRPr="00B21257" w:rsidRDefault="00B9127A" w:rsidP="00D0157A">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Préqualification</w:t>
            </w:r>
          </w:p>
        </w:tc>
        <w:tc>
          <w:tcPr>
            <w:tcW w:w="6127" w:type="dxa"/>
          </w:tcPr>
          <w:p w14:paraId="4BA9395B" w14:textId="77777777" w:rsidR="00B9127A" w:rsidRPr="00567DA0" w:rsidRDefault="00B9127A" w:rsidP="00D0157A">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Première étape d’une sélection à deux niveaux pour identifier un certain nombre de candidats admissibles et qualifiés, qui seront ensuite invités à soumettre une offre.</w:t>
            </w:r>
          </w:p>
        </w:tc>
      </w:tr>
      <w:tr w:rsidR="00D93F68" w:rsidRPr="00EB4C2A" w14:paraId="5DCD35D3" w14:textId="77777777" w:rsidTr="00DA78A3">
        <w:trPr>
          <w:cantSplit/>
        </w:trPr>
        <w:tc>
          <w:tcPr>
            <w:tcW w:w="3085" w:type="dxa"/>
          </w:tcPr>
          <w:p w14:paraId="1503BBBE" w14:textId="77777777" w:rsidR="00D93F68" w:rsidRPr="00B21257" w:rsidRDefault="00D93F68" w:rsidP="00DA78A3">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Prestations de conseils</w:t>
            </w:r>
          </w:p>
        </w:tc>
        <w:tc>
          <w:tcPr>
            <w:tcW w:w="6127" w:type="dxa"/>
          </w:tcPr>
          <w:p w14:paraId="4B462A2F" w14:textId="77777777" w:rsidR="00D93F68" w:rsidRPr="00567DA0" w:rsidRDefault="00D93F68" w:rsidP="00DA78A3">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Services de nature consultative/professionnelle, comprenant notamment la fourniture de conseils spécialisés/stratégiques, de services de gestion, d’accompagnement, d’élaboration de politiques, de mise en œuvre et de communication, ainsi que de services consultatifs et liés aux projets, par exemple études de faisabilité, gestion de projets, services techniques, supervision des travaux, services financiers et comptables, ainsi que formation et développement organisationnel.</w:t>
            </w:r>
          </w:p>
        </w:tc>
      </w:tr>
      <w:tr w:rsidR="001D114C" w:rsidRPr="00EB4C2A" w14:paraId="3F22DBD8" w14:textId="77777777" w:rsidTr="007C6B0C">
        <w:trPr>
          <w:cantSplit/>
        </w:trPr>
        <w:tc>
          <w:tcPr>
            <w:tcW w:w="3085" w:type="dxa"/>
          </w:tcPr>
          <w:p w14:paraId="6FB9B1F6" w14:textId="77777777" w:rsidR="001D114C" w:rsidRPr="00B21257" w:rsidRDefault="001D114C" w:rsidP="007C6B0C">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Processus d’Appel d’Offres</w:t>
            </w:r>
          </w:p>
        </w:tc>
        <w:tc>
          <w:tcPr>
            <w:tcW w:w="6127" w:type="dxa"/>
          </w:tcPr>
          <w:p w14:paraId="41ED13F1" w14:textId="77777777" w:rsidR="001D114C" w:rsidRPr="00567DA0" w:rsidRDefault="001D114C" w:rsidP="007C6B0C">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Processus effectué pour obtenir des prestations de conseils, des travaux de génie civil, des fournitures, des installations ou des services divers, commençant par la publication d’un avis d’appel d’offres ou d’une invitation à soumettre une offre, selon le cas, et se terminant par l’attribution du marché ou l’annulation d’un processus d’appel d’offres.</w:t>
            </w:r>
          </w:p>
        </w:tc>
      </w:tr>
      <w:tr w:rsidR="003554BD" w:rsidRPr="00EB4C2A" w14:paraId="313234A5" w14:textId="77777777" w:rsidTr="0066504B">
        <w:trPr>
          <w:cantSplit/>
        </w:trPr>
        <w:tc>
          <w:tcPr>
            <w:tcW w:w="3085" w:type="dxa"/>
          </w:tcPr>
          <w:p w14:paraId="0C46062F" w14:textId="77777777" w:rsidR="003554BD" w:rsidRPr="00567DA0" w:rsidRDefault="003554BD" w:rsidP="0066504B">
            <w:pPr>
              <w:tabs>
                <w:tab w:val="left" w:pos="2254"/>
              </w:tabs>
              <w:suppressAutoHyphens w:val="0"/>
              <w:spacing w:before="120" w:after="120" w:line="253" w:lineRule="exact"/>
              <w:rPr>
                <w:rFonts w:ascii="Arial" w:eastAsia="Arial" w:hAnsi="Arial"/>
                <w:b/>
                <w:color w:val="000000"/>
                <w:lang w:val="fr-FR"/>
              </w:rPr>
            </w:pPr>
            <w:r>
              <w:rPr>
                <w:rFonts w:ascii="Arial" w:eastAsia="Arial" w:hAnsi="Arial"/>
                <w:b/>
                <w:bCs/>
                <w:color w:val="000000"/>
                <w:lang w:val="fr-FR"/>
              </w:rPr>
              <w:t>Processus de passation de marchés</w:t>
            </w:r>
          </w:p>
        </w:tc>
        <w:tc>
          <w:tcPr>
            <w:tcW w:w="6127" w:type="dxa"/>
          </w:tcPr>
          <w:p w14:paraId="7567FBC2" w14:textId="77777777" w:rsidR="003554BD" w:rsidRPr="00567DA0" w:rsidRDefault="003554BD" w:rsidP="0066504B">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Type de procédure (p. ex. AOI, AON, appel d’offre restreint de gré à gré) entreprise pour approcher des Personnes physiques et morales pour la passation des marchés de Prestations de Conseils, de Travaux de Génie Civil, de Fournitures, d’Installations ou de Services divers.</w:t>
            </w:r>
          </w:p>
        </w:tc>
      </w:tr>
      <w:tr w:rsidR="00B9127A" w:rsidRPr="00EB4C2A" w14:paraId="2E96857C" w14:textId="77777777" w:rsidTr="00A8105A">
        <w:trPr>
          <w:cantSplit/>
        </w:trPr>
        <w:tc>
          <w:tcPr>
            <w:tcW w:w="3085" w:type="dxa"/>
          </w:tcPr>
          <w:p w14:paraId="12C1ACD7" w14:textId="77777777" w:rsidR="00B9127A" w:rsidRPr="00567DA0" w:rsidRDefault="00B9127A" w:rsidP="00A8105A">
            <w:pPr>
              <w:tabs>
                <w:tab w:val="left" w:pos="2254"/>
              </w:tabs>
              <w:suppressAutoHyphens w:val="0"/>
              <w:spacing w:before="120" w:after="120" w:line="253" w:lineRule="exact"/>
              <w:rPr>
                <w:rFonts w:ascii="Arial" w:eastAsia="Arial" w:hAnsi="Arial"/>
                <w:b/>
                <w:color w:val="000000"/>
                <w:lang w:val="fr-FR"/>
              </w:rPr>
            </w:pPr>
            <w:r>
              <w:rPr>
                <w:rFonts w:ascii="Arial" w:eastAsia="Arial" w:hAnsi="Arial"/>
                <w:b/>
                <w:bCs/>
                <w:color w:val="000000"/>
                <w:lang w:val="fr-FR"/>
              </w:rPr>
              <w:t>Réglementation sur la passation des marchés publics</w:t>
            </w:r>
          </w:p>
        </w:tc>
        <w:tc>
          <w:tcPr>
            <w:tcW w:w="6127" w:type="dxa"/>
          </w:tcPr>
          <w:p w14:paraId="2B106244" w14:textId="77777777" w:rsidR="00B9127A" w:rsidRPr="00567DA0" w:rsidRDefault="00B9127A" w:rsidP="00A8105A">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Loi ou réglementation établie par l’État de l’agence d’exécution pour la passation des marchés publics de prestations de conseils, de travaux de génie civil, de fournitures, d’installations ou de services divers dans le pays partenaire.</w:t>
            </w:r>
          </w:p>
        </w:tc>
      </w:tr>
      <w:tr w:rsidR="001D114C" w:rsidRPr="00EB4C2A" w14:paraId="51C7AAEE" w14:textId="77777777" w:rsidTr="009B103C">
        <w:trPr>
          <w:cantSplit/>
        </w:trPr>
        <w:tc>
          <w:tcPr>
            <w:tcW w:w="3085" w:type="dxa"/>
          </w:tcPr>
          <w:p w14:paraId="7FA5D511" w14:textId="77777777" w:rsidR="001D114C" w:rsidRPr="00B21257" w:rsidRDefault="001D114C" w:rsidP="009B103C">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Sélection en deux étapes</w:t>
            </w:r>
          </w:p>
        </w:tc>
        <w:tc>
          <w:tcPr>
            <w:tcW w:w="6127" w:type="dxa"/>
          </w:tcPr>
          <w:p w14:paraId="17EBF2A0" w14:textId="77777777" w:rsidR="001D114C" w:rsidRPr="00567DA0" w:rsidRDefault="001D114C" w:rsidP="009B103C">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Processus d’appel d’offres divisé en deux étapes consécutives avec une préqualification en amont.</w:t>
            </w:r>
          </w:p>
        </w:tc>
      </w:tr>
      <w:tr w:rsidR="009311E7" w:rsidRPr="00EB4C2A" w14:paraId="7F17D67B" w14:textId="77777777" w:rsidTr="00E40776">
        <w:trPr>
          <w:cantSplit/>
          <w:trHeight w:val="858"/>
        </w:trPr>
        <w:tc>
          <w:tcPr>
            <w:tcW w:w="3085" w:type="dxa"/>
          </w:tcPr>
          <w:p w14:paraId="671D3FF9" w14:textId="77777777" w:rsidR="009311E7" w:rsidRPr="00B21257" w:rsidRDefault="009311E7" w:rsidP="00E40776">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Sélection en une étape</w:t>
            </w:r>
          </w:p>
        </w:tc>
        <w:tc>
          <w:tcPr>
            <w:tcW w:w="6127" w:type="dxa"/>
          </w:tcPr>
          <w:p w14:paraId="682C1B15" w14:textId="77777777" w:rsidR="009311E7" w:rsidRPr="00567DA0" w:rsidRDefault="009311E7" w:rsidP="00E40776">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 xml:space="preserve">Processus d’appel d’offres dans lequel les personnes physiques et morales soumettent leur preuve de qualification accompagnée de leur offre technique et financière. </w:t>
            </w:r>
          </w:p>
        </w:tc>
      </w:tr>
      <w:tr w:rsidR="009311E7" w:rsidRPr="00EB4C2A" w14:paraId="4933A255" w14:textId="77777777" w:rsidTr="00160603">
        <w:trPr>
          <w:cantSplit/>
        </w:trPr>
        <w:tc>
          <w:tcPr>
            <w:tcW w:w="3085" w:type="dxa"/>
          </w:tcPr>
          <w:p w14:paraId="5E6184AC" w14:textId="77777777" w:rsidR="009311E7" w:rsidRPr="00B21257" w:rsidRDefault="009311E7" w:rsidP="00160603">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lastRenderedPageBreak/>
              <w:t>Soumission</w:t>
            </w:r>
          </w:p>
        </w:tc>
        <w:tc>
          <w:tcPr>
            <w:tcW w:w="6127" w:type="dxa"/>
          </w:tcPr>
          <w:p w14:paraId="5E2B9658" w14:textId="77777777" w:rsidR="009311E7" w:rsidRPr="00567DA0" w:rsidRDefault="009311E7" w:rsidP="00160603">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Ensemble de documents soumis par les soumissionnaires pour participer à un processus d’appel d’offres pour une passation des marchés de prestations de conseils.</w:t>
            </w:r>
          </w:p>
        </w:tc>
      </w:tr>
      <w:tr w:rsidR="00D93F68" w:rsidRPr="00EB4C2A" w14:paraId="0CC62686" w14:textId="77777777" w:rsidTr="00DA78A3">
        <w:trPr>
          <w:cantSplit/>
        </w:trPr>
        <w:tc>
          <w:tcPr>
            <w:tcW w:w="3085" w:type="dxa"/>
          </w:tcPr>
          <w:p w14:paraId="2496B6F2" w14:textId="77777777" w:rsidR="00D93F68" w:rsidRPr="00B21257" w:rsidRDefault="00D93F68" w:rsidP="00DA78A3">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Soumissionnaire</w:t>
            </w:r>
          </w:p>
        </w:tc>
        <w:tc>
          <w:tcPr>
            <w:tcW w:w="6127" w:type="dxa"/>
          </w:tcPr>
          <w:p w14:paraId="44F52CD8" w14:textId="77777777" w:rsidR="00D93F68" w:rsidRPr="00567DA0" w:rsidRDefault="00D93F68" w:rsidP="00DA78A3">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 xml:space="preserve">La personne (physique et morale) qui a soumis une offre dans un processus d’appel d’offres. </w:t>
            </w:r>
          </w:p>
        </w:tc>
      </w:tr>
      <w:bookmarkEnd w:id="12"/>
      <w:bookmarkEnd w:id="13"/>
      <w:tr w:rsidR="00F57A3E" w:rsidRPr="00EB4C2A" w14:paraId="23ACAFB7" w14:textId="77777777" w:rsidTr="00C66DCE">
        <w:trPr>
          <w:cantSplit/>
        </w:trPr>
        <w:tc>
          <w:tcPr>
            <w:tcW w:w="3085" w:type="dxa"/>
          </w:tcPr>
          <w:p w14:paraId="2FB93988"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Services divers</w:t>
            </w:r>
          </w:p>
        </w:tc>
        <w:tc>
          <w:tcPr>
            <w:tcW w:w="6127" w:type="dxa"/>
          </w:tcPr>
          <w:p w14:paraId="6FE0F1E4" w14:textId="77777777" w:rsidR="00F57A3E" w:rsidRPr="00567DA0" w:rsidRDefault="00F57A3E" w:rsidP="00B5053B">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Des services qui ne sont pas des prestations de conseils. Les services divers font normalement l’objet d’appels d’offres et de contrats en fonction du rendement des résultats mesurables et pour lesquels des normes de rendement peuvent être clairement définies et appliquées de façon uniforme, p. ex. relevés topographiques et géotechniques, études de sol, relevés aériens et télédétection, forages, photographie aérienne, imagerie satellite, cartographie et opérations semblables, transport et distribution des biens.</w:t>
            </w:r>
          </w:p>
        </w:tc>
      </w:tr>
      <w:tr w:rsidR="003554BD" w:rsidRPr="00EB4C2A" w14:paraId="6B109884" w14:textId="77777777" w:rsidTr="00F67AF5">
        <w:trPr>
          <w:cantSplit/>
        </w:trPr>
        <w:tc>
          <w:tcPr>
            <w:tcW w:w="3085" w:type="dxa"/>
          </w:tcPr>
          <w:p w14:paraId="4A5A4E25" w14:textId="77777777" w:rsidR="003554BD" w:rsidRPr="00B21257" w:rsidRDefault="003554BD" w:rsidP="00F67AF5">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Termes de référence</w:t>
            </w:r>
          </w:p>
        </w:tc>
        <w:tc>
          <w:tcPr>
            <w:tcW w:w="6127" w:type="dxa"/>
          </w:tcPr>
          <w:p w14:paraId="0574C0AE" w14:textId="77777777" w:rsidR="003554BD" w:rsidRPr="00567DA0" w:rsidRDefault="003554BD" w:rsidP="00F67AF5">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Description des objectifs, de la Portée des Travaux, des activités et des tâches à exécuter, des responsabilités respectives de l’agence d’exécution et du Contractant, ainsi que des résultats attendus et des livrables d’un Contrat de Prestations de Conseils.</w:t>
            </w:r>
          </w:p>
        </w:tc>
      </w:tr>
      <w:tr w:rsidR="00F57A3E" w:rsidRPr="00EB4C2A" w14:paraId="73598FE6" w14:textId="77777777" w:rsidTr="00C66DCE">
        <w:trPr>
          <w:cantSplit/>
        </w:trPr>
        <w:tc>
          <w:tcPr>
            <w:tcW w:w="3085" w:type="dxa"/>
          </w:tcPr>
          <w:p w14:paraId="6334C2C9" w14:textId="77777777" w:rsidR="00F57A3E" w:rsidRPr="00B21257" w:rsidRDefault="00F57A3E" w:rsidP="00B5053B">
            <w:pPr>
              <w:tabs>
                <w:tab w:val="left" w:pos="2254"/>
              </w:tabs>
              <w:suppressAutoHyphens w:val="0"/>
              <w:spacing w:before="120" w:after="120" w:line="253" w:lineRule="exact"/>
              <w:rPr>
                <w:rFonts w:ascii="Arial" w:eastAsia="Arial" w:hAnsi="Arial"/>
                <w:b/>
                <w:color w:val="000000"/>
              </w:rPr>
            </w:pPr>
            <w:r>
              <w:rPr>
                <w:rFonts w:ascii="Arial" w:eastAsia="Arial" w:hAnsi="Arial"/>
                <w:b/>
                <w:bCs/>
                <w:color w:val="000000"/>
                <w:lang w:val="fr-FR"/>
              </w:rPr>
              <w:t>Unité d’exécution du projet</w:t>
            </w:r>
          </w:p>
        </w:tc>
        <w:tc>
          <w:tcPr>
            <w:tcW w:w="6127" w:type="dxa"/>
          </w:tcPr>
          <w:p w14:paraId="7A218789" w14:textId="458DDC7C" w:rsidR="00F57A3E" w:rsidRPr="00567DA0" w:rsidRDefault="00F57A3E" w:rsidP="00424717">
            <w:pPr>
              <w:tabs>
                <w:tab w:val="left" w:pos="2254"/>
              </w:tabs>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L’équipe de l’agence d’exécution chargée de la mise en œuvre d’un projet, composée d’experts sectoriels et d’experts commerciaux.</w:t>
            </w:r>
          </w:p>
        </w:tc>
      </w:tr>
    </w:tbl>
    <w:p w14:paraId="7D0BF04A" w14:textId="77777777" w:rsidR="00F57A3E" w:rsidRPr="00567DA0" w:rsidRDefault="00F57A3E" w:rsidP="00F57A3E">
      <w:pPr>
        <w:suppressAutoHyphens w:val="0"/>
        <w:spacing w:before="120" w:after="120" w:line="253" w:lineRule="exact"/>
        <w:jc w:val="both"/>
        <w:rPr>
          <w:rFonts w:ascii="Arial" w:eastAsia="Arial" w:hAnsi="Arial"/>
          <w:color w:val="000000"/>
          <w:lang w:val="fr-FR"/>
        </w:rPr>
      </w:pPr>
    </w:p>
    <w:p w14:paraId="0D3E8663" w14:textId="14046640" w:rsidR="00464678" w:rsidRPr="00567DA0" w:rsidRDefault="00464678" w:rsidP="00913296">
      <w:pPr>
        <w:pStyle w:val="berschrift1"/>
        <w:pageBreakBefore/>
        <w:numPr>
          <w:ilvl w:val="0"/>
          <w:numId w:val="0"/>
        </w:numPr>
        <w:ind w:left="851" w:hanging="851"/>
        <w:rPr>
          <w:rFonts w:eastAsia="Arial"/>
          <w:lang w:val="fr-FR"/>
        </w:rPr>
      </w:pPr>
      <w:bookmarkStart w:id="14" w:name="_Toc141263999"/>
      <w:r>
        <w:rPr>
          <w:rFonts w:eastAsia="Arial"/>
          <w:bCs/>
          <w:lang w:val="fr-FR"/>
        </w:rPr>
        <w:lastRenderedPageBreak/>
        <w:t>1.</w:t>
      </w:r>
      <w:r>
        <w:rPr>
          <w:rFonts w:eastAsia="Arial"/>
          <w:bCs/>
          <w:lang w:val="fr-FR"/>
        </w:rPr>
        <w:tab/>
        <w:t>INFORMATIONS SUR LE PROJET</w:t>
      </w:r>
      <w:bookmarkEnd w:id="14"/>
    </w:p>
    <w:p w14:paraId="32B635F1" w14:textId="1961FD8A" w:rsidR="00464678" w:rsidRPr="00567DA0" w:rsidRDefault="003D1244" w:rsidP="00913296">
      <w:pPr>
        <w:pStyle w:val="berschrift2"/>
        <w:spacing w:before="240"/>
        <w:ind w:left="851" w:hanging="851"/>
        <w:rPr>
          <w:rFonts w:ascii="Arial Fett" w:hAnsi="Arial Fett" w:hint="eastAsia"/>
          <w:kern w:val="24"/>
          <w:sz w:val="24"/>
          <w:lang w:val="fr-FR"/>
        </w:rPr>
      </w:pPr>
      <w:bookmarkStart w:id="15" w:name="_Toc141264000"/>
      <w:r>
        <w:rPr>
          <w:rFonts w:ascii="Arial Fett" w:hAnsi="Arial Fett"/>
          <w:kern w:val="24"/>
          <w:sz w:val="24"/>
          <w:lang w:val="fr-FR"/>
        </w:rPr>
        <w:t>1.1.</w:t>
      </w:r>
      <w:r>
        <w:rPr>
          <w:rFonts w:ascii="Arial Fett" w:hAnsi="Arial Fett"/>
          <w:kern w:val="24"/>
          <w:sz w:val="24"/>
          <w:lang w:val="fr-FR"/>
        </w:rPr>
        <w:tab/>
        <w:t>Contexte</w:t>
      </w:r>
      <w:bookmarkEnd w:id="15"/>
    </w:p>
    <w:p w14:paraId="13403E50" w14:textId="26396D5B" w:rsidR="00464678" w:rsidRPr="00567DA0" w:rsidRDefault="00464678" w:rsidP="008512E6">
      <w:pPr>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Tous les services du Consultant décrits dans ce qui suit doivent être réalisés en coordination et coopération étroites avec l’Agence d’Exécution du Projet (AEP) et la KfW.</w:t>
      </w:r>
      <w:bookmarkStart w:id="16" w:name="_Hlk132743917"/>
      <w:r>
        <w:rPr>
          <w:rFonts w:ascii="Arial" w:eastAsia="Arial" w:hAnsi="Arial"/>
          <w:color w:val="000000"/>
          <w:lang w:val="fr-FR"/>
        </w:rPr>
        <w:t xml:space="preserve"> Bien qu’il ait été tenté de décrire aussi précisément que possible les tâches du Consultant au cours de l’exécution de ses services, le Consultant doit garder à l’esprit que la liste des tâches et activités ne peut en aucun cas être considérée comme complète et exhaustive. Il est plutôt de la responsabilité du Consultant, en coopération avec et avec l’approbation de l’AEP et de la KfW, de vérifier de manière critique l’étendue des services et d’adapter son concept partout où il le juge nécessaire en fonction de son propre jugement professionnel et des connaissances acquises lors de la préparation de la proposition. Dans le cas où le Consultant estime indispensable de modifier l’étendue de ses services, il en sera tenu compte dans la proposition technique et financière, tandis que d’autres services supplémentaires pourront être proposés à titre facultatif. </w:t>
      </w:r>
      <w:bookmarkEnd w:id="16"/>
      <w:r>
        <w:rPr>
          <w:rFonts w:ascii="Arial" w:eastAsia="Arial" w:hAnsi="Arial"/>
          <w:color w:val="000000"/>
          <w:lang w:val="fr-FR"/>
        </w:rPr>
        <w:t>Le Consultant a de plus le rôle d’Ingénieur FIDIC selon le Livre jaune « Conditions of Contract for Plant and Design-Build ».</w:t>
      </w:r>
    </w:p>
    <w:p w14:paraId="22A33BC9" w14:textId="3550D195" w:rsidR="00464678" w:rsidRPr="00567DA0" w:rsidRDefault="00711161" w:rsidP="008512E6">
      <w:pPr>
        <w:suppressAutoHyphens w:val="0"/>
        <w:spacing w:before="120" w:after="120" w:line="253" w:lineRule="exact"/>
        <w:jc w:val="both"/>
        <w:rPr>
          <w:rFonts w:ascii="Arial" w:eastAsia="Arial" w:hAnsi="Arial"/>
          <w:i/>
          <w:color w:val="4F81BC"/>
          <w:lang w:val="fr-FR"/>
        </w:rPr>
      </w:pPr>
      <w:bookmarkStart w:id="17" w:name="_Hlk132743940"/>
      <w:r>
        <w:rPr>
          <w:rFonts w:ascii="Arial" w:eastAsia="Arial" w:hAnsi="Arial"/>
          <w:color w:val="000000"/>
          <w:lang w:val="fr-FR"/>
        </w:rPr>
        <w:t>Pendant la mission du Consultant, d’autres consultants et conseillers peuvent lui fournir des services. Il incombe au Consultant de coordonner ses activités avec celles des autres parties concernées par le projet. Il convient de veiller à ce que les normes, systèmes, méthodes, etc. proposés soient compatibles autant que possible et d’éviter les doubles emplois.</w:t>
      </w:r>
    </w:p>
    <w:bookmarkEnd w:id="17"/>
    <w:p w14:paraId="6B3954C0" w14:textId="0700779E" w:rsidR="00464678" w:rsidRPr="00B21257" w:rsidRDefault="00464678" w:rsidP="008512E6">
      <w:pPr>
        <w:suppressAutoHyphens w:val="0"/>
        <w:spacing w:before="119" w:after="120" w:line="254" w:lineRule="exact"/>
        <w:rPr>
          <w:rFonts w:ascii="Arial" w:eastAsia="Arial" w:hAnsi="Arial"/>
          <w:i/>
          <w:color w:val="4F81BC"/>
        </w:rPr>
      </w:pPr>
      <w:r>
        <w:rPr>
          <w:rFonts w:ascii="Arial" w:eastAsia="Arial" w:hAnsi="Arial"/>
          <w:i/>
          <w:iCs/>
          <w:color w:val="4F81BC"/>
          <w:lang w:val="fr-FR"/>
        </w:rPr>
        <w:t>[Mentionner ici :</w:t>
      </w:r>
    </w:p>
    <w:p w14:paraId="11753593" w14:textId="6B621A7F" w:rsidR="00464678" w:rsidRPr="00567DA0" w:rsidRDefault="00F60F6A" w:rsidP="00B958E6">
      <w:pPr>
        <w:numPr>
          <w:ilvl w:val="0"/>
          <w:numId w:val="1"/>
        </w:numPr>
        <w:tabs>
          <w:tab w:val="left" w:pos="720"/>
        </w:tabs>
        <w:suppressAutoHyphens w:val="0"/>
        <w:spacing w:line="254" w:lineRule="exact"/>
        <w:rPr>
          <w:rFonts w:ascii="Arial" w:eastAsia="Arial" w:hAnsi="Arial"/>
          <w:i/>
          <w:color w:val="4F81BC"/>
          <w:lang w:val="fr-FR"/>
        </w:rPr>
      </w:pPr>
      <w:r>
        <w:rPr>
          <w:rFonts w:ascii="Arial" w:eastAsia="Arial" w:hAnsi="Arial"/>
          <w:i/>
          <w:iCs/>
          <w:color w:val="4F81BC"/>
          <w:lang w:val="fr-FR"/>
        </w:rPr>
        <w:t>Informations concernant l’Employeur/l’AEP/l’UEP, y compris son unité environnementale et sociale (E&amp;S)</w:t>
      </w:r>
      <w:r>
        <w:rPr>
          <w:rFonts w:ascii="Arial" w:eastAsia="Arial" w:hAnsi="Arial"/>
          <w:color w:val="4F81BC"/>
          <w:lang w:val="fr-FR"/>
        </w:rPr>
        <w:t> </w:t>
      </w:r>
      <w:r>
        <w:rPr>
          <w:rFonts w:ascii="Arial" w:eastAsia="Arial" w:hAnsi="Arial"/>
          <w:i/>
          <w:iCs/>
          <w:color w:val="4F81BC"/>
          <w:lang w:val="fr-FR"/>
        </w:rPr>
        <w:t>;</w:t>
      </w:r>
    </w:p>
    <w:p w14:paraId="58950A90" w14:textId="77777777" w:rsidR="00464678" w:rsidRPr="00567DA0" w:rsidRDefault="00F60F6A" w:rsidP="00B958E6">
      <w:pPr>
        <w:numPr>
          <w:ilvl w:val="0"/>
          <w:numId w:val="1"/>
        </w:numPr>
        <w:tabs>
          <w:tab w:val="left" w:pos="720"/>
        </w:tabs>
        <w:suppressAutoHyphens w:val="0"/>
        <w:spacing w:line="254" w:lineRule="exact"/>
        <w:jc w:val="both"/>
        <w:rPr>
          <w:rFonts w:ascii="Arial" w:eastAsia="Arial" w:hAnsi="Arial"/>
          <w:i/>
          <w:color w:val="4F81BC"/>
          <w:lang w:val="fr-FR"/>
        </w:rPr>
      </w:pPr>
      <w:r>
        <w:rPr>
          <w:rFonts w:ascii="Arial" w:eastAsia="Arial" w:hAnsi="Arial"/>
          <w:i/>
          <w:iCs/>
          <w:color w:val="4F81BC"/>
          <w:lang w:val="fr-FR"/>
        </w:rPr>
        <w:t>Inclure ou joindre à ces TdR une grille de responsabilité/interface définissant les rôles de l’Employeur, du Consultant, de la KfW et, si nécessaire, des autres parties prenantes</w:t>
      </w:r>
      <w:r>
        <w:rPr>
          <w:rFonts w:ascii="Arial" w:eastAsia="Arial" w:hAnsi="Arial"/>
          <w:color w:val="4F81BC"/>
          <w:lang w:val="fr-FR"/>
        </w:rPr>
        <w:t> </w:t>
      </w:r>
      <w:r>
        <w:rPr>
          <w:rFonts w:ascii="Arial" w:eastAsia="Arial" w:hAnsi="Arial"/>
          <w:i/>
          <w:iCs/>
          <w:color w:val="4F81BC"/>
          <w:lang w:val="fr-FR"/>
        </w:rPr>
        <w:t>;</w:t>
      </w:r>
    </w:p>
    <w:p w14:paraId="68C31F0F" w14:textId="77777777" w:rsidR="00464678" w:rsidRPr="00567DA0" w:rsidRDefault="00F60F6A" w:rsidP="00B958E6">
      <w:pPr>
        <w:numPr>
          <w:ilvl w:val="0"/>
          <w:numId w:val="1"/>
        </w:numPr>
        <w:tabs>
          <w:tab w:val="left" w:pos="720"/>
        </w:tabs>
        <w:suppressAutoHyphens w:val="0"/>
        <w:spacing w:line="254" w:lineRule="exact"/>
        <w:jc w:val="both"/>
        <w:rPr>
          <w:rFonts w:ascii="Arial" w:eastAsia="Arial" w:hAnsi="Arial"/>
          <w:i/>
          <w:color w:val="4F81BC"/>
          <w:lang w:val="fr-FR"/>
        </w:rPr>
      </w:pPr>
      <w:r>
        <w:rPr>
          <w:rFonts w:ascii="Arial" w:eastAsia="Arial" w:hAnsi="Arial"/>
          <w:i/>
          <w:iCs/>
          <w:color w:val="4F81BC"/>
          <w:lang w:val="fr-FR"/>
        </w:rPr>
        <w:t>Informations sur les lignes budgétaires disponibles (prêts/subventions) et les institutions de financement correspondantes</w:t>
      </w:r>
      <w:r>
        <w:rPr>
          <w:rFonts w:ascii="Arial" w:eastAsia="Arial" w:hAnsi="Arial"/>
          <w:color w:val="4F81BC"/>
          <w:lang w:val="fr-FR"/>
        </w:rPr>
        <w:t> </w:t>
      </w:r>
      <w:r>
        <w:rPr>
          <w:rFonts w:ascii="Arial" w:eastAsia="Arial" w:hAnsi="Arial"/>
          <w:i/>
          <w:iCs/>
          <w:color w:val="4F81BC"/>
          <w:lang w:val="fr-FR"/>
        </w:rPr>
        <w:t>;</w:t>
      </w:r>
    </w:p>
    <w:p w14:paraId="208B801B" w14:textId="77777777" w:rsidR="00464678" w:rsidRPr="00567DA0" w:rsidRDefault="00F60F6A" w:rsidP="00B958E6">
      <w:pPr>
        <w:numPr>
          <w:ilvl w:val="0"/>
          <w:numId w:val="1"/>
        </w:numPr>
        <w:tabs>
          <w:tab w:val="left" w:pos="720"/>
        </w:tabs>
        <w:suppressAutoHyphens w:val="0"/>
        <w:spacing w:line="254" w:lineRule="exact"/>
        <w:jc w:val="both"/>
        <w:rPr>
          <w:rFonts w:ascii="Arial" w:eastAsia="Arial" w:hAnsi="Arial"/>
          <w:i/>
          <w:color w:val="4F81BC"/>
          <w:lang w:val="fr-FR"/>
        </w:rPr>
      </w:pPr>
      <w:r>
        <w:rPr>
          <w:rFonts w:ascii="Arial" w:eastAsia="Arial" w:hAnsi="Arial"/>
          <w:i/>
          <w:iCs/>
          <w:color w:val="4F81BC"/>
          <w:lang w:val="fr-FR"/>
        </w:rPr>
        <w:t>Informations sur les autres activités du Consultant, le cas échéant</w:t>
      </w:r>
      <w:r>
        <w:rPr>
          <w:rFonts w:ascii="Arial" w:eastAsia="Arial" w:hAnsi="Arial"/>
          <w:color w:val="4F81BC"/>
          <w:lang w:val="fr-FR"/>
        </w:rPr>
        <w:t> </w:t>
      </w:r>
      <w:r>
        <w:rPr>
          <w:rFonts w:ascii="Arial" w:eastAsia="Arial" w:hAnsi="Arial"/>
          <w:i/>
          <w:iCs/>
          <w:color w:val="4F81BC"/>
          <w:lang w:val="fr-FR"/>
        </w:rPr>
        <w:t>;</w:t>
      </w:r>
    </w:p>
    <w:p w14:paraId="22BE56BD" w14:textId="30E0FAA4" w:rsidR="00464678" w:rsidRDefault="00F60F6A" w:rsidP="00B958E6">
      <w:pPr>
        <w:numPr>
          <w:ilvl w:val="0"/>
          <w:numId w:val="1"/>
        </w:numPr>
        <w:tabs>
          <w:tab w:val="left" w:pos="720"/>
        </w:tabs>
        <w:suppressAutoHyphens w:val="0"/>
        <w:spacing w:line="254" w:lineRule="exact"/>
        <w:jc w:val="both"/>
        <w:rPr>
          <w:rFonts w:ascii="Arial" w:eastAsia="Arial" w:hAnsi="Arial"/>
          <w:i/>
          <w:color w:val="4F81BC"/>
        </w:rPr>
      </w:pPr>
      <w:r>
        <w:rPr>
          <w:rFonts w:ascii="Arial" w:eastAsia="Arial" w:hAnsi="Arial"/>
          <w:i/>
          <w:iCs/>
          <w:color w:val="4F81BC"/>
          <w:lang w:val="fr-FR"/>
        </w:rPr>
        <w:t>Courte description du Projet</w:t>
      </w:r>
      <w:r>
        <w:rPr>
          <w:rFonts w:ascii="Arial" w:eastAsia="Arial" w:hAnsi="Arial"/>
          <w:color w:val="4F81BC"/>
          <w:lang w:val="fr-FR"/>
        </w:rPr>
        <w:t> </w:t>
      </w:r>
      <w:r>
        <w:rPr>
          <w:rFonts w:ascii="Arial" w:eastAsia="Arial" w:hAnsi="Arial"/>
          <w:i/>
          <w:iCs/>
          <w:color w:val="4F81BC"/>
          <w:lang w:val="fr-FR"/>
        </w:rPr>
        <w:t>;</w:t>
      </w:r>
    </w:p>
    <w:p w14:paraId="7E2655D5" w14:textId="38179CC5" w:rsidR="001E63C7" w:rsidRPr="00567DA0" w:rsidRDefault="001E63C7" w:rsidP="00B958E6">
      <w:pPr>
        <w:numPr>
          <w:ilvl w:val="0"/>
          <w:numId w:val="1"/>
        </w:numPr>
        <w:tabs>
          <w:tab w:val="left" w:pos="720"/>
        </w:tabs>
        <w:suppressAutoHyphens w:val="0"/>
        <w:spacing w:line="254" w:lineRule="exact"/>
        <w:jc w:val="both"/>
        <w:rPr>
          <w:rFonts w:ascii="Arial" w:eastAsia="Arial" w:hAnsi="Arial"/>
          <w:i/>
          <w:color w:val="4F81BC"/>
          <w:lang w:val="fr-FR"/>
        </w:rPr>
      </w:pPr>
      <w:r>
        <w:rPr>
          <w:rFonts w:ascii="Arial" w:eastAsia="Arial" w:hAnsi="Arial"/>
          <w:i/>
          <w:iCs/>
          <w:color w:val="4F81BC"/>
          <w:lang w:val="fr-FR"/>
        </w:rPr>
        <w:t>Courte description de la Zone/de l’emplacement du Projet avec des cartes. Les limites du Projet de la zone d’intervention pour les mesures d’infrastructure envisagées doivent être définies ici aussi exactement que possible pour définir des conditions claires pour tous les Candidats/Soumissionnaires et éviter tout malentendu dans une phase ultérieure</w:t>
      </w:r>
      <w:r>
        <w:rPr>
          <w:rFonts w:ascii="Arial" w:eastAsia="Arial" w:hAnsi="Arial"/>
          <w:color w:val="4F81BC"/>
          <w:lang w:val="fr-FR"/>
        </w:rPr>
        <w:t> ;</w:t>
      </w:r>
    </w:p>
    <w:p w14:paraId="211BFBB7" w14:textId="07BAFC93" w:rsidR="001E63C7" w:rsidRPr="00B21257" w:rsidRDefault="001E63C7" w:rsidP="00B958E6">
      <w:pPr>
        <w:numPr>
          <w:ilvl w:val="0"/>
          <w:numId w:val="1"/>
        </w:numPr>
        <w:tabs>
          <w:tab w:val="left" w:pos="720"/>
        </w:tabs>
        <w:suppressAutoHyphens w:val="0"/>
        <w:spacing w:line="254" w:lineRule="exact"/>
        <w:jc w:val="both"/>
        <w:rPr>
          <w:rFonts w:ascii="Arial" w:eastAsia="Arial" w:hAnsi="Arial"/>
          <w:i/>
          <w:color w:val="4F81BC"/>
        </w:rPr>
      </w:pPr>
      <w:r>
        <w:rPr>
          <w:rFonts w:ascii="Arial" w:eastAsia="Arial" w:hAnsi="Arial"/>
          <w:i/>
          <w:iCs/>
          <w:color w:val="4F81BC"/>
          <w:lang w:val="fr-FR"/>
        </w:rPr>
        <w:t>Description des normes applicables.]</w:t>
      </w:r>
    </w:p>
    <w:p w14:paraId="0A7B99F9" w14:textId="1E733BEC" w:rsidR="00464678" w:rsidRPr="00567DA0" w:rsidRDefault="00464678" w:rsidP="008512E6">
      <w:pPr>
        <w:suppressAutoHyphens w:val="0"/>
        <w:spacing w:before="120" w:after="120" w:line="253" w:lineRule="exact"/>
        <w:jc w:val="both"/>
        <w:rPr>
          <w:rFonts w:ascii="Arial" w:eastAsia="Arial" w:hAnsi="Arial"/>
          <w:i/>
          <w:color w:val="4F81BC"/>
          <w:lang w:val="fr-FR"/>
        </w:rPr>
      </w:pPr>
      <w:r>
        <w:rPr>
          <w:rFonts w:ascii="Arial" w:eastAsia="Arial" w:hAnsi="Arial"/>
          <w:color w:val="000000"/>
          <w:lang w:val="fr-FR"/>
        </w:rPr>
        <w:t>Dans le contexte du présent document, le terme de zone de projet couvre l’ensemble des zones où se déroulent les activités liées au projet (c’est-à-dire l’exécution des Travaux permanents) et les zones qui sont influencées par les activités liées au projet, y compris les environs, c’est-à-dire, mais sans s’y limiter, les routes d’accès, les carrières, les zones d’emprunt, le stockage des matériaux de remblai, les camps ou les zones de stockage.</w:t>
      </w:r>
    </w:p>
    <w:p w14:paraId="42CE8FA4" w14:textId="7D08FB9D" w:rsidR="00464678" w:rsidRPr="00B21257" w:rsidRDefault="00464678" w:rsidP="003D1244">
      <w:pPr>
        <w:suppressAutoHyphens w:val="0"/>
        <w:spacing w:before="114" w:line="254" w:lineRule="exact"/>
        <w:rPr>
          <w:rFonts w:ascii="Arial" w:eastAsia="Arial" w:hAnsi="Arial"/>
          <w:i/>
          <w:color w:val="4F81BC"/>
        </w:rPr>
      </w:pPr>
      <w:r>
        <w:rPr>
          <w:rFonts w:ascii="Arial" w:eastAsia="Arial" w:hAnsi="Arial"/>
          <w:i/>
          <w:iCs/>
          <w:color w:val="4F81BC"/>
          <w:lang w:val="fr-FR"/>
        </w:rPr>
        <w:t>[Mentionner ici :</w:t>
      </w:r>
    </w:p>
    <w:p w14:paraId="09696A89" w14:textId="77777777" w:rsidR="00464678" w:rsidRPr="00567DA0" w:rsidRDefault="00F60F6A" w:rsidP="00B958E6">
      <w:pPr>
        <w:numPr>
          <w:ilvl w:val="0"/>
          <w:numId w:val="1"/>
        </w:numPr>
        <w:tabs>
          <w:tab w:val="left" w:pos="720"/>
        </w:tabs>
        <w:suppressAutoHyphens w:val="0"/>
        <w:spacing w:line="254" w:lineRule="exact"/>
        <w:rPr>
          <w:rFonts w:ascii="Arial" w:eastAsia="Arial" w:hAnsi="Arial"/>
          <w:i/>
          <w:color w:val="4F81BC"/>
          <w:lang w:val="fr-FR"/>
        </w:rPr>
      </w:pPr>
      <w:r>
        <w:rPr>
          <w:rFonts w:ascii="Arial" w:eastAsia="Arial" w:hAnsi="Arial"/>
          <w:i/>
          <w:iCs/>
          <w:color w:val="4F81BC"/>
          <w:lang w:val="fr-FR"/>
        </w:rPr>
        <w:t>Courte description de la situation courante</w:t>
      </w:r>
      <w:r>
        <w:rPr>
          <w:rFonts w:ascii="Arial" w:eastAsia="Arial" w:hAnsi="Arial"/>
          <w:color w:val="4F81BC"/>
          <w:lang w:val="fr-FR"/>
        </w:rPr>
        <w:t> </w:t>
      </w:r>
      <w:r>
        <w:rPr>
          <w:rFonts w:ascii="Arial" w:eastAsia="Arial" w:hAnsi="Arial"/>
          <w:i/>
          <w:iCs/>
          <w:color w:val="4F81BC"/>
          <w:lang w:val="fr-FR"/>
        </w:rPr>
        <w:t>;</w:t>
      </w:r>
    </w:p>
    <w:p w14:paraId="2C28C916" w14:textId="2B7842D5" w:rsidR="00464678" w:rsidRPr="00567DA0" w:rsidRDefault="00F60F6A" w:rsidP="00B958E6">
      <w:pPr>
        <w:numPr>
          <w:ilvl w:val="0"/>
          <w:numId w:val="1"/>
        </w:numPr>
        <w:tabs>
          <w:tab w:val="left" w:pos="720"/>
        </w:tabs>
        <w:suppressAutoHyphens w:val="0"/>
        <w:spacing w:line="254" w:lineRule="exact"/>
        <w:rPr>
          <w:rFonts w:ascii="Arial" w:eastAsia="Arial" w:hAnsi="Arial"/>
          <w:b/>
          <w:color w:val="000000"/>
          <w:sz w:val="24"/>
          <w:lang w:val="fr-FR"/>
        </w:rPr>
      </w:pPr>
      <w:r>
        <w:rPr>
          <w:rFonts w:ascii="Arial" w:eastAsia="Arial" w:hAnsi="Arial"/>
          <w:i/>
          <w:iCs/>
          <w:color w:val="4F81BC"/>
          <w:lang w:val="fr-FR"/>
        </w:rPr>
        <w:t>Courte description des problèmes et des solutions envisagées.]</w:t>
      </w:r>
    </w:p>
    <w:p w14:paraId="11FF0111" w14:textId="5F485552" w:rsidR="00464678" w:rsidRPr="00567DA0" w:rsidRDefault="00464678" w:rsidP="00913296">
      <w:pPr>
        <w:pStyle w:val="berschrift2"/>
        <w:spacing w:before="240"/>
        <w:ind w:left="851" w:hanging="851"/>
        <w:rPr>
          <w:rFonts w:ascii="Arial Fett" w:hAnsi="Arial Fett" w:hint="eastAsia"/>
          <w:kern w:val="24"/>
          <w:sz w:val="24"/>
          <w:lang w:val="fr-FR"/>
        </w:rPr>
      </w:pPr>
      <w:bookmarkStart w:id="18" w:name="_Toc141264001"/>
      <w:r>
        <w:rPr>
          <w:rFonts w:ascii="Arial Fett" w:hAnsi="Arial Fett"/>
          <w:kern w:val="24"/>
          <w:sz w:val="24"/>
          <w:lang w:val="fr-FR"/>
        </w:rPr>
        <w:t>1.2</w:t>
      </w:r>
      <w:r>
        <w:rPr>
          <w:rFonts w:ascii="Arial Fett" w:hAnsi="Arial Fett"/>
          <w:kern w:val="24"/>
          <w:sz w:val="24"/>
          <w:lang w:val="fr-FR"/>
        </w:rPr>
        <w:tab/>
        <w:t>Objectifs du Projet</w:t>
      </w:r>
      <w:bookmarkEnd w:id="18"/>
    </w:p>
    <w:p w14:paraId="7ED8A5DD" w14:textId="251581D2" w:rsidR="00464678" w:rsidRPr="00567DA0" w:rsidRDefault="00464678" w:rsidP="008512E6">
      <w:pPr>
        <w:suppressAutoHyphens w:val="0"/>
        <w:spacing w:before="120" w:after="120" w:line="254" w:lineRule="exact"/>
        <w:jc w:val="both"/>
        <w:rPr>
          <w:rFonts w:ascii="Arial" w:eastAsia="Arial" w:hAnsi="Arial"/>
          <w:color w:val="000000"/>
          <w:lang w:val="fr-FR"/>
        </w:rPr>
      </w:pPr>
      <w:r>
        <w:rPr>
          <w:rFonts w:ascii="Arial" w:eastAsia="Arial" w:hAnsi="Arial"/>
          <w:color w:val="000000"/>
          <w:lang w:val="fr-FR"/>
        </w:rPr>
        <w:t>L’objectif de la mission du Consultant est d’apporter son expertise en ingénierie, conception, appel d’offres et supervision de construction et de mise en service à l’AEP pour assurer une réalisation efficace du projet. Il s’agit également de fournir une expertise institutionnelle pour assurer le bon fonctionnement du projet.</w:t>
      </w:r>
    </w:p>
    <w:p w14:paraId="5860146E" w14:textId="7565180B" w:rsidR="00464678" w:rsidRPr="00B21257" w:rsidRDefault="00464678" w:rsidP="008512E6">
      <w:pPr>
        <w:suppressAutoHyphens w:val="0"/>
        <w:spacing w:before="120" w:after="120" w:line="253" w:lineRule="exact"/>
        <w:rPr>
          <w:rFonts w:ascii="Arial" w:eastAsia="Arial" w:hAnsi="Arial"/>
          <w:i/>
          <w:color w:val="4F81BC"/>
        </w:rPr>
      </w:pPr>
      <w:r>
        <w:rPr>
          <w:rFonts w:ascii="Arial" w:eastAsia="Arial" w:hAnsi="Arial"/>
          <w:i/>
          <w:iCs/>
          <w:color w:val="4F81BC"/>
          <w:lang w:val="fr-FR"/>
        </w:rPr>
        <w:t>[Mentionner ici :</w:t>
      </w:r>
    </w:p>
    <w:p w14:paraId="78FCB79E" w14:textId="77777777" w:rsidR="00464678" w:rsidRPr="00B21257" w:rsidRDefault="009A42EB" w:rsidP="00B958E6">
      <w:pPr>
        <w:numPr>
          <w:ilvl w:val="0"/>
          <w:numId w:val="1"/>
        </w:numPr>
        <w:tabs>
          <w:tab w:val="left" w:pos="720"/>
        </w:tabs>
        <w:suppressAutoHyphens w:val="0"/>
        <w:spacing w:before="136" w:line="253" w:lineRule="exact"/>
        <w:rPr>
          <w:rFonts w:ascii="Arial" w:eastAsia="Arial" w:hAnsi="Arial"/>
          <w:i/>
          <w:color w:val="4F81BC"/>
        </w:rPr>
      </w:pPr>
      <w:r>
        <w:rPr>
          <w:rFonts w:ascii="Arial" w:eastAsia="Arial" w:hAnsi="Arial"/>
          <w:i/>
          <w:iCs/>
          <w:color w:val="4F81BC"/>
          <w:lang w:val="fr-FR"/>
        </w:rPr>
        <w:t>Objectif global</w:t>
      </w:r>
      <w:r>
        <w:rPr>
          <w:rFonts w:ascii="Arial" w:eastAsia="Arial" w:hAnsi="Arial"/>
          <w:color w:val="4F81BC"/>
          <w:lang w:val="fr-FR"/>
        </w:rPr>
        <w:t> </w:t>
      </w:r>
      <w:r>
        <w:rPr>
          <w:rFonts w:ascii="Arial" w:eastAsia="Arial" w:hAnsi="Arial"/>
          <w:i/>
          <w:iCs/>
          <w:color w:val="4F81BC"/>
          <w:lang w:val="fr-FR"/>
        </w:rPr>
        <w:t>;</w:t>
      </w:r>
    </w:p>
    <w:p w14:paraId="121D2BAD" w14:textId="462A13B4" w:rsidR="00464678" w:rsidRPr="00B21257" w:rsidRDefault="00F60F6A" w:rsidP="00B958E6">
      <w:pPr>
        <w:numPr>
          <w:ilvl w:val="0"/>
          <w:numId w:val="1"/>
        </w:numPr>
        <w:tabs>
          <w:tab w:val="left" w:pos="720"/>
        </w:tabs>
        <w:suppressAutoHyphens w:val="0"/>
        <w:spacing w:before="11" w:line="253" w:lineRule="exact"/>
        <w:rPr>
          <w:rFonts w:ascii="Arial" w:eastAsia="Arial" w:hAnsi="Arial"/>
          <w:i/>
          <w:color w:val="4F81BC"/>
        </w:rPr>
      </w:pPr>
      <w:r>
        <w:rPr>
          <w:rFonts w:ascii="Arial" w:eastAsia="Arial" w:hAnsi="Arial"/>
          <w:i/>
          <w:iCs/>
          <w:color w:val="4F81BC"/>
          <w:lang w:val="fr-FR"/>
        </w:rPr>
        <w:t>Objectifs spécifiques au projet</w:t>
      </w:r>
      <w:r>
        <w:rPr>
          <w:rFonts w:ascii="Arial" w:eastAsia="Arial" w:hAnsi="Arial"/>
          <w:color w:val="4F81BC"/>
          <w:lang w:val="fr-FR"/>
        </w:rPr>
        <w:t> </w:t>
      </w:r>
      <w:r>
        <w:rPr>
          <w:rFonts w:ascii="Arial" w:eastAsia="Arial" w:hAnsi="Arial"/>
          <w:i/>
          <w:iCs/>
          <w:color w:val="4F81BC"/>
          <w:lang w:val="fr-FR"/>
        </w:rPr>
        <w:t>;</w:t>
      </w:r>
    </w:p>
    <w:p w14:paraId="04214852" w14:textId="77777777" w:rsidR="00464678" w:rsidRPr="00567DA0" w:rsidRDefault="00F60F6A" w:rsidP="00B958E6">
      <w:pPr>
        <w:numPr>
          <w:ilvl w:val="0"/>
          <w:numId w:val="1"/>
        </w:numPr>
        <w:tabs>
          <w:tab w:val="left" w:pos="720"/>
        </w:tabs>
        <w:suppressAutoHyphens w:val="0"/>
        <w:spacing w:before="16" w:line="253" w:lineRule="exact"/>
        <w:rPr>
          <w:rFonts w:ascii="Arial" w:eastAsia="Arial" w:hAnsi="Arial"/>
          <w:b/>
          <w:color w:val="000000"/>
          <w:sz w:val="24"/>
          <w:lang w:val="fr-FR"/>
        </w:rPr>
      </w:pPr>
      <w:r>
        <w:rPr>
          <w:rFonts w:ascii="Arial" w:eastAsia="Arial" w:hAnsi="Arial"/>
          <w:i/>
          <w:iCs/>
          <w:color w:val="4F81BC"/>
          <w:lang w:val="fr-FR"/>
        </w:rPr>
        <w:t>Indicateurs et mesure des indicateurs.]</w:t>
      </w:r>
    </w:p>
    <w:p w14:paraId="6BC93A0B" w14:textId="194BD244" w:rsidR="003D1244" w:rsidRPr="00567DA0" w:rsidRDefault="00464678" w:rsidP="00913296">
      <w:pPr>
        <w:pStyle w:val="berschrift2"/>
        <w:spacing w:before="240"/>
        <w:ind w:left="851" w:hanging="851"/>
        <w:rPr>
          <w:rFonts w:ascii="Arial Fett" w:hAnsi="Arial Fett" w:hint="eastAsia"/>
          <w:kern w:val="24"/>
          <w:sz w:val="24"/>
          <w:lang w:val="fr-FR"/>
        </w:rPr>
      </w:pPr>
      <w:bookmarkStart w:id="19" w:name="_Toc141264002"/>
      <w:r>
        <w:rPr>
          <w:rFonts w:ascii="Arial Fett" w:hAnsi="Arial Fett"/>
          <w:kern w:val="24"/>
          <w:sz w:val="24"/>
          <w:lang w:val="fr-FR"/>
        </w:rPr>
        <w:lastRenderedPageBreak/>
        <w:t>1.3</w:t>
      </w:r>
      <w:r>
        <w:rPr>
          <w:rFonts w:ascii="Arial Fett" w:hAnsi="Arial Fett"/>
          <w:kern w:val="24"/>
          <w:sz w:val="24"/>
          <w:lang w:val="fr-FR"/>
        </w:rPr>
        <w:tab/>
        <w:t>État du Projet et Études, Évaluations et Permis existants</w:t>
      </w:r>
      <w:bookmarkEnd w:id="19"/>
    </w:p>
    <w:p w14:paraId="5A6BEE62" w14:textId="77777777" w:rsidR="00386974" w:rsidRPr="00567DA0" w:rsidRDefault="00386974" w:rsidP="00C66DCE">
      <w:pPr>
        <w:keepNext/>
        <w:suppressAutoHyphens w:val="0"/>
        <w:spacing w:before="120" w:after="120" w:line="253" w:lineRule="exact"/>
        <w:jc w:val="both"/>
        <w:rPr>
          <w:rFonts w:ascii="Arial" w:eastAsia="Arial" w:hAnsi="Arial"/>
          <w:color w:val="000000"/>
          <w:lang w:val="fr-FR"/>
        </w:rPr>
      </w:pPr>
      <w:bookmarkStart w:id="20" w:name="_Hlk132743978"/>
      <w:r>
        <w:rPr>
          <w:rFonts w:ascii="Arial" w:eastAsia="Arial" w:hAnsi="Arial"/>
          <w:color w:val="000000"/>
          <w:lang w:val="fr-FR"/>
        </w:rPr>
        <w:t>Conformément aux dispositions de la directive sur le développement durable de la KfW Banque de Développement, le projet est classé dans la catégorie « </w:t>
      </w:r>
      <w:r>
        <w:rPr>
          <w:rFonts w:ascii="Arial" w:eastAsia="Arial" w:hAnsi="Arial"/>
          <w:i/>
          <w:iCs/>
          <w:color w:val="4F81BC"/>
          <w:lang w:val="fr-FR"/>
        </w:rPr>
        <w:t>[insérer A, B+, B ou C]</w:t>
      </w:r>
      <w:r>
        <w:rPr>
          <w:rFonts w:ascii="Arial" w:eastAsia="Arial" w:hAnsi="Arial"/>
          <w:color w:val="000000"/>
          <w:lang w:val="fr-FR"/>
        </w:rPr>
        <w:t> » en fonction des incidences et des risques environnementaux et sociaux qui lui sont associés, quelles que soient les mesures d’atténuation prévues.</w:t>
      </w:r>
    </w:p>
    <w:bookmarkEnd w:id="20"/>
    <w:p w14:paraId="2E9E2EEC" w14:textId="79A5122B" w:rsidR="00464678" w:rsidRPr="00B21257" w:rsidRDefault="00464678" w:rsidP="00BE0B73">
      <w:pPr>
        <w:keepNext/>
        <w:suppressAutoHyphens w:val="0"/>
        <w:spacing w:before="120" w:after="120" w:line="253" w:lineRule="exact"/>
        <w:rPr>
          <w:rFonts w:ascii="Arial" w:eastAsia="Arial" w:hAnsi="Arial"/>
          <w:i/>
          <w:color w:val="4F81BC"/>
        </w:rPr>
      </w:pPr>
      <w:r>
        <w:rPr>
          <w:rFonts w:ascii="Arial" w:eastAsia="Arial" w:hAnsi="Arial"/>
          <w:i/>
          <w:iCs/>
          <w:color w:val="4F81BC"/>
          <w:lang w:val="fr-FR"/>
        </w:rPr>
        <w:t>[Mentionner ici :</w:t>
      </w:r>
    </w:p>
    <w:p w14:paraId="057AE88F" w14:textId="77777777" w:rsidR="00464678" w:rsidRPr="00567DA0" w:rsidRDefault="00F60F6A" w:rsidP="00B958E6">
      <w:pPr>
        <w:numPr>
          <w:ilvl w:val="0"/>
          <w:numId w:val="1"/>
        </w:numPr>
        <w:tabs>
          <w:tab w:val="left" w:pos="720"/>
        </w:tabs>
        <w:suppressAutoHyphens w:val="0"/>
        <w:spacing w:line="253" w:lineRule="exact"/>
        <w:rPr>
          <w:rFonts w:ascii="Arial" w:eastAsia="Arial" w:hAnsi="Arial"/>
          <w:i/>
          <w:color w:val="4F81BC"/>
          <w:lang w:val="fr-FR"/>
        </w:rPr>
      </w:pPr>
      <w:r>
        <w:rPr>
          <w:rFonts w:ascii="Arial" w:eastAsia="Arial" w:hAnsi="Arial"/>
          <w:i/>
          <w:iCs/>
          <w:color w:val="4F81BC"/>
          <w:lang w:val="fr-FR"/>
        </w:rPr>
        <w:t>État actuel de la mise en œuvre</w:t>
      </w:r>
      <w:r>
        <w:rPr>
          <w:rFonts w:ascii="Arial" w:eastAsia="Arial" w:hAnsi="Arial"/>
          <w:color w:val="4F81BC"/>
          <w:lang w:val="fr-FR"/>
        </w:rPr>
        <w:t> </w:t>
      </w:r>
      <w:r>
        <w:rPr>
          <w:rFonts w:ascii="Arial" w:eastAsia="Arial" w:hAnsi="Arial"/>
          <w:i/>
          <w:iCs/>
          <w:color w:val="4F81BC"/>
          <w:lang w:val="fr-FR"/>
        </w:rPr>
        <w:t>;</w:t>
      </w:r>
    </w:p>
    <w:p w14:paraId="57385ABD" w14:textId="77777777" w:rsidR="00464678" w:rsidRPr="00B21257" w:rsidRDefault="00F60F6A" w:rsidP="00B958E6">
      <w:pPr>
        <w:numPr>
          <w:ilvl w:val="0"/>
          <w:numId w:val="1"/>
        </w:numPr>
        <w:tabs>
          <w:tab w:val="left" w:pos="720"/>
        </w:tabs>
        <w:suppressAutoHyphens w:val="0"/>
        <w:spacing w:line="253" w:lineRule="exact"/>
        <w:rPr>
          <w:rFonts w:ascii="Arial" w:eastAsia="Arial" w:hAnsi="Arial"/>
          <w:i/>
          <w:color w:val="4F81BC"/>
        </w:rPr>
      </w:pPr>
      <w:r>
        <w:rPr>
          <w:rFonts w:ascii="Arial" w:eastAsia="Arial" w:hAnsi="Arial"/>
          <w:i/>
          <w:iCs/>
          <w:color w:val="4F81BC"/>
          <w:lang w:val="fr-FR"/>
        </w:rPr>
        <w:t>Études existantes</w:t>
      </w:r>
      <w:r>
        <w:rPr>
          <w:rFonts w:ascii="Arial" w:eastAsia="Arial" w:hAnsi="Arial"/>
          <w:color w:val="4F81BC"/>
          <w:lang w:val="fr-FR"/>
        </w:rPr>
        <w:t> </w:t>
      </w:r>
      <w:r>
        <w:rPr>
          <w:rFonts w:ascii="Arial" w:eastAsia="Arial" w:hAnsi="Arial"/>
          <w:i/>
          <w:iCs/>
          <w:color w:val="4F81BC"/>
          <w:lang w:val="fr-FR"/>
        </w:rPr>
        <w:t>;</w:t>
      </w:r>
    </w:p>
    <w:p w14:paraId="27FDE59F" w14:textId="69C1B007" w:rsidR="00464678" w:rsidRPr="00567DA0" w:rsidRDefault="00F60F6A" w:rsidP="00B958E6">
      <w:pPr>
        <w:numPr>
          <w:ilvl w:val="0"/>
          <w:numId w:val="1"/>
        </w:numPr>
        <w:tabs>
          <w:tab w:val="left" w:pos="720"/>
        </w:tabs>
        <w:suppressAutoHyphens w:val="0"/>
        <w:spacing w:line="253" w:lineRule="exact"/>
        <w:rPr>
          <w:rFonts w:ascii="Arial" w:eastAsia="Arial" w:hAnsi="Arial"/>
          <w:i/>
          <w:color w:val="4F81BC"/>
          <w:lang w:val="fr-FR"/>
        </w:rPr>
      </w:pPr>
      <w:r>
        <w:rPr>
          <w:rFonts w:ascii="Arial" w:eastAsia="Arial" w:hAnsi="Arial"/>
          <w:i/>
          <w:iCs/>
          <w:color w:val="4F81BC"/>
          <w:lang w:val="fr-FR"/>
        </w:rPr>
        <w:t>Permis exigés ou déjà obtenus</w:t>
      </w:r>
      <w:r>
        <w:rPr>
          <w:rFonts w:ascii="Arial" w:eastAsia="Arial" w:hAnsi="Arial"/>
          <w:color w:val="4F81BC"/>
          <w:lang w:val="fr-FR"/>
        </w:rPr>
        <w:t> </w:t>
      </w:r>
      <w:r>
        <w:rPr>
          <w:rFonts w:ascii="Arial" w:eastAsia="Arial" w:hAnsi="Arial"/>
          <w:i/>
          <w:iCs/>
          <w:color w:val="4F81BC"/>
          <w:lang w:val="fr-FR"/>
        </w:rPr>
        <w:t>;</w:t>
      </w:r>
    </w:p>
    <w:p w14:paraId="525EB9E3" w14:textId="77777777" w:rsidR="00464678" w:rsidRPr="00567DA0" w:rsidRDefault="00F60F6A" w:rsidP="00B958E6">
      <w:pPr>
        <w:numPr>
          <w:ilvl w:val="0"/>
          <w:numId w:val="1"/>
        </w:numPr>
        <w:tabs>
          <w:tab w:val="left" w:pos="720"/>
        </w:tabs>
        <w:suppressAutoHyphens w:val="0"/>
        <w:spacing w:line="253" w:lineRule="exact"/>
        <w:rPr>
          <w:rFonts w:ascii="Arial" w:eastAsia="Arial" w:hAnsi="Arial"/>
          <w:i/>
          <w:color w:val="4F81BC"/>
          <w:spacing w:val="1"/>
          <w:lang w:val="fr-FR"/>
        </w:rPr>
      </w:pPr>
      <w:r>
        <w:rPr>
          <w:rFonts w:ascii="Arial" w:eastAsia="Arial" w:hAnsi="Arial"/>
          <w:i/>
          <w:iCs/>
          <w:color w:val="4F81BC"/>
          <w:lang w:val="fr-FR"/>
        </w:rPr>
        <w:t>Résultats des enquêtes et des études réalisées</w:t>
      </w:r>
      <w:r>
        <w:rPr>
          <w:rFonts w:ascii="Arial" w:eastAsia="Arial" w:hAnsi="Arial"/>
          <w:color w:val="4F81BC"/>
          <w:lang w:val="fr-FR"/>
        </w:rPr>
        <w:t> </w:t>
      </w:r>
      <w:r>
        <w:rPr>
          <w:rFonts w:ascii="Arial" w:eastAsia="Arial" w:hAnsi="Arial"/>
          <w:i/>
          <w:iCs/>
          <w:color w:val="4F81BC"/>
          <w:lang w:val="fr-FR"/>
        </w:rPr>
        <w:t>;</w:t>
      </w:r>
    </w:p>
    <w:p w14:paraId="170E0AFD" w14:textId="77777777" w:rsidR="00464678" w:rsidRPr="00B21257" w:rsidRDefault="00F60F6A" w:rsidP="00B958E6">
      <w:pPr>
        <w:numPr>
          <w:ilvl w:val="0"/>
          <w:numId w:val="1"/>
        </w:numPr>
        <w:tabs>
          <w:tab w:val="left" w:pos="720"/>
        </w:tabs>
        <w:suppressAutoHyphens w:val="0"/>
        <w:spacing w:line="253" w:lineRule="exact"/>
        <w:rPr>
          <w:rFonts w:ascii="Arial" w:eastAsia="Arial" w:hAnsi="Arial"/>
          <w:b/>
          <w:color w:val="000000"/>
          <w:spacing w:val="7"/>
          <w:sz w:val="28"/>
        </w:rPr>
      </w:pPr>
      <w:r>
        <w:rPr>
          <w:rFonts w:ascii="Arial" w:eastAsia="Arial" w:hAnsi="Arial"/>
          <w:i/>
          <w:iCs/>
          <w:color w:val="4F81BC"/>
          <w:lang w:val="fr-FR"/>
        </w:rPr>
        <w:t>Tâches à accomplir.]</w:t>
      </w:r>
    </w:p>
    <w:p w14:paraId="10C8575E" w14:textId="54780CCA" w:rsidR="00464678" w:rsidRPr="00B21257" w:rsidRDefault="00464678" w:rsidP="00E90B72">
      <w:pPr>
        <w:pStyle w:val="berschrift1"/>
        <w:numPr>
          <w:ilvl w:val="0"/>
          <w:numId w:val="0"/>
        </w:numPr>
        <w:ind w:left="851" w:hanging="851"/>
        <w:rPr>
          <w:rFonts w:eastAsia="Arial"/>
        </w:rPr>
      </w:pPr>
      <w:bookmarkStart w:id="21" w:name="_Toc141264003"/>
      <w:r>
        <w:rPr>
          <w:rFonts w:eastAsia="Arial"/>
          <w:bCs/>
          <w:lang w:val="fr-FR"/>
        </w:rPr>
        <w:t>2.</w:t>
      </w:r>
      <w:r>
        <w:rPr>
          <w:rFonts w:eastAsia="Arial"/>
          <w:bCs/>
          <w:lang w:val="fr-FR"/>
        </w:rPr>
        <w:tab/>
        <w:t>PORTÉE DES PRESTATIONS DE CONSEILS</w:t>
      </w:r>
      <w:bookmarkEnd w:id="21"/>
    </w:p>
    <w:p w14:paraId="72CBE7E0" w14:textId="35FE8035" w:rsidR="00386974" w:rsidRPr="00567DA0" w:rsidRDefault="00386974" w:rsidP="00C66DCE">
      <w:pPr>
        <w:tabs>
          <w:tab w:val="left" w:pos="1368"/>
        </w:tabs>
        <w:suppressAutoHyphens w:val="0"/>
        <w:spacing w:before="120" w:after="120" w:line="253" w:lineRule="exact"/>
        <w:jc w:val="both"/>
        <w:rPr>
          <w:rFonts w:ascii="Arial" w:eastAsia="Arial" w:hAnsi="Arial"/>
          <w:color w:val="000000"/>
          <w:lang w:val="fr-FR"/>
        </w:rPr>
      </w:pPr>
      <w:bookmarkStart w:id="22" w:name="_Hlk132744000"/>
      <w:r>
        <w:rPr>
          <w:rFonts w:ascii="Arial" w:eastAsia="Arial" w:hAnsi="Arial"/>
          <w:color w:val="000000"/>
          <w:lang w:val="fr-FR"/>
        </w:rPr>
        <w:t>Toutes les activités du projet et les documents élaborés doivent être conformes aux normes, réglementations et directives nationales applicables, à la dernière version de la directive sur le développement durable de la KfW et à toutes les normes internationales applicables, en particulier les conventions fondamentales des normes du travail de l’OIT, les normes environnementales et sociales de la Banque mondiale, les directives environnementales, sanitaires et sécuritaires (« ESS ») générales (et sectorielles) de la SFI du Groupe de la Banque Mondiale.</w:t>
      </w:r>
    </w:p>
    <w:bookmarkEnd w:id="22"/>
    <w:p w14:paraId="72C113D2" w14:textId="138B5FBC" w:rsidR="00F57A3E" w:rsidRPr="00567DA0" w:rsidRDefault="00F57A3E" w:rsidP="00C66DCE">
      <w:pPr>
        <w:tabs>
          <w:tab w:val="left" w:pos="1368"/>
        </w:tabs>
        <w:suppressAutoHyphens w:val="0"/>
        <w:spacing w:before="120" w:after="120" w:line="253" w:lineRule="exact"/>
        <w:jc w:val="both"/>
        <w:rPr>
          <w:rFonts w:ascii="Arial" w:eastAsia="Arial" w:hAnsi="Arial"/>
          <w:i/>
          <w:color w:val="4F81BC"/>
          <w:lang w:val="fr-FR"/>
        </w:rPr>
      </w:pPr>
      <w:r>
        <w:rPr>
          <w:rFonts w:ascii="Arial" w:eastAsia="Arial" w:hAnsi="Arial"/>
          <w:color w:val="4F81BC"/>
          <w:lang w:val="fr-FR"/>
        </w:rPr>
        <w:t>[Dans ce chapitre, mentionner QUELS sont les services à fournir sous « Champ d’application » et, dans le chapitre suivant, mentionner COMMENT les services doivent être fournis sous « Tâches »].</w:t>
      </w:r>
    </w:p>
    <w:p w14:paraId="6742DC82" w14:textId="4D37FFA6" w:rsidR="003D1244" w:rsidRPr="00567DA0" w:rsidRDefault="003D1244" w:rsidP="00913296">
      <w:pPr>
        <w:pStyle w:val="berschrift2"/>
        <w:spacing w:before="240"/>
        <w:ind w:left="851" w:hanging="851"/>
        <w:rPr>
          <w:rFonts w:ascii="Arial Fett" w:hAnsi="Arial Fett" w:hint="eastAsia"/>
          <w:kern w:val="24"/>
          <w:sz w:val="24"/>
          <w:lang w:val="fr-FR"/>
        </w:rPr>
      </w:pPr>
      <w:bookmarkStart w:id="23" w:name="_Toc141264004"/>
      <w:r>
        <w:rPr>
          <w:rFonts w:ascii="Arial Fett" w:hAnsi="Arial Fett"/>
          <w:kern w:val="24"/>
          <w:sz w:val="24"/>
          <w:lang w:val="fr-FR"/>
        </w:rPr>
        <w:t>2.1.</w:t>
      </w:r>
      <w:r>
        <w:rPr>
          <w:rFonts w:ascii="Arial Fett" w:hAnsi="Arial Fett"/>
          <w:kern w:val="24"/>
          <w:sz w:val="24"/>
          <w:lang w:val="fr-FR"/>
        </w:rPr>
        <w:tab/>
        <w:t>Objectif de la cession</w:t>
      </w:r>
      <w:bookmarkEnd w:id="23"/>
    </w:p>
    <w:p w14:paraId="70CC6140" w14:textId="1C9CF1D8" w:rsidR="00464678" w:rsidRPr="00567DA0" w:rsidRDefault="00464678" w:rsidP="008512E6">
      <w:pPr>
        <w:tabs>
          <w:tab w:val="left" w:pos="1368"/>
        </w:tabs>
        <w:suppressAutoHyphens w:val="0"/>
        <w:spacing w:before="120" w:after="120" w:line="374" w:lineRule="exact"/>
        <w:rPr>
          <w:rFonts w:ascii="Arial" w:eastAsia="Arial" w:hAnsi="Arial"/>
          <w:i/>
          <w:color w:val="4F81BC"/>
          <w:lang w:val="fr-FR"/>
        </w:rPr>
      </w:pPr>
      <w:r>
        <w:rPr>
          <w:rFonts w:ascii="Arial" w:eastAsia="Arial" w:hAnsi="Arial"/>
          <w:i/>
          <w:iCs/>
          <w:color w:val="4F81BC"/>
          <w:lang w:val="fr-FR"/>
        </w:rPr>
        <w:t>[Mentionner ici :</w:t>
      </w:r>
    </w:p>
    <w:p w14:paraId="6BBBC59D" w14:textId="0A364FE8" w:rsidR="00464678" w:rsidRPr="00567DA0" w:rsidRDefault="00F60F6A" w:rsidP="00B958E6">
      <w:pPr>
        <w:numPr>
          <w:ilvl w:val="0"/>
          <w:numId w:val="1"/>
        </w:numPr>
        <w:tabs>
          <w:tab w:val="left" w:pos="720"/>
        </w:tabs>
        <w:suppressAutoHyphens w:val="0"/>
        <w:spacing w:line="253" w:lineRule="exact"/>
        <w:jc w:val="both"/>
        <w:rPr>
          <w:rFonts w:ascii="Arial" w:eastAsia="Arial" w:hAnsi="Arial"/>
          <w:b/>
          <w:color w:val="000000"/>
          <w:sz w:val="24"/>
          <w:lang w:val="fr-FR"/>
        </w:rPr>
      </w:pPr>
      <w:bookmarkStart w:id="24" w:name="_Hlk132744015"/>
      <w:r>
        <w:rPr>
          <w:rFonts w:ascii="Arial" w:eastAsia="Arial" w:hAnsi="Arial"/>
          <w:i/>
          <w:iCs/>
          <w:color w:val="4F81BC"/>
          <w:lang w:val="fr-FR"/>
        </w:rPr>
        <w:t>Objectifs de la cession du Consultant, p. ex. : «</w:t>
      </w:r>
      <w:r>
        <w:rPr>
          <w:rFonts w:ascii="Arial" w:eastAsia="Arial" w:hAnsi="Arial"/>
          <w:color w:val="4F81BC"/>
          <w:lang w:val="fr-FR"/>
        </w:rPr>
        <w:t> </w:t>
      </w:r>
      <w:r>
        <w:rPr>
          <w:rFonts w:ascii="Arial" w:eastAsia="Arial" w:hAnsi="Arial"/>
          <w:i/>
          <w:iCs/>
          <w:color w:val="4F81BC"/>
          <w:lang w:val="fr-FR"/>
        </w:rPr>
        <w:t>s’assurer que l’infrastructure ou les installations à construire sont conçues de manière optimale</w:t>
      </w:r>
      <w:r>
        <w:rPr>
          <w:rFonts w:ascii="Arial" w:eastAsia="Arial" w:hAnsi="Arial"/>
          <w:color w:val="4F81BC"/>
          <w:lang w:val="fr-FR"/>
        </w:rPr>
        <w:t> </w:t>
      </w:r>
      <w:r>
        <w:rPr>
          <w:rFonts w:ascii="Arial" w:eastAsia="Arial" w:hAnsi="Arial"/>
          <w:i/>
          <w:iCs/>
          <w:color w:val="4F81BC"/>
          <w:lang w:val="fr-FR"/>
        </w:rPr>
        <w:t>»</w:t>
      </w:r>
      <w:r>
        <w:rPr>
          <w:rFonts w:ascii="Arial" w:eastAsia="Arial" w:hAnsi="Arial"/>
          <w:color w:val="4F81BC"/>
          <w:lang w:val="fr-FR"/>
        </w:rPr>
        <w:t> </w:t>
      </w:r>
      <w:r>
        <w:rPr>
          <w:rFonts w:ascii="Arial" w:eastAsia="Arial" w:hAnsi="Arial"/>
          <w:i/>
          <w:iCs/>
          <w:color w:val="4F81BC"/>
          <w:lang w:val="fr-FR"/>
        </w:rPr>
        <w:t>; «</w:t>
      </w:r>
      <w:r>
        <w:rPr>
          <w:rFonts w:ascii="Arial" w:eastAsia="Arial" w:hAnsi="Arial"/>
          <w:color w:val="4F81BC"/>
          <w:lang w:val="fr-FR"/>
        </w:rPr>
        <w:t> </w:t>
      </w:r>
      <w:r>
        <w:rPr>
          <w:rFonts w:ascii="Arial" w:eastAsia="Arial" w:hAnsi="Arial"/>
          <w:i/>
          <w:iCs/>
          <w:color w:val="4F81BC"/>
          <w:lang w:val="fr-FR"/>
        </w:rPr>
        <w:t>s’assurer que les travaux de construction sont réalisés dans le respect des délais, du budget prévu et des normes applicables</w:t>
      </w:r>
      <w:r>
        <w:rPr>
          <w:rFonts w:ascii="Arial" w:eastAsia="Arial" w:hAnsi="Arial"/>
          <w:color w:val="4F81BC"/>
          <w:lang w:val="fr-FR"/>
        </w:rPr>
        <w:t> </w:t>
      </w:r>
      <w:r>
        <w:rPr>
          <w:rFonts w:ascii="Arial" w:eastAsia="Arial" w:hAnsi="Arial"/>
          <w:i/>
          <w:iCs/>
          <w:color w:val="4F81BC"/>
          <w:lang w:val="fr-FR"/>
        </w:rPr>
        <w:t>»</w:t>
      </w:r>
      <w:r>
        <w:rPr>
          <w:rFonts w:ascii="Arial" w:eastAsia="Arial" w:hAnsi="Arial"/>
          <w:color w:val="4F81BC"/>
          <w:lang w:val="fr-FR"/>
        </w:rPr>
        <w:t> </w:t>
      </w:r>
      <w:r>
        <w:rPr>
          <w:rFonts w:ascii="Arial" w:eastAsia="Arial" w:hAnsi="Arial"/>
          <w:i/>
          <w:iCs/>
          <w:color w:val="4F81BC"/>
          <w:lang w:val="fr-FR"/>
        </w:rPr>
        <w:t>; «</w:t>
      </w:r>
      <w:r>
        <w:rPr>
          <w:rFonts w:ascii="Arial" w:eastAsia="Arial" w:hAnsi="Arial"/>
          <w:color w:val="4F81BC"/>
          <w:lang w:val="fr-FR"/>
        </w:rPr>
        <w:t> </w:t>
      </w:r>
      <w:r>
        <w:rPr>
          <w:rFonts w:ascii="Arial" w:eastAsia="Arial" w:hAnsi="Arial"/>
          <w:i/>
          <w:iCs/>
          <w:color w:val="4F81BC"/>
          <w:lang w:val="fr-FR"/>
        </w:rPr>
        <w:t>soutenir l’AEP en respectant les indicateurs du projet</w:t>
      </w:r>
      <w:r>
        <w:rPr>
          <w:rFonts w:ascii="Arial" w:eastAsia="Arial" w:hAnsi="Arial"/>
          <w:color w:val="4F81BC"/>
          <w:lang w:val="fr-FR"/>
        </w:rPr>
        <w:t> </w:t>
      </w:r>
      <w:r>
        <w:rPr>
          <w:rFonts w:ascii="Arial" w:eastAsia="Arial" w:hAnsi="Arial"/>
          <w:i/>
          <w:iCs/>
          <w:color w:val="4F81BC"/>
          <w:lang w:val="fr-FR"/>
        </w:rPr>
        <w:t>», etc.]</w:t>
      </w:r>
    </w:p>
    <w:p w14:paraId="1D99117F" w14:textId="6EB716A4" w:rsidR="00621B34" w:rsidRPr="00567DA0" w:rsidRDefault="00464678" w:rsidP="00913296">
      <w:pPr>
        <w:pStyle w:val="berschrift2"/>
        <w:spacing w:before="240"/>
        <w:ind w:left="851" w:hanging="851"/>
        <w:rPr>
          <w:rFonts w:ascii="Arial Fett" w:hAnsi="Arial Fett" w:hint="eastAsia"/>
          <w:kern w:val="24"/>
          <w:sz w:val="24"/>
          <w:lang w:val="fr-FR"/>
        </w:rPr>
      </w:pPr>
      <w:bookmarkStart w:id="25" w:name="_Toc141264005"/>
      <w:bookmarkEnd w:id="24"/>
      <w:r>
        <w:rPr>
          <w:rFonts w:ascii="Arial Fett" w:hAnsi="Arial Fett"/>
          <w:kern w:val="24"/>
          <w:sz w:val="24"/>
          <w:lang w:val="fr-FR"/>
        </w:rPr>
        <w:t>2.2.</w:t>
      </w:r>
      <w:r>
        <w:rPr>
          <w:rFonts w:ascii="Arial Fett" w:hAnsi="Arial Fett"/>
          <w:kern w:val="24"/>
          <w:sz w:val="24"/>
          <w:lang w:val="fr-FR"/>
        </w:rPr>
        <w:tab/>
        <w:t>Champ d’application relatif à la gestion globale du projet</w:t>
      </w:r>
      <w:bookmarkEnd w:id="25"/>
    </w:p>
    <w:p w14:paraId="79D46B54" w14:textId="4FB81606" w:rsidR="002E066D" w:rsidRPr="00B21257" w:rsidRDefault="002E066D" w:rsidP="00C66DCE">
      <w:pPr>
        <w:keepNext/>
        <w:tabs>
          <w:tab w:val="left" w:pos="1368"/>
        </w:tabs>
        <w:suppressAutoHyphens w:val="0"/>
        <w:spacing w:before="120" w:after="120" w:line="374" w:lineRule="exact"/>
        <w:rPr>
          <w:rFonts w:ascii="Arial" w:eastAsia="Arial" w:hAnsi="Arial"/>
          <w:i/>
          <w:color w:val="4F81BC"/>
        </w:rPr>
      </w:pPr>
      <w:r>
        <w:rPr>
          <w:rFonts w:ascii="Arial" w:eastAsia="Arial" w:hAnsi="Arial"/>
          <w:i/>
          <w:iCs/>
          <w:color w:val="4F81BC"/>
          <w:lang w:val="fr-FR"/>
        </w:rPr>
        <w:t>[Mentionner ici :</w:t>
      </w:r>
    </w:p>
    <w:p w14:paraId="1BB2437B" w14:textId="658076B7" w:rsidR="00621B34" w:rsidRPr="00567DA0" w:rsidRDefault="00621B34" w:rsidP="00B958E6">
      <w:pPr>
        <w:pStyle w:val="Listenabsatz"/>
        <w:numPr>
          <w:ilvl w:val="0"/>
          <w:numId w:val="17"/>
        </w:numPr>
        <w:suppressAutoHyphens w:val="0"/>
        <w:spacing w:before="117" w:line="254" w:lineRule="exact"/>
        <w:jc w:val="both"/>
        <w:rPr>
          <w:rFonts w:ascii="Arial" w:eastAsia="Arial" w:hAnsi="Arial"/>
          <w:i/>
          <w:color w:val="4F81BC"/>
          <w:lang w:val="fr-FR"/>
        </w:rPr>
      </w:pPr>
      <w:r>
        <w:rPr>
          <w:rFonts w:ascii="Arial" w:eastAsia="Arial" w:hAnsi="Arial"/>
          <w:i/>
          <w:iCs/>
          <w:color w:val="4F81BC"/>
          <w:lang w:val="fr-FR"/>
        </w:rPr>
        <w:t>Système de suivi et d’évaluation (études de base si nécessaire)</w:t>
      </w:r>
      <w:r>
        <w:rPr>
          <w:rFonts w:ascii="Arial" w:eastAsia="Arial" w:hAnsi="Arial"/>
          <w:color w:val="4F81BC"/>
          <w:lang w:val="fr-FR"/>
        </w:rPr>
        <w:t> ;</w:t>
      </w:r>
    </w:p>
    <w:p w14:paraId="20D3946F" w14:textId="77777777" w:rsidR="00621B34" w:rsidRPr="00567DA0" w:rsidRDefault="00F521EC" w:rsidP="00B958E6">
      <w:pPr>
        <w:pStyle w:val="Listenabsatz"/>
        <w:numPr>
          <w:ilvl w:val="0"/>
          <w:numId w:val="17"/>
        </w:numPr>
        <w:suppressAutoHyphens w:val="0"/>
        <w:spacing w:before="117" w:line="254" w:lineRule="exact"/>
        <w:jc w:val="both"/>
        <w:rPr>
          <w:rFonts w:ascii="Arial" w:eastAsia="Arial" w:hAnsi="Arial"/>
          <w:i/>
          <w:color w:val="4F81BC"/>
          <w:lang w:val="fr-FR"/>
        </w:rPr>
      </w:pPr>
      <w:r>
        <w:rPr>
          <w:rFonts w:ascii="Arial" w:eastAsia="Arial" w:hAnsi="Arial"/>
          <w:i/>
          <w:iCs/>
          <w:color w:val="4F81BC"/>
          <w:lang w:val="fr-FR"/>
        </w:rPr>
        <w:t>Ateliers de lancement et de mi-parcours</w:t>
      </w:r>
      <w:r>
        <w:rPr>
          <w:rFonts w:ascii="Arial" w:eastAsia="Arial" w:hAnsi="Arial"/>
          <w:color w:val="4F81BC"/>
          <w:lang w:val="fr-FR"/>
        </w:rPr>
        <w:t> </w:t>
      </w:r>
      <w:r>
        <w:rPr>
          <w:rFonts w:ascii="Arial" w:eastAsia="Arial" w:hAnsi="Arial"/>
          <w:i/>
          <w:iCs/>
          <w:color w:val="4F81BC"/>
          <w:lang w:val="fr-FR"/>
        </w:rPr>
        <w:t>;</w:t>
      </w:r>
    </w:p>
    <w:p w14:paraId="23108869" w14:textId="77777777" w:rsidR="00B040D5" w:rsidRPr="00567DA0" w:rsidRDefault="00B040D5" w:rsidP="0013333B">
      <w:pPr>
        <w:pStyle w:val="Listenabsatz"/>
        <w:numPr>
          <w:ilvl w:val="0"/>
          <w:numId w:val="17"/>
        </w:numPr>
        <w:suppressAutoHyphens w:val="0"/>
        <w:spacing w:before="117" w:line="254" w:lineRule="exact"/>
        <w:jc w:val="both"/>
        <w:rPr>
          <w:rFonts w:ascii="Arial" w:eastAsia="Arial" w:hAnsi="Arial"/>
          <w:i/>
          <w:color w:val="4F81BC"/>
          <w:lang w:val="fr-FR"/>
        </w:rPr>
      </w:pPr>
      <w:bookmarkStart w:id="26" w:name="_Hlk132230114"/>
      <w:r>
        <w:rPr>
          <w:rFonts w:ascii="Arial" w:eastAsia="Arial" w:hAnsi="Arial"/>
          <w:i/>
          <w:iCs/>
          <w:color w:val="4F81BC"/>
          <w:lang w:val="fr-FR"/>
        </w:rPr>
        <w:t>Organisation de réunions d’avancement mensuelles et de réunions de gestion</w:t>
      </w:r>
      <w:r>
        <w:rPr>
          <w:rFonts w:ascii="Arial" w:eastAsia="Arial" w:hAnsi="Arial"/>
          <w:color w:val="4F81BC"/>
          <w:lang w:val="fr-FR"/>
        </w:rPr>
        <w:t xml:space="preserve"> trimestrielles ;</w:t>
      </w:r>
    </w:p>
    <w:p w14:paraId="7AD2071D" w14:textId="59833B5F" w:rsidR="00E17BB0" w:rsidRPr="00567DA0" w:rsidRDefault="00E17BB0" w:rsidP="00B958E6">
      <w:pPr>
        <w:pStyle w:val="Listenabsatz"/>
        <w:numPr>
          <w:ilvl w:val="0"/>
          <w:numId w:val="17"/>
        </w:numPr>
        <w:suppressAutoHyphens w:val="0"/>
        <w:spacing w:before="117" w:line="254" w:lineRule="exact"/>
        <w:jc w:val="both"/>
        <w:rPr>
          <w:rFonts w:ascii="Arial" w:eastAsia="Arial" w:hAnsi="Arial"/>
          <w:i/>
          <w:color w:val="4F81BC"/>
          <w:lang w:val="fr-FR"/>
        </w:rPr>
      </w:pPr>
      <w:r>
        <w:rPr>
          <w:rFonts w:ascii="Arial" w:eastAsia="Arial" w:hAnsi="Arial"/>
          <w:i/>
          <w:iCs/>
          <w:color w:val="4F81BC"/>
          <w:lang w:val="fr-FR"/>
        </w:rPr>
        <w:t>Assistance à l’AEP en matière de rapports à la KfW</w:t>
      </w:r>
      <w:r>
        <w:rPr>
          <w:rFonts w:ascii="Arial" w:eastAsia="Arial" w:hAnsi="Arial"/>
          <w:color w:val="4F81BC"/>
          <w:lang w:val="fr-FR"/>
        </w:rPr>
        <w:t xml:space="preserve"> et de rapports internes ;</w:t>
      </w:r>
    </w:p>
    <w:bookmarkEnd w:id="26"/>
    <w:p w14:paraId="6FF23C7D" w14:textId="301B28ED" w:rsidR="00DC34D4" w:rsidRPr="00567DA0" w:rsidRDefault="00621B34" w:rsidP="00B958E6">
      <w:pPr>
        <w:pStyle w:val="Listenabsatz"/>
        <w:numPr>
          <w:ilvl w:val="0"/>
          <w:numId w:val="17"/>
        </w:numPr>
        <w:suppressAutoHyphens w:val="0"/>
        <w:spacing w:before="117" w:line="254" w:lineRule="exact"/>
        <w:jc w:val="both"/>
        <w:rPr>
          <w:rFonts w:ascii="Arial" w:eastAsia="Arial" w:hAnsi="Arial"/>
          <w:i/>
          <w:color w:val="4F81BC"/>
          <w:lang w:val="fr-FR"/>
        </w:rPr>
      </w:pPr>
      <w:r>
        <w:rPr>
          <w:rFonts w:ascii="Arial" w:eastAsia="Arial" w:hAnsi="Arial"/>
          <w:i/>
          <w:iCs/>
          <w:color w:val="4F81BC"/>
          <w:lang w:val="fr-FR"/>
        </w:rPr>
        <w:t>Engagement et coordination des parties prenantes ;</w:t>
      </w:r>
    </w:p>
    <w:p w14:paraId="3B078344" w14:textId="00BD4578" w:rsidR="00621B34" w:rsidRPr="00B21257" w:rsidRDefault="00621B34" w:rsidP="00B958E6">
      <w:pPr>
        <w:pStyle w:val="Listenabsatz"/>
        <w:numPr>
          <w:ilvl w:val="0"/>
          <w:numId w:val="17"/>
        </w:numPr>
        <w:suppressAutoHyphens w:val="0"/>
        <w:spacing w:before="117" w:line="254" w:lineRule="exact"/>
        <w:jc w:val="both"/>
        <w:rPr>
          <w:rFonts w:ascii="Arial" w:eastAsia="Arial" w:hAnsi="Arial"/>
          <w:i/>
          <w:color w:val="4F81BC"/>
        </w:rPr>
      </w:pPr>
      <w:r>
        <w:rPr>
          <w:rFonts w:ascii="Arial" w:eastAsia="Arial" w:hAnsi="Arial"/>
          <w:i/>
          <w:iCs/>
          <w:color w:val="4F81BC"/>
          <w:lang w:val="fr-FR"/>
        </w:rPr>
        <w:t>Activités de relations publiques.]</w:t>
      </w:r>
    </w:p>
    <w:p w14:paraId="53838976" w14:textId="67BAE607" w:rsidR="003D1244" w:rsidRPr="00567DA0" w:rsidRDefault="00621B34" w:rsidP="00913296">
      <w:pPr>
        <w:pStyle w:val="berschrift2"/>
        <w:spacing w:before="240"/>
        <w:ind w:left="851" w:hanging="851"/>
        <w:rPr>
          <w:rFonts w:ascii="Arial Fett" w:hAnsi="Arial Fett" w:hint="eastAsia"/>
          <w:kern w:val="24"/>
          <w:sz w:val="24"/>
          <w:lang w:val="fr-FR"/>
        </w:rPr>
      </w:pPr>
      <w:bookmarkStart w:id="27" w:name="_Toc141264006"/>
      <w:r>
        <w:rPr>
          <w:rFonts w:ascii="Arial Fett" w:hAnsi="Arial Fett"/>
          <w:kern w:val="24"/>
          <w:sz w:val="24"/>
          <w:lang w:val="fr-FR"/>
        </w:rPr>
        <w:t>2.3.</w:t>
      </w:r>
      <w:r>
        <w:rPr>
          <w:rFonts w:ascii="Arial Fett" w:hAnsi="Arial Fett"/>
          <w:kern w:val="24"/>
          <w:sz w:val="24"/>
          <w:lang w:val="fr-FR"/>
        </w:rPr>
        <w:tab/>
        <w:t>Champ d’application relatif aux Services, Travaux de génie civil et aux Fournitures</w:t>
      </w:r>
      <w:bookmarkEnd w:id="27"/>
    </w:p>
    <w:p w14:paraId="2A43AB49" w14:textId="2D9E2A20" w:rsidR="00464678" w:rsidRPr="00567DA0" w:rsidRDefault="00464678" w:rsidP="00C66DCE">
      <w:pPr>
        <w:keepNext/>
        <w:tabs>
          <w:tab w:val="left" w:pos="1368"/>
        </w:tabs>
        <w:suppressAutoHyphens w:val="0"/>
        <w:spacing w:before="120" w:after="120" w:line="374" w:lineRule="exact"/>
        <w:rPr>
          <w:rFonts w:ascii="Arial" w:eastAsia="Arial" w:hAnsi="Arial"/>
          <w:i/>
          <w:color w:val="4F81BC"/>
          <w:lang w:val="fr-FR"/>
        </w:rPr>
      </w:pPr>
      <w:r>
        <w:rPr>
          <w:rFonts w:ascii="Arial" w:eastAsia="Arial" w:hAnsi="Arial"/>
          <w:i/>
          <w:iCs/>
          <w:color w:val="4F81BC"/>
          <w:lang w:val="fr-FR"/>
        </w:rPr>
        <w:t xml:space="preserve">[Mentionner ici, en suivant la </w:t>
      </w:r>
      <w:r w:rsidR="005D05E2">
        <w:rPr>
          <w:rFonts w:ascii="Arial" w:eastAsia="Arial" w:hAnsi="Arial"/>
          <w:i/>
          <w:iCs/>
          <w:color w:val="4F81BC"/>
          <w:lang w:val="fr-FR"/>
        </w:rPr>
        <w:t>sous-</w:t>
      </w:r>
      <w:r>
        <w:rPr>
          <w:rFonts w:ascii="Arial" w:eastAsia="Arial" w:hAnsi="Arial"/>
          <w:i/>
          <w:iCs/>
          <w:color w:val="4F81BC"/>
          <w:lang w:val="fr-FR"/>
        </w:rPr>
        <w:t>structure des quatre phases et leurs étapes :</w:t>
      </w:r>
    </w:p>
    <w:p w14:paraId="010ED25C" w14:textId="6CBECDE8" w:rsidR="00464678" w:rsidRPr="00567DA0" w:rsidRDefault="00F60F6A" w:rsidP="00B958E6">
      <w:pPr>
        <w:numPr>
          <w:ilvl w:val="0"/>
          <w:numId w:val="1"/>
        </w:numPr>
        <w:tabs>
          <w:tab w:val="left" w:pos="720"/>
        </w:tabs>
        <w:suppressAutoHyphens w:val="0"/>
        <w:spacing w:line="253" w:lineRule="exact"/>
        <w:jc w:val="both"/>
        <w:rPr>
          <w:rFonts w:ascii="Arial" w:eastAsia="Arial" w:hAnsi="Arial"/>
          <w:i/>
          <w:color w:val="4F81BC"/>
          <w:lang w:val="fr-FR"/>
        </w:rPr>
      </w:pPr>
      <w:r>
        <w:rPr>
          <w:rFonts w:ascii="Arial" w:eastAsia="Arial" w:hAnsi="Arial"/>
          <w:i/>
          <w:iCs/>
          <w:color w:val="4F81BC"/>
          <w:lang w:val="fr-FR"/>
        </w:rPr>
        <w:t xml:space="preserve">Principales tâches de l’intervention du Consultant en cohérence avec les titres de la description détaillée qui suit </w:t>
      </w:r>
      <w:bookmarkStart w:id="28" w:name="_Hlk132787172"/>
      <w:r>
        <w:rPr>
          <w:rFonts w:ascii="Arial" w:eastAsia="Arial" w:hAnsi="Arial"/>
          <w:i/>
          <w:iCs/>
          <w:color w:val="4F81BC"/>
          <w:lang w:val="fr-FR"/>
        </w:rPr>
        <w:t>dans les sous-chapitres de la «</w:t>
      </w:r>
      <w:r>
        <w:rPr>
          <w:rFonts w:ascii="Arial" w:eastAsia="Arial" w:hAnsi="Arial"/>
          <w:color w:val="4F81BC"/>
          <w:lang w:val="fr-FR"/>
        </w:rPr>
        <w:t> </w:t>
      </w:r>
      <w:r>
        <w:rPr>
          <w:rFonts w:ascii="Arial" w:eastAsia="Arial" w:hAnsi="Arial"/>
          <w:i/>
          <w:iCs/>
          <w:color w:val="4F81BC"/>
          <w:lang w:val="fr-FR"/>
        </w:rPr>
        <w:t>Description des tâches</w:t>
      </w:r>
      <w:r>
        <w:rPr>
          <w:rFonts w:ascii="Arial" w:eastAsia="Arial" w:hAnsi="Arial"/>
          <w:color w:val="4F81BC"/>
          <w:lang w:val="fr-FR"/>
        </w:rPr>
        <w:t> </w:t>
      </w:r>
      <w:r>
        <w:rPr>
          <w:rFonts w:ascii="Arial" w:eastAsia="Arial" w:hAnsi="Arial"/>
          <w:i/>
          <w:iCs/>
          <w:color w:val="4F81BC"/>
          <w:lang w:val="fr-FR"/>
        </w:rPr>
        <w:t>»</w:t>
      </w:r>
      <w:bookmarkEnd w:id="28"/>
      <w:r>
        <w:rPr>
          <w:rFonts w:ascii="Arial" w:eastAsia="Arial" w:hAnsi="Arial"/>
          <w:color w:val="4F81BC"/>
          <w:lang w:val="fr-FR"/>
        </w:rPr>
        <w:t> </w:t>
      </w:r>
      <w:r>
        <w:rPr>
          <w:rFonts w:ascii="Arial" w:eastAsia="Arial" w:hAnsi="Arial"/>
          <w:i/>
          <w:iCs/>
          <w:color w:val="4F81BC"/>
          <w:lang w:val="fr-FR"/>
        </w:rPr>
        <w:t>;</w:t>
      </w:r>
    </w:p>
    <w:p w14:paraId="0F6440EF" w14:textId="4915F277" w:rsidR="001323B7" w:rsidRPr="00B21257" w:rsidRDefault="008050B2" w:rsidP="00B958E6">
      <w:pPr>
        <w:pStyle w:val="Listenabsatz"/>
        <w:numPr>
          <w:ilvl w:val="1"/>
          <w:numId w:val="1"/>
        </w:numPr>
        <w:tabs>
          <w:tab w:val="left" w:pos="720"/>
        </w:tabs>
        <w:suppressAutoHyphens w:val="0"/>
        <w:spacing w:before="12" w:line="253" w:lineRule="exact"/>
        <w:jc w:val="both"/>
        <w:rPr>
          <w:rFonts w:ascii="Arial" w:eastAsia="Arial" w:hAnsi="Arial"/>
          <w:i/>
          <w:color w:val="4F81BC"/>
        </w:rPr>
      </w:pPr>
      <w:r>
        <w:rPr>
          <w:rFonts w:ascii="Arial" w:eastAsia="Arial" w:hAnsi="Arial"/>
          <w:i/>
          <w:iCs/>
          <w:color w:val="4F81BC"/>
          <w:lang w:val="fr-FR"/>
        </w:rPr>
        <w:t>Avant-Projet ;</w:t>
      </w:r>
    </w:p>
    <w:p w14:paraId="2903C16C" w14:textId="15704719" w:rsidR="008050B2" w:rsidRPr="00567DA0" w:rsidRDefault="008050B2" w:rsidP="00B958E6">
      <w:pPr>
        <w:pStyle w:val="Listenabsatz"/>
        <w:numPr>
          <w:ilvl w:val="1"/>
          <w:numId w:val="1"/>
        </w:numPr>
        <w:tabs>
          <w:tab w:val="left" w:pos="720"/>
        </w:tabs>
        <w:suppressAutoHyphens w:val="0"/>
        <w:spacing w:before="12" w:line="253" w:lineRule="exact"/>
        <w:jc w:val="both"/>
        <w:rPr>
          <w:rFonts w:ascii="Arial" w:eastAsia="Arial" w:hAnsi="Arial"/>
          <w:i/>
          <w:color w:val="4F81BC"/>
          <w:lang w:val="fr-FR"/>
        </w:rPr>
      </w:pPr>
      <w:r>
        <w:rPr>
          <w:rFonts w:ascii="Arial" w:eastAsia="Arial" w:hAnsi="Arial"/>
          <w:i/>
          <w:iCs/>
          <w:color w:val="4F81BC"/>
          <w:lang w:val="fr-FR"/>
        </w:rPr>
        <w:t>Documents de Passation de Marchés</w:t>
      </w:r>
      <w:r>
        <w:rPr>
          <w:rFonts w:ascii="Arial" w:eastAsia="Arial" w:hAnsi="Arial"/>
          <w:color w:val="4F81BC"/>
          <w:lang w:val="fr-FR"/>
        </w:rPr>
        <w:t> ;</w:t>
      </w:r>
    </w:p>
    <w:p w14:paraId="10201332" w14:textId="56B4EF65" w:rsidR="008050B2" w:rsidRPr="00567DA0" w:rsidRDefault="008050B2" w:rsidP="00B958E6">
      <w:pPr>
        <w:pStyle w:val="Listenabsatz"/>
        <w:numPr>
          <w:ilvl w:val="1"/>
          <w:numId w:val="1"/>
        </w:numPr>
        <w:tabs>
          <w:tab w:val="left" w:pos="720"/>
        </w:tabs>
        <w:suppressAutoHyphens w:val="0"/>
        <w:spacing w:before="12" w:line="253" w:lineRule="exact"/>
        <w:jc w:val="both"/>
        <w:rPr>
          <w:rFonts w:ascii="Arial" w:eastAsia="Arial" w:hAnsi="Arial"/>
          <w:i/>
          <w:color w:val="4F81BC"/>
          <w:lang w:val="fr-FR"/>
        </w:rPr>
      </w:pPr>
      <w:r>
        <w:rPr>
          <w:rFonts w:ascii="Arial" w:eastAsia="Arial" w:hAnsi="Arial"/>
          <w:i/>
          <w:iCs/>
          <w:color w:val="4F81BC"/>
          <w:lang w:val="fr-FR"/>
        </w:rPr>
        <w:t>Assistance au cours de l’Appel d’Offres</w:t>
      </w:r>
      <w:r>
        <w:rPr>
          <w:rFonts w:ascii="Arial" w:eastAsia="Arial" w:hAnsi="Arial"/>
          <w:color w:val="4F81BC"/>
          <w:lang w:val="fr-FR"/>
        </w:rPr>
        <w:t> ;</w:t>
      </w:r>
    </w:p>
    <w:p w14:paraId="398D192A" w14:textId="7650D778" w:rsidR="008050B2" w:rsidRPr="00567DA0" w:rsidRDefault="008050B2" w:rsidP="00B958E6">
      <w:pPr>
        <w:pStyle w:val="Listenabsatz"/>
        <w:numPr>
          <w:ilvl w:val="1"/>
          <w:numId w:val="1"/>
        </w:numPr>
        <w:tabs>
          <w:tab w:val="left" w:pos="720"/>
        </w:tabs>
        <w:suppressAutoHyphens w:val="0"/>
        <w:spacing w:before="12" w:line="253" w:lineRule="exact"/>
        <w:jc w:val="both"/>
        <w:rPr>
          <w:rFonts w:ascii="Arial" w:eastAsia="Arial" w:hAnsi="Arial"/>
          <w:i/>
          <w:color w:val="4F81BC"/>
          <w:lang w:val="fr-FR"/>
        </w:rPr>
      </w:pPr>
      <w:r>
        <w:rPr>
          <w:rFonts w:ascii="Arial" w:eastAsia="Arial" w:hAnsi="Arial"/>
          <w:i/>
          <w:iCs/>
          <w:color w:val="4F81BC"/>
          <w:lang w:val="fr-FR"/>
        </w:rPr>
        <w:t>Supervision des Travaux de Conception, des Travaux de Construction et des Fournitures</w:t>
      </w:r>
      <w:r>
        <w:rPr>
          <w:rFonts w:ascii="Arial" w:eastAsia="Arial" w:hAnsi="Arial"/>
          <w:color w:val="4F81BC"/>
          <w:lang w:val="fr-FR"/>
        </w:rPr>
        <w:t> ;</w:t>
      </w:r>
    </w:p>
    <w:p w14:paraId="750B3C57" w14:textId="5772ACB6" w:rsidR="008050B2" w:rsidRPr="00567DA0" w:rsidRDefault="00E17BB0" w:rsidP="00B958E6">
      <w:pPr>
        <w:pStyle w:val="Listenabsatz"/>
        <w:numPr>
          <w:ilvl w:val="1"/>
          <w:numId w:val="1"/>
        </w:numPr>
        <w:tabs>
          <w:tab w:val="left" w:pos="720"/>
        </w:tabs>
        <w:suppressAutoHyphens w:val="0"/>
        <w:spacing w:before="12" w:line="253" w:lineRule="exact"/>
        <w:jc w:val="both"/>
        <w:rPr>
          <w:rFonts w:ascii="Arial" w:eastAsia="Arial" w:hAnsi="Arial"/>
          <w:i/>
          <w:color w:val="4F81BC"/>
          <w:lang w:val="fr-FR"/>
        </w:rPr>
      </w:pPr>
      <w:r>
        <w:rPr>
          <w:rFonts w:ascii="Arial" w:eastAsia="Arial" w:hAnsi="Arial"/>
          <w:i/>
          <w:iCs/>
          <w:color w:val="4F81BC"/>
          <w:lang w:val="fr-FR"/>
        </w:rPr>
        <w:lastRenderedPageBreak/>
        <w:t>Services pendant la Période de Notification de Défaut par le Contractant et la Clôture du Projet</w:t>
      </w:r>
      <w:r>
        <w:rPr>
          <w:rFonts w:ascii="Arial" w:eastAsia="Arial" w:hAnsi="Arial"/>
          <w:color w:val="4F81BC"/>
          <w:lang w:val="fr-FR"/>
        </w:rPr>
        <w:t> ;</w:t>
      </w:r>
    </w:p>
    <w:p w14:paraId="30A8C7CC" w14:textId="77777777" w:rsidR="00103070" w:rsidRPr="00567DA0" w:rsidRDefault="00F60F6A" w:rsidP="00B958E6">
      <w:pPr>
        <w:numPr>
          <w:ilvl w:val="0"/>
          <w:numId w:val="1"/>
        </w:numPr>
        <w:suppressAutoHyphens w:val="0"/>
        <w:rPr>
          <w:rFonts w:ascii="Arial" w:eastAsia="Arial" w:hAnsi="Arial"/>
          <w:i/>
          <w:color w:val="4F81BC"/>
          <w:lang w:val="fr-FR"/>
        </w:rPr>
      </w:pPr>
      <w:r>
        <w:rPr>
          <w:rFonts w:ascii="Arial" w:eastAsia="Arial" w:hAnsi="Arial"/>
          <w:i/>
          <w:iCs/>
          <w:color w:val="4F81BC"/>
          <w:lang w:val="fr-FR"/>
        </w:rPr>
        <w:t>Inclure dans les tâches, si approprié, des indicateurs pour un suivi adéquat</w:t>
      </w:r>
      <w:r>
        <w:rPr>
          <w:rFonts w:ascii="Arial" w:eastAsia="Arial" w:hAnsi="Arial"/>
          <w:color w:val="4F81BC"/>
          <w:lang w:val="fr-FR"/>
        </w:rPr>
        <w:t> </w:t>
      </w:r>
      <w:r>
        <w:rPr>
          <w:rFonts w:ascii="Arial" w:eastAsia="Arial" w:hAnsi="Arial"/>
          <w:i/>
          <w:iCs/>
          <w:color w:val="4F81BC"/>
          <w:lang w:val="fr-FR"/>
        </w:rPr>
        <w:t>;</w:t>
      </w:r>
    </w:p>
    <w:p w14:paraId="5605B5AD" w14:textId="77777777" w:rsidR="00464678" w:rsidRPr="00567DA0" w:rsidRDefault="00F60F6A" w:rsidP="00B958E6">
      <w:pPr>
        <w:numPr>
          <w:ilvl w:val="0"/>
          <w:numId w:val="1"/>
        </w:numPr>
        <w:tabs>
          <w:tab w:val="left" w:pos="720"/>
        </w:tabs>
        <w:suppressAutoHyphens w:val="0"/>
        <w:spacing w:before="12" w:line="253" w:lineRule="exact"/>
        <w:jc w:val="both"/>
        <w:rPr>
          <w:rFonts w:ascii="Arial" w:eastAsia="Arial" w:hAnsi="Arial"/>
          <w:i/>
          <w:color w:val="4F81BC"/>
          <w:lang w:val="fr-FR"/>
        </w:rPr>
      </w:pPr>
      <w:r>
        <w:rPr>
          <w:rFonts w:ascii="Arial" w:eastAsia="Arial" w:hAnsi="Arial"/>
          <w:i/>
          <w:iCs/>
          <w:color w:val="4F81BC"/>
          <w:lang w:val="fr-FR"/>
        </w:rPr>
        <w:t>Indiquer ici et dans les Conditions de passation de marchés pour chaque étape, s’il s’agit d’un paiement en fonction de la durée ou d’un paiement forfaitaire et définir le calendrier des paiements dans les Conditions en conséquence</w:t>
      </w:r>
      <w:r>
        <w:rPr>
          <w:rFonts w:ascii="Arial" w:eastAsia="Arial" w:hAnsi="Arial"/>
          <w:color w:val="4F81BC"/>
          <w:lang w:val="fr-FR"/>
        </w:rPr>
        <w:t> </w:t>
      </w:r>
      <w:r>
        <w:rPr>
          <w:rFonts w:ascii="Arial" w:eastAsia="Arial" w:hAnsi="Arial"/>
          <w:i/>
          <w:iCs/>
          <w:color w:val="4F81BC"/>
          <w:lang w:val="fr-FR"/>
        </w:rPr>
        <w:t>;</w:t>
      </w:r>
    </w:p>
    <w:p w14:paraId="341787A6" w14:textId="77777777" w:rsidR="00464678" w:rsidRPr="00567DA0" w:rsidRDefault="00F60F6A" w:rsidP="00B958E6">
      <w:pPr>
        <w:numPr>
          <w:ilvl w:val="0"/>
          <w:numId w:val="1"/>
        </w:numPr>
        <w:tabs>
          <w:tab w:val="left" w:pos="720"/>
        </w:tabs>
        <w:suppressAutoHyphens w:val="0"/>
        <w:spacing w:before="16" w:line="253" w:lineRule="exact"/>
        <w:jc w:val="both"/>
        <w:rPr>
          <w:rFonts w:ascii="Arial" w:eastAsia="Arial" w:hAnsi="Arial"/>
          <w:b/>
          <w:color w:val="000000"/>
          <w:sz w:val="24"/>
          <w:lang w:val="fr-FR"/>
        </w:rPr>
      </w:pPr>
      <w:r>
        <w:rPr>
          <w:rFonts w:ascii="Arial" w:eastAsia="Arial" w:hAnsi="Arial"/>
          <w:i/>
          <w:iCs/>
          <w:color w:val="4F81BC"/>
          <w:lang w:val="fr-FR"/>
        </w:rPr>
        <w:t>Indiquer, s’il y a lieu, le type de prêt/de subvention pour chaque étape.]</w:t>
      </w:r>
    </w:p>
    <w:p w14:paraId="05BBCCB7" w14:textId="0F67CE68" w:rsidR="00464678" w:rsidRPr="00567DA0" w:rsidRDefault="00E139FF" w:rsidP="00913296">
      <w:pPr>
        <w:pStyle w:val="berschrift2"/>
        <w:spacing w:before="240"/>
        <w:ind w:left="851" w:hanging="851"/>
        <w:rPr>
          <w:rFonts w:ascii="Arial Fett" w:hAnsi="Arial Fett" w:hint="eastAsia"/>
          <w:kern w:val="24"/>
          <w:sz w:val="24"/>
          <w:lang w:val="fr-FR"/>
        </w:rPr>
      </w:pPr>
      <w:bookmarkStart w:id="29" w:name="_Toc141264007"/>
      <w:r>
        <w:rPr>
          <w:rFonts w:ascii="Arial Fett" w:hAnsi="Arial Fett"/>
          <w:kern w:val="24"/>
          <w:sz w:val="24"/>
          <w:lang w:val="fr-FR"/>
        </w:rPr>
        <w:t>2.4.</w:t>
      </w:r>
      <w:r>
        <w:rPr>
          <w:rFonts w:ascii="Arial Fett" w:hAnsi="Arial Fett"/>
          <w:kern w:val="24"/>
          <w:sz w:val="24"/>
          <w:lang w:val="fr-FR"/>
        </w:rPr>
        <w:tab/>
      </w:r>
      <w:bookmarkStart w:id="30" w:name="_Hlk132715280"/>
      <w:r>
        <w:rPr>
          <w:rFonts w:ascii="Arial Fett" w:hAnsi="Arial Fett"/>
          <w:kern w:val="24"/>
          <w:sz w:val="24"/>
          <w:lang w:val="fr-FR"/>
        </w:rPr>
        <w:t>Champ d’application en matière d’ESSS</w:t>
      </w:r>
      <w:bookmarkEnd w:id="29"/>
    </w:p>
    <w:p w14:paraId="10A9410E" w14:textId="353EA451" w:rsidR="00464678" w:rsidRPr="00567DA0" w:rsidRDefault="00464678" w:rsidP="003D1244">
      <w:pPr>
        <w:suppressAutoHyphens w:val="0"/>
        <w:spacing w:before="119" w:line="253" w:lineRule="exact"/>
        <w:jc w:val="both"/>
        <w:rPr>
          <w:rFonts w:ascii="Arial" w:eastAsia="Arial" w:hAnsi="Arial"/>
          <w:color w:val="000000"/>
          <w:lang w:val="fr-FR"/>
        </w:rPr>
      </w:pPr>
      <w:r>
        <w:rPr>
          <w:rFonts w:ascii="Arial" w:eastAsia="Arial" w:hAnsi="Arial"/>
          <w:i/>
          <w:iCs/>
          <w:color w:val="4F81BC"/>
          <w:lang w:val="fr-FR"/>
        </w:rPr>
        <w:t>[Cette Clause Secondaire est une partie obligatoire des TdR et ne doit pas être supprimée</w:t>
      </w:r>
      <w:r>
        <w:rPr>
          <w:rFonts w:ascii="Arial" w:eastAsia="Arial" w:hAnsi="Arial"/>
          <w:color w:val="4F81BC"/>
          <w:lang w:val="fr-FR"/>
        </w:rPr>
        <w:t> </w:t>
      </w:r>
      <w:r>
        <w:rPr>
          <w:rFonts w:ascii="Arial" w:eastAsia="Arial" w:hAnsi="Arial"/>
          <w:i/>
          <w:iCs/>
          <w:color w:val="4F81BC"/>
          <w:lang w:val="fr-FR"/>
        </w:rPr>
        <w:t>; elle doit être adaptée aux besoins du Projet]</w:t>
      </w:r>
    </w:p>
    <w:p w14:paraId="48316EE2" w14:textId="13AA75EE" w:rsidR="00464678" w:rsidRPr="00567DA0" w:rsidRDefault="00464678" w:rsidP="003D1244">
      <w:pPr>
        <w:suppressAutoHyphens w:val="0"/>
        <w:spacing w:before="115" w:line="254" w:lineRule="exact"/>
        <w:jc w:val="both"/>
        <w:rPr>
          <w:rFonts w:ascii="Arial" w:eastAsia="Arial" w:hAnsi="Arial"/>
          <w:color w:val="000000"/>
          <w:lang w:val="fr-FR"/>
        </w:rPr>
      </w:pPr>
      <w:r>
        <w:rPr>
          <w:rFonts w:ascii="Arial" w:eastAsia="Arial" w:hAnsi="Arial"/>
          <w:color w:val="000000"/>
          <w:lang w:val="fr-FR"/>
        </w:rPr>
        <w:t xml:space="preserve">Le Consultant doit exécuter les tâches détaillées liées à la gestion des impacts et des risques environnementaux, sociaux, sanitaires et de sécurité (ESSS) du projet, telles que décrites ci-dessous. </w:t>
      </w:r>
    </w:p>
    <w:p w14:paraId="598806C5" w14:textId="71101005" w:rsidR="002E066D" w:rsidRPr="00B21257" w:rsidRDefault="002E066D" w:rsidP="0029517D">
      <w:pPr>
        <w:keepNext/>
        <w:tabs>
          <w:tab w:val="left" w:pos="1368"/>
        </w:tabs>
        <w:suppressAutoHyphens w:val="0"/>
        <w:spacing w:before="120" w:after="120" w:line="374" w:lineRule="exact"/>
        <w:rPr>
          <w:rFonts w:ascii="Arial" w:eastAsia="Arial" w:hAnsi="Arial"/>
          <w:i/>
          <w:color w:val="4F81BC"/>
        </w:rPr>
      </w:pPr>
      <w:r>
        <w:rPr>
          <w:rFonts w:ascii="Arial" w:eastAsia="Arial" w:hAnsi="Arial"/>
          <w:i/>
          <w:iCs/>
          <w:color w:val="4F81BC"/>
          <w:lang w:val="fr-FR"/>
        </w:rPr>
        <w:t>[Mentionner ici :</w:t>
      </w:r>
    </w:p>
    <w:p w14:paraId="5054E2D3" w14:textId="313F6582" w:rsidR="002E066D" w:rsidRPr="00567DA0" w:rsidRDefault="002E066D" w:rsidP="00F30CE1">
      <w:pPr>
        <w:numPr>
          <w:ilvl w:val="0"/>
          <w:numId w:val="1"/>
        </w:numPr>
        <w:suppressAutoHyphens w:val="0"/>
        <w:jc w:val="both"/>
        <w:rPr>
          <w:rFonts w:ascii="Arial" w:eastAsia="Arial" w:hAnsi="Arial"/>
          <w:i/>
          <w:color w:val="4F81BC"/>
          <w:lang w:val="fr-FR"/>
        </w:rPr>
      </w:pPr>
      <w:r>
        <w:rPr>
          <w:rFonts w:ascii="Arial" w:eastAsia="Arial" w:hAnsi="Arial"/>
          <w:i/>
          <w:iCs/>
          <w:color w:val="4F81BC"/>
          <w:lang w:val="fr-FR"/>
        </w:rPr>
        <w:t>s’assurera que les mesures ESSS soient conformes aux règlementations nationales et de la KfW ainsi qu’aux bonnes pratiques internationales, et soient respectées par les prestataires, leurs sous-traitants et par les fournisseurs, en particulier ceux responsables des éléments les plus importants</w:t>
      </w:r>
      <w:r>
        <w:rPr>
          <w:rFonts w:ascii="Arial" w:eastAsia="Arial" w:hAnsi="Arial"/>
          <w:color w:val="4F81BC"/>
          <w:lang w:val="fr-FR"/>
        </w:rPr>
        <w:t> ;</w:t>
      </w:r>
    </w:p>
    <w:p w14:paraId="70F84D89" w14:textId="0BB99269" w:rsidR="002E066D" w:rsidRPr="00567DA0" w:rsidRDefault="002E066D" w:rsidP="00F30CE1">
      <w:pPr>
        <w:numPr>
          <w:ilvl w:val="0"/>
          <w:numId w:val="1"/>
        </w:numPr>
        <w:suppressAutoHyphens w:val="0"/>
        <w:jc w:val="both"/>
        <w:rPr>
          <w:rFonts w:ascii="Arial" w:eastAsia="Arial" w:hAnsi="Arial"/>
          <w:i/>
          <w:color w:val="4F81BC"/>
          <w:lang w:val="fr-FR"/>
        </w:rPr>
      </w:pPr>
      <w:bookmarkStart w:id="31" w:name="_Hlk132716194"/>
      <w:r>
        <w:rPr>
          <w:rFonts w:ascii="Arial" w:eastAsia="Arial" w:hAnsi="Arial"/>
          <w:i/>
          <w:iCs/>
          <w:color w:val="4F81BC"/>
          <w:lang w:val="fr-FR"/>
        </w:rPr>
        <w:t>s’assurera que les mesures et les actions définies dans les normes et les documents de projet à préparer soient mises en œuvre avec diligence, de manière complète et dans les délais impartis</w:t>
      </w:r>
      <w:r>
        <w:rPr>
          <w:rFonts w:ascii="Arial" w:eastAsia="Arial" w:hAnsi="Arial"/>
          <w:color w:val="4F81BC"/>
          <w:lang w:val="fr-FR"/>
        </w:rPr>
        <w:t> </w:t>
      </w:r>
      <w:r>
        <w:rPr>
          <w:rFonts w:ascii="Arial" w:eastAsia="Arial" w:hAnsi="Arial"/>
          <w:i/>
          <w:iCs/>
          <w:color w:val="4F81BC"/>
          <w:lang w:val="fr-FR"/>
        </w:rPr>
        <w:t>;</w:t>
      </w:r>
    </w:p>
    <w:p w14:paraId="05E8637A" w14:textId="14FEBA51" w:rsidR="00A82741" w:rsidRPr="00CC44A8" w:rsidRDefault="00A82741" w:rsidP="00F30CE1">
      <w:pPr>
        <w:numPr>
          <w:ilvl w:val="0"/>
          <w:numId w:val="1"/>
        </w:numPr>
        <w:suppressAutoHyphens w:val="0"/>
        <w:jc w:val="both"/>
        <w:rPr>
          <w:rFonts w:ascii="Arial" w:eastAsia="Arial" w:hAnsi="Arial"/>
          <w:i/>
          <w:color w:val="4F81BC"/>
        </w:rPr>
      </w:pPr>
      <w:bookmarkStart w:id="32" w:name="_Hlk132230260"/>
      <w:r>
        <w:rPr>
          <w:rFonts w:ascii="Arial" w:eastAsia="Arial" w:hAnsi="Arial"/>
          <w:i/>
          <w:iCs/>
          <w:color w:val="4F81BC"/>
          <w:lang w:val="fr-FR"/>
        </w:rPr>
        <w:t>analysera la documentation ESSS qui a été préparée pour le Projet au cours des étapes préparatoires (voir le point 8. Documents pertinents)</w:t>
      </w:r>
      <w:r>
        <w:rPr>
          <w:rFonts w:ascii="Arial" w:eastAsia="Arial" w:hAnsi="Arial"/>
          <w:color w:val="4F81BC"/>
          <w:lang w:val="fr-FR"/>
        </w:rPr>
        <w:t> ;</w:t>
      </w:r>
    </w:p>
    <w:p w14:paraId="7EF428D4" w14:textId="63DD26B3" w:rsidR="006F6603" w:rsidRPr="00567DA0" w:rsidRDefault="006F6603" w:rsidP="00F30CE1">
      <w:pPr>
        <w:numPr>
          <w:ilvl w:val="0"/>
          <w:numId w:val="1"/>
        </w:numPr>
        <w:suppressAutoHyphens w:val="0"/>
        <w:jc w:val="both"/>
        <w:rPr>
          <w:rFonts w:ascii="Arial" w:eastAsia="Arial" w:hAnsi="Arial"/>
          <w:i/>
          <w:color w:val="4F81BC"/>
          <w:lang w:val="fr-FR"/>
        </w:rPr>
      </w:pPr>
      <w:r>
        <w:rPr>
          <w:rFonts w:ascii="Arial" w:eastAsia="Arial" w:hAnsi="Arial"/>
          <w:i/>
          <w:iCs/>
          <w:color w:val="4F81BC"/>
          <w:lang w:val="fr-FR"/>
        </w:rPr>
        <w:t xml:space="preserve">entreprendra une évaluation des incidences environnementales et sociales ou une mise à jour des études existantes, le cas échéant. </w:t>
      </w:r>
      <w:bookmarkStart w:id="33" w:name="_Hlk132715035"/>
      <w:r>
        <w:rPr>
          <w:rFonts w:ascii="Arial" w:eastAsia="Arial" w:hAnsi="Arial"/>
          <w:i/>
          <w:iCs/>
          <w:color w:val="4F81BC"/>
          <w:lang w:val="fr-FR"/>
        </w:rPr>
        <w:t>Cette évaluation comprendra une analyse des lacunes de la législation nationale par rapport aux normes d’évaluation de la KfW</w:t>
      </w:r>
      <w:bookmarkEnd w:id="33"/>
      <w:r>
        <w:rPr>
          <w:rFonts w:ascii="Arial" w:eastAsia="Arial" w:hAnsi="Arial"/>
          <w:color w:val="4F81BC"/>
          <w:lang w:val="fr-FR"/>
        </w:rPr>
        <w:t> </w:t>
      </w:r>
      <w:r>
        <w:rPr>
          <w:rFonts w:ascii="Arial" w:eastAsia="Arial" w:hAnsi="Arial"/>
          <w:i/>
          <w:iCs/>
          <w:color w:val="4F81BC"/>
          <w:lang w:val="fr-FR"/>
        </w:rPr>
        <w:t>;</w:t>
      </w:r>
    </w:p>
    <w:p w14:paraId="4BEBF2C9" w14:textId="4EFBE5FB" w:rsidR="004057A0" w:rsidRPr="00567DA0" w:rsidRDefault="004057A0" w:rsidP="00F30CE1">
      <w:pPr>
        <w:numPr>
          <w:ilvl w:val="0"/>
          <w:numId w:val="1"/>
        </w:numPr>
        <w:suppressAutoHyphens w:val="0"/>
        <w:jc w:val="both"/>
        <w:rPr>
          <w:rFonts w:ascii="Arial" w:eastAsia="Arial" w:hAnsi="Arial"/>
          <w:i/>
          <w:color w:val="4F81BC"/>
          <w:lang w:val="fr-FR"/>
        </w:rPr>
      </w:pPr>
      <w:bookmarkStart w:id="34" w:name="_Hlk132787405"/>
      <w:r>
        <w:rPr>
          <w:rFonts w:ascii="Arial" w:eastAsia="Arial" w:hAnsi="Arial"/>
          <w:i/>
          <w:iCs/>
          <w:color w:val="4F81BC"/>
          <w:lang w:val="fr-FR"/>
        </w:rPr>
        <w:t>préparera ou mettra à jour tous les instruments de sauvegarde E&amp;S pertinents, comme indiqué ci-dessous dans le sous-chapitre correspondant de la «</w:t>
      </w:r>
      <w:r>
        <w:rPr>
          <w:rFonts w:ascii="Arial" w:eastAsia="Arial" w:hAnsi="Arial"/>
          <w:color w:val="4F81BC"/>
          <w:lang w:val="fr-FR"/>
        </w:rPr>
        <w:t> </w:t>
      </w:r>
      <w:r>
        <w:rPr>
          <w:rFonts w:ascii="Arial" w:eastAsia="Arial" w:hAnsi="Arial"/>
          <w:i/>
          <w:iCs/>
          <w:color w:val="4F81BC"/>
          <w:lang w:val="fr-FR"/>
        </w:rPr>
        <w:t>Description des tâches</w:t>
      </w:r>
      <w:r>
        <w:rPr>
          <w:rFonts w:ascii="Arial" w:eastAsia="Arial" w:hAnsi="Arial"/>
          <w:color w:val="4F81BC"/>
          <w:lang w:val="fr-FR"/>
        </w:rPr>
        <w:t> </w:t>
      </w:r>
      <w:r>
        <w:rPr>
          <w:rFonts w:ascii="Arial" w:eastAsia="Arial" w:hAnsi="Arial"/>
          <w:i/>
          <w:iCs/>
          <w:color w:val="4F81BC"/>
          <w:lang w:val="fr-FR"/>
        </w:rPr>
        <w:t>»</w:t>
      </w:r>
      <w:bookmarkEnd w:id="34"/>
      <w:r>
        <w:rPr>
          <w:rFonts w:ascii="Arial" w:eastAsia="Arial" w:hAnsi="Arial"/>
          <w:color w:val="4F81BC"/>
          <w:lang w:val="fr-FR"/>
        </w:rPr>
        <w:t> ;</w:t>
      </w:r>
    </w:p>
    <w:bookmarkEnd w:id="31"/>
    <w:p w14:paraId="638A4E55" w14:textId="685BD880" w:rsidR="004057A0" w:rsidRPr="00567DA0" w:rsidRDefault="004057A0" w:rsidP="00F30CE1">
      <w:pPr>
        <w:numPr>
          <w:ilvl w:val="0"/>
          <w:numId w:val="1"/>
        </w:numPr>
        <w:suppressAutoHyphens w:val="0"/>
        <w:jc w:val="both"/>
        <w:rPr>
          <w:rFonts w:ascii="Arial" w:eastAsia="Arial" w:hAnsi="Arial"/>
          <w:i/>
          <w:color w:val="4F81BC"/>
          <w:lang w:val="fr-FR"/>
        </w:rPr>
      </w:pPr>
      <w:r>
        <w:rPr>
          <w:rFonts w:ascii="Arial" w:eastAsia="Arial" w:hAnsi="Arial"/>
          <w:i/>
          <w:iCs/>
          <w:color w:val="4F81BC"/>
          <w:lang w:val="fr-FR"/>
        </w:rPr>
        <w:t>soutiendra l’AEP dans la mise en œuvre de son Plan d’'Engagement Environnemental et Social (PEES).]</w:t>
      </w:r>
    </w:p>
    <w:bookmarkEnd w:id="32"/>
    <w:p w14:paraId="725DE7B5" w14:textId="1E2124B4" w:rsidR="00424717" w:rsidRPr="00567DA0" w:rsidRDefault="00215453" w:rsidP="00424717">
      <w:pPr>
        <w:suppressAutoHyphens w:val="0"/>
        <w:spacing w:before="120" w:after="120" w:line="254" w:lineRule="exact"/>
        <w:jc w:val="both"/>
        <w:rPr>
          <w:rFonts w:ascii="Arial" w:eastAsia="Arial" w:hAnsi="Arial"/>
          <w:color w:val="000000"/>
          <w:lang w:val="fr-FR"/>
        </w:rPr>
      </w:pPr>
      <w:r>
        <w:rPr>
          <w:rFonts w:ascii="Arial" w:eastAsia="Arial" w:hAnsi="Arial"/>
          <w:color w:val="000000"/>
          <w:lang w:val="fr-FR"/>
        </w:rPr>
        <w:t>Au cours de la phase d’appel d’offres, le Consultant évalue les impacts et les risques environnementaux, sociaux, sanitaires et de sécurité (ESSS) des différentes composantes du projet et classe chaque Contrat en fonction des activités spécifiques et des conditions du chantier. La classification ESSS de certains Contrats peut donc différer de la classification globale du Projet. Pour plus de détails sur la classification ESSS des Contrats, voir l’annexe 1 des Termes de référence.</w:t>
      </w:r>
    </w:p>
    <w:p w14:paraId="27871D2D" w14:textId="47B2D3BE" w:rsidR="00621B34" w:rsidRPr="00567DA0" w:rsidRDefault="00621B34" w:rsidP="00913296">
      <w:pPr>
        <w:pStyle w:val="berschrift2"/>
        <w:spacing w:before="240"/>
        <w:ind w:left="851" w:hanging="851"/>
        <w:rPr>
          <w:rFonts w:ascii="Arial Fett" w:hAnsi="Arial Fett" w:hint="eastAsia"/>
          <w:kern w:val="24"/>
          <w:sz w:val="24"/>
          <w:lang w:val="fr-FR"/>
        </w:rPr>
      </w:pPr>
      <w:bookmarkStart w:id="35" w:name="_Toc141264008"/>
      <w:bookmarkEnd w:id="30"/>
      <w:r>
        <w:rPr>
          <w:rFonts w:ascii="Arial Fett" w:hAnsi="Arial Fett"/>
          <w:kern w:val="24"/>
          <w:sz w:val="24"/>
          <w:lang w:val="fr-FR"/>
        </w:rPr>
        <w:t>2.5.</w:t>
      </w:r>
      <w:r>
        <w:rPr>
          <w:rFonts w:ascii="Arial Fett" w:hAnsi="Arial Fett"/>
          <w:kern w:val="24"/>
          <w:sz w:val="24"/>
          <w:lang w:val="fr-FR"/>
        </w:rPr>
        <w:tab/>
        <w:t>Champ d’application relatif à l’Assistance Opérationnelle</w:t>
      </w:r>
      <w:bookmarkEnd w:id="35"/>
    </w:p>
    <w:p w14:paraId="0D4414D6" w14:textId="5718A225" w:rsidR="002E066D" w:rsidRPr="00567DA0" w:rsidRDefault="002E066D" w:rsidP="002E066D">
      <w:pPr>
        <w:tabs>
          <w:tab w:val="left" w:pos="1368"/>
        </w:tabs>
        <w:suppressAutoHyphens w:val="0"/>
        <w:spacing w:before="126" w:line="374" w:lineRule="exact"/>
        <w:rPr>
          <w:rFonts w:ascii="Arial" w:eastAsia="Arial" w:hAnsi="Arial"/>
          <w:i/>
          <w:color w:val="4F81BC"/>
          <w:lang w:val="fr-FR"/>
        </w:rPr>
      </w:pPr>
      <w:r>
        <w:rPr>
          <w:rFonts w:ascii="Arial" w:eastAsia="Arial" w:hAnsi="Arial"/>
          <w:i/>
          <w:iCs/>
          <w:color w:val="4F81BC"/>
          <w:lang w:val="fr-FR"/>
        </w:rPr>
        <w:t>[Mentionner ici le champ d’application, si nécessaire (par exemple, les mesures d’accompagnement)</w:t>
      </w:r>
      <w:r>
        <w:rPr>
          <w:rFonts w:ascii="Arial" w:eastAsia="Arial" w:hAnsi="Arial"/>
          <w:color w:val="4F81BC"/>
          <w:lang w:val="fr-FR"/>
        </w:rPr>
        <w:t> </w:t>
      </w:r>
      <w:r>
        <w:rPr>
          <w:rFonts w:ascii="Arial" w:eastAsia="Arial" w:hAnsi="Arial"/>
          <w:i/>
          <w:iCs/>
          <w:color w:val="4F81BC"/>
          <w:lang w:val="fr-FR"/>
        </w:rPr>
        <w:t>:</w:t>
      </w:r>
    </w:p>
    <w:p w14:paraId="48433B6D" w14:textId="702B00F6" w:rsidR="00033CAE" w:rsidRPr="00567DA0" w:rsidRDefault="00033CAE" w:rsidP="00033CAE">
      <w:pPr>
        <w:numPr>
          <w:ilvl w:val="0"/>
          <w:numId w:val="1"/>
        </w:numPr>
        <w:suppressAutoHyphens w:val="0"/>
        <w:rPr>
          <w:rFonts w:ascii="Arial" w:eastAsia="Arial" w:hAnsi="Arial"/>
          <w:i/>
          <w:color w:val="4F81BC"/>
          <w:lang w:val="fr-FR"/>
        </w:rPr>
      </w:pPr>
      <w:bookmarkStart w:id="36" w:name="_Hlk132230531"/>
      <w:r>
        <w:rPr>
          <w:rFonts w:ascii="Arial" w:eastAsia="Arial" w:hAnsi="Arial"/>
          <w:i/>
          <w:iCs/>
          <w:color w:val="4F81BC"/>
          <w:lang w:val="fr-FR"/>
        </w:rPr>
        <w:t>Élaboration de manuels d’exploitation, qui incluent les aspects ESSS</w:t>
      </w:r>
      <w:r>
        <w:rPr>
          <w:rFonts w:ascii="Arial" w:eastAsia="Arial" w:hAnsi="Arial"/>
          <w:color w:val="4F81BC"/>
          <w:lang w:val="fr-FR"/>
        </w:rPr>
        <w:t> </w:t>
      </w:r>
      <w:r>
        <w:rPr>
          <w:rFonts w:ascii="Arial" w:eastAsia="Arial" w:hAnsi="Arial"/>
          <w:i/>
          <w:iCs/>
          <w:color w:val="4F81BC"/>
          <w:lang w:val="fr-FR"/>
        </w:rPr>
        <w:t>;</w:t>
      </w:r>
    </w:p>
    <w:p w14:paraId="564BAC13" w14:textId="326F6B9E" w:rsidR="00033CAE" w:rsidRPr="00567DA0" w:rsidRDefault="00033CAE" w:rsidP="00033CAE">
      <w:pPr>
        <w:numPr>
          <w:ilvl w:val="0"/>
          <w:numId w:val="1"/>
        </w:numPr>
        <w:suppressAutoHyphens w:val="0"/>
        <w:rPr>
          <w:rFonts w:ascii="Arial" w:eastAsia="Arial" w:hAnsi="Arial"/>
          <w:i/>
          <w:color w:val="4F81BC"/>
          <w:lang w:val="fr-FR"/>
        </w:rPr>
      </w:pPr>
      <w:r>
        <w:rPr>
          <w:rFonts w:ascii="Arial" w:eastAsia="Arial" w:hAnsi="Arial"/>
          <w:i/>
          <w:iCs/>
          <w:color w:val="4F81BC"/>
          <w:lang w:val="fr-FR"/>
        </w:rPr>
        <w:t>Exigences en matière de maintenance et ressources associées ;</w:t>
      </w:r>
    </w:p>
    <w:p w14:paraId="301528D3" w14:textId="77806DF4" w:rsidR="00033CAE" w:rsidRPr="00567DA0" w:rsidRDefault="00033CAE" w:rsidP="00033CAE">
      <w:pPr>
        <w:numPr>
          <w:ilvl w:val="0"/>
          <w:numId w:val="1"/>
        </w:numPr>
        <w:suppressAutoHyphens w:val="0"/>
        <w:rPr>
          <w:rFonts w:ascii="Arial" w:eastAsia="Arial" w:hAnsi="Arial"/>
          <w:i/>
          <w:color w:val="4F81BC"/>
          <w:lang w:val="fr-FR"/>
        </w:rPr>
      </w:pPr>
      <w:r>
        <w:rPr>
          <w:rFonts w:ascii="Arial" w:eastAsia="Arial" w:hAnsi="Arial"/>
          <w:i/>
          <w:iCs/>
          <w:color w:val="4F81BC"/>
          <w:lang w:val="fr-FR"/>
        </w:rPr>
        <w:t>Les programmes de développement des capacités sont associés aux activités d’exploitation et de maintenance</w:t>
      </w:r>
      <w:r>
        <w:rPr>
          <w:rFonts w:ascii="Arial" w:eastAsia="Arial" w:hAnsi="Arial"/>
          <w:color w:val="4F81BC"/>
          <w:lang w:val="fr-FR"/>
        </w:rPr>
        <w:t> </w:t>
      </w:r>
      <w:r>
        <w:rPr>
          <w:rFonts w:ascii="Arial" w:eastAsia="Arial" w:hAnsi="Arial"/>
          <w:i/>
          <w:iCs/>
          <w:color w:val="4F81BC"/>
          <w:lang w:val="fr-FR"/>
        </w:rPr>
        <w:t>;</w:t>
      </w:r>
    </w:p>
    <w:bookmarkEnd w:id="36"/>
    <w:p w14:paraId="73D760FC" w14:textId="671137B6" w:rsidR="002E066D" w:rsidRPr="00B21257" w:rsidRDefault="002E066D" w:rsidP="00B958E6">
      <w:pPr>
        <w:numPr>
          <w:ilvl w:val="0"/>
          <w:numId w:val="1"/>
        </w:numPr>
        <w:suppressAutoHyphens w:val="0"/>
        <w:rPr>
          <w:rFonts w:ascii="Arial" w:eastAsia="Arial" w:hAnsi="Arial"/>
          <w:i/>
          <w:color w:val="4F81BC"/>
        </w:rPr>
      </w:pPr>
      <w:r>
        <w:rPr>
          <w:rFonts w:ascii="Arial" w:eastAsia="Arial" w:hAnsi="Arial"/>
          <w:i/>
          <w:iCs/>
          <w:color w:val="4F81BC"/>
          <w:lang w:val="fr-FR"/>
        </w:rPr>
        <w:t>…]</w:t>
      </w:r>
    </w:p>
    <w:p w14:paraId="60DCFDAC" w14:textId="498233D7" w:rsidR="00464678" w:rsidRPr="00B21257" w:rsidRDefault="00464678" w:rsidP="00E90B72">
      <w:pPr>
        <w:pStyle w:val="berschrift1"/>
        <w:numPr>
          <w:ilvl w:val="0"/>
          <w:numId w:val="0"/>
        </w:numPr>
        <w:ind w:left="851" w:hanging="851"/>
        <w:rPr>
          <w:rFonts w:eastAsia="Arial"/>
        </w:rPr>
      </w:pPr>
      <w:bookmarkStart w:id="37" w:name="_Toc141264009"/>
      <w:r>
        <w:rPr>
          <w:rFonts w:eastAsia="Arial"/>
          <w:bCs/>
          <w:lang w:val="fr-FR"/>
        </w:rPr>
        <w:t>3.</w:t>
      </w:r>
      <w:r>
        <w:rPr>
          <w:rFonts w:eastAsia="Arial"/>
          <w:bCs/>
          <w:lang w:val="fr-FR"/>
        </w:rPr>
        <w:tab/>
        <w:t>DESCRIPTION DES TÂCHES</w:t>
      </w:r>
      <w:bookmarkEnd w:id="37"/>
    </w:p>
    <w:p w14:paraId="50C87067" w14:textId="536CD428" w:rsidR="0029517D" w:rsidRPr="00B21257" w:rsidRDefault="0029517D" w:rsidP="00913296">
      <w:pPr>
        <w:pStyle w:val="berschrift2"/>
        <w:spacing w:before="240"/>
        <w:ind w:left="851" w:hanging="851"/>
        <w:rPr>
          <w:rFonts w:ascii="Arial Fett" w:hAnsi="Arial Fett" w:hint="eastAsia"/>
          <w:kern w:val="24"/>
          <w:sz w:val="24"/>
        </w:rPr>
      </w:pPr>
      <w:bookmarkStart w:id="38" w:name="_Toc141264010"/>
      <w:r>
        <w:rPr>
          <w:rFonts w:ascii="Arial Fett" w:hAnsi="Arial Fett"/>
          <w:kern w:val="24"/>
          <w:sz w:val="24"/>
          <w:lang w:val="fr-FR"/>
        </w:rPr>
        <w:t>3.1</w:t>
      </w:r>
      <w:r>
        <w:rPr>
          <w:rFonts w:ascii="Arial Fett" w:hAnsi="Arial Fett"/>
          <w:kern w:val="24"/>
          <w:sz w:val="24"/>
          <w:lang w:val="fr-FR"/>
        </w:rPr>
        <w:tab/>
        <w:t>Remarques générales</w:t>
      </w:r>
      <w:bookmarkEnd w:id="38"/>
    </w:p>
    <w:p w14:paraId="049877A0" w14:textId="131F2B34" w:rsidR="0029517D" w:rsidRPr="00567DA0" w:rsidRDefault="0029517D" w:rsidP="0029517D">
      <w:pPr>
        <w:suppressAutoHyphens w:val="0"/>
        <w:spacing w:before="120" w:after="120" w:line="254" w:lineRule="exact"/>
        <w:jc w:val="both"/>
        <w:rPr>
          <w:rFonts w:ascii="Arial" w:eastAsia="Arial" w:hAnsi="Arial"/>
          <w:color w:val="000000"/>
          <w:lang w:val="fr-FR"/>
        </w:rPr>
      </w:pPr>
      <w:r>
        <w:rPr>
          <w:rFonts w:ascii="Arial" w:eastAsia="Arial" w:hAnsi="Arial"/>
          <w:color w:val="000000"/>
          <w:lang w:val="fr-FR"/>
        </w:rPr>
        <w:t xml:space="preserve">Les tâches du Consultant comprendront la préparation des </w:t>
      </w:r>
      <w:r>
        <w:rPr>
          <w:rFonts w:ascii="Arial" w:eastAsia="Arial" w:hAnsi="Arial"/>
          <w:i/>
          <w:iCs/>
          <w:color w:val="4F81BC"/>
          <w:lang w:val="fr-FR"/>
        </w:rPr>
        <w:t>[exigences techniques avec proposition de solution conceptuelle, devis estimatifs et calendrier</w:t>
      </w:r>
      <w:r>
        <w:rPr>
          <w:rFonts w:ascii="Arial" w:eastAsia="Arial" w:hAnsi="Arial"/>
          <w:color w:val="4F81BC"/>
          <w:lang w:val="fr-FR"/>
        </w:rPr>
        <w:t> </w:t>
      </w:r>
      <w:r>
        <w:rPr>
          <w:rFonts w:ascii="Arial" w:eastAsia="Arial" w:hAnsi="Arial"/>
          <w:i/>
          <w:iCs/>
          <w:color w:val="4F81BC"/>
          <w:lang w:val="fr-FR"/>
        </w:rPr>
        <w:t xml:space="preserve">; la préparation des Documents d’Appel </w:t>
      </w:r>
      <w:r>
        <w:rPr>
          <w:rFonts w:ascii="Arial" w:eastAsia="Arial" w:hAnsi="Arial"/>
          <w:i/>
          <w:iCs/>
          <w:color w:val="4F81BC"/>
          <w:lang w:val="fr-FR"/>
        </w:rPr>
        <w:lastRenderedPageBreak/>
        <w:t>d’Offres pour l’Appel d’Offres International (AOI) afin de sélectionner les Installations et le(s) contractant(s) de conception-construction (Livre jaune de FIDIC) pour les travaux</w:t>
      </w:r>
      <w:r>
        <w:rPr>
          <w:rFonts w:ascii="Arial" w:eastAsia="Arial" w:hAnsi="Arial"/>
          <w:color w:val="4F81BC"/>
          <w:lang w:val="fr-FR"/>
        </w:rPr>
        <w:t> </w:t>
      </w:r>
      <w:r>
        <w:rPr>
          <w:rFonts w:ascii="Arial" w:eastAsia="Arial" w:hAnsi="Arial"/>
          <w:i/>
          <w:iCs/>
          <w:color w:val="4F81BC"/>
          <w:lang w:val="fr-FR"/>
        </w:rPr>
        <w:t>; la préparation des rapports sur l’évaluation des Demandes/Offres</w:t>
      </w:r>
      <w:r>
        <w:rPr>
          <w:rFonts w:ascii="Arial" w:eastAsia="Arial" w:hAnsi="Arial"/>
          <w:color w:val="4F81BC"/>
          <w:lang w:val="fr-FR"/>
        </w:rPr>
        <w:t> </w:t>
      </w:r>
      <w:r>
        <w:rPr>
          <w:rFonts w:ascii="Arial" w:eastAsia="Arial" w:hAnsi="Arial"/>
          <w:i/>
          <w:iCs/>
          <w:color w:val="4F81BC"/>
          <w:lang w:val="fr-FR"/>
        </w:rPr>
        <w:t>; l’assistance lors des discussions préalables à l’attribution, ainsi que la supervision des travaux et de la mise en service. Le Consultant assistant l’AEP sera responsable de la gestion du Projet en tant qu’ingénieur FIDIC]</w:t>
      </w:r>
      <w:r>
        <w:rPr>
          <w:rFonts w:ascii="Arial" w:eastAsia="Arial" w:hAnsi="Arial"/>
          <w:color w:val="000000"/>
          <w:lang w:val="fr-FR"/>
        </w:rPr>
        <w:t>.</w:t>
      </w:r>
    </w:p>
    <w:p w14:paraId="6831DE42" w14:textId="77777777" w:rsidR="0029517D" w:rsidRPr="00567DA0" w:rsidRDefault="0029517D" w:rsidP="0029517D">
      <w:pPr>
        <w:suppressAutoHyphens w:val="0"/>
        <w:spacing w:before="120" w:after="120" w:line="254" w:lineRule="exact"/>
        <w:jc w:val="both"/>
        <w:rPr>
          <w:rFonts w:ascii="Arial" w:eastAsia="Arial" w:hAnsi="Arial"/>
          <w:color w:val="000000"/>
          <w:lang w:val="fr-FR"/>
        </w:rPr>
      </w:pPr>
      <w:r>
        <w:rPr>
          <w:rFonts w:ascii="Arial" w:eastAsia="Arial" w:hAnsi="Arial"/>
          <w:color w:val="000000"/>
          <w:lang w:val="fr-FR"/>
        </w:rPr>
        <w:t xml:space="preserve">Les tâches des Consultants sont réparties en quatre phases et sous-étapes distinctes. </w:t>
      </w:r>
    </w:p>
    <w:p w14:paraId="5C287F76" w14:textId="5A86FB29" w:rsidR="0029517D" w:rsidRPr="00567DA0" w:rsidRDefault="0029517D" w:rsidP="0015300F">
      <w:pPr>
        <w:keepNext/>
        <w:tabs>
          <w:tab w:val="left" w:pos="993"/>
        </w:tabs>
        <w:suppressAutoHyphens w:val="0"/>
        <w:spacing w:before="120" w:after="120" w:line="254" w:lineRule="exact"/>
        <w:jc w:val="both"/>
        <w:rPr>
          <w:rFonts w:ascii="Arial" w:eastAsia="Arial" w:hAnsi="Arial"/>
          <w:color w:val="000000"/>
          <w:lang w:val="fr-FR"/>
        </w:rPr>
      </w:pPr>
      <w:r>
        <w:rPr>
          <w:rFonts w:ascii="Arial" w:eastAsia="Arial" w:hAnsi="Arial"/>
          <w:color w:val="000000"/>
          <w:lang w:val="fr-FR"/>
        </w:rPr>
        <w:t>Phase 1 :</w:t>
      </w:r>
      <w:r>
        <w:rPr>
          <w:rFonts w:ascii="Arial" w:eastAsia="Arial" w:hAnsi="Arial"/>
          <w:color w:val="000000"/>
          <w:lang w:val="fr-FR"/>
        </w:rPr>
        <w:tab/>
        <w:t>Avant-Projet et Documents de Passation de Marchés</w:t>
      </w:r>
    </w:p>
    <w:p w14:paraId="18AECAE1" w14:textId="6611FDAB" w:rsidR="0029517D" w:rsidRPr="00567DA0" w:rsidRDefault="0029517D" w:rsidP="0029517D">
      <w:pPr>
        <w:tabs>
          <w:tab w:val="left" w:pos="1985"/>
        </w:tabs>
        <w:suppressAutoHyphens w:val="0"/>
        <w:spacing w:before="120" w:after="120" w:line="254" w:lineRule="exact"/>
        <w:ind w:left="993"/>
        <w:jc w:val="both"/>
        <w:rPr>
          <w:rFonts w:ascii="Arial" w:eastAsia="Arial" w:hAnsi="Arial"/>
          <w:color w:val="000000"/>
          <w:lang w:val="fr-FR"/>
        </w:rPr>
      </w:pPr>
      <w:r>
        <w:rPr>
          <w:rFonts w:ascii="Arial" w:eastAsia="Arial" w:hAnsi="Arial"/>
          <w:color w:val="000000"/>
          <w:lang w:val="fr-FR"/>
        </w:rPr>
        <w:t>Étape 1.1 :</w:t>
      </w:r>
      <w:r>
        <w:rPr>
          <w:rFonts w:ascii="Arial" w:eastAsia="Arial" w:hAnsi="Arial"/>
          <w:color w:val="000000"/>
          <w:lang w:val="fr-FR"/>
        </w:rPr>
        <w:tab/>
        <w:t>Phase de lancement</w:t>
      </w:r>
    </w:p>
    <w:p w14:paraId="03C87679" w14:textId="2497AA21" w:rsidR="00961590" w:rsidRPr="00567DA0" w:rsidRDefault="0029517D" w:rsidP="0029517D">
      <w:pPr>
        <w:tabs>
          <w:tab w:val="left" w:pos="1985"/>
        </w:tabs>
        <w:suppressAutoHyphens w:val="0"/>
        <w:spacing w:before="120" w:after="120" w:line="254" w:lineRule="exact"/>
        <w:ind w:left="993"/>
        <w:jc w:val="both"/>
        <w:rPr>
          <w:rFonts w:ascii="Arial" w:eastAsia="Arial" w:hAnsi="Arial"/>
          <w:color w:val="000000"/>
          <w:lang w:val="fr-FR"/>
        </w:rPr>
      </w:pPr>
      <w:r>
        <w:rPr>
          <w:rFonts w:ascii="Arial" w:eastAsia="Arial" w:hAnsi="Arial"/>
          <w:color w:val="000000"/>
          <w:lang w:val="fr-FR"/>
        </w:rPr>
        <w:t>Étape 1.2 :</w:t>
      </w:r>
      <w:r>
        <w:rPr>
          <w:rFonts w:ascii="Arial" w:eastAsia="Arial" w:hAnsi="Arial"/>
          <w:color w:val="000000"/>
          <w:lang w:val="fr-FR"/>
        </w:rPr>
        <w:tab/>
        <w:t>Avant-Projet</w:t>
      </w:r>
    </w:p>
    <w:p w14:paraId="04A9DAA1" w14:textId="0C7CA376" w:rsidR="0029517D" w:rsidRPr="00567DA0" w:rsidRDefault="00961590" w:rsidP="0029517D">
      <w:pPr>
        <w:tabs>
          <w:tab w:val="left" w:pos="1985"/>
        </w:tabs>
        <w:suppressAutoHyphens w:val="0"/>
        <w:spacing w:before="120" w:after="120" w:line="254" w:lineRule="exact"/>
        <w:ind w:left="993"/>
        <w:jc w:val="both"/>
        <w:rPr>
          <w:rFonts w:ascii="Arial" w:eastAsia="Arial" w:hAnsi="Arial"/>
          <w:color w:val="000000"/>
          <w:lang w:val="fr-FR"/>
        </w:rPr>
      </w:pPr>
      <w:bookmarkStart w:id="39" w:name="_Hlk132746265"/>
      <w:r>
        <w:rPr>
          <w:rFonts w:ascii="Arial" w:eastAsia="Arial" w:hAnsi="Arial"/>
          <w:color w:val="000000"/>
          <w:lang w:val="fr-FR"/>
        </w:rPr>
        <w:t>Étape 1.3 :</w:t>
      </w:r>
      <w:r>
        <w:rPr>
          <w:rFonts w:ascii="Arial" w:eastAsia="Arial" w:hAnsi="Arial"/>
          <w:color w:val="000000"/>
          <w:lang w:val="fr-FR"/>
        </w:rPr>
        <w:tab/>
        <w:t>Préparation des Documents de Préqualification (PQ) et du Dossier d’Appel d’Offres</w:t>
      </w:r>
    </w:p>
    <w:p w14:paraId="03351182" w14:textId="49D69EE7" w:rsidR="0029517D" w:rsidRPr="00567DA0" w:rsidRDefault="0029517D" w:rsidP="0015300F">
      <w:pPr>
        <w:keepNext/>
        <w:tabs>
          <w:tab w:val="left" w:pos="993"/>
        </w:tabs>
        <w:suppressAutoHyphens w:val="0"/>
        <w:spacing w:before="120" w:after="120" w:line="254" w:lineRule="exact"/>
        <w:jc w:val="both"/>
        <w:rPr>
          <w:rFonts w:ascii="Arial" w:eastAsia="Arial" w:hAnsi="Arial"/>
          <w:color w:val="000000"/>
          <w:lang w:val="fr-FR"/>
        </w:rPr>
      </w:pPr>
      <w:r>
        <w:rPr>
          <w:rFonts w:ascii="Arial" w:eastAsia="Arial" w:hAnsi="Arial"/>
          <w:color w:val="000000"/>
          <w:lang w:val="fr-FR"/>
        </w:rPr>
        <w:t>Phase 2 :</w:t>
      </w:r>
      <w:r>
        <w:rPr>
          <w:rFonts w:ascii="Arial" w:eastAsia="Arial" w:hAnsi="Arial"/>
          <w:color w:val="000000"/>
          <w:lang w:val="fr-FR"/>
        </w:rPr>
        <w:tab/>
        <w:t>Assistance au cours de l’Appel d’Offres</w:t>
      </w:r>
    </w:p>
    <w:p w14:paraId="25ED527D" w14:textId="52C1C999" w:rsidR="0029517D" w:rsidRPr="00567DA0" w:rsidRDefault="0029517D" w:rsidP="0029517D">
      <w:pPr>
        <w:tabs>
          <w:tab w:val="left" w:pos="1985"/>
        </w:tabs>
        <w:suppressAutoHyphens w:val="0"/>
        <w:spacing w:before="120" w:after="120" w:line="254" w:lineRule="exact"/>
        <w:ind w:left="993"/>
        <w:jc w:val="both"/>
        <w:rPr>
          <w:rFonts w:ascii="Arial" w:eastAsia="Arial" w:hAnsi="Arial"/>
          <w:color w:val="000000"/>
          <w:lang w:val="fr-FR"/>
        </w:rPr>
      </w:pPr>
      <w:r>
        <w:rPr>
          <w:rFonts w:ascii="Arial" w:eastAsia="Arial" w:hAnsi="Arial"/>
          <w:color w:val="000000"/>
          <w:lang w:val="fr-FR"/>
        </w:rPr>
        <w:t>Étape 2.1 :</w:t>
      </w:r>
      <w:r>
        <w:rPr>
          <w:rFonts w:ascii="Arial" w:eastAsia="Arial" w:hAnsi="Arial"/>
          <w:color w:val="000000"/>
          <w:lang w:val="fr-FR"/>
        </w:rPr>
        <w:tab/>
        <w:t>Processus de Préqualification</w:t>
      </w:r>
    </w:p>
    <w:p w14:paraId="1C8249F9" w14:textId="4CC433C8" w:rsidR="0029517D" w:rsidRPr="00567DA0" w:rsidRDefault="0029517D" w:rsidP="0029517D">
      <w:pPr>
        <w:tabs>
          <w:tab w:val="left" w:pos="1985"/>
        </w:tabs>
        <w:suppressAutoHyphens w:val="0"/>
        <w:spacing w:before="120" w:after="120" w:line="254" w:lineRule="exact"/>
        <w:ind w:left="993"/>
        <w:jc w:val="both"/>
        <w:rPr>
          <w:rFonts w:ascii="Arial" w:eastAsia="Arial" w:hAnsi="Arial"/>
          <w:color w:val="000000"/>
          <w:lang w:val="fr-FR"/>
        </w:rPr>
      </w:pPr>
      <w:r>
        <w:rPr>
          <w:rFonts w:ascii="Arial" w:eastAsia="Arial" w:hAnsi="Arial"/>
          <w:color w:val="000000"/>
          <w:lang w:val="fr-FR"/>
        </w:rPr>
        <w:t>Étape 2.2 :</w:t>
      </w:r>
      <w:r>
        <w:rPr>
          <w:rFonts w:ascii="Arial" w:eastAsia="Arial" w:hAnsi="Arial"/>
          <w:color w:val="000000"/>
          <w:lang w:val="fr-FR"/>
        </w:rPr>
        <w:tab/>
        <w:t>Processus d’Appel d’Offres</w:t>
      </w:r>
    </w:p>
    <w:p w14:paraId="4D5CA7A7" w14:textId="6FEE15FA" w:rsidR="0029517D" w:rsidRPr="00567DA0" w:rsidRDefault="0029517D" w:rsidP="0029517D">
      <w:pPr>
        <w:tabs>
          <w:tab w:val="left" w:pos="1985"/>
        </w:tabs>
        <w:suppressAutoHyphens w:val="0"/>
        <w:spacing w:before="120" w:after="120" w:line="254" w:lineRule="exact"/>
        <w:ind w:left="993"/>
        <w:jc w:val="both"/>
        <w:rPr>
          <w:rFonts w:ascii="Arial" w:eastAsia="Arial" w:hAnsi="Arial"/>
          <w:color w:val="000000"/>
          <w:lang w:val="fr-FR"/>
        </w:rPr>
      </w:pPr>
      <w:r>
        <w:rPr>
          <w:rFonts w:ascii="Arial" w:eastAsia="Arial" w:hAnsi="Arial"/>
          <w:color w:val="000000"/>
          <w:lang w:val="fr-FR"/>
        </w:rPr>
        <w:t>Étape 2.3 :</w:t>
      </w:r>
      <w:r>
        <w:rPr>
          <w:rFonts w:ascii="Arial" w:eastAsia="Arial" w:hAnsi="Arial"/>
          <w:color w:val="000000"/>
          <w:lang w:val="fr-FR"/>
        </w:rPr>
        <w:tab/>
        <w:t>Processus d’Évaluation de l’Offre, Négociations du Contrat et Attribution</w:t>
      </w:r>
    </w:p>
    <w:p w14:paraId="76989578" w14:textId="0A287B61" w:rsidR="0029517D" w:rsidRPr="00567DA0" w:rsidRDefault="0029517D" w:rsidP="0015300F">
      <w:pPr>
        <w:keepNext/>
        <w:tabs>
          <w:tab w:val="left" w:pos="993"/>
        </w:tabs>
        <w:suppressAutoHyphens w:val="0"/>
        <w:spacing w:before="120" w:after="120" w:line="254" w:lineRule="exact"/>
        <w:jc w:val="both"/>
        <w:rPr>
          <w:rFonts w:ascii="Arial" w:eastAsia="Arial" w:hAnsi="Arial"/>
          <w:color w:val="000000"/>
          <w:lang w:val="fr-FR"/>
        </w:rPr>
      </w:pPr>
      <w:r>
        <w:rPr>
          <w:rFonts w:ascii="Arial" w:eastAsia="Arial" w:hAnsi="Arial"/>
          <w:color w:val="000000"/>
          <w:lang w:val="fr-FR"/>
        </w:rPr>
        <w:t>Phase 3 :</w:t>
      </w:r>
      <w:r>
        <w:rPr>
          <w:rFonts w:ascii="Arial" w:eastAsia="Arial" w:hAnsi="Arial"/>
          <w:color w:val="000000"/>
          <w:lang w:val="fr-FR"/>
        </w:rPr>
        <w:tab/>
        <w:t>Supervision des Travaux de Conception, des Travaux de Construction et des Fournitures</w:t>
      </w:r>
    </w:p>
    <w:p w14:paraId="56AB1AB2" w14:textId="1ECC3154" w:rsidR="0029517D" w:rsidRPr="00567DA0" w:rsidRDefault="0029517D" w:rsidP="0029517D">
      <w:pPr>
        <w:tabs>
          <w:tab w:val="left" w:pos="1985"/>
        </w:tabs>
        <w:suppressAutoHyphens w:val="0"/>
        <w:spacing w:before="120" w:after="120" w:line="254" w:lineRule="exact"/>
        <w:ind w:left="993"/>
        <w:jc w:val="both"/>
        <w:rPr>
          <w:rFonts w:ascii="Arial" w:eastAsia="Arial" w:hAnsi="Arial"/>
          <w:color w:val="000000"/>
          <w:lang w:val="fr-FR"/>
        </w:rPr>
      </w:pPr>
      <w:bookmarkStart w:id="40" w:name="_Hlk70345908"/>
      <w:r>
        <w:rPr>
          <w:rFonts w:ascii="Arial" w:eastAsia="Arial" w:hAnsi="Arial"/>
          <w:color w:val="000000"/>
          <w:lang w:val="fr-FR"/>
        </w:rPr>
        <w:t>Étape 3.1 :</w:t>
      </w:r>
      <w:r>
        <w:rPr>
          <w:rFonts w:ascii="Arial" w:eastAsia="Arial" w:hAnsi="Arial"/>
          <w:color w:val="000000"/>
          <w:lang w:val="fr-FR"/>
        </w:rPr>
        <w:tab/>
        <w:t>Supervision des Contrats</w:t>
      </w:r>
    </w:p>
    <w:p w14:paraId="7D2C1379" w14:textId="3601EE8B" w:rsidR="0029517D" w:rsidRPr="00567DA0" w:rsidRDefault="0029517D" w:rsidP="0029517D">
      <w:pPr>
        <w:tabs>
          <w:tab w:val="left" w:pos="1985"/>
        </w:tabs>
        <w:suppressAutoHyphens w:val="0"/>
        <w:spacing w:before="120" w:after="120" w:line="254" w:lineRule="exact"/>
        <w:ind w:left="993"/>
        <w:jc w:val="both"/>
        <w:rPr>
          <w:rFonts w:ascii="Arial" w:eastAsia="Arial" w:hAnsi="Arial"/>
          <w:color w:val="000000"/>
          <w:lang w:val="fr-FR"/>
        </w:rPr>
      </w:pPr>
      <w:r>
        <w:rPr>
          <w:rFonts w:ascii="Arial" w:eastAsia="Arial" w:hAnsi="Arial"/>
          <w:color w:val="000000"/>
          <w:lang w:val="fr-FR"/>
        </w:rPr>
        <w:t>Étape 3.2 :</w:t>
      </w:r>
      <w:r>
        <w:rPr>
          <w:rFonts w:ascii="Arial" w:eastAsia="Arial" w:hAnsi="Arial"/>
          <w:color w:val="000000"/>
          <w:lang w:val="fr-FR"/>
        </w:rPr>
        <w:tab/>
        <w:t>Mise en service</w:t>
      </w:r>
    </w:p>
    <w:bookmarkEnd w:id="40"/>
    <w:p w14:paraId="1EF40FFB" w14:textId="3C40C005" w:rsidR="0029517D" w:rsidRPr="00567DA0" w:rsidRDefault="0029517D" w:rsidP="0029517D">
      <w:pPr>
        <w:tabs>
          <w:tab w:val="left" w:pos="993"/>
        </w:tabs>
        <w:suppressAutoHyphens w:val="0"/>
        <w:spacing w:before="120" w:after="120" w:line="254" w:lineRule="exact"/>
        <w:jc w:val="both"/>
        <w:rPr>
          <w:rFonts w:ascii="Arial" w:eastAsia="Arial" w:hAnsi="Arial"/>
          <w:color w:val="000000"/>
          <w:lang w:val="fr-FR"/>
        </w:rPr>
      </w:pPr>
      <w:r>
        <w:rPr>
          <w:rFonts w:ascii="Arial" w:eastAsia="Arial" w:hAnsi="Arial"/>
          <w:color w:val="000000"/>
          <w:lang w:val="fr-FR"/>
        </w:rPr>
        <w:t>Phase 4 :</w:t>
      </w:r>
      <w:r>
        <w:rPr>
          <w:rFonts w:ascii="Arial" w:eastAsia="Arial" w:hAnsi="Arial"/>
          <w:color w:val="000000"/>
          <w:lang w:val="fr-FR"/>
        </w:rPr>
        <w:tab/>
        <w:t>Services pendant la Période de Notification de Défaut par le Contractant et la Clôture du Projet</w:t>
      </w:r>
    </w:p>
    <w:p w14:paraId="1415CFF3" w14:textId="48763897" w:rsidR="0029517D" w:rsidRPr="00567DA0" w:rsidRDefault="0029517D" w:rsidP="0029517D">
      <w:pPr>
        <w:suppressAutoHyphens w:val="0"/>
        <w:spacing w:before="120" w:after="120" w:line="254" w:lineRule="exact"/>
        <w:jc w:val="both"/>
        <w:rPr>
          <w:rFonts w:ascii="Arial" w:eastAsia="Arial" w:hAnsi="Arial"/>
          <w:color w:val="000000"/>
          <w:lang w:val="fr-FR"/>
        </w:rPr>
      </w:pPr>
      <w:r>
        <w:rPr>
          <w:rFonts w:ascii="Arial" w:eastAsia="Arial" w:hAnsi="Arial"/>
          <w:color w:val="000000"/>
          <w:lang w:val="fr-FR"/>
        </w:rPr>
        <w:t>Les activités pour les différentes phases</w:t>
      </w:r>
      <w:r w:rsidR="00C534D2">
        <w:rPr>
          <w:rFonts w:ascii="Arial" w:eastAsia="Arial" w:hAnsi="Arial"/>
          <w:color w:val="000000"/>
          <w:lang w:val="fr-FR"/>
        </w:rPr>
        <w:t xml:space="preserve"> </w:t>
      </w:r>
      <w:r>
        <w:rPr>
          <w:rFonts w:ascii="Arial" w:eastAsia="Arial" w:hAnsi="Arial"/>
          <w:i/>
          <w:iCs/>
          <w:color w:val="4F81BC"/>
          <w:lang w:val="fr-FR"/>
        </w:rPr>
        <w:t>[, les Mesures d’Accompagnement]</w:t>
      </w:r>
      <w:r>
        <w:rPr>
          <w:rFonts w:ascii="Arial" w:eastAsia="Arial" w:hAnsi="Arial"/>
          <w:color w:val="000000"/>
          <w:lang w:val="fr-FR"/>
        </w:rPr>
        <w:t xml:space="preserve"> et les Services de Gestion Globale du Projet comprennent, sans s’y limiter, les activités décrites dans les chapitres suivants.</w:t>
      </w:r>
    </w:p>
    <w:p w14:paraId="4E120596" w14:textId="7C334E63" w:rsidR="001A2EF7" w:rsidRPr="00567DA0" w:rsidRDefault="004032D0" w:rsidP="00913296">
      <w:pPr>
        <w:pStyle w:val="berschrift2"/>
        <w:spacing w:before="240"/>
        <w:ind w:left="851" w:hanging="851"/>
        <w:rPr>
          <w:rFonts w:ascii="Arial Fett" w:hAnsi="Arial Fett" w:hint="eastAsia"/>
          <w:kern w:val="24"/>
          <w:sz w:val="24"/>
          <w:lang w:val="fr-FR"/>
        </w:rPr>
      </w:pPr>
      <w:bookmarkStart w:id="41" w:name="_Toc141264011"/>
      <w:bookmarkEnd w:id="39"/>
      <w:r>
        <w:rPr>
          <w:rFonts w:ascii="Arial Fett" w:hAnsi="Arial Fett"/>
          <w:kern w:val="24"/>
          <w:sz w:val="24"/>
          <w:lang w:val="fr-FR"/>
        </w:rPr>
        <w:t>3.2.</w:t>
      </w:r>
      <w:r>
        <w:rPr>
          <w:rFonts w:ascii="Arial Fett" w:hAnsi="Arial Fett"/>
          <w:kern w:val="24"/>
          <w:sz w:val="24"/>
          <w:lang w:val="fr-FR"/>
        </w:rPr>
        <w:tab/>
        <w:t>Champ d’application relatif à la Gestion Globale du Projet</w:t>
      </w:r>
      <w:bookmarkStart w:id="42" w:name="_Hlk128150561"/>
      <w:bookmarkStart w:id="43" w:name="_Hlk132716038"/>
      <w:bookmarkEnd w:id="41"/>
      <w:bookmarkEnd w:id="42"/>
    </w:p>
    <w:p w14:paraId="5795E96D" w14:textId="25C5F603" w:rsidR="00AD19EE" w:rsidRPr="00567DA0" w:rsidRDefault="00AD19EE" w:rsidP="00541253">
      <w:pPr>
        <w:suppressAutoHyphens w:val="0"/>
        <w:spacing w:before="120" w:after="120" w:line="254" w:lineRule="exact"/>
        <w:jc w:val="both"/>
        <w:rPr>
          <w:rFonts w:ascii="Arial" w:eastAsia="Arial" w:hAnsi="Arial" w:cs="Arial"/>
          <w:i/>
          <w:color w:val="4F81BC"/>
          <w:lang w:val="fr-FR"/>
        </w:rPr>
      </w:pPr>
      <w:bookmarkStart w:id="44" w:name="_Hlk132231667"/>
      <w:bookmarkStart w:id="45" w:name="_Hlk132746357"/>
      <w:bookmarkEnd w:id="43"/>
      <w:r>
        <w:rPr>
          <w:rFonts w:ascii="Arial" w:eastAsia="Arial" w:hAnsi="Arial" w:cs="Arial"/>
          <w:i/>
          <w:iCs/>
          <w:color w:val="4F81BC"/>
          <w:lang w:val="fr-FR"/>
        </w:rPr>
        <w:t>[Le cas échéant, ajouter la norme de gestion de projet pertinente (DIN 69901, ISO 21500, guide US PMBOK, ...)]</w:t>
      </w:r>
    </w:p>
    <w:bookmarkEnd w:id="44"/>
    <w:p w14:paraId="7C1215BD" w14:textId="51D8D149" w:rsidR="00DC34D4" w:rsidRPr="00567DA0" w:rsidRDefault="00DC34D4" w:rsidP="004125E9">
      <w:pPr>
        <w:numPr>
          <w:ilvl w:val="0"/>
          <w:numId w:val="6"/>
        </w:numPr>
        <w:tabs>
          <w:tab w:val="left" w:pos="720"/>
        </w:tabs>
        <w:suppressAutoHyphens w:val="0"/>
        <w:spacing w:line="253" w:lineRule="exact"/>
        <w:ind w:left="651" w:hanging="288"/>
        <w:jc w:val="both"/>
        <w:rPr>
          <w:rFonts w:ascii="Arial" w:hAnsi="Arial" w:cs="Arial"/>
          <w:lang w:val="fr-FR"/>
        </w:rPr>
      </w:pPr>
      <w:r>
        <w:rPr>
          <w:rFonts w:ascii="Arial" w:hAnsi="Arial" w:cs="Arial"/>
          <w:lang w:val="fr-FR"/>
        </w:rPr>
        <w:t xml:space="preserve">Organisation d’un atelier de lancement comprenant une introduction aux procédures de la </w:t>
      </w:r>
      <w:r w:rsidR="00D948D4">
        <w:rPr>
          <w:rFonts w:ascii="Arial" w:hAnsi="Arial" w:cs="Arial"/>
          <w:lang w:val="fr-FR"/>
        </w:rPr>
        <w:t>S</w:t>
      </w:r>
      <w:r>
        <w:rPr>
          <w:rFonts w:ascii="Arial" w:hAnsi="Arial" w:cs="Arial"/>
          <w:lang w:val="fr-FR"/>
        </w:rPr>
        <w:t>F</w:t>
      </w:r>
      <w:r w:rsidR="00D948D4">
        <w:rPr>
          <w:rFonts w:ascii="Arial" w:hAnsi="Arial" w:cs="Arial"/>
          <w:lang w:val="fr-FR"/>
        </w:rPr>
        <w:t>I</w:t>
      </w:r>
      <w:r>
        <w:rPr>
          <w:rFonts w:ascii="Arial" w:hAnsi="Arial" w:cs="Arial"/>
          <w:lang w:val="fr-FR"/>
        </w:rPr>
        <w:t xml:space="preserve"> (versement, passation de marchés, DDES) ;</w:t>
      </w:r>
    </w:p>
    <w:p w14:paraId="0A71F2A3" w14:textId="25A3D78A" w:rsidR="00621B34" w:rsidRPr="00567DA0" w:rsidRDefault="00DC34D4" w:rsidP="004125E9">
      <w:pPr>
        <w:numPr>
          <w:ilvl w:val="0"/>
          <w:numId w:val="6"/>
        </w:numPr>
        <w:tabs>
          <w:tab w:val="left" w:pos="720"/>
        </w:tabs>
        <w:suppressAutoHyphens w:val="0"/>
        <w:spacing w:line="253" w:lineRule="exact"/>
        <w:ind w:left="651" w:hanging="288"/>
        <w:jc w:val="both"/>
        <w:rPr>
          <w:rFonts w:ascii="Arial" w:hAnsi="Arial" w:cs="Arial"/>
          <w:lang w:val="fr-FR"/>
        </w:rPr>
      </w:pPr>
      <w:r>
        <w:rPr>
          <w:rFonts w:ascii="Arial" w:hAnsi="Arial" w:cs="Arial"/>
          <w:lang w:val="fr-FR"/>
        </w:rPr>
        <w:t>Mise en place d’un Système de Suivi et d’Évaluation – pourrait inclure des Études de Base, un Examen à Mi-parcours, etc. ;</w:t>
      </w:r>
    </w:p>
    <w:p w14:paraId="1857A80A" w14:textId="062AA9B7" w:rsidR="000C2AA9" w:rsidRPr="00567DA0" w:rsidRDefault="000C2AA9" w:rsidP="004125E9">
      <w:pPr>
        <w:numPr>
          <w:ilvl w:val="0"/>
          <w:numId w:val="6"/>
        </w:numPr>
        <w:tabs>
          <w:tab w:val="left" w:pos="720"/>
        </w:tabs>
        <w:suppressAutoHyphens w:val="0"/>
        <w:spacing w:line="253" w:lineRule="exact"/>
        <w:ind w:left="651" w:hanging="288"/>
        <w:jc w:val="both"/>
        <w:rPr>
          <w:rFonts w:ascii="Arial" w:hAnsi="Arial" w:cs="Arial"/>
          <w:lang w:val="fr-FR"/>
        </w:rPr>
      </w:pPr>
      <w:bookmarkStart w:id="46" w:name="_Hlk132231778"/>
      <w:r>
        <w:rPr>
          <w:rFonts w:ascii="Arial" w:hAnsi="Arial" w:cs="Arial"/>
          <w:lang w:val="fr-FR"/>
        </w:rPr>
        <w:t>Préparation d’une évaluation intégrée des risques couvrant les ressources techniques, organisationnelles, humaines et financières ainsi que les aspects liés à la qualité, à l’environnement, à la société, à la santé et à la sécurité ;</w:t>
      </w:r>
    </w:p>
    <w:p w14:paraId="1AE99846" w14:textId="549F0F1C" w:rsidR="00B040D5" w:rsidRPr="00567DA0" w:rsidRDefault="00B040D5" w:rsidP="004125E9">
      <w:pPr>
        <w:numPr>
          <w:ilvl w:val="0"/>
          <w:numId w:val="6"/>
        </w:numPr>
        <w:tabs>
          <w:tab w:val="left" w:pos="720"/>
        </w:tabs>
        <w:suppressAutoHyphens w:val="0"/>
        <w:spacing w:line="253" w:lineRule="exact"/>
        <w:ind w:left="651" w:hanging="288"/>
        <w:jc w:val="both"/>
        <w:rPr>
          <w:rFonts w:ascii="Arial" w:hAnsi="Arial" w:cs="Arial"/>
          <w:lang w:val="fr-FR"/>
        </w:rPr>
      </w:pPr>
      <w:r>
        <w:rPr>
          <w:rFonts w:ascii="Arial" w:hAnsi="Arial" w:cs="Arial"/>
          <w:lang w:val="fr-FR"/>
        </w:rPr>
        <w:t>Organisation de réunions d’avancement mensuelles avec l’Employeur ;</w:t>
      </w:r>
    </w:p>
    <w:p w14:paraId="0E8385FB" w14:textId="77777777" w:rsidR="00B040D5" w:rsidRPr="00567DA0" w:rsidRDefault="00B040D5" w:rsidP="004125E9">
      <w:pPr>
        <w:numPr>
          <w:ilvl w:val="0"/>
          <w:numId w:val="6"/>
        </w:numPr>
        <w:tabs>
          <w:tab w:val="left" w:pos="720"/>
        </w:tabs>
        <w:suppressAutoHyphens w:val="0"/>
        <w:spacing w:line="253" w:lineRule="exact"/>
        <w:ind w:left="651" w:hanging="288"/>
        <w:jc w:val="both"/>
        <w:rPr>
          <w:rFonts w:ascii="Arial" w:hAnsi="Arial" w:cs="Arial"/>
          <w:lang w:val="fr-FR"/>
        </w:rPr>
      </w:pPr>
      <w:r>
        <w:rPr>
          <w:rFonts w:ascii="Arial" w:hAnsi="Arial" w:cs="Arial"/>
          <w:lang w:val="fr-FR"/>
        </w:rPr>
        <w:t>Organisation de réunions de gestion trimestrielles avec l’Employeur et la KfW ;</w:t>
      </w:r>
    </w:p>
    <w:bookmarkEnd w:id="46"/>
    <w:p w14:paraId="5CE3384D" w14:textId="19907D23" w:rsidR="004C779A" w:rsidRPr="00567DA0" w:rsidRDefault="004C779A" w:rsidP="004125E9">
      <w:pPr>
        <w:numPr>
          <w:ilvl w:val="0"/>
          <w:numId w:val="6"/>
        </w:numPr>
        <w:tabs>
          <w:tab w:val="left" w:pos="720"/>
        </w:tabs>
        <w:suppressAutoHyphens w:val="0"/>
        <w:spacing w:line="253" w:lineRule="exact"/>
        <w:ind w:left="651" w:hanging="288"/>
        <w:jc w:val="both"/>
        <w:rPr>
          <w:rFonts w:ascii="Arial" w:hAnsi="Arial" w:cs="Arial"/>
          <w:lang w:val="fr-FR"/>
        </w:rPr>
      </w:pPr>
      <w:r>
        <w:rPr>
          <w:rFonts w:ascii="Arial" w:hAnsi="Arial" w:cs="Arial"/>
          <w:lang w:val="fr-FR"/>
        </w:rPr>
        <w:t>Exécution et/ou suivi des mesures d’accompagnement destinées à l’AEP et/ou à d’autres parties prenantes (à moins qu’il n’existe des TdR distincts) ;</w:t>
      </w:r>
    </w:p>
    <w:p w14:paraId="543E4E05" w14:textId="571D5D70" w:rsidR="0032441F" w:rsidRPr="00567DA0" w:rsidRDefault="00621B34" w:rsidP="004125E9">
      <w:pPr>
        <w:numPr>
          <w:ilvl w:val="0"/>
          <w:numId w:val="6"/>
        </w:numPr>
        <w:tabs>
          <w:tab w:val="left" w:pos="720"/>
        </w:tabs>
        <w:suppressAutoHyphens w:val="0"/>
        <w:spacing w:line="253" w:lineRule="exact"/>
        <w:ind w:left="651" w:hanging="288"/>
        <w:jc w:val="both"/>
        <w:rPr>
          <w:rFonts w:ascii="Arial" w:hAnsi="Arial" w:cs="Arial"/>
          <w:lang w:val="fr-FR"/>
        </w:rPr>
      </w:pPr>
      <w:r>
        <w:rPr>
          <w:rFonts w:ascii="Arial" w:hAnsi="Arial" w:cs="Arial"/>
          <w:lang w:val="fr-FR"/>
        </w:rPr>
        <w:t>Mesures de formation (à moins qu’il n’existe des TdR distincts) ;</w:t>
      </w:r>
    </w:p>
    <w:p w14:paraId="163D3209" w14:textId="4B74D0E7" w:rsidR="002D3712" w:rsidRPr="00567DA0" w:rsidRDefault="00621B34" w:rsidP="004125E9">
      <w:pPr>
        <w:numPr>
          <w:ilvl w:val="0"/>
          <w:numId w:val="6"/>
        </w:numPr>
        <w:tabs>
          <w:tab w:val="left" w:pos="720"/>
        </w:tabs>
        <w:suppressAutoHyphens w:val="0"/>
        <w:spacing w:line="253" w:lineRule="exact"/>
        <w:ind w:left="651" w:hanging="288"/>
        <w:jc w:val="both"/>
        <w:rPr>
          <w:rFonts w:ascii="Arial" w:hAnsi="Arial" w:cs="Arial"/>
          <w:lang w:val="fr-FR"/>
        </w:rPr>
      </w:pPr>
      <w:r>
        <w:rPr>
          <w:rFonts w:ascii="Arial" w:hAnsi="Arial" w:cs="Arial"/>
          <w:lang w:val="fr-FR"/>
        </w:rPr>
        <w:t xml:space="preserve">Gestion financière </w:t>
      </w:r>
      <w:r>
        <w:rPr>
          <w:rFonts w:ascii="Arial" w:hAnsi="Arial" w:cs="Arial"/>
          <w:i/>
          <w:iCs/>
          <w:color w:val="4F81BC"/>
          <w:lang w:val="fr-FR"/>
        </w:rPr>
        <w:t>[en particulier, obligations supplémentaires en matière de</w:t>
      </w:r>
      <w:r>
        <w:rPr>
          <w:rFonts w:ascii="Arial" w:hAnsi="Arial" w:cs="Arial"/>
          <w:color w:val="4F81BC"/>
          <w:lang w:val="fr-FR"/>
        </w:rPr>
        <w:t> </w:t>
      </w:r>
      <w:r>
        <w:rPr>
          <w:rFonts w:ascii="Arial" w:hAnsi="Arial" w:cs="Arial"/>
          <w:i/>
          <w:iCs/>
          <w:color w:val="4F81BC"/>
          <w:lang w:val="fr-FR"/>
        </w:rPr>
        <w:t>:</w:t>
      </w:r>
    </w:p>
    <w:p w14:paraId="5E7EB7B3" w14:textId="1C967498" w:rsidR="00621B34" w:rsidRPr="00567DA0" w:rsidRDefault="002D3712" w:rsidP="004125E9">
      <w:pPr>
        <w:pStyle w:val="Listenabsatz"/>
        <w:numPr>
          <w:ilvl w:val="1"/>
          <w:numId w:val="20"/>
        </w:numPr>
        <w:suppressAutoHyphens w:val="0"/>
        <w:spacing w:line="254" w:lineRule="exact"/>
        <w:ind w:left="1418"/>
        <w:jc w:val="both"/>
        <w:rPr>
          <w:rFonts w:ascii="Arial" w:eastAsia="Arial" w:hAnsi="Arial" w:cs="Arial"/>
          <w:i/>
          <w:color w:val="4F81BC"/>
          <w:lang w:val="fr-FR"/>
        </w:rPr>
      </w:pPr>
      <w:r>
        <w:rPr>
          <w:rFonts w:ascii="Arial" w:eastAsia="Arial" w:hAnsi="Arial" w:cs="Arial"/>
          <w:i/>
          <w:iCs/>
          <w:color w:val="4F81BC"/>
          <w:lang w:val="fr-FR"/>
        </w:rPr>
        <w:t>gérer un fonds de disposition conformément à la Convention séparée pour le compte de l’Employeur (veuillez ajouter des Termes de référence distincts pour le Tiers autorisé en rapport avec la «</w:t>
      </w:r>
      <w:r>
        <w:rPr>
          <w:rFonts w:ascii="Arial" w:eastAsia="Arial" w:hAnsi="Arial" w:cs="Arial"/>
          <w:color w:val="4F81BC"/>
          <w:lang w:val="fr-FR"/>
        </w:rPr>
        <w:t> </w:t>
      </w:r>
      <w:r>
        <w:rPr>
          <w:rFonts w:ascii="Arial" w:eastAsia="Arial" w:hAnsi="Arial" w:cs="Arial"/>
          <w:i/>
          <w:iCs/>
          <w:color w:val="4F81BC"/>
          <w:lang w:val="fr-FR"/>
        </w:rPr>
        <w:t>Procédure de Fonds de Disposition</w:t>
      </w:r>
      <w:r>
        <w:rPr>
          <w:rFonts w:ascii="Arial" w:eastAsia="Arial" w:hAnsi="Arial" w:cs="Arial"/>
          <w:color w:val="4F81BC"/>
          <w:lang w:val="fr-FR"/>
        </w:rPr>
        <w:t> </w:t>
      </w:r>
      <w:r>
        <w:rPr>
          <w:rFonts w:ascii="Arial" w:eastAsia="Arial" w:hAnsi="Arial" w:cs="Arial"/>
          <w:i/>
          <w:iCs/>
          <w:color w:val="4F81BC"/>
          <w:lang w:val="fr-FR"/>
        </w:rPr>
        <w:t>» de la KfW)</w:t>
      </w:r>
      <w:r>
        <w:rPr>
          <w:rFonts w:ascii="Arial" w:eastAsia="Arial" w:hAnsi="Arial" w:cs="Arial"/>
          <w:color w:val="4F81BC"/>
          <w:lang w:val="fr-FR"/>
        </w:rPr>
        <w:t> </w:t>
      </w:r>
      <w:r>
        <w:rPr>
          <w:rFonts w:ascii="Arial" w:eastAsia="Arial" w:hAnsi="Arial" w:cs="Arial"/>
          <w:i/>
          <w:iCs/>
          <w:color w:val="4F81BC"/>
          <w:lang w:val="fr-FR"/>
        </w:rPr>
        <w:t>;</w:t>
      </w:r>
    </w:p>
    <w:p w14:paraId="5B7F10AC" w14:textId="10676266" w:rsidR="002D3712" w:rsidRPr="00567DA0" w:rsidRDefault="002D3712" w:rsidP="004125E9">
      <w:pPr>
        <w:pStyle w:val="Listenabsatz"/>
        <w:numPr>
          <w:ilvl w:val="1"/>
          <w:numId w:val="20"/>
        </w:numPr>
        <w:suppressAutoHyphens w:val="0"/>
        <w:spacing w:line="254" w:lineRule="exact"/>
        <w:ind w:left="1418"/>
        <w:jc w:val="both"/>
        <w:rPr>
          <w:rFonts w:ascii="Arial" w:eastAsia="Arial" w:hAnsi="Arial" w:cs="Arial"/>
          <w:i/>
          <w:color w:val="4F81BC"/>
          <w:lang w:val="fr-FR"/>
        </w:rPr>
      </w:pPr>
      <w:r>
        <w:rPr>
          <w:rFonts w:ascii="Arial" w:eastAsia="Arial" w:hAnsi="Arial" w:cs="Arial"/>
          <w:color w:val="4F81BC"/>
          <w:lang w:val="fr-FR"/>
        </w:rPr>
        <w:t>les procédures simplifiées de versement direct et de remboursement (veuillez ajouter des Termes de référence distincts pour le Consultant en rapport avec les Procédures de Versement « simplifiées » de la KfW) ;]</w:t>
      </w:r>
    </w:p>
    <w:p w14:paraId="3E5A3BDF" w14:textId="08825766" w:rsidR="00DC34D4" w:rsidRPr="00567DA0" w:rsidRDefault="00DC34D4" w:rsidP="004125E9">
      <w:pPr>
        <w:numPr>
          <w:ilvl w:val="0"/>
          <w:numId w:val="6"/>
        </w:numPr>
        <w:tabs>
          <w:tab w:val="left" w:pos="720"/>
        </w:tabs>
        <w:suppressAutoHyphens w:val="0"/>
        <w:spacing w:line="253" w:lineRule="exact"/>
        <w:ind w:left="651" w:hanging="288"/>
        <w:jc w:val="both"/>
        <w:rPr>
          <w:rFonts w:ascii="Arial" w:hAnsi="Arial" w:cs="Arial"/>
          <w:lang w:val="fr-FR"/>
        </w:rPr>
      </w:pPr>
      <w:r>
        <w:rPr>
          <w:rFonts w:ascii="Arial" w:hAnsi="Arial" w:cs="Arial"/>
          <w:lang w:val="fr-FR"/>
        </w:rPr>
        <w:t>Mise en place de Mécanismes de Coordination des Parties Prenantes (par exemple, Comité directeur, Coordination intersectorielle, Mécanisme de Règlement des Plaintes) ;</w:t>
      </w:r>
    </w:p>
    <w:p w14:paraId="4B4B0C0F" w14:textId="701C9B59" w:rsidR="00E60D63" w:rsidRPr="00567DA0" w:rsidRDefault="00E60D63" w:rsidP="004125E9">
      <w:pPr>
        <w:numPr>
          <w:ilvl w:val="0"/>
          <w:numId w:val="6"/>
        </w:numPr>
        <w:tabs>
          <w:tab w:val="left" w:pos="720"/>
        </w:tabs>
        <w:suppressAutoHyphens w:val="0"/>
        <w:spacing w:line="253" w:lineRule="exact"/>
        <w:ind w:left="651" w:hanging="288"/>
        <w:jc w:val="both"/>
        <w:rPr>
          <w:rFonts w:ascii="Arial" w:hAnsi="Arial" w:cs="Arial"/>
          <w:lang w:val="fr-FR"/>
        </w:rPr>
      </w:pPr>
      <w:r>
        <w:rPr>
          <w:rFonts w:ascii="Arial" w:hAnsi="Arial" w:cs="Arial"/>
          <w:lang w:val="fr-FR"/>
        </w:rPr>
        <w:lastRenderedPageBreak/>
        <w:t xml:space="preserve">Assistance à l’AEP afin de remplir ses obligations en matière de rapports </w:t>
      </w:r>
      <w:r>
        <w:rPr>
          <w:rFonts w:ascii="Arial" w:hAnsi="Arial" w:cs="Arial"/>
          <w:i/>
          <w:iCs/>
          <w:color w:val="4F81BC"/>
          <w:lang w:val="fr-FR"/>
        </w:rPr>
        <w:t>[Veuillez énumérer les obligations particulières en matière de rapports envers la KfW et/ou d’autres IFI, les rapports internes, les rapports de la KfW au BMZ, etc.</w:t>
      </w:r>
      <w:r>
        <w:rPr>
          <w:rFonts w:ascii="Arial" w:hAnsi="Arial" w:cs="Arial"/>
          <w:color w:val="4F81BC"/>
          <w:lang w:val="fr-FR"/>
        </w:rPr>
        <w:t> </w:t>
      </w:r>
      <w:r>
        <w:rPr>
          <w:rFonts w:ascii="Arial" w:hAnsi="Arial" w:cs="Arial"/>
          <w:i/>
          <w:iCs/>
          <w:color w:val="4F81BC"/>
          <w:lang w:val="fr-FR"/>
        </w:rPr>
        <w:t>;]</w:t>
      </w:r>
    </w:p>
    <w:p w14:paraId="1D0A01FA" w14:textId="77777777" w:rsidR="007E4930" w:rsidRPr="00567DA0" w:rsidRDefault="007E4930" w:rsidP="004125E9">
      <w:pPr>
        <w:numPr>
          <w:ilvl w:val="0"/>
          <w:numId w:val="6"/>
        </w:numPr>
        <w:tabs>
          <w:tab w:val="left" w:pos="720"/>
        </w:tabs>
        <w:suppressAutoHyphens w:val="0"/>
        <w:spacing w:line="253" w:lineRule="exact"/>
        <w:ind w:left="651" w:hanging="288"/>
        <w:jc w:val="both"/>
        <w:rPr>
          <w:rFonts w:ascii="Arial" w:hAnsi="Arial" w:cs="Arial"/>
          <w:lang w:val="fr-FR"/>
        </w:rPr>
      </w:pPr>
      <w:bookmarkStart w:id="47" w:name="_Hlk132232506"/>
      <w:r>
        <w:rPr>
          <w:rFonts w:ascii="Arial" w:hAnsi="Arial" w:cs="Arial"/>
          <w:lang w:val="fr-FR"/>
        </w:rPr>
        <w:t>Détermination et mise à jour régulière d’indicateurs donnés, comme convenu entre l’Employeur et la KfW dans la Convention séparée (CS) ;</w:t>
      </w:r>
    </w:p>
    <w:bookmarkEnd w:id="47"/>
    <w:p w14:paraId="26B7BECB" w14:textId="15071684" w:rsidR="00621B34" w:rsidRPr="004125E9" w:rsidRDefault="00754D43" w:rsidP="004125E9">
      <w:pPr>
        <w:numPr>
          <w:ilvl w:val="0"/>
          <w:numId w:val="6"/>
        </w:numPr>
        <w:tabs>
          <w:tab w:val="left" w:pos="720"/>
        </w:tabs>
        <w:suppressAutoHyphens w:val="0"/>
        <w:spacing w:line="253" w:lineRule="exact"/>
        <w:ind w:left="651" w:hanging="288"/>
        <w:jc w:val="both"/>
        <w:rPr>
          <w:rFonts w:ascii="Arial" w:hAnsi="Arial" w:cs="Arial"/>
        </w:rPr>
      </w:pPr>
      <w:r>
        <w:rPr>
          <w:rFonts w:ascii="Arial" w:eastAsia="Arial" w:hAnsi="Arial" w:cs="Arial"/>
          <w:i/>
          <w:iCs/>
          <w:color w:val="4F81BC"/>
          <w:lang w:val="fr-FR"/>
        </w:rPr>
        <w:t>[Autres, le cas échéant</w:t>
      </w:r>
    </w:p>
    <w:p w14:paraId="3A15DB3C" w14:textId="5152B1A4" w:rsidR="004E01FF" w:rsidRPr="00567DA0" w:rsidRDefault="004E01FF" w:rsidP="004125E9">
      <w:pPr>
        <w:pStyle w:val="Listenabsatz"/>
        <w:numPr>
          <w:ilvl w:val="1"/>
          <w:numId w:val="20"/>
        </w:numPr>
        <w:suppressAutoHyphens w:val="0"/>
        <w:spacing w:line="254" w:lineRule="exact"/>
        <w:ind w:left="1418"/>
        <w:jc w:val="both"/>
        <w:rPr>
          <w:rFonts w:ascii="Arial" w:eastAsia="Arial" w:hAnsi="Arial" w:cs="Arial"/>
          <w:i/>
          <w:color w:val="4F81BC"/>
          <w:lang w:val="fr-FR"/>
        </w:rPr>
      </w:pPr>
      <w:r>
        <w:rPr>
          <w:rFonts w:ascii="Arial" w:eastAsia="Arial" w:hAnsi="Arial" w:cs="Arial"/>
          <w:i/>
          <w:iCs/>
          <w:color w:val="4F81BC"/>
          <w:lang w:val="fr-FR"/>
        </w:rPr>
        <w:t>Soutien à la gestion technique ;</w:t>
      </w:r>
    </w:p>
    <w:p w14:paraId="313172AF" w14:textId="6C75B5C5" w:rsidR="004E01FF" w:rsidRPr="00567DA0" w:rsidRDefault="004E01FF" w:rsidP="004125E9">
      <w:pPr>
        <w:pStyle w:val="Listenabsatz"/>
        <w:numPr>
          <w:ilvl w:val="1"/>
          <w:numId w:val="20"/>
        </w:numPr>
        <w:suppressAutoHyphens w:val="0"/>
        <w:spacing w:line="254" w:lineRule="exact"/>
        <w:ind w:left="1418"/>
        <w:jc w:val="both"/>
        <w:rPr>
          <w:rFonts w:ascii="Arial" w:eastAsia="Arial" w:hAnsi="Arial" w:cs="Arial"/>
          <w:i/>
          <w:color w:val="4F81BC"/>
          <w:lang w:val="fr-FR"/>
        </w:rPr>
      </w:pPr>
      <w:r>
        <w:rPr>
          <w:rFonts w:ascii="Arial" w:eastAsia="Arial" w:hAnsi="Arial" w:cs="Arial"/>
          <w:i/>
          <w:iCs/>
          <w:color w:val="4F81BC"/>
          <w:lang w:val="fr-FR"/>
        </w:rPr>
        <w:t>Relations publiques/Programme de sensibilisation du public ;</w:t>
      </w:r>
    </w:p>
    <w:p w14:paraId="71937A68" w14:textId="7ACB348F" w:rsidR="004E01FF" w:rsidRPr="004125E9" w:rsidRDefault="004E01FF" w:rsidP="004125E9">
      <w:pPr>
        <w:pStyle w:val="Listenabsatz"/>
        <w:numPr>
          <w:ilvl w:val="1"/>
          <w:numId w:val="20"/>
        </w:numPr>
        <w:suppressAutoHyphens w:val="0"/>
        <w:spacing w:line="254" w:lineRule="exact"/>
        <w:ind w:left="1418"/>
        <w:jc w:val="both"/>
        <w:rPr>
          <w:rFonts w:ascii="Arial" w:eastAsia="Arial" w:hAnsi="Arial" w:cs="Arial"/>
          <w:i/>
          <w:color w:val="4F81BC"/>
        </w:rPr>
      </w:pPr>
      <w:r>
        <w:rPr>
          <w:rFonts w:ascii="Arial" w:eastAsia="Arial" w:hAnsi="Arial" w:cs="Arial"/>
          <w:i/>
          <w:iCs/>
          <w:color w:val="4F81BC"/>
          <w:lang w:val="fr-FR"/>
        </w:rPr>
        <w:t>Mesures de visibilité.]</w:t>
      </w:r>
    </w:p>
    <w:p w14:paraId="0D566A8E" w14:textId="1785ECE5" w:rsidR="00E60D63" w:rsidRPr="00B21257" w:rsidRDefault="00E60D63" w:rsidP="00D34B24">
      <w:pPr>
        <w:keepNext/>
        <w:suppressAutoHyphens w:val="0"/>
        <w:spacing w:before="120" w:after="120" w:line="252" w:lineRule="exact"/>
        <w:rPr>
          <w:rFonts w:ascii="Arial" w:eastAsia="Arial" w:hAnsi="Arial"/>
          <w:color w:val="000000"/>
          <w:u w:val="single"/>
        </w:rPr>
      </w:pPr>
      <w:bookmarkStart w:id="48" w:name="_Hlk132715920"/>
      <w:bookmarkEnd w:id="45"/>
      <w:r>
        <w:rPr>
          <w:rFonts w:ascii="Arial" w:eastAsia="Arial" w:hAnsi="Arial"/>
          <w:color w:val="000000"/>
          <w:u w:val="single"/>
          <w:lang w:val="fr-FR"/>
        </w:rPr>
        <w:t>Tâches en matière d’ESSS</w:t>
      </w:r>
      <w:r>
        <w:rPr>
          <w:rFonts w:ascii="Arial" w:eastAsia="Arial" w:hAnsi="Arial"/>
          <w:color w:val="000000"/>
          <w:lang w:val="fr-FR"/>
        </w:rPr>
        <w:t> </w:t>
      </w:r>
      <w:r>
        <w:rPr>
          <w:rFonts w:ascii="Arial" w:eastAsia="Arial" w:hAnsi="Arial"/>
          <w:color w:val="000000"/>
          <w:u w:val="single"/>
          <w:lang w:val="fr-FR"/>
        </w:rPr>
        <w:t>:</w:t>
      </w:r>
    </w:p>
    <w:p w14:paraId="7E127D57" w14:textId="77777777" w:rsidR="00E60D63" w:rsidRPr="00B21257" w:rsidRDefault="00E60D63" w:rsidP="00D34B24">
      <w:pPr>
        <w:keepNext/>
        <w:suppressAutoHyphens w:val="0"/>
        <w:spacing w:before="120" w:after="120" w:line="254" w:lineRule="exact"/>
        <w:jc w:val="both"/>
        <w:rPr>
          <w:rFonts w:ascii="Arial" w:eastAsia="Arial" w:hAnsi="Arial"/>
          <w:color w:val="000000"/>
          <w:spacing w:val="1"/>
        </w:rPr>
      </w:pPr>
      <w:r>
        <w:rPr>
          <w:rFonts w:ascii="Arial" w:eastAsia="Arial" w:hAnsi="Arial"/>
          <w:color w:val="000000"/>
          <w:lang w:val="fr-FR"/>
        </w:rPr>
        <w:t>Le Consultant :</w:t>
      </w:r>
    </w:p>
    <w:p w14:paraId="47798D61" w14:textId="2B062198" w:rsidR="00824BB8" w:rsidRPr="00B21257" w:rsidRDefault="00E60D63" w:rsidP="00B958E6">
      <w:pPr>
        <w:numPr>
          <w:ilvl w:val="0"/>
          <w:numId w:val="6"/>
        </w:numPr>
        <w:tabs>
          <w:tab w:val="left" w:pos="720"/>
        </w:tabs>
        <w:suppressAutoHyphens w:val="0"/>
        <w:spacing w:line="253" w:lineRule="exact"/>
        <w:ind w:left="651" w:hanging="288"/>
        <w:jc w:val="both"/>
        <w:rPr>
          <w:rFonts w:ascii="Arial" w:hAnsi="Arial" w:cs="Arial"/>
        </w:rPr>
      </w:pPr>
      <w:bookmarkStart w:id="49" w:name="_Hlk132232551"/>
      <w:r>
        <w:rPr>
          <w:rFonts w:ascii="Arial" w:hAnsi="Arial" w:cs="Arial"/>
          <w:lang w:val="fr-FR"/>
        </w:rPr>
        <w:t>procède à une évaluation actualisée des risques et des impacts environnementaux et sociaux potentiels du Projet en tenant dûment compte de leur nature, de leur taille et de leur emplacement (le cas échéant). Cette évaluation comprend, sans s’y limiter, les éléments suivants :</w:t>
      </w:r>
    </w:p>
    <w:p w14:paraId="60215E4D" w14:textId="2C4409BF" w:rsidR="00824BB8" w:rsidRPr="00567DA0" w:rsidRDefault="00331EFF" w:rsidP="00965AF9">
      <w:pPr>
        <w:pStyle w:val="Listenabsatz"/>
        <w:numPr>
          <w:ilvl w:val="1"/>
          <w:numId w:val="6"/>
        </w:numPr>
        <w:suppressAutoHyphens w:val="0"/>
        <w:spacing w:line="254" w:lineRule="exact"/>
        <w:ind w:left="1418"/>
        <w:jc w:val="both"/>
        <w:rPr>
          <w:rFonts w:ascii="Arial" w:eastAsia="Arial" w:hAnsi="Arial" w:cs="Arial"/>
          <w:iCs/>
          <w:lang w:val="fr-FR"/>
        </w:rPr>
      </w:pPr>
      <w:r>
        <w:rPr>
          <w:rFonts w:ascii="Arial" w:eastAsia="Arial" w:hAnsi="Arial" w:cs="Arial"/>
          <w:lang w:val="fr-FR"/>
        </w:rPr>
        <w:t>l’évaluation de la contamination potentielle des bâtiments et du sol/des eaux souterraines ;</w:t>
      </w:r>
    </w:p>
    <w:p w14:paraId="67A229B2" w14:textId="77777777" w:rsidR="00824BB8" w:rsidRPr="00965AF9" w:rsidRDefault="00824BB8" w:rsidP="00965AF9">
      <w:pPr>
        <w:pStyle w:val="Listenabsatz"/>
        <w:numPr>
          <w:ilvl w:val="1"/>
          <w:numId w:val="6"/>
        </w:numPr>
        <w:suppressAutoHyphens w:val="0"/>
        <w:spacing w:line="254" w:lineRule="exact"/>
        <w:ind w:left="1418"/>
        <w:jc w:val="both"/>
        <w:rPr>
          <w:rFonts w:ascii="Arial" w:eastAsia="Arial" w:hAnsi="Arial" w:cs="Arial"/>
          <w:iCs/>
        </w:rPr>
      </w:pPr>
      <w:r>
        <w:rPr>
          <w:rFonts w:ascii="Arial" w:eastAsia="Arial" w:hAnsi="Arial" w:cs="Arial"/>
          <w:lang w:val="fr-FR"/>
        </w:rPr>
        <w:t>la présence d’amiante ;</w:t>
      </w:r>
    </w:p>
    <w:p w14:paraId="10ED5795" w14:textId="28C8D104" w:rsidR="00824BB8" w:rsidRPr="00567DA0" w:rsidRDefault="00331EFF" w:rsidP="00965AF9">
      <w:pPr>
        <w:pStyle w:val="Listenabsatz"/>
        <w:numPr>
          <w:ilvl w:val="1"/>
          <w:numId w:val="6"/>
        </w:numPr>
        <w:suppressAutoHyphens w:val="0"/>
        <w:spacing w:line="254" w:lineRule="exact"/>
        <w:ind w:left="1418"/>
        <w:jc w:val="both"/>
        <w:rPr>
          <w:rFonts w:ascii="Arial" w:eastAsia="Arial" w:hAnsi="Arial" w:cs="Arial"/>
          <w:iCs/>
          <w:lang w:val="fr-FR"/>
        </w:rPr>
      </w:pPr>
      <w:r>
        <w:rPr>
          <w:rFonts w:ascii="Arial" w:eastAsia="Arial" w:hAnsi="Arial" w:cs="Arial"/>
          <w:lang w:val="fr-FR"/>
        </w:rPr>
        <w:t>l’évaluation des risques en matière de santé et de sécurité au travail, et l’impact sur la communauté et l’environnement ;</w:t>
      </w:r>
    </w:p>
    <w:p w14:paraId="252ED0EF" w14:textId="77777777" w:rsidR="00697318" w:rsidRPr="00567DA0" w:rsidRDefault="00697318" w:rsidP="00EE1A83">
      <w:pPr>
        <w:numPr>
          <w:ilvl w:val="0"/>
          <w:numId w:val="6"/>
        </w:numPr>
        <w:tabs>
          <w:tab w:val="left" w:pos="720"/>
        </w:tabs>
        <w:suppressAutoHyphens w:val="0"/>
        <w:spacing w:line="253" w:lineRule="exact"/>
        <w:ind w:left="651" w:hanging="288"/>
        <w:jc w:val="both"/>
        <w:rPr>
          <w:rFonts w:ascii="Arial" w:hAnsi="Arial" w:cs="Arial"/>
          <w:lang w:val="fr-FR"/>
        </w:rPr>
      </w:pPr>
      <w:bookmarkStart w:id="50" w:name="_Hlk132744512"/>
      <w:r>
        <w:rPr>
          <w:rFonts w:ascii="Arial" w:hAnsi="Arial" w:cs="Arial"/>
          <w:lang w:val="fr-FR"/>
        </w:rPr>
        <w:t>prépare ou met à jour les instruments de sauvegarde E&amp;S pertinents :</w:t>
      </w:r>
    </w:p>
    <w:p w14:paraId="4A12ECDF" w14:textId="53160772" w:rsidR="004125E9" w:rsidRPr="00567DA0" w:rsidRDefault="004125E9" w:rsidP="004125E9">
      <w:pPr>
        <w:pStyle w:val="Listenabsatz"/>
        <w:numPr>
          <w:ilvl w:val="1"/>
          <w:numId w:val="20"/>
        </w:numPr>
        <w:suppressAutoHyphens w:val="0"/>
        <w:spacing w:line="254" w:lineRule="exact"/>
        <w:ind w:left="1418"/>
        <w:jc w:val="both"/>
        <w:rPr>
          <w:rFonts w:ascii="Arial" w:eastAsia="Arial" w:hAnsi="Arial" w:cs="Arial"/>
          <w:i/>
          <w:color w:val="4F81BC"/>
          <w:lang w:val="fr-FR"/>
        </w:rPr>
      </w:pPr>
      <w:r>
        <w:rPr>
          <w:rFonts w:ascii="Arial" w:eastAsia="Arial" w:hAnsi="Arial" w:cs="Arial"/>
          <w:i/>
          <w:iCs/>
          <w:color w:val="4F81BC"/>
          <w:lang w:val="fr-FR"/>
        </w:rPr>
        <w:t>[EIES détaillée pour les projets de la Catégorie A OU EIES ciblée pour les projets de la Catégorie B+ OU EIES rapide pour les projets de la Catégorie B</w:t>
      </w:r>
      <w:r>
        <w:rPr>
          <w:rFonts w:ascii="Arial" w:eastAsia="Arial" w:hAnsi="Arial" w:cs="Arial"/>
          <w:color w:val="4F81BC"/>
          <w:lang w:val="fr-FR"/>
        </w:rPr>
        <w:t> </w:t>
      </w:r>
      <w:r>
        <w:rPr>
          <w:rFonts w:ascii="Arial" w:eastAsia="Arial" w:hAnsi="Arial" w:cs="Arial"/>
          <w:i/>
          <w:iCs/>
          <w:color w:val="4F81BC"/>
          <w:lang w:val="fr-FR"/>
        </w:rPr>
        <w:t>;</w:t>
      </w:r>
    </w:p>
    <w:p w14:paraId="1E3F6111" w14:textId="208C868F" w:rsidR="00CC44A8" w:rsidRPr="00567DA0" w:rsidRDefault="00CC44A8" w:rsidP="004125E9">
      <w:pPr>
        <w:pStyle w:val="Listenabsatz"/>
        <w:numPr>
          <w:ilvl w:val="1"/>
          <w:numId w:val="20"/>
        </w:numPr>
        <w:suppressAutoHyphens w:val="0"/>
        <w:spacing w:line="254" w:lineRule="exact"/>
        <w:ind w:left="1418"/>
        <w:jc w:val="both"/>
        <w:rPr>
          <w:rFonts w:ascii="Arial" w:eastAsia="Arial" w:hAnsi="Arial" w:cs="Arial"/>
          <w:i/>
          <w:color w:val="4F81BC"/>
          <w:lang w:val="fr-FR"/>
        </w:rPr>
      </w:pPr>
      <w:r>
        <w:rPr>
          <w:rFonts w:ascii="Arial" w:eastAsia="Arial" w:hAnsi="Arial" w:cs="Arial"/>
          <w:i/>
          <w:iCs/>
          <w:color w:val="4F81BC"/>
          <w:lang w:val="fr-FR"/>
        </w:rPr>
        <w:t>Cadre de gestion environnementale et sociale (CGES) (pour les programmes comportant plusieurs sous-projets)</w:t>
      </w:r>
      <w:r>
        <w:rPr>
          <w:rFonts w:ascii="Arial" w:eastAsia="Arial" w:hAnsi="Arial" w:cs="Arial"/>
          <w:color w:val="4F81BC"/>
          <w:lang w:val="fr-FR"/>
        </w:rPr>
        <w:t> </w:t>
      </w:r>
      <w:r>
        <w:rPr>
          <w:rFonts w:ascii="Arial" w:eastAsia="Arial" w:hAnsi="Arial" w:cs="Arial"/>
          <w:i/>
          <w:iCs/>
          <w:color w:val="4F81BC"/>
          <w:lang w:val="fr-FR"/>
        </w:rPr>
        <w:t>;</w:t>
      </w:r>
    </w:p>
    <w:p w14:paraId="007B9A7A" w14:textId="77777777" w:rsidR="00CC44A8" w:rsidRPr="00567DA0" w:rsidRDefault="00CC44A8" w:rsidP="004125E9">
      <w:pPr>
        <w:pStyle w:val="Listenabsatz"/>
        <w:numPr>
          <w:ilvl w:val="1"/>
          <w:numId w:val="20"/>
        </w:numPr>
        <w:suppressAutoHyphens w:val="0"/>
        <w:spacing w:line="254" w:lineRule="exact"/>
        <w:ind w:left="1418"/>
        <w:jc w:val="both"/>
        <w:rPr>
          <w:rFonts w:ascii="Arial" w:eastAsia="Arial" w:hAnsi="Arial" w:cs="Arial"/>
          <w:i/>
          <w:color w:val="4F81BC"/>
          <w:lang w:val="fr-FR"/>
        </w:rPr>
      </w:pPr>
      <w:r>
        <w:rPr>
          <w:rFonts w:ascii="Arial" w:eastAsia="Arial" w:hAnsi="Arial" w:cs="Arial"/>
          <w:i/>
          <w:iCs/>
          <w:color w:val="4F81BC"/>
          <w:lang w:val="fr-FR"/>
        </w:rPr>
        <w:t>Plan de gestion et de suivi environnemental et social (PGSES) ;</w:t>
      </w:r>
    </w:p>
    <w:p w14:paraId="347F9B12" w14:textId="6B43C213" w:rsidR="00E60D63" w:rsidRPr="00567DA0" w:rsidRDefault="00697318" w:rsidP="004125E9">
      <w:pPr>
        <w:pStyle w:val="Listenabsatz"/>
        <w:numPr>
          <w:ilvl w:val="1"/>
          <w:numId w:val="20"/>
        </w:numPr>
        <w:suppressAutoHyphens w:val="0"/>
        <w:spacing w:line="254" w:lineRule="exact"/>
        <w:ind w:left="1418"/>
        <w:jc w:val="both"/>
        <w:rPr>
          <w:rFonts w:ascii="Arial" w:eastAsia="Arial" w:hAnsi="Arial" w:cs="Arial"/>
          <w:i/>
          <w:color w:val="4F81BC"/>
          <w:lang w:val="fr-FR"/>
        </w:rPr>
      </w:pPr>
      <w:r>
        <w:rPr>
          <w:rFonts w:ascii="Arial" w:eastAsia="Arial" w:hAnsi="Arial" w:cs="Arial"/>
          <w:i/>
          <w:iCs/>
          <w:color w:val="4F81BC"/>
          <w:lang w:val="fr-FR"/>
        </w:rPr>
        <w:t>CPES</w:t>
      </w:r>
      <w:r>
        <w:rPr>
          <w:rFonts w:ascii="Arial" w:eastAsia="Arial" w:hAnsi="Arial" w:cs="Arial"/>
          <w:color w:val="4F81BC"/>
          <w:lang w:val="fr-FR"/>
        </w:rPr>
        <w:t xml:space="preserve"> </w:t>
      </w:r>
      <w:r>
        <w:rPr>
          <w:rFonts w:ascii="Arial" w:eastAsia="Arial" w:hAnsi="Arial" w:cs="Arial"/>
          <w:i/>
          <w:iCs/>
          <w:color w:val="4F81BC"/>
          <w:lang w:val="fr-FR"/>
        </w:rPr>
        <w:t>(pour les projets de base de la Catégorie B qui ne nécessitent pas d’EIES)</w:t>
      </w:r>
      <w:r>
        <w:rPr>
          <w:rFonts w:ascii="Arial" w:eastAsia="Arial" w:hAnsi="Arial" w:cs="Arial"/>
          <w:color w:val="4F81BC"/>
          <w:lang w:val="fr-FR"/>
        </w:rPr>
        <w:t> </w:t>
      </w:r>
      <w:r>
        <w:rPr>
          <w:rFonts w:ascii="Arial" w:eastAsia="Arial" w:hAnsi="Arial" w:cs="Arial"/>
          <w:i/>
          <w:iCs/>
          <w:color w:val="4F81BC"/>
          <w:lang w:val="fr-FR"/>
        </w:rPr>
        <w:t>;</w:t>
      </w:r>
    </w:p>
    <w:p w14:paraId="783EC3AE" w14:textId="2E8FCA87" w:rsidR="008C452C" w:rsidRPr="004125E9" w:rsidRDefault="008C452C" w:rsidP="004125E9">
      <w:pPr>
        <w:pStyle w:val="Listenabsatz"/>
        <w:numPr>
          <w:ilvl w:val="1"/>
          <w:numId w:val="20"/>
        </w:numPr>
        <w:suppressAutoHyphens w:val="0"/>
        <w:spacing w:line="254" w:lineRule="exact"/>
        <w:ind w:left="1418"/>
        <w:jc w:val="both"/>
        <w:rPr>
          <w:rFonts w:ascii="Arial" w:eastAsia="Arial" w:hAnsi="Arial" w:cs="Arial"/>
          <w:i/>
          <w:color w:val="4F81BC"/>
        </w:rPr>
      </w:pPr>
      <w:r>
        <w:rPr>
          <w:rFonts w:ascii="Arial" w:eastAsia="Arial" w:hAnsi="Arial" w:cs="Arial"/>
          <w:i/>
          <w:iCs/>
          <w:color w:val="4F81BC"/>
          <w:lang w:val="fr-FR"/>
        </w:rPr>
        <w:t>Plan de Réinstallation ;</w:t>
      </w:r>
    </w:p>
    <w:p w14:paraId="1AE5D6EF" w14:textId="36EF932A" w:rsidR="008C452C" w:rsidRPr="00567DA0" w:rsidRDefault="008C452C" w:rsidP="004125E9">
      <w:pPr>
        <w:pStyle w:val="Listenabsatz"/>
        <w:numPr>
          <w:ilvl w:val="1"/>
          <w:numId w:val="20"/>
        </w:numPr>
        <w:suppressAutoHyphens w:val="0"/>
        <w:spacing w:line="254" w:lineRule="exact"/>
        <w:ind w:left="1418"/>
        <w:jc w:val="both"/>
        <w:rPr>
          <w:rFonts w:ascii="Arial" w:eastAsia="Arial" w:hAnsi="Arial" w:cs="Arial"/>
          <w:i/>
          <w:color w:val="4F81BC"/>
          <w:lang w:val="fr-FR"/>
        </w:rPr>
      </w:pPr>
      <w:r>
        <w:rPr>
          <w:rFonts w:ascii="Arial" w:eastAsia="Arial" w:hAnsi="Arial" w:cs="Arial"/>
          <w:i/>
          <w:iCs/>
          <w:color w:val="4F81BC"/>
          <w:lang w:val="fr-FR"/>
        </w:rPr>
        <w:t>Plan d’acquisition et de réinstallation des terres (PART)</w:t>
      </w:r>
      <w:r>
        <w:rPr>
          <w:rFonts w:ascii="Arial" w:eastAsia="Arial" w:hAnsi="Arial" w:cs="Arial"/>
          <w:color w:val="4F81BC"/>
          <w:lang w:val="fr-FR"/>
        </w:rPr>
        <w:t> </w:t>
      </w:r>
      <w:r>
        <w:rPr>
          <w:rFonts w:ascii="Arial" w:eastAsia="Arial" w:hAnsi="Arial" w:cs="Arial"/>
          <w:i/>
          <w:iCs/>
          <w:color w:val="4F81BC"/>
          <w:lang w:val="fr-FR"/>
        </w:rPr>
        <w:t>;</w:t>
      </w:r>
    </w:p>
    <w:p w14:paraId="7E7357E0" w14:textId="70A2EF84" w:rsidR="008C452C" w:rsidRPr="00567DA0" w:rsidRDefault="008C452C" w:rsidP="004125E9">
      <w:pPr>
        <w:pStyle w:val="Listenabsatz"/>
        <w:numPr>
          <w:ilvl w:val="1"/>
          <w:numId w:val="20"/>
        </w:numPr>
        <w:suppressAutoHyphens w:val="0"/>
        <w:spacing w:line="254" w:lineRule="exact"/>
        <w:ind w:left="1418"/>
        <w:jc w:val="both"/>
        <w:rPr>
          <w:rFonts w:ascii="Arial" w:eastAsia="Arial" w:hAnsi="Arial" w:cs="Arial"/>
          <w:i/>
          <w:color w:val="4F81BC"/>
          <w:lang w:val="fr-FR"/>
        </w:rPr>
      </w:pPr>
      <w:r>
        <w:rPr>
          <w:rFonts w:ascii="Arial" w:eastAsia="Arial" w:hAnsi="Arial" w:cs="Arial"/>
          <w:i/>
          <w:iCs/>
          <w:color w:val="4F81BC"/>
          <w:lang w:val="fr-FR"/>
        </w:rPr>
        <w:t>Plan de Gestion pour la Biodiversité (PGB)</w:t>
      </w:r>
      <w:r>
        <w:rPr>
          <w:rFonts w:ascii="Arial" w:eastAsia="Arial" w:hAnsi="Arial" w:cs="Arial"/>
          <w:color w:val="4F81BC"/>
          <w:lang w:val="fr-FR"/>
        </w:rPr>
        <w:t> ;</w:t>
      </w:r>
    </w:p>
    <w:p w14:paraId="29FF3066" w14:textId="3ADECD4A" w:rsidR="008C452C" w:rsidRPr="00567DA0" w:rsidRDefault="008C452C" w:rsidP="004125E9">
      <w:pPr>
        <w:pStyle w:val="Listenabsatz"/>
        <w:numPr>
          <w:ilvl w:val="1"/>
          <w:numId w:val="20"/>
        </w:numPr>
        <w:suppressAutoHyphens w:val="0"/>
        <w:spacing w:line="254" w:lineRule="exact"/>
        <w:ind w:left="1418"/>
        <w:jc w:val="both"/>
        <w:rPr>
          <w:rFonts w:ascii="Arial" w:eastAsia="Arial" w:hAnsi="Arial" w:cs="Arial"/>
          <w:i/>
          <w:color w:val="4F81BC"/>
          <w:lang w:val="fr-FR"/>
        </w:rPr>
      </w:pPr>
      <w:r>
        <w:rPr>
          <w:rFonts w:ascii="Arial" w:eastAsia="Arial" w:hAnsi="Arial" w:cs="Arial"/>
          <w:i/>
          <w:iCs/>
          <w:color w:val="4F81BC"/>
          <w:lang w:val="fr-FR"/>
        </w:rPr>
        <w:t>Plan de Gestion du patrimoine culturel (PGPC)</w:t>
      </w:r>
      <w:r>
        <w:rPr>
          <w:rFonts w:ascii="Arial" w:eastAsia="Arial" w:hAnsi="Arial" w:cs="Arial"/>
          <w:color w:val="4F81BC"/>
          <w:lang w:val="fr-FR"/>
        </w:rPr>
        <w:t> </w:t>
      </w:r>
      <w:r>
        <w:rPr>
          <w:rFonts w:ascii="Arial" w:eastAsia="Arial" w:hAnsi="Arial" w:cs="Arial"/>
          <w:i/>
          <w:iCs/>
          <w:color w:val="4F81BC"/>
          <w:lang w:val="fr-FR"/>
        </w:rPr>
        <w:t>;</w:t>
      </w:r>
    </w:p>
    <w:p w14:paraId="3DF094FE" w14:textId="10E35BE5" w:rsidR="008C452C" w:rsidRPr="00567DA0" w:rsidRDefault="008C452C" w:rsidP="004125E9">
      <w:pPr>
        <w:pStyle w:val="Listenabsatz"/>
        <w:numPr>
          <w:ilvl w:val="1"/>
          <w:numId w:val="20"/>
        </w:numPr>
        <w:suppressAutoHyphens w:val="0"/>
        <w:spacing w:line="254" w:lineRule="exact"/>
        <w:ind w:left="1418"/>
        <w:jc w:val="both"/>
        <w:rPr>
          <w:rFonts w:ascii="Arial" w:eastAsia="Arial" w:hAnsi="Arial" w:cs="Arial"/>
          <w:i/>
          <w:color w:val="4F81BC"/>
          <w:lang w:val="fr-FR"/>
        </w:rPr>
      </w:pPr>
      <w:r>
        <w:rPr>
          <w:rFonts w:ascii="Arial" w:eastAsia="Arial" w:hAnsi="Arial" w:cs="Arial"/>
          <w:i/>
          <w:iCs/>
          <w:color w:val="4F81BC"/>
          <w:lang w:val="fr-FR"/>
        </w:rPr>
        <w:t>Plan pour les peuples autochtones (PPA).]</w:t>
      </w:r>
    </w:p>
    <w:bookmarkEnd w:id="50"/>
    <w:p w14:paraId="2EA8DF8F" w14:textId="5EB42E66" w:rsidR="00697318" w:rsidRPr="00567DA0" w:rsidRDefault="00E60D63" w:rsidP="00B958E6">
      <w:pPr>
        <w:numPr>
          <w:ilvl w:val="0"/>
          <w:numId w:val="6"/>
        </w:numPr>
        <w:tabs>
          <w:tab w:val="left" w:pos="720"/>
        </w:tabs>
        <w:suppressAutoHyphens w:val="0"/>
        <w:spacing w:line="253" w:lineRule="exact"/>
        <w:ind w:left="651" w:hanging="288"/>
        <w:jc w:val="both"/>
        <w:rPr>
          <w:rFonts w:ascii="Arial" w:hAnsi="Arial" w:cs="Arial"/>
          <w:lang w:val="fr-FR"/>
        </w:rPr>
      </w:pPr>
      <w:r>
        <w:rPr>
          <w:rFonts w:ascii="Arial" w:hAnsi="Arial" w:cs="Arial"/>
          <w:lang w:val="fr-FR"/>
        </w:rPr>
        <w:t>prépare ou met à jour un Plan d’Engagement des Parties Prenantes (PEPP) pour les parties prenantes concernées et cartographie leurs intentions, leur importance et leur niveau d’influence ;</w:t>
      </w:r>
    </w:p>
    <w:p w14:paraId="1E6CD65C" w14:textId="112703CC" w:rsidR="00E60D63" w:rsidRPr="00567DA0" w:rsidRDefault="0078007F" w:rsidP="00B958E6">
      <w:pPr>
        <w:numPr>
          <w:ilvl w:val="0"/>
          <w:numId w:val="6"/>
        </w:numPr>
        <w:tabs>
          <w:tab w:val="left" w:pos="720"/>
        </w:tabs>
        <w:suppressAutoHyphens w:val="0"/>
        <w:spacing w:line="253" w:lineRule="exact"/>
        <w:ind w:left="651" w:hanging="288"/>
        <w:jc w:val="both"/>
        <w:rPr>
          <w:rFonts w:ascii="Arial" w:hAnsi="Arial" w:cs="Arial"/>
          <w:lang w:val="fr-FR"/>
        </w:rPr>
      </w:pPr>
      <w:r>
        <w:rPr>
          <w:rFonts w:ascii="Arial" w:hAnsi="Arial"/>
          <w:lang w:val="fr-FR"/>
        </w:rPr>
        <w:t>contrôle le mécanisme de règlement des plaintes de l’Employeur et du Contractant pour les travailleurs et la population potentiellement affectée ;</w:t>
      </w:r>
    </w:p>
    <w:p w14:paraId="59B01E9F" w14:textId="20C96308" w:rsidR="00E8271A" w:rsidRPr="00567DA0" w:rsidRDefault="00E8271A" w:rsidP="00B958E6">
      <w:pPr>
        <w:numPr>
          <w:ilvl w:val="0"/>
          <w:numId w:val="6"/>
        </w:numPr>
        <w:tabs>
          <w:tab w:val="left" w:pos="720"/>
        </w:tabs>
        <w:suppressAutoHyphens w:val="0"/>
        <w:spacing w:line="253" w:lineRule="exact"/>
        <w:ind w:left="651" w:hanging="288"/>
        <w:jc w:val="both"/>
        <w:rPr>
          <w:rFonts w:ascii="Arial" w:hAnsi="Arial" w:cs="Arial"/>
          <w:lang w:val="fr-FR"/>
        </w:rPr>
      </w:pPr>
      <w:r>
        <w:rPr>
          <w:rFonts w:ascii="Arial" w:hAnsi="Arial" w:cs="Arial"/>
          <w:lang w:val="fr-FR"/>
        </w:rPr>
        <w:t>supervise et rend compte (voir annexe 3) des aspects suivants :</w:t>
      </w:r>
    </w:p>
    <w:p w14:paraId="2FD00122" w14:textId="5D1572AF" w:rsidR="00E8271A" w:rsidRPr="00567DA0" w:rsidRDefault="00E8271A" w:rsidP="000B618F">
      <w:pPr>
        <w:numPr>
          <w:ilvl w:val="2"/>
          <w:numId w:val="47"/>
        </w:numPr>
        <w:tabs>
          <w:tab w:val="left" w:pos="720"/>
        </w:tabs>
        <w:suppressAutoHyphens w:val="0"/>
        <w:spacing w:line="253" w:lineRule="exact"/>
        <w:jc w:val="both"/>
        <w:rPr>
          <w:rFonts w:ascii="Arial" w:hAnsi="Arial" w:cs="Arial"/>
          <w:lang w:val="fr-FR"/>
        </w:rPr>
      </w:pPr>
      <w:bookmarkStart w:id="51" w:name="_Hlk129600720"/>
      <w:bookmarkStart w:id="52" w:name="_Hlk132744616"/>
      <w:r>
        <w:rPr>
          <w:rFonts w:ascii="Arial" w:hAnsi="Arial" w:cs="Arial"/>
          <w:lang w:val="fr-FR"/>
        </w:rPr>
        <w:t>le respect des normes locales et internationales applicables en matière de santé et de sécurité au travail</w:t>
      </w:r>
      <w:bookmarkEnd w:id="51"/>
      <w:r>
        <w:rPr>
          <w:rFonts w:ascii="Arial" w:hAnsi="Arial" w:cs="Arial"/>
          <w:lang w:val="fr-FR"/>
        </w:rPr>
        <w:t> ;</w:t>
      </w:r>
    </w:p>
    <w:p w14:paraId="7538B0AF" w14:textId="0A7B9491" w:rsidR="00E8271A" w:rsidRPr="00567DA0" w:rsidRDefault="00E8271A" w:rsidP="000B618F">
      <w:pPr>
        <w:numPr>
          <w:ilvl w:val="2"/>
          <w:numId w:val="47"/>
        </w:numPr>
        <w:tabs>
          <w:tab w:val="left" w:pos="720"/>
        </w:tabs>
        <w:suppressAutoHyphens w:val="0"/>
        <w:spacing w:line="253" w:lineRule="exact"/>
        <w:jc w:val="both"/>
        <w:rPr>
          <w:rFonts w:ascii="Arial" w:hAnsi="Arial" w:cs="Arial"/>
          <w:lang w:val="fr-FR"/>
        </w:rPr>
      </w:pPr>
      <w:r>
        <w:rPr>
          <w:rFonts w:ascii="Arial" w:hAnsi="Arial" w:cs="Arial"/>
          <w:lang w:val="fr-FR"/>
        </w:rPr>
        <w:t>le respect des plans de gestion environnementale et sociale ;</w:t>
      </w:r>
    </w:p>
    <w:p w14:paraId="7C657F2B" w14:textId="364B272C" w:rsidR="00E8271A" w:rsidRPr="00B21257" w:rsidRDefault="00E8271A" w:rsidP="000B618F">
      <w:pPr>
        <w:numPr>
          <w:ilvl w:val="2"/>
          <w:numId w:val="47"/>
        </w:numPr>
        <w:tabs>
          <w:tab w:val="left" w:pos="720"/>
        </w:tabs>
        <w:suppressAutoHyphens w:val="0"/>
        <w:spacing w:line="253" w:lineRule="exact"/>
        <w:jc w:val="both"/>
        <w:rPr>
          <w:rFonts w:ascii="Arial" w:hAnsi="Arial" w:cs="Arial"/>
        </w:rPr>
      </w:pPr>
      <w:r>
        <w:rPr>
          <w:rFonts w:ascii="Arial" w:hAnsi="Arial" w:cs="Arial"/>
          <w:lang w:val="fr-FR"/>
        </w:rPr>
        <w:t>la performance ESSS.</w:t>
      </w:r>
    </w:p>
    <w:bookmarkEnd w:id="48"/>
    <w:bookmarkEnd w:id="49"/>
    <w:bookmarkEnd w:id="52"/>
    <w:p w14:paraId="037F252E" w14:textId="0EEDD20C" w:rsidR="000968D8" w:rsidRPr="00B21257" w:rsidRDefault="000968D8" w:rsidP="00054959">
      <w:pPr>
        <w:keepNext/>
        <w:suppressAutoHyphens w:val="0"/>
        <w:spacing w:before="120" w:after="120" w:line="252" w:lineRule="exact"/>
        <w:rPr>
          <w:rFonts w:ascii="Arial" w:eastAsia="Arial" w:hAnsi="Arial"/>
          <w:color w:val="000000"/>
        </w:rPr>
      </w:pPr>
      <w:r>
        <w:rPr>
          <w:rFonts w:ascii="Arial" w:eastAsia="Arial" w:hAnsi="Arial"/>
          <w:color w:val="000000"/>
          <w:u w:val="single"/>
          <w:lang w:val="fr-FR"/>
        </w:rPr>
        <w:t>Principaux livrables</w:t>
      </w:r>
      <w:r>
        <w:rPr>
          <w:rFonts w:ascii="Arial" w:eastAsia="Arial" w:hAnsi="Arial"/>
          <w:color w:val="000000"/>
          <w:lang w:val="fr-FR"/>
        </w:rPr>
        <w:t> </w:t>
      </w:r>
      <w:r>
        <w:rPr>
          <w:rFonts w:ascii="Arial" w:eastAsia="Arial" w:hAnsi="Arial"/>
          <w:color w:val="000000"/>
          <w:u w:val="single"/>
          <w:lang w:val="fr-FR"/>
        </w:rPr>
        <w:t>:</w:t>
      </w:r>
    </w:p>
    <w:p w14:paraId="3FC204B1" w14:textId="77777777" w:rsidR="000968D8" w:rsidRPr="00567DA0" w:rsidRDefault="000968D8" w:rsidP="00B958E6">
      <w:pPr>
        <w:numPr>
          <w:ilvl w:val="0"/>
          <w:numId w:val="6"/>
        </w:numPr>
        <w:tabs>
          <w:tab w:val="left" w:pos="720"/>
        </w:tabs>
        <w:suppressAutoHyphens w:val="0"/>
        <w:spacing w:line="253" w:lineRule="exact"/>
        <w:ind w:left="651" w:hanging="288"/>
        <w:jc w:val="both"/>
        <w:rPr>
          <w:rFonts w:ascii="Arial" w:hAnsi="Arial" w:cs="Arial"/>
          <w:lang w:val="fr-FR"/>
        </w:rPr>
      </w:pPr>
      <w:r>
        <w:rPr>
          <w:rFonts w:ascii="Arial" w:hAnsi="Arial" w:cs="Arial"/>
          <w:lang w:val="fr-FR"/>
        </w:rPr>
        <w:t>Résumés mensuels de l’état d’avancement (RMEA)</w:t>
      </w:r>
    </w:p>
    <w:p w14:paraId="4DF946C3" w14:textId="6F1C7955" w:rsidR="00697318" w:rsidRPr="00567DA0" w:rsidRDefault="000968D8" w:rsidP="00697318">
      <w:pPr>
        <w:numPr>
          <w:ilvl w:val="0"/>
          <w:numId w:val="6"/>
        </w:numPr>
        <w:tabs>
          <w:tab w:val="left" w:pos="720"/>
        </w:tabs>
        <w:suppressAutoHyphens w:val="0"/>
        <w:spacing w:line="253" w:lineRule="exact"/>
        <w:ind w:left="651" w:hanging="288"/>
        <w:jc w:val="both"/>
        <w:rPr>
          <w:rFonts w:ascii="Arial" w:hAnsi="Arial" w:cs="Arial"/>
          <w:lang w:val="fr-FR"/>
        </w:rPr>
      </w:pPr>
      <w:r>
        <w:rPr>
          <w:rFonts w:ascii="Arial" w:hAnsi="Arial" w:cs="Arial"/>
          <w:lang w:val="fr-FR"/>
        </w:rPr>
        <w:t>Rapports trimestriels de l’état d’avancement (RTEA)</w:t>
      </w:r>
    </w:p>
    <w:p w14:paraId="113ACFDF" w14:textId="6B84ED81" w:rsidR="000968D8" w:rsidRPr="00D93F68" w:rsidRDefault="00697318" w:rsidP="00697318">
      <w:pPr>
        <w:numPr>
          <w:ilvl w:val="0"/>
          <w:numId w:val="6"/>
        </w:numPr>
        <w:tabs>
          <w:tab w:val="left" w:pos="720"/>
        </w:tabs>
        <w:suppressAutoHyphens w:val="0"/>
        <w:spacing w:line="253" w:lineRule="exact"/>
        <w:ind w:left="651" w:hanging="288"/>
        <w:jc w:val="both"/>
        <w:rPr>
          <w:rFonts w:ascii="Arial" w:hAnsi="Arial" w:cs="Arial"/>
          <w:lang w:val="fr-FR"/>
        </w:rPr>
      </w:pPr>
      <w:bookmarkStart w:id="53" w:name="_Hlk132232573"/>
      <w:r>
        <w:rPr>
          <w:rFonts w:ascii="Arial" w:hAnsi="Arial" w:cs="Arial"/>
          <w:lang w:val="fr-FR"/>
        </w:rPr>
        <w:t>Instruments de sauvegarde E&amp;S (comme requis)</w:t>
      </w:r>
    </w:p>
    <w:p w14:paraId="14DB1EC2" w14:textId="2DB83506" w:rsidR="00A7679F" w:rsidRPr="00567DA0" w:rsidRDefault="004032D0" w:rsidP="00913296">
      <w:pPr>
        <w:pStyle w:val="berschrift2"/>
        <w:spacing w:before="240"/>
        <w:ind w:left="851" w:hanging="851"/>
        <w:rPr>
          <w:rFonts w:ascii="Arial Fett" w:hAnsi="Arial Fett" w:hint="eastAsia"/>
          <w:kern w:val="24"/>
          <w:sz w:val="24"/>
          <w:lang w:val="fr-FR"/>
        </w:rPr>
      </w:pPr>
      <w:bookmarkStart w:id="54" w:name="_Toc141264012"/>
      <w:bookmarkEnd w:id="53"/>
      <w:r>
        <w:rPr>
          <w:rFonts w:ascii="Arial Fett" w:hAnsi="Arial Fett"/>
          <w:kern w:val="24"/>
          <w:sz w:val="24"/>
          <w:lang w:val="fr-FR"/>
        </w:rPr>
        <w:t>3.3.</w:t>
      </w:r>
      <w:r>
        <w:rPr>
          <w:rFonts w:ascii="Arial Fett" w:hAnsi="Arial Fett"/>
          <w:kern w:val="24"/>
          <w:sz w:val="24"/>
          <w:lang w:val="fr-FR"/>
        </w:rPr>
        <w:tab/>
        <w:t>Champ d’application relatif aux Services, Travaux de génie civil et aux Fournitures</w:t>
      </w:r>
      <w:bookmarkEnd w:id="54"/>
    </w:p>
    <w:p w14:paraId="7279CC89" w14:textId="7F5CC595" w:rsidR="00464678" w:rsidRPr="00567DA0" w:rsidRDefault="00464678" w:rsidP="008512E6">
      <w:pPr>
        <w:suppressAutoHyphens w:val="0"/>
        <w:spacing w:before="240" w:after="120" w:line="322" w:lineRule="exact"/>
        <w:rPr>
          <w:rFonts w:ascii="Arial" w:eastAsia="Arial" w:hAnsi="Arial"/>
          <w:b/>
          <w:color w:val="000000"/>
          <w:spacing w:val="8"/>
          <w:lang w:val="fr-FR"/>
        </w:rPr>
      </w:pPr>
      <w:r>
        <w:rPr>
          <w:rFonts w:ascii="Arial" w:eastAsia="Arial" w:hAnsi="Arial"/>
          <w:b/>
          <w:bCs/>
          <w:color w:val="000000"/>
          <w:sz w:val="24"/>
          <w:lang w:val="fr-FR"/>
        </w:rPr>
        <w:t>Phase 1</w:t>
      </w:r>
      <w:r>
        <w:rPr>
          <w:rFonts w:ascii="Arial" w:eastAsia="Arial" w:hAnsi="Arial"/>
          <w:color w:val="000000"/>
          <w:sz w:val="24"/>
          <w:lang w:val="fr-FR"/>
        </w:rPr>
        <w:t> </w:t>
      </w:r>
      <w:r>
        <w:rPr>
          <w:rFonts w:ascii="Arial" w:eastAsia="Arial" w:hAnsi="Arial"/>
          <w:b/>
          <w:bCs/>
          <w:color w:val="000000"/>
          <w:sz w:val="24"/>
          <w:lang w:val="fr-FR"/>
        </w:rPr>
        <w:t>: Avant-Projet et Documents de Passation de Marchés</w:t>
      </w:r>
    </w:p>
    <w:p w14:paraId="45A88D6B" w14:textId="363DF9C6" w:rsidR="00464678" w:rsidRPr="00567DA0" w:rsidRDefault="00464678" w:rsidP="008512E6">
      <w:pPr>
        <w:suppressAutoHyphens w:val="0"/>
        <w:spacing w:before="240" w:after="120" w:line="274" w:lineRule="exact"/>
        <w:rPr>
          <w:rFonts w:ascii="Arial" w:eastAsia="Arial" w:hAnsi="Arial"/>
          <w:color w:val="000000"/>
          <w:sz w:val="20"/>
          <w:lang w:val="fr-FR"/>
        </w:rPr>
      </w:pPr>
      <w:r>
        <w:rPr>
          <w:rFonts w:ascii="Arial" w:eastAsia="Arial" w:hAnsi="Arial"/>
          <w:b/>
          <w:bCs/>
          <w:color w:val="000000"/>
          <w:lang w:val="fr-FR"/>
        </w:rPr>
        <w:t>Étape</w:t>
      </w:r>
      <w:r>
        <w:rPr>
          <w:rFonts w:ascii="Arial" w:eastAsia="Arial" w:hAnsi="Arial"/>
          <w:color w:val="000000"/>
          <w:lang w:val="fr-FR"/>
        </w:rPr>
        <w:t> </w:t>
      </w:r>
      <w:r>
        <w:rPr>
          <w:rFonts w:ascii="Arial" w:eastAsia="Arial" w:hAnsi="Arial"/>
          <w:b/>
          <w:bCs/>
          <w:color w:val="000000"/>
          <w:lang w:val="fr-FR"/>
        </w:rPr>
        <w:t>1.1 : Phase de lancement</w:t>
      </w:r>
    </w:p>
    <w:p w14:paraId="6E462034" w14:textId="77777777" w:rsidR="00464678" w:rsidRPr="00567DA0" w:rsidRDefault="00464678" w:rsidP="008512E6">
      <w:pPr>
        <w:suppressAutoHyphens w:val="0"/>
        <w:spacing w:before="120" w:after="120" w:line="254" w:lineRule="exact"/>
        <w:jc w:val="both"/>
        <w:rPr>
          <w:rFonts w:ascii="Arial" w:eastAsia="Arial" w:hAnsi="Arial"/>
          <w:color w:val="000000"/>
          <w:spacing w:val="1"/>
          <w:lang w:val="fr-FR"/>
        </w:rPr>
      </w:pPr>
      <w:r>
        <w:rPr>
          <w:rFonts w:ascii="Arial" w:eastAsia="Arial" w:hAnsi="Arial"/>
          <w:color w:val="000000"/>
          <w:lang w:val="fr-FR"/>
        </w:rPr>
        <w:lastRenderedPageBreak/>
        <w:t xml:space="preserve">Dès le début des services de conseil, une Réunion de lancement conjointe entre l’AEP/l’Employeur, le Consultant, </w:t>
      </w:r>
      <w:r>
        <w:rPr>
          <w:rFonts w:ascii="Arial" w:eastAsia="Arial" w:hAnsi="Arial"/>
          <w:i/>
          <w:iCs/>
          <w:color w:val="4F81BC"/>
          <w:lang w:val="fr-FR"/>
        </w:rPr>
        <w:t>[si possible]</w:t>
      </w:r>
      <w:r>
        <w:rPr>
          <w:rFonts w:ascii="Arial" w:eastAsia="Arial" w:hAnsi="Arial"/>
          <w:color w:val="000000"/>
          <w:lang w:val="fr-FR"/>
        </w:rPr>
        <w:t> la KfW et les autres parties prenantes doit être tenue.</w:t>
      </w:r>
    </w:p>
    <w:p w14:paraId="134E5F08" w14:textId="304B135C" w:rsidR="00464678" w:rsidRPr="00567DA0" w:rsidRDefault="00464678" w:rsidP="008512E6">
      <w:pPr>
        <w:suppressAutoHyphens w:val="0"/>
        <w:spacing w:before="120" w:after="120" w:line="254" w:lineRule="exact"/>
        <w:jc w:val="both"/>
        <w:rPr>
          <w:rFonts w:ascii="Arial" w:eastAsia="Arial" w:hAnsi="Arial"/>
          <w:color w:val="000000"/>
          <w:u w:val="single"/>
          <w:lang w:val="fr-FR"/>
        </w:rPr>
      </w:pPr>
      <w:bookmarkStart w:id="55" w:name="_Hlk132744800"/>
      <w:r>
        <w:rPr>
          <w:rFonts w:ascii="Arial" w:eastAsia="Arial" w:hAnsi="Arial"/>
          <w:color w:val="000000"/>
          <w:lang w:val="fr-FR"/>
        </w:rPr>
        <w:t xml:space="preserve">Les services du Consultant doivent commencer par une évaluation approfondie des données, des informations et des documents de planification disponibles, ainsi que par un examen critique des </w:t>
      </w:r>
      <w:r w:rsidR="00B627D6">
        <w:rPr>
          <w:rFonts w:ascii="Arial" w:eastAsia="Arial" w:hAnsi="Arial"/>
          <w:color w:val="000000"/>
          <w:lang w:val="fr-FR"/>
        </w:rPr>
        <w:t xml:space="preserve">études </w:t>
      </w:r>
      <w:r>
        <w:rPr>
          <w:rFonts w:ascii="Arial" w:eastAsia="Arial" w:hAnsi="Arial"/>
          <w:color w:val="000000"/>
          <w:lang w:val="fr-FR"/>
        </w:rPr>
        <w:t xml:space="preserve">de </w:t>
      </w:r>
      <w:r w:rsidR="00B627D6">
        <w:rPr>
          <w:rFonts w:ascii="Arial" w:eastAsia="Arial" w:hAnsi="Arial"/>
          <w:color w:val="000000"/>
          <w:lang w:val="fr-FR"/>
        </w:rPr>
        <w:t xml:space="preserve">faisabilité </w:t>
      </w:r>
      <w:r>
        <w:rPr>
          <w:rFonts w:ascii="Arial" w:eastAsia="Arial" w:hAnsi="Arial"/>
          <w:color w:val="000000"/>
          <w:lang w:val="fr-FR"/>
        </w:rPr>
        <w:t>approuvées et d’autres études disponibles (</w:t>
      </w:r>
      <w:r>
        <w:rPr>
          <w:rFonts w:ascii="Arial" w:eastAsia="Arial" w:hAnsi="Arial"/>
          <w:color w:val="005A8C"/>
          <w:lang w:val="fr-FR"/>
        </w:rPr>
        <w:t>voir chapitre 8. Documents pertinents</w:t>
      </w:r>
      <w:r>
        <w:rPr>
          <w:rFonts w:ascii="Arial" w:eastAsia="Arial" w:hAnsi="Arial"/>
          <w:color w:val="000000"/>
          <w:lang w:val="fr-FR"/>
        </w:rPr>
        <w:t xml:space="preserve">) de manière à cerner les questions critiques, clarifier les problèmes clés </w:t>
      </w:r>
      <w:bookmarkStart w:id="56" w:name="_Hlk132232646"/>
      <w:r>
        <w:rPr>
          <w:rFonts w:ascii="Arial" w:eastAsia="Arial" w:hAnsi="Arial"/>
          <w:color w:val="000000"/>
          <w:lang w:val="fr-FR"/>
        </w:rPr>
        <w:t>et suggérer des améliorations</w:t>
      </w:r>
      <w:bookmarkEnd w:id="56"/>
      <w:r>
        <w:rPr>
          <w:rFonts w:ascii="Arial" w:eastAsia="Arial" w:hAnsi="Arial"/>
          <w:color w:val="000000"/>
          <w:lang w:val="fr-FR"/>
        </w:rPr>
        <w:t>. La base de données et l’évaluation de la situation actuelle réelle par rapport aux TdR, aux études de faisabilité et à la proposition du Consultant fourniront une base fiable pour une actualisation de la planification ultérieure, notamment des actualisations du calendrier de mise en œuvre, du plan de travail et du calendrier des effectifs sur la base des calendriers figurant au contrat de Consultant.</w:t>
      </w:r>
    </w:p>
    <w:bookmarkEnd w:id="55"/>
    <w:p w14:paraId="40A07E5D" w14:textId="418D7A9A" w:rsidR="00464678" w:rsidRPr="00B21257" w:rsidRDefault="00961590" w:rsidP="00DB08D2">
      <w:pPr>
        <w:suppressAutoHyphens w:val="0"/>
        <w:spacing w:before="120" w:after="120" w:line="252" w:lineRule="exact"/>
        <w:rPr>
          <w:rFonts w:ascii="Arial" w:eastAsia="Arial" w:hAnsi="Arial"/>
          <w:color w:val="000000"/>
        </w:rPr>
      </w:pPr>
      <w:r>
        <w:rPr>
          <w:rFonts w:ascii="Arial" w:eastAsia="Arial" w:hAnsi="Arial"/>
          <w:color w:val="000000"/>
          <w:u w:val="single"/>
          <w:lang w:val="fr-FR"/>
        </w:rPr>
        <w:t>Principaux livrables</w:t>
      </w:r>
      <w:r>
        <w:rPr>
          <w:rFonts w:ascii="Arial" w:eastAsia="Arial" w:hAnsi="Arial"/>
          <w:color w:val="000000"/>
          <w:lang w:val="fr-FR"/>
        </w:rPr>
        <w:t> </w:t>
      </w:r>
      <w:r>
        <w:rPr>
          <w:rFonts w:ascii="Arial" w:eastAsia="Arial" w:hAnsi="Arial"/>
          <w:color w:val="000000"/>
          <w:u w:val="single"/>
          <w:lang w:val="fr-FR"/>
        </w:rPr>
        <w:t>:</w:t>
      </w:r>
    </w:p>
    <w:p w14:paraId="681C820F" w14:textId="77777777" w:rsidR="00464678" w:rsidRPr="00567DA0" w:rsidRDefault="00464678" w:rsidP="00B958E6">
      <w:pPr>
        <w:numPr>
          <w:ilvl w:val="0"/>
          <w:numId w:val="6"/>
        </w:numPr>
        <w:tabs>
          <w:tab w:val="left" w:pos="720"/>
        </w:tabs>
        <w:suppressAutoHyphens w:val="0"/>
        <w:spacing w:line="253" w:lineRule="exact"/>
        <w:ind w:hanging="288"/>
        <w:rPr>
          <w:rFonts w:ascii="Arial" w:eastAsia="Arial" w:hAnsi="Arial"/>
          <w:color w:val="000000"/>
          <w:lang w:val="fr-FR"/>
        </w:rPr>
      </w:pPr>
      <w:r>
        <w:rPr>
          <w:rFonts w:ascii="Arial" w:eastAsia="Arial" w:hAnsi="Arial"/>
          <w:color w:val="000000"/>
          <w:lang w:val="fr-FR"/>
        </w:rPr>
        <w:t>Compte rendu de réunion (CRR -- MoM) Réunion de lancement</w:t>
      </w:r>
    </w:p>
    <w:p w14:paraId="28B67635" w14:textId="77777777" w:rsidR="00464678" w:rsidRPr="00B21257" w:rsidRDefault="00464678" w:rsidP="00B958E6">
      <w:pPr>
        <w:numPr>
          <w:ilvl w:val="0"/>
          <w:numId w:val="6"/>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fr-FR"/>
        </w:rPr>
        <w:t>Rapport initial</w:t>
      </w:r>
    </w:p>
    <w:p w14:paraId="2AE9538E" w14:textId="427C6956" w:rsidR="0078007F" w:rsidRPr="00D34B24" w:rsidRDefault="00464678" w:rsidP="00B958E6">
      <w:pPr>
        <w:numPr>
          <w:ilvl w:val="0"/>
          <w:numId w:val="1"/>
        </w:numPr>
        <w:tabs>
          <w:tab w:val="left" w:pos="720"/>
        </w:tabs>
        <w:suppressAutoHyphens w:val="0"/>
        <w:spacing w:line="252" w:lineRule="exact"/>
        <w:ind w:hanging="294"/>
        <w:rPr>
          <w:rFonts w:ascii="Arial" w:eastAsia="Arial" w:hAnsi="Arial"/>
          <w:b/>
          <w:color w:val="000000"/>
          <w:spacing w:val="8"/>
          <w:sz w:val="24"/>
        </w:rPr>
      </w:pPr>
      <w:r>
        <w:rPr>
          <w:rFonts w:ascii="Arial" w:eastAsia="Arial" w:hAnsi="Arial"/>
          <w:i/>
          <w:iCs/>
          <w:color w:val="4F81BC"/>
          <w:lang w:val="fr-FR"/>
        </w:rPr>
        <w:t>[Atelier de lancement – facultatif</w:t>
      </w:r>
    </w:p>
    <w:p w14:paraId="7AE19349" w14:textId="5DB1CFA5" w:rsidR="00464678" w:rsidRPr="00567DA0" w:rsidRDefault="0078007F" w:rsidP="00B958E6">
      <w:pPr>
        <w:numPr>
          <w:ilvl w:val="0"/>
          <w:numId w:val="1"/>
        </w:numPr>
        <w:tabs>
          <w:tab w:val="left" w:pos="720"/>
        </w:tabs>
        <w:suppressAutoHyphens w:val="0"/>
        <w:spacing w:line="252" w:lineRule="exact"/>
        <w:ind w:hanging="294"/>
        <w:rPr>
          <w:rFonts w:ascii="Arial" w:eastAsia="Arial" w:hAnsi="Arial"/>
          <w:b/>
          <w:color w:val="000000"/>
          <w:spacing w:val="8"/>
          <w:sz w:val="24"/>
          <w:lang w:val="fr-FR"/>
        </w:rPr>
      </w:pPr>
      <w:bookmarkStart w:id="57" w:name="_Hlk132232672"/>
      <w:r>
        <w:rPr>
          <w:rFonts w:ascii="Arial" w:eastAsia="Arial" w:hAnsi="Arial"/>
          <w:i/>
          <w:iCs/>
          <w:color w:val="4F81BC"/>
          <w:lang w:val="fr-FR"/>
        </w:rPr>
        <w:t>Manuel du projet/Manuel des procédures]</w:t>
      </w:r>
    </w:p>
    <w:bookmarkEnd w:id="57"/>
    <w:p w14:paraId="3ADC5506" w14:textId="2F1FC83D" w:rsidR="00464678" w:rsidRPr="00567DA0" w:rsidRDefault="00464678" w:rsidP="00D34B24">
      <w:pPr>
        <w:keepNext/>
        <w:suppressAutoHyphens w:val="0"/>
        <w:spacing w:before="240" w:after="120" w:line="274" w:lineRule="exact"/>
        <w:rPr>
          <w:rFonts w:ascii="Arial" w:eastAsia="Arial" w:hAnsi="Arial"/>
          <w:color w:val="000000"/>
          <w:sz w:val="20"/>
          <w:lang w:val="fr-FR"/>
        </w:rPr>
      </w:pPr>
      <w:r>
        <w:rPr>
          <w:rFonts w:ascii="Arial" w:eastAsia="Arial" w:hAnsi="Arial"/>
          <w:b/>
          <w:bCs/>
          <w:color w:val="000000"/>
          <w:lang w:val="fr-FR"/>
        </w:rPr>
        <w:t>Étape</w:t>
      </w:r>
      <w:r>
        <w:rPr>
          <w:rFonts w:ascii="Arial" w:eastAsia="Arial" w:hAnsi="Arial"/>
          <w:color w:val="000000"/>
          <w:lang w:val="fr-FR"/>
        </w:rPr>
        <w:t> </w:t>
      </w:r>
      <w:r>
        <w:rPr>
          <w:rFonts w:ascii="Arial" w:eastAsia="Arial" w:hAnsi="Arial"/>
          <w:b/>
          <w:bCs/>
          <w:color w:val="000000"/>
          <w:lang w:val="fr-FR"/>
        </w:rPr>
        <w:t>1.2</w:t>
      </w:r>
      <w:r>
        <w:rPr>
          <w:rFonts w:ascii="Arial" w:eastAsia="Arial" w:hAnsi="Arial"/>
          <w:color w:val="000000"/>
          <w:lang w:val="fr-FR"/>
        </w:rPr>
        <w:t> </w:t>
      </w:r>
      <w:r>
        <w:rPr>
          <w:rFonts w:ascii="Arial" w:eastAsia="Arial" w:hAnsi="Arial"/>
          <w:b/>
          <w:bCs/>
          <w:color w:val="000000"/>
          <w:lang w:val="fr-FR"/>
        </w:rPr>
        <w:t>: Avant-Projet</w:t>
      </w:r>
    </w:p>
    <w:p w14:paraId="05526BD4" w14:textId="3B69ED90" w:rsidR="00CC1910" w:rsidRPr="00567DA0" w:rsidRDefault="00CC1910" w:rsidP="00CC1910">
      <w:pPr>
        <w:keepLines/>
        <w:suppressAutoHyphens w:val="0"/>
        <w:spacing w:before="120" w:after="120" w:line="252" w:lineRule="exact"/>
        <w:jc w:val="both"/>
        <w:rPr>
          <w:rFonts w:ascii="Arial" w:eastAsia="Arial" w:hAnsi="Arial"/>
          <w:color w:val="000000"/>
          <w:lang w:val="fr-FR"/>
        </w:rPr>
      </w:pPr>
      <w:r>
        <w:rPr>
          <w:rFonts w:ascii="Arial" w:eastAsia="Arial" w:hAnsi="Arial"/>
          <w:i/>
          <w:iCs/>
          <w:color w:val="4F81BC"/>
          <w:lang w:val="fr-FR"/>
        </w:rPr>
        <w:t>[Veuillez noter que les termes «</w:t>
      </w:r>
      <w:r>
        <w:rPr>
          <w:rFonts w:ascii="Arial" w:eastAsia="Arial" w:hAnsi="Arial"/>
          <w:color w:val="4F81BC"/>
          <w:lang w:val="fr-FR"/>
        </w:rPr>
        <w:t> </w:t>
      </w:r>
      <w:r>
        <w:rPr>
          <w:rFonts w:ascii="Arial" w:eastAsia="Arial" w:hAnsi="Arial"/>
          <w:i/>
          <w:iCs/>
          <w:color w:val="4F81BC"/>
          <w:lang w:val="fr-FR"/>
        </w:rPr>
        <w:t>Projet de base</w:t>
      </w:r>
      <w:r>
        <w:rPr>
          <w:rFonts w:ascii="Arial" w:eastAsia="Arial" w:hAnsi="Arial"/>
          <w:color w:val="4F81BC"/>
          <w:lang w:val="fr-FR"/>
        </w:rPr>
        <w:t> </w:t>
      </w:r>
      <w:r>
        <w:rPr>
          <w:rFonts w:ascii="Arial" w:eastAsia="Arial" w:hAnsi="Arial"/>
          <w:i/>
          <w:iCs/>
          <w:color w:val="4F81BC"/>
          <w:lang w:val="fr-FR"/>
        </w:rPr>
        <w:t>» et «</w:t>
      </w:r>
      <w:r>
        <w:rPr>
          <w:rFonts w:ascii="Arial" w:eastAsia="Arial" w:hAnsi="Arial"/>
          <w:color w:val="4F81BC"/>
          <w:lang w:val="fr-FR"/>
        </w:rPr>
        <w:t> </w:t>
      </w:r>
      <w:r>
        <w:rPr>
          <w:rFonts w:ascii="Arial" w:eastAsia="Arial" w:hAnsi="Arial"/>
          <w:i/>
          <w:iCs/>
          <w:color w:val="4F81BC"/>
          <w:lang w:val="fr-FR"/>
        </w:rPr>
        <w:t>Avant-Projet</w:t>
      </w:r>
      <w:r>
        <w:rPr>
          <w:rFonts w:ascii="Arial" w:eastAsia="Arial" w:hAnsi="Arial"/>
          <w:color w:val="4F81BC"/>
          <w:lang w:val="fr-FR"/>
        </w:rPr>
        <w:t> </w:t>
      </w:r>
      <w:r>
        <w:rPr>
          <w:rFonts w:ascii="Arial" w:eastAsia="Arial" w:hAnsi="Arial"/>
          <w:i/>
          <w:iCs/>
          <w:color w:val="4F81BC"/>
          <w:lang w:val="fr-FR"/>
        </w:rPr>
        <w:t>» peuvent être utilisés de manière interchangeable et doivent être considérés dans le contexte des services d’un Ingénieur en ce qui concerne son rôle conformément au Livre jaune de FIDIC «</w:t>
      </w:r>
      <w:r>
        <w:rPr>
          <w:rFonts w:ascii="Arial" w:eastAsia="Arial" w:hAnsi="Arial"/>
          <w:color w:val="4F81BC"/>
          <w:lang w:val="fr-FR"/>
        </w:rPr>
        <w:t> </w:t>
      </w:r>
      <w:r>
        <w:rPr>
          <w:rFonts w:ascii="Arial" w:eastAsia="Arial" w:hAnsi="Arial"/>
          <w:i/>
          <w:iCs/>
          <w:color w:val="4F81BC"/>
          <w:lang w:val="fr-FR"/>
        </w:rPr>
        <w:t>Conditions of Contract for Plant and Design-Build</w:t>
      </w:r>
      <w:r>
        <w:rPr>
          <w:rFonts w:ascii="Arial" w:eastAsia="Arial" w:hAnsi="Arial"/>
          <w:color w:val="4F81BC"/>
          <w:lang w:val="fr-FR"/>
        </w:rPr>
        <w:t> </w:t>
      </w:r>
      <w:r>
        <w:rPr>
          <w:rFonts w:ascii="Arial" w:eastAsia="Arial" w:hAnsi="Arial"/>
          <w:i/>
          <w:iCs/>
          <w:color w:val="4F81BC"/>
          <w:lang w:val="fr-FR"/>
        </w:rPr>
        <w:t>».]</w:t>
      </w:r>
    </w:p>
    <w:p w14:paraId="31B6AA9C" w14:textId="06F1C2BD" w:rsidR="00464678" w:rsidRPr="00567DA0" w:rsidRDefault="00464678" w:rsidP="00DB08D2">
      <w:pPr>
        <w:suppressAutoHyphens w:val="0"/>
        <w:spacing w:before="120" w:after="120" w:line="254" w:lineRule="exact"/>
        <w:jc w:val="both"/>
        <w:rPr>
          <w:rFonts w:ascii="Arial" w:eastAsia="Arial" w:hAnsi="Arial"/>
          <w:color w:val="000000"/>
          <w:lang w:val="fr-FR"/>
        </w:rPr>
      </w:pPr>
      <w:r>
        <w:rPr>
          <w:rFonts w:ascii="Arial" w:eastAsia="Arial" w:hAnsi="Arial"/>
          <w:color w:val="000000"/>
          <w:lang w:val="fr-FR"/>
        </w:rPr>
        <w:t xml:space="preserve">Les détails des Documents de l’Avant-Projet et de l’Étendue des Travaux à soumettre à l’appel d’offres sont élaborés sur la base des Études de Faisabilité approuvées </w:t>
      </w:r>
      <w:r>
        <w:rPr>
          <w:rFonts w:ascii="Arial" w:eastAsia="Arial" w:hAnsi="Arial"/>
          <w:i/>
          <w:iCs/>
          <w:color w:val="4F81BC"/>
          <w:lang w:val="fr-FR"/>
        </w:rPr>
        <w:t>[ou des Rapports d’Avant-Projet]</w:t>
      </w:r>
      <w:r>
        <w:rPr>
          <w:rFonts w:ascii="Arial" w:eastAsia="Arial" w:hAnsi="Arial"/>
          <w:color w:val="000000"/>
          <w:lang w:val="fr-FR"/>
        </w:rPr>
        <w:t> et incluent des aspects ESSS spécifiques, comme requis pour une exécution qualifiée et un Processus d’Appel d’Offres équitable des Travaux et des Fournitures. Les documents se composent d’un Rapport de Planification du Projet complet, d’annexes justificatives et de tous les dessins de conception, d’aménagement et de structure requis, présentés à une échelle appropriée et avec un degré de détail approprié, ainsi que d’une estimation des coûts par élément.</w:t>
      </w:r>
    </w:p>
    <w:p w14:paraId="7B139ECD" w14:textId="77777777" w:rsidR="007C10F4" w:rsidRPr="00567DA0" w:rsidRDefault="00464678" w:rsidP="00DB08D2">
      <w:pPr>
        <w:keepNext/>
        <w:keepLines/>
        <w:suppressAutoHyphens w:val="0"/>
        <w:spacing w:before="120" w:after="120" w:line="375" w:lineRule="exact"/>
        <w:ind w:right="2160"/>
        <w:rPr>
          <w:rFonts w:ascii="Arial" w:eastAsia="Arial" w:hAnsi="Arial"/>
          <w:color w:val="000000"/>
          <w:lang w:val="fr-FR"/>
        </w:rPr>
      </w:pPr>
      <w:r>
        <w:rPr>
          <w:rFonts w:ascii="Arial" w:eastAsia="Arial" w:hAnsi="Arial"/>
          <w:color w:val="000000"/>
          <w:lang w:val="fr-FR"/>
        </w:rPr>
        <w:t>Les tâches du Consultant chargé de la mise en œuvre à ce stade doivent comporter :</w:t>
      </w:r>
    </w:p>
    <w:p w14:paraId="47BBFDEF" w14:textId="6F2860B9" w:rsidR="00464678" w:rsidRPr="00567DA0" w:rsidRDefault="00464678" w:rsidP="00DB08D2">
      <w:pPr>
        <w:keepNext/>
        <w:keepLines/>
        <w:suppressAutoHyphens w:val="0"/>
        <w:spacing w:before="120" w:after="120" w:line="375" w:lineRule="exact"/>
        <w:ind w:right="2160"/>
        <w:rPr>
          <w:rFonts w:ascii="Arial" w:eastAsia="Arial" w:hAnsi="Arial"/>
          <w:i/>
          <w:color w:val="4F81BC"/>
          <w:lang w:val="fr-FR"/>
        </w:rPr>
      </w:pPr>
      <w:r>
        <w:rPr>
          <w:rFonts w:ascii="Arial" w:eastAsia="Arial" w:hAnsi="Arial"/>
          <w:color w:val="000000"/>
          <w:u w:val="single"/>
          <w:lang w:val="fr-FR"/>
        </w:rPr>
        <w:t>Tâches :</w:t>
      </w:r>
      <w:r>
        <w:rPr>
          <w:rFonts w:ascii="Arial" w:eastAsia="Arial" w:hAnsi="Arial"/>
          <w:color w:val="4F81BC"/>
          <w:lang w:val="fr-FR"/>
        </w:rPr>
        <w:t xml:space="preserve"> </w:t>
      </w:r>
    </w:p>
    <w:p w14:paraId="12099CCF" w14:textId="293EA4BB" w:rsidR="00464678" w:rsidRPr="00B21257" w:rsidRDefault="00464678" w:rsidP="00DB08D2">
      <w:pPr>
        <w:keepNext/>
        <w:keepLines/>
        <w:suppressAutoHyphens w:val="0"/>
        <w:spacing w:before="120" w:after="120" w:line="252" w:lineRule="exact"/>
        <w:jc w:val="both"/>
        <w:rPr>
          <w:rFonts w:ascii="Arial" w:eastAsia="Arial" w:hAnsi="Arial"/>
          <w:color w:val="000000"/>
        </w:rPr>
      </w:pPr>
      <w:r>
        <w:rPr>
          <w:rFonts w:ascii="Arial" w:eastAsia="Arial" w:hAnsi="Arial"/>
          <w:i/>
          <w:iCs/>
          <w:color w:val="4F81BC"/>
          <w:lang w:val="fr-FR"/>
        </w:rPr>
        <w:t>[Ajouter, supprimer ou adapter les tâches techniques en fonction des exigences spécifiques du projet. Veuillez bien noter que l’examen critique des Études de Faisabilité mentionné plus haut est différent de toute révision de ces études. Une révision supplémentaire pourrait être une tâche distincte à définir ci-après et à prendre en compte dans le calendrier de mise en œuvre. De plus, indiquer si, avant ou en plus de l’Avant-Projet, d’autres étapes de conception avec différents niveaux de détail doivent être réalisées. Indiquer les normes internationales et/ou locales à appliquer.]</w:t>
      </w:r>
    </w:p>
    <w:p w14:paraId="15D162A8" w14:textId="3EE69202" w:rsidR="00464678" w:rsidRPr="00567DA0" w:rsidRDefault="00464678" w:rsidP="00B958E6">
      <w:pPr>
        <w:pStyle w:val="Listenabsatz"/>
        <w:numPr>
          <w:ilvl w:val="0"/>
          <w:numId w:val="21"/>
        </w:numPr>
        <w:suppressAutoHyphens w:val="0"/>
        <w:spacing w:before="120" w:after="120" w:line="240" w:lineRule="exact"/>
        <w:ind w:left="726" w:hanging="363"/>
        <w:contextualSpacing w:val="0"/>
        <w:jc w:val="both"/>
        <w:rPr>
          <w:rFonts w:ascii="Arial" w:eastAsia="Arial" w:hAnsi="Arial"/>
          <w:i/>
          <w:color w:val="4F81BC"/>
          <w:lang w:val="fr-FR"/>
        </w:rPr>
      </w:pPr>
      <w:r>
        <w:rPr>
          <w:rFonts w:ascii="Arial" w:eastAsia="Arial" w:hAnsi="Arial"/>
          <w:color w:val="000000"/>
          <w:lang w:val="fr-FR"/>
        </w:rPr>
        <w:t>Exécution des investigations complémentaires nécessaires (topographiques, géotechniques, hydrogéologiques, etc.) ;</w:t>
      </w:r>
    </w:p>
    <w:p w14:paraId="1CC27604" w14:textId="77777777" w:rsidR="00464678" w:rsidRPr="00567DA0" w:rsidRDefault="00F60F6A" w:rsidP="00B958E6">
      <w:pPr>
        <w:numPr>
          <w:ilvl w:val="0"/>
          <w:numId w:val="1"/>
        </w:numPr>
        <w:tabs>
          <w:tab w:val="left" w:pos="1152"/>
        </w:tabs>
        <w:suppressAutoHyphens w:val="0"/>
        <w:spacing w:line="252" w:lineRule="exact"/>
        <w:ind w:left="1152"/>
        <w:jc w:val="both"/>
        <w:rPr>
          <w:rFonts w:ascii="Arial" w:eastAsia="Arial" w:hAnsi="Arial"/>
          <w:i/>
          <w:color w:val="4F81BC"/>
          <w:lang w:val="fr-FR"/>
        </w:rPr>
      </w:pPr>
      <w:r>
        <w:rPr>
          <w:rFonts w:ascii="Arial" w:eastAsia="Arial" w:hAnsi="Arial"/>
          <w:i/>
          <w:iCs/>
          <w:color w:val="4F81BC"/>
          <w:lang w:val="fr-FR"/>
        </w:rPr>
        <w:t>[Définir ici les spécifications techniques (telles que les analyses de sol par km, le nombre d’analyses d’eau, etc.)</w:t>
      </w:r>
      <w:r>
        <w:rPr>
          <w:rFonts w:ascii="Arial" w:eastAsia="Arial" w:hAnsi="Arial"/>
          <w:color w:val="4F81BC"/>
          <w:lang w:val="fr-FR"/>
        </w:rPr>
        <w:t> </w:t>
      </w:r>
      <w:r>
        <w:rPr>
          <w:rFonts w:ascii="Arial" w:eastAsia="Arial" w:hAnsi="Arial"/>
          <w:i/>
          <w:iCs/>
          <w:color w:val="4F81BC"/>
          <w:lang w:val="fr-FR"/>
        </w:rPr>
        <w:t>;</w:t>
      </w:r>
    </w:p>
    <w:p w14:paraId="6B3626A8" w14:textId="77777777" w:rsidR="00464678" w:rsidRPr="00567DA0" w:rsidRDefault="00F60F6A" w:rsidP="00B958E6">
      <w:pPr>
        <w:numPr>
          <w:ilvl w:val="0"/>
          <w:numId w:val="1"/>
        </w:numPr>
        <w:tabs>
          <w:tab w:val="left" w:pos="1152"/>
        </w:tabs>
        <w:suppressAutoHyphens w:val="0"/>
        <w:spacing w:line="252" w:lineRule="exact"/>
        <w:ind w:left="1152"/>
        <w:jc w:val="both"/>
        <w:rPr>
          <w:rFonts w:ascii="Arial" w:eastAsia="Arial" w:hAnsi="Arial"/>
          <w:i/>
          <w:color w:val="4F81BC"/>
          <w:lang w:val="fr-FR"/>
        </w:rPr>
      </w:pPr>
      <w:r>
        <w:rPr>
          <w:rFonts w:ascii="Arial" w:eastAsia="Arial" w:hAnsi="Arial"/>
          <w:i/>
          <w:iCs/>
          <w:color w:val="4F81BC"/>
          <w:lang w:val="fr-FR"/>
        </w:rPr>
        <w:t>Indiquer les montants provisionnels pour les frais afférents</w:t>
      </w:r>
      <w:r>
        <w:rPr>
          <w:rFonts w:ascii="Arial" w:eastAsia="Arial" w:hAnsi="Arial"/>
          <w:color w:val="4F81BC"/>
          <w:lang w:val="fr-FR"/>
        </w:rPr>
        <w:t> </w:t>
      </w:r>
      <w:r>
        <w:rPr>
          <w:rFonts w:ascii="Arial" w:eastAsia="Arial" w:hAnsi="Arial"/>
          <w:i/>
          <w:iCs/>
          <w:color w:val="4F81BC"/>
          <w:lang w:val="fr-FR"/>
        </w:rPr>
        <w:t>;</w:t>
      </w:r>
    </w:p>
    <w:p w14:paraId="1775E582" w14:textId="2D28368C" w:rsidR="00464678" w:rsidRPr="00567DA0" w:rsidRDefault="00F60F6A" w:rsidP="00B958E6">
      <w:pPr>
        <w:numPr>
          <w:ilvl w:val="0"/>
          <w:numId w:val="1"/>
        </w:numPr>
        <w:tabs>
          <w:tab w:val="left" w:pos="1152"/>
        </w:tabs>
        <w:suppressAutoHyphens w:val="0"/>
        <w:spacing w:line="252" w:lineRule="exact"/>
        <w:ind w:left="1152"/>
        <w:jc w:val="both"/>
        <w:rPr>
          <w:rFonts w:ascii="Arial" w:eastAsia="Arial" w:hAnsi="Arial"/>
          <w:color w:val="000000"/>
          <w:lang w:val="fr-FR"/>
        </w:rPr>
      </w:pPr>
      <w:r>
        <w:rPr>
          <w:rFonts w:ascii="Arial" w:eastAsia="Arial" w:hAnsi="Arial"/>
          <w:i/>
          <w:iCs/>
          <w:color w:val="4F81BC"/>
          <w:lang w:val="fr-FR"/>
        </w:rPr>
        <w:t>Préparation des Documents de Passation de Marchés si nécessaire.]</w:t>
      </w:r>
    </w:p>
    <w:p w14:paraId="20F2640D" w14:textId="02B1B18A" w:rsidR="00464678" w:rsidRPr="00567DA0" w:rsidRDefault="00464678" w:rsidP="00B958E6">
      <w:pPr>
        <w:numPr>
          <w:ilvl w:val="0"/>
          <w:numId w:val="2"/>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Préparation de l’avant-projet</w:t>
      </w:r>
      <w:r>
        <w:rPr>
          <w:rFonts w:ascii="Arial" w:eastAsia="Arial" w:hAnsi="Arial"/>
          <w:color w:val="4F81BC"/>
          <w:lang w:val="fr-FR"/>
        </w:rPr>
        <w:t> </w:t>
      </w:r>
      <w:r>
        <w:rPr>
          <w:rFonts w:ascii="Arial" w:eastAsia="Arial" w:hAnsi="Arial"/>
          <w:i/>
          <w:iCs/>
          <w:color w:val="4F81BC"/>
          <w:lang w:val="fr-FR"/>
        </w:rPr>
        <w:t>[architectural, structurel, hydraulique, électromécanique, etc.]</w:t>
      </w:r>
      <w:r>
        <w:rPr>
          <w:rFonts w:ascii="Arial" w:eastAsia="Arial" w:hAnsi="Arial"/>
          <w:color w:val="000000"/>
          <w:lang w:val="fr-FR"/>
        </w:rPr>
        <w:t> et des calculs pour les travaux et l’équipement ; </w:t>
      </w:r>
    </w:p>
    <w:p w14:paraId="0DF50691" w14:textId="13117E2E" w:rsidR="00464678" w:rsidRPr="00B21257" w:rsidRDefault="00464678" w:rsidP="00B958E6">
      <w:pPr>
        <w:numPr>
          <w:ilvl w:val="0"/>
          <w:numId w:val="2"/>
        </w:numPr>
        <w:tabs>
          <w:tab w:val="left" w:pos="720"/>
        </w:tabs>
        <w:suppressAutoHyphens w:val="0"/>
        <w:spacing w:before="120" w:after="120" w:line="240" w:lineRule="exact"/>
        <w:ind w:left="726" w:hanging="363"/>
        <w:jc w:val="both"/>
        <w:rPr>
          <w:rFonts w:ascii="Arial" w:eastAsia="Arial" w:hAnsi="Arial"/>
          <w:color w:val="4F81BC"/>
        </w:rPr>
      </w:pPr>
      <w:r>
        <w:rPr>
          <w:rFonts w:ascii="Arial" w:eastAsia="Arial" w:hAnsi="Arial"/>
          <w:color w:val="000000"/>
          <w:lang w:val="fr-FR"/>
        </w:rPr>
        <w:t>Préparation des dessins correspondants ;</w:t>
      </w:r>
    </w:p>
    <w:p w14:paraId="0C0992DD" w14:textId="77777777" w:rsidR="00464678" w:rsidRPr="00567DA0" w:rsidRDefault="00464678" w:rsidP="00B958E6">
      <w:pPr>
        <w:numPr>
          <w:ilvl w:val="0"/>
          <w:numId w:val="1"/>
        </w:numPr>
        <w:tabs>
          <w:tab w:val="left" w:pos="1152"/>
        </w:tabs>
        <w:suppressAutoHyphens w:val="0"/>
        <w:spacing w:line="252" w:lineRule="exact"/>
        <w:ind w:left="1152"/>
        <w:jc w:val="both"/>
        <w:rPr>
          <w:rFonts w:ascii="Arial" w:eastAsia="Arial" w:hAnsi="Arial"/>
          <w:i/>
          <w:color w:val="4F81BC"/>
          <w:lang w:val="fr-FR"/>
        </w:rPr>
      </w:pPr>
      <w:r>
        <w:rPr>
          <w:rFonts w:ascii="Arial" w:eastAsia="Arial" w:hAnsi="Arial"/>
          <w:i/>
          <w:iCs/>
          <w:color w:val="4F81BC"/>
          <w:lang w:val="fr-FR"/>
        </w:rPr>
        <w:t>[Définir ici ou dans les exigences de rapport respectives les échelles et le format de papier pour chaque type de dessins tels que</w:t>
      </w:r>
      <w:r>
        <w:rPr>
          <w:rFonts w:ascii="Arial" w:eastAsia="Arial" w:hAnsi="Arial"/>
          <w:color w:val="4F81BC"/>
          <w:lang w:val="fr-FR"/>
        </w:rPr>
        <w:t> </w:t>
      </w:r>
      <w:r>
        <w:rPr>
          <w:rFonts w:ascii="Arial" w:eastAsia="Arial" w:hAnsi="Arial"/>
          <w:i/>
          <w:iCs/>
          <w:color w:val="4F81BC"/>
          <w:lang w:val="fr-FR"/>
        </w:rPr>
        <w:t>:</w:t>
      </w:r>
    </w:p>
    <w:p w14:paraId="3BA6A80E" w14:textId="77777777" w:rsidR="00464678" w:rsidRPr="00B21257" w:rsidRDefault="00F60F6A" w:rsidP="00B958E6">
      <w:pPr>
        <w:numPr>
          <w:ilvl w:val="0"/>
          <w:numId w:val="1"/>
        </w:numPr>
        <w:tabs>
          <w:tab w:val="left" w:pos="1560"/>
        </w:tabs>
        <w:suppressAutoHyphens w:val="0"/>
        <w:spacing w:line="252" w:lineRule="exact"/>
        <w:ind w:left="1134" w:hanging="18"/>
        <w:jc w:val="both"/>
        <w:rPr>
          <w:rFonts w:ascii="Arial" w:eastAsia="Arial" w:hAnsi="Arial"/>
          <w:i/>
          <w:color w:val="4F81BC"/>
        </w:rPr>
      </w:pPr>
      <w:r>
        <w:rPr>
          <w:rFonts w:ascii="Arial" w:eastAsia="Arial" w:hAnsi="Arial"/>
          <w:i/>
          <w:iCs/>
          <w:color w:val="4F81BC"/>
          <w:lang w:val="fr-FR"/>
        </w:rPr>
        <w:lastRenderedPageBreak/>
        <w:t>Plans d’aménagement</w:t>
      </w:r>
      <w:r>
        <w:rPr>
          <w:rFonts w:ascii="Arial" w:eastAsia="Arial" w:hAnsi="Arial"/>
          <w:color w:val="4F81BC"/>
          <w:lang w:val="fr-FR"/>
        </w:rPr>
        <w:t> </w:t>
      </w:r>
      <w:r>
        <w:rPr>
          <w:rFonts w:ascii="Arial" w:eastAsia="Arial" w:hAnsi="Arial"/>
          <w:i/>
          <w:iCs/>
          <w:color w:val="4F81BC"/>
          <w:lang w:val="fr-FR"/>
        </w:rPr>
        <w:t>;</w:t>
      </w:r>
    </w:p>
    <w:p w14:paraId="0389E739" w14:textId="77777777" w:rsidR="00464678" w:rsidRPr="00B21257" w:rsidRDefault="00F60F6A" w:rsidP="00B958E6">
      <w:pPr>
        <w:numPr>
          <w:ilvl w:val="0"/>
          <w:numId w:val="1"/>
        </w:numPr>
        <w:tabs>
          <w:tab w:val="left" w:pos="1560"/>
        </w:tabs>
        <w:suppressAutoHyphens w:val="0"/>
        <w:spacing w:line="251" w:lineRule="exact"/>
        <w:ind w:left="1134" w:hanging="18"/>
        <w:jc w:val="both"/>
        <w:rPr>
          <w:rFonts w:ascii="Arial" w:eastAsia="Arial" w:hAnsi="Arial"/>
          <w:color w:val="000000"/>
          <w:spacing w:val="1"/>
        </w:rPr>
      </w:pPr>
      <w:r>
        <w:rPr>
          <w:rFonts w:ascii="Arial" w:eastAsia="Arial" w:hAnsi="Arial"/>
          <w:i/>
          <w:iCs/>
          <w:color w:val="4F81BC"/>
          <w:lang w:val="fr-FR"/>
        </w:rPr>
        <w:t>Plans longitudinaux pour pipelines.]</w:t>
      </w:r>
    </w:p>
    <w:p w14:paraId="5C7829C8" w14:textId="77777777" w:rsidR="00464678" w:rsidRPr="00567DA0" w:rsidRDefault="00BF251C" w:rsidP="00B958E6">
      <w:pPr>
        <w:numPr>
          <w:ilvl w:val="0"/>
          <w:numId w:val="2"/>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Assistance à l’Employeur pour sa préparation des documents nécessaires à l’obtention des permis requis tels que :</w:t>
      </w:r>
    </w:p>
    <w:p w14:paraId="08E7C0B7" w14:textId="77777777" w:rsidR="00464678" w:rsidRPr="00B21257" w:rsidRDefault="00F60F6A" w:rsidP="00B958E6">
      <w:pPr>
        <w:numPr>
          <w:ilvl w:val="0"/>
          <w:numId w:val="1"/>
        </w:numPr>
        <w:tabs>
          <w:tab w:val="left" w:pos="1152"/>
        </w:tabs>
        <w:suppressAutoHyphens w:val="0"/>
        <w:spacing w:line="252" w:lineRule="exact"/>
        <w:ind w:left="1152"/>
        <w:jc w:val="both"/>
        <w:rPr>
          <w:rFonts w:ascii="Arial" w:eastAsia="Arial" w:hAnsi="Arial"/>
          <w:i/>
          <w:color w:val="4F81BC"/>
        </w:rPr>
      </w:pPr>
      <w:r>
        <w:rPr>
          <w:rFonts w:ascii="Arial" w:eastAsia="Arial" w:hAnsi="Arial"/>
          <w:i/>
          <w:iCs/>
          <w:color w:val="4F81BC"/>
          <w:lang w:val="fr-FR"/>
        </w:rPr>
        <w:t>[Permis de construire</w:t>
      </w:r>
      <w:r>
        <w:rPr>
          <w:rFonts w:ascii="Arial" w:eastAsia="Arial" w:hAnsi="Arial"/>
          <w:color w:val="4F81BC"/>
          <w:lang w:val="fr-FR"/>
        </w:rPr>
        <w:t> </w:t>
      </w:r>
      <w:r>
        <w:rPr>
          <w:rFonts w:ascii="Arial" w:eastAsia="Arial" w:hAnsi="Arial"/>
          <w:i/>
          <w:iCs/>
          <w:color w:val="4F81BC"/>
          <w:lang w:val="fr-FR"/>
        </w:rPr>
        <w:t>;</w:t>
      </w:r>
    </w:p>
    <w:p w14:paraId="3DD8E4E7" w14:textId="77777777" w:rsidR="00464678" w:rsidRPr="00B21257" w:rsidRDefault="00F60F6A" w:rsidP="00B958E6">
      <w:pPr>
        <w:numPr>
          <w:ilvl w:val="0"/>
          <w:numId w:val="1"/>
        </w:numPr>
        <w:tabs>
          <w:tab w:val="left" w:pos="1152"/>
        </w:tabs>
        <w:suppressAutoHyphens w:val="0"/>
        <w:spacing w:line="252" w:lineRule="exact"/>
        <w:ind w:left="1152"/>
        <w:jc w:val="both"/>
        <w:rPr>
          <w:rFonts w:ascii="Arial" w:eastAsia="Arial" w:hAnsi="Arial"/>
          <w:i/>
          <w:color w:val="4F81BC"/>
        </w:rPr>
      </w:pPr>
      <w:r>
        <w:rPr>
          <w:rFonts w:ascii="Arial" w:eastAsia="Arial" w:hAnsi="Arial"/>
          <w:i/>
          <w:iCs/>
          <w:color w:val="4F81BC"/>
          <w:lang w:val="fr-FR"/>
        </w:rPr>
        <w:t>Droits relatifs à l’eau</w:t>
      </w:r>
      <w:r>
        <w:rPr>
          <w:rFonts w:ascii="Arial" w:eastAsia="Arial" w:hAnsi="Arial"/>
          <w:color w:val="4F81BC"/>
          <w:lang w:val="fr-FR"/>
        </w:rPr>
        <w:t> </w:t>
      </w:r>
      <w:r>
        <w:rPr>
          <w:rFonts w:ascii="Arial" w:eastAsia="Arial" w:hAnsi="Arial"/>
          <w:i/>
          <w:iCs/>
          <w:color w:val="4F81BC"/>
          <w:lang w:val="fr-FR"/>
        </w:rPr>
        <w:t>;</w:t>
      </w:r>
    </w:p>
    <w:p w14:paraId="44D24324" w14:textId="77777777" w:rsidR="00464678" w:rsidRPr="00B21257" w:rsidRDefault="00F60F6A" w:rsidP="00B958E6">
      <w:pPr>
        <w:numPr>
          <w:ilvl w:val="0"/>
          <w:numId w:val="1"/>
        </w:numPr>
        <w:tabs>
          <w:tab w:val="left" w:pos="1152"/>
        </w:tabs>
        <w:suppressAutoHyphens w:val="0"/>
        <w:spacing w:line="252" w:lineRule="exact"/>
        <w:ind w:left="1152"/>
        <w:jc w:val="both"/>
        <w:rPr>
          <w:rFonts w:ascii="Arial" w:eastAsia="Arial" w:hAnsi="Arial"/>
          <w:i/>
          <w:color w:val="4F81BC"/>
        </w:rPr>
      </w:pPr>
      <w:r>
        <w:rPr>
          <w:rFonts w:ascii="Arial" w:eastAsia="Arial" w:hAnsi="Arial"/>
          <w:i/>
          <w:iCs/>
          <w:color w:val="4F81BC"/>
          <w:lang w:val="fr-FR"/>
        </w:rPr>
        <w:t>Permis en matière d’environnement</w:t>
      </w:r>
      <w:r>
        <w:rPr>
          <w:rFonts w:ascii="Arial" w:eastAsia="Arial" w:hAnsi="Arial"/>
          <w:color w:val="4F81BC"/>
          <w:lang w:val="fr-FR"/>
        </w:rPr>
        <w:t> </w:t>
      </w:r>
      <w:r>
        <w:rPr>
          <w:rFonts w:ascii="Arial" w:eastAsia="Arial" w:hAnsi="Arial"/>
          <w:i/>
          <w:iCs/>
          <w:color w:val="4F81BC"/>
          <w:lang w:val="fr-FR"/>
        </w:rPr>
        <w:t>;</w:t>
      </w:r>
    </w:p>
    <w:p w14:paraId="51669205" w14:textId="77777777" w:rsidR="00464678" w:rsidRPr="00B21257" w:rsidRDefault="00F60F6A" w:rsidP="00B958E6">
      <w:pPr>
        <w:numPr>
          <w:ilvl w:val="0"/>
          <w:numId w:val="1"/>
        </w:numPr>
        <w:tabs>
          <w:tab w:val="left" w:pos="1152"/>
        </w:tabs>
        <w:suppressAutoHyphens w:val="0"/>
        <w:spacing w:line="252" w:lineRule="exact"/>
        <w:ind w:left="1152"/>
        <w:jc w:val="both"/>
        <w:rPr>
          <w:rFonts w:ascii="Arial" w:eastAsia="Arial" w:hAnsi="Arial"/>
          <w:i/>
          <w:color w:val="4F81BC"/>
        </w:rPr>
      </w:pPr>
      <w:r>
        <w:rPr>
          <w:rFonts w:ascii="Arial" w:eastAsia="Arial" w:hAnsi="Arial"/>
          <w:i/>
          <w:iCs/>
          <w:color w:val="4F81BC"/>
          <w:lang w:val="fr-FR"/>
        </w:rPr>
        <w:t>Disponibilité des terrains</w:t>
      </w:r>
      <w:r>
        <w:rPr>
          <w:rFonts w:ascii="Arial" w:eastAsia="Arial" w:hAnsi="Arial"/>
          <w:color w:val="4F81BC"/>
          <w:lang w:val="fr-FR"/>
        </w:rPr>
        <w:t> </w:t>
      </w:r>
      <w:r>
        <w:rPr>
          <w:rFonts w:ascii="Arial" w:eastAsia="Arial" w:hAnsi="Arial"/>
          <w:i/>
          <w:iCs/>
          <w:color w:val="4F81BC"/>
          <w:lang w:val="fr-FR"/>
        </w:rPr>
        <w:t>;</w:t>
      </w:r>
    </w:p>
    <w:p w14:paraId="66FCB0C4" w14:textId="77777777" w:rsidR="00464678" w:rsidRPr="00B21257" w:rsidRDefault="00F60F6A" w:rsidP="00B958E6">
      <w:pPr>
        <w:numPr>
          <w:ilvl w:val="0"/>
          <w:numId w:val="1"/>
        </w:numPr>
        <w:tabs>
          <w:tab w:val="left" w:pos="1152"/>
        </w:tabs>
        <w:suppressAutoHyphens w:val="0"/>
        <w:spacing w:line="252" w:lineRule="exact"/>
        <w:ind w:left="1152"/>
        <w:jc w:val="both"/>
        <w:rPr>
          <w:rFonts w:ascii="Arial" w:eastAsia="Arial" w:hAnsi="Arial"/>
          <w:i/>
          <w:color w:val="4F81BC"/>
        </w:rPr>
      </w:pPr>
      <w:r>
        <w:rPr>
          <w:rFonts w:ascii="Arial" w:eastAsia="Arial" w:hAnsi="Arial"/>
          <w:i/>
          <w:iCs/>
          <w:color w:val="4F81BC"/>
          <w:lang w:val="fr-FR"/>
        </w:rPr>
        <w:t>Droit de passage.]</w:t>
      </w:r>
    </w:p>
    <w:p w14:paraId="07163F13" w14:textId="77777777" w:rsidR="00464678" w:rsidRPr="00567DA0" w:rsidRDefault="00464678" w:rsidP="00B958E6">
      <w:pPr>
        <w:numPr>
          <w:ilvl w:val="0"/>
          <w:numId w:val="4"/>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Préparation d’une estimation confidentielle des coûts par composante, comprenant une partie descriptive présentant les hypothèses retenues et les évaluations effectuées pour le calcul des taux unitaires ;</w:t>
      </w:r>
    </w:p>
    <w:p w14:paraId="7B7E76A5" w14:textId="51CF6A53" w:rsidR="00464678" w:rsidRPr="00567DA0" w:rsidRDefault="00464678" w:rsidP="00B958E6">
      <w:pPr>
        <w:numPr>
          <w:ilvl w:val="0"/>
          <w:numId w:val="4"/>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Élaboration d’un concept de passation de marchés prenant en compte les capacités et l’intérêt de la construction au niveau local/régional/international ; propositions de contrats, soutien à l’AEP dans la mise à jour du plan global d’approvisionnement de l’AEP ;</w:t>
      </w:r>
    </w:p>
    <w:p w14:paraId="3D9A815E" w14:textId="77777777" w:rsidR="00464678" w:rsidRPr="00567DA0" w:rsidRDefault="00464678" w:rsidP="00B958E6">
      <w:pPr>
        <w:numPr>
          <w:ilvl w:val="0"/>
          <w:numId w:val="4"/>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Élaboration d’un concept de mise en œuvre approprié ;</w:t>
      </w:r>
    </w:p>
    <w:p w14:paraId="6B61BC80" w14:textId="007C53C2" w:rsidR="00464678" w:rsidRPr="00B21257" w:rsidRDefault="00464678" w:rsidP="00B958E6">
      <w:pPr>
        <w:numPr>
          <w:ilvl w:val="0"/>
          <w:numId w:val="4"/>
        </w:numPr>
        <w:tabs>
          <w:tab w:val="left" w:pos="720"/>
        </w:tabs>
        <w:suppressAutoHyphens w:val="0"/>
        <w:spacing w:before="120" w:after="120" w:line="240" w:lineRule="exact"/>
        <w:ind w:left="726" w:hanging="363"/>
        <w:jc w:val="both"/>
        <w:rPr>
          <w:rFonts w:ascii="Arial" w:eastAsia="Arial" w:hAnsi="Arial"/>
          <w:color w:val="000000"/>
        </w:rPr>
      </w:pPr>
      <w:r>
        <w:rPr>
          <w:rFonts w:ascii="Arial" w:eastAsia="Arial" w:hAnsi="Arial"/>
          <w:color w:val="000000"/>
          <w:lang w:val="fr-FR"/>
        </w:rPr>
        <w:t>Élaboration d’un calendrier approprié ;</w:t>
      </w:r>
    </w:p>
    <w:p w14:paraId="1F897409" w14:textId="5B22D495" w:rsidR="00464678" w:rsidRPr="00567DA0" w:rsidRDefault="00B4706D" w:rsidP="00B958E6">
      <w:pPr>
        <w:numPr>
          <w:ilvl w:val="0"/>
          <w:numId w:val="4"/>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Préparation d’un Rapport de Planification du Projet détaillé ;</w:t>
      </w:r>
    </w:p>
    <w:p w14:paraId="5233B7AC" w14:textId="12958E7D" w:rsidR="00464678" w:rsidRPr="00567DA0" w:rsidRDefault="00464678" w:rsidP="00DB08D2">
      <w:pPr>
        <w:suppressAutoHyphens w:val="0"/>
        <w:spacing w:before="120" w:after="120" w:line="252" w:lineRule="exact"/>
        <w:jc w:val="both"/>
        <w:rPr>
          <w:rFonts w:ascii="Arial" w:eastAsia="Arial" w:hAnsi="Arial"/>
          <w:color w:val="000000"/>
          <w:u w:val="single"/>
          <w:lang w:val="fr-FR"/>
        </w:rPr>
      </w:pPr>
      <w:r>
        <w:rPr>
          <w:rFonts w:ascii="Arial" w:eastAsia="Arial" w:hAnsi="Arial"/>
          <w:i/>
          <w:iCs/>
          <w:color w:val="4F81BC"/>
          <w:lang w:val="fr-FR"/>
        </w:rPr>
        <w:t>[Insérer des tâches supplémentaires détaillées en fonction des besoins spécifiques du Projet, supprimer si cette tâche fait partie de l’Étendue des Travaux d’un autre contrat de consultant</w:t>
      </w:r>
      <w:bookmarkStart w:id="58" w:name="_Hlk132232791"/>
      <w:r>
        <w:rPr>
          <w:rFonts w:ascii="Arial" w:eastAsia="Arial" w:hAnsi="Arial"/>
          <w:color w:val="4F81BC"/>
          <w:lang w:val="fr-FR"/>
        </w:rPr>
        <w:t>.</w:t>
      </w:r>
      <w:r>
        <w:rPr>
          <w:rFonts w:ascii="Arial" w:eastAsia="Arial" w:hAnsi="Arial"/>
          <w:i/>
          <w:iCs/>
          <w:color w:val="4F81BC"/>
          <w:lang w:val="fr-FR"/>
        </w:rPr>
        <w:t xml:space="preserve"> Veiller à ce que la DRES soit intégrée dans les tâches de conception et repose sur une approche fondée sur le cycle de vie</w:t>
      </w:r>
      <w:bookmarkEnd w:id="58"/>
      <w:r>
        <w:rPr>
          <w:rFonts w:ascii="Arial" w:eastAsia="Arial" w:hAnsi="Arial"/>
          <w:i/>
          <w:iCs/>
          <w:color w:val="4F81BC"/>
          <w:lang w:val="fr-FR"/>
        </w:rPr>
        <w:t>.]</w:t>
      </w:r>
    </w:p>
    <w:p w14:paraId="5483352B" w14:textId="77777777" w:rsidR="00D16A14" w:rsidRPr="00B21257" w:rsidRDefault="00464678" w:rsidP="00DB08D2">
      <w:pPr>
        <w:pStyle w:val="KeinLeerraum1"/>
        <w:suppressAutoHyphens w:val="0"/>
        <w:spacing w:before="120" w:after="120" w:line="260" w:lineRule="exact"/>
        <w:jc w:val="both"/>
        <w:rPr>
          <w:rFonts w:ascii="Arial" w:eastAsia="Arial" w:hAnsi="Arial"/>
          <w:i/>
        </w:rPr>
      </w:pPr>
      <w:r>
        <w:rPr>
          <w:rFonts w:ascii="Arial" w:hAnsi="Arial" w:cs="Arial"/>
          <w:u w:val="single"/>
          <w:lang w:val="fr-FR"/>
        </w:rPr>
        <w:t>Tâches en matière d’ESSS</w:t>
      </w:r>
      <w:r>
        <w:rPr>
          <w:rFonts w:ascii="Arial" w:hAnsi="Arial" w:cs="Arial"/>
          <w:lang w:val="fr-FR"/>
        </w:rPr>
        <w:t> </w:t>
      </w:r>
      <w:r>
        <w:rPr>
          <w:rFonts w:ascii="Arial" w:hAnsi="Arial" w:cs="Arial"/>
          <w:u w:val="single"/>
          <w:lang w:val="fr-FR"/>
        </w:rPr>
        <w:t>:</w:t>
      </w:r>
    </w:p>
    <w:p w14:paraId="47491146" w14:textId="1EC737E8" w:rsidR="00B4706D" w:rsidRPr="00567DA0" w:rsidRDefault="00B4706D" w:rsidP="00B958E6">
      <w:pPr>
        <w:pStyle w:val="KeinLeerraum1"/>
        <w:numPr>
          <w:ilvl w:val="0"/>
          <w:numId w:val="11"/>
        </w:numPr>
        <w:suppressAutoHyphens w:val="0"/>
        <w:spacing w:before="120" w:after="120" w:line="240" w:lineRule="exact"/>
        <w:ind w:left="726" w:hanging="363"/>
        <w:jc w:val="both"/>
        <w:rPr>
          <w:rFonts w:ascii="Arial" w:hAnsi="Arial" w:cs="Arial"/>
          <w:lang w:val="fr-FR"/>
        </w:rPr>
      </w:pPr>
      <w:r>
        <w:rPr>
          <w:rFonts w:ascii="Arial" w:hAnsi="Arial" w:cs="Arial"/>
          <w:lang w:val="fr-FR"/>
        </w:rPr>
        <w:t>Vérifier le niveau de classification ESSS des Contrats proposés conformément à l’annexe 1 : « Classification ESSS des Contrats » ;</w:t>
      </w:r>
    </w:p>
    <w:p w14:paraId="489BA470" w14:textId="4E454C14" w:rsidR="00E07A06" w:rsidRPr="00567DA0" w:rsidRDefault="00E07A06" w:rsidP="00B958E6">
      <w:pPr>
        <w:pStyle w:val="KeinLeerraum1"/>
        <w:numPr>
          <w:ilvl w:val="0"/>
          <w:numId w:val="11"/>
        </w:numPr>
        <w:suppressAutoHyphens w:val="0"/>
        <w:spacing w:before="120" w:after="120" w:line="240" w:lineRule="exact"/>
        <w:ind w:left="726" w:hanging="363"/>
        <w:jc w:val="both"/>
        <w:rPr>
          <w:rFonts w:ascii="Arial" w:eastAsia="Arial" w:hAnsi="Arial"/>
          <w:lang w:val="fr-FR"/>
        </w:rPr>
      </w:pPr>
      <w:r>
        <w:rPr>
          <w:rFonts w:ascii="Arial" w:hAnsi="Arial"/>
          <w:lang w:val="fr-FR"/>
        </w:rPr>
        <w:t>Inclure les aspects pertinents des instruments de sauvegarde E&amp;S dans le Projet Détaillé, le calendrier des coûts et les échéanciers ;</w:t>
      </w:r>
    </w:p>
    <w:p w14:paraId="16003328" w14:textId="53847F72" w:rsidR="00FA081D" w:rsidRPr="00567DA0" w:rsidRDefault="00464678" w:rsidP="00B958E6">
      <w:pPr>
        <w:pStyle w:val="KeinLeerraum1"/>
        <w:numPr>
          <w:ilvl w:val="0"/>
          <w:numId w:val="11"/>
        </w:numPr>
        <w:suppressAutoHyphens w:val="0"/>
        <w:spacing w:before="120" w:after="120" w:line="240" w:lineRule="exact"/>
        <w:ind w:left="726" w:hanging="363"/>
        <w:jc w:val="both"/>
        <w:rPr>
          <w:rFonts w:ascii="Arial" w:eastAsia="Arial" w:hAnsi="Arial"/>
          <w:lang w:val="fr-FR"/>
        </w:rPr>
      </w:pPr>
      <w:r>
        <w:rPr>
          <w:rFonts w:ascii="Arial" w:hAnsi="Arial" w:cs="Arial"/>
          <w:lang w:val="fr-FR"/>
        </w:rPr>
        <w:t>En cas de modification de la conception du projet (lorsque les services liés aux tâches secondaires b) à d) suivantes doivent être considérés comme des services supplémentaires) :</w:t>
      </w:r>
    </w:p>
    <w:p w14:paraId="20B75089" w14:textId="6D549CB1" w:rsidR="00FA081D" w:rsidRPr="00567DA0" w:rsidRDefault="00464678" w:rsidP="00B958E6">
      <w:pPr>
        <w:pStyle w:val="KeinLeerraum1"/>
        <w:numPr>
          <w:ilvl w:val="1"/>
          <w:numId w:val="13"/>
        </w:numPr>
        <w:suppressAutoHyphens w:val="0"/>
        <w:spacing w:before="120" w:after="120" w:line="260" w:lineRule="exact"/>
        <w:jc w:val="both"/>
        <w:rPr>
          <w:rFonts w:ascii="Arial" w:eastAsia="Arial" w:hAnsi="Arial"/>
          <w:lang w:val="fr-FR"/>
        </w:rPr>
      </w:pPr>
      <w:r>
        <w:rPr>
          <w:rFonts w:ascii="Arial" w:hAnsi="Arial" w:cs="Arial"/>
          <w:lang w:val="fr-FR"/>
        </w:rPr>
        <w:t>entreprendre une évaluation des impacts et des risques (selon les normes ESSS de la KfW) ;</w:t>
      </w:r>
    </w:p>
    <w:p w14:paraId="33996ACB" w14:textId="7D25A744" w:rsidR="00FA081D" w:rsidRPr="00567DA0" w:rsidRDefault="00464678" w:rsidP="00B958E6">
      <w:pPr>
        <w:pStyle w:val="KeinLeerraum1"/>
        <w:numPr>
          <w:ilvl w:val="1"/>
          <w:numId w:val="13"/>
        </w:numPr>
        <w:suppressAutoHyphens w:val="0"/>
        <w:spacing w:before="120" w:after="120" w:line="260" w:lineRule="exact"/>
        <w:jc w:val="both"/>
        <w:rPr>
          <w:rFonts w:ascii="Arial" w:eastAsia="Arial" w:hAnsi="Arial"/>
          <w:lang w:val="fr-FR"/>
        </w:rPr>
      </w:pPr>
      <w:r>
        <w:rPr>
          <w:rFonts w:ascii="Arial" w:hAnsi="Arial"/>
          <w:lang w:val="fr-FR"/>
        </w:rPr>
        <w:t xml:space="preserve">si nécessaire, préparer un addendum aux </w:t>
      </w:r>
      <w:bookmarkStart w:id="59" w:name="_Hlk132232886"/>
      <w:r>
        <w:rPr>
          <w:rFonts w:ascii="Arial" w:hAnsi="Arial"/>
          <w:lang w:val="fr-FR"/>
        </w:rPr>
        <w:t>instruments de sauvegarde E&amp;S comprenant tous les Plans de Gestion ESSS nécessaires (par exemple, mais sans s’y limiter, les Plans de Gestion des Matières Dangereuses, les Plans de Gestion des Déchets, les Plans d’Assainissement ou de Réduction, etc.</w:t>
      </w:r>
      <w:bookmarkEnd w:id="59"/>
      <w:r>
        <w:rPr>
          <w:rFonts w:ascii="Arial" w:hAnsi="Arial"/>
          <w:lang w:val="fr-FR"/>
        </w:rPr>
        <w:t> ;</w:t>
      </w:r>
    </w:p>
    <w:p w14:paraId="1FA2AB1D" w14:textId="6F959D74" w:rsidR="00FA081D" w:rsidRPr="00567DA0" w:rsidRDefault="00464678" w:rsidP="00B958E6">
      <w:pPr>
        <w:pStyle w:val="KeinLeerraum1"/>
        <w:numPr>
          <w:ilvl w:val="1"/>
          <w:numId w:val="13"/>
        </w:numPr>
        <w:suppressAutoHyphens w:val="0"/>
        <w:spacing w:before="120" w:after="120" w:line="260" w:lineRule="exact"/>
        <w:jc w:val="both"/>
        <w:rPr>
          <w:rFonts w:ascii="Arial" w:eastAsia="Arial" w:hAnsi="Arial"/>
          <w:lang w:val="fr-FR"/>
        </w:rPr>
      </w:pPr>
      <w:r>
        <w:rPr>
          <w:rFonts w:ascii="Arial" w:hAnsi="Arial" w:cs="Arial"/>
          <w:lang w:val="fr-FR"/>
        </w:rPr>
        <w:t>si nécessaire, gérer le processus de manière à ce que ces modifications soient autorisées par les autorités compétentes (octroi de permis) ;</w:t>
      </w:r>
    </w:p>
    <w:p w14:paraId="3E8B484F" w14:textId="77777777" w:rsidR="00FA081D" w:rsidRPr="00567DA0" w:rsidRDefault="00464678" w:rsidP="00B958E6">
      <w:pPr>
        <w:pStyle w:val="KeinLeerraum1"/>
        <w:numPr>
          <w:ilvl w:val="1"/>
          <w:numId w:val="13"/>
        </w:numPr>
        <w:suppressAutoHyphens w:val="0"/>
        <w:spacing w:before="120" w:after="120" w:line="260" w:lineRule="exact"/>
        <w:jc w:val="both"/>
        <w:rPr>
          <w:rFonts w:ascii="Arial" w:eastAsia="Arial" w:hAnsi="Arial"/>
          <w:lang w:val="fr-FR"/>
        </w:rPr>
      </w:pPr>
      <w:r>
        <w:rPr>
          <w:rFonts w:ascii="Arial" w:hAnsi="Arial" w:cs="Arial"/>
          <w:lang w:val="fr-FR"/>
        </w:rPr>
        <w:t>Mettre le calendrier du projet en cohérence avec les calendriers de gestion des risques et des impacts environnementaux, sociaux, sanitaires et sécuritaires.</w:t>
      </w:r>
    </w:p>
    <w:p w14:paraId="0061D133" w14:textId="75E58BD3" w:rsidR="00464678" w:rsidRPr="00567DA0" w:rsidRDefault="00464678" w:rsidP="00DB08D2">
      <w:pPr>
        <w:suppressAutoHyphens w:val="0"/>
        <w:spacing w:before="120" w:after="120" w:line="252" w:lineRule="exact"/>
        <w:jc w:val="both"/>
        <w:rPr>
          <w:rFonts w:ascii="Arial" w:eastAsia="Arial" w:hAnsi="Arial"/>
          <w:i/>
          <w:color w:val="4F81BC"/>
          <w:lang w:val="fr-FR"/>
        </w:rPr>
      </w:pPr>
      <w:r>
        <w:rPr>
          <w:rFonts w:ascii="Arial" w:eastAsia="Arial" w:hAnsi="Arial"/>
          <w:i/>
          <w:iCs/>
          <w:color w:val="4F81BC"/>
          <w:lang w:val="fr-FR"/>
        </w:rPr>
        <w:t>[Mentionner ici :</w:t>
      </w:r>
    </w:p>
    <w:p w14:paraId="4AAEE76D" w14:textId="0B6382FD" w:rsidR="001705F2" w:rsidRPr="00567DA0" w:rsidRDefault="00464678" w:rsidP="00DB08D2">
      <w:pPr>
        <w:suppressAutoHyphens w:val="0"/>
        <w:spacing w:before="120" w:after="120" w:line="252" w:lineRule="exact"/>
        <w:jc w:val="both"/>
        <w:rPr>
          <w:rFonts w:ascii="Arial" w:eastAsia="Arial" w:hAnsi="Arial"/>
          <w:i/>
          <w:color w:val="4F81BC"/>
          <w:lang w:val="fr-FR"/>
        </w:rPr>
      </w:pPr>
      <w:r>
        <w:rPr>
          <w:rFonts w:ascii="Arial" w:eastAsia="Arial" w:hAnsi="Arial"/>
          <w:i/>
          <w:iCs/>
          <w:color w:val="4F81BC"/>
          <w:lang w:val="fr-FR"/>
        </w:rPr>
        <w:t xml:space="preserve">Dans le cas général où </w:t>
      </w:r>
      <w:bookmarkStart w:id="60" w:name="_Hlk132232926"/>
      <w:r>
        <w:rPr>
          <w:rFonts w:ascii="Arial" w:eastAsia="Arial" w:hAnsi="Arial"/>
          <w:i/>
          <w:iCs/>
          <w:color w:val="4F81BC"/>
          <w:lang w:val="fr-FR"/>
        </w:rPr>
        <w:t xml:space="preserve">les instruments de sauvegarde E&amp;S </w:t>
      </w:r>
      <w:bookmarkEnd w:id="60"/>
      <w:r>
        <w:rPr>
          <w:rFonts w:ascii="Arial" w:eastAsia="Arial" w:hAnsi="Arial"/>
          <w:i/>
          <w:iCs/>
          <w:color w:val="4F81BC"/>
          <w:lang w:val="fr-FR"/>
        </w:rPr>
        <w:t>ou d’autres études requises n’ont pas encore été réalisés au moment de l’appel d’offres pour les Services de Conseil et dans le cas où le Consultant est invité par la KfW et l’AEP à réaliser ces études manquantes, inclure les éléments suivants</w:t>
      </w:r>
      <w:r>
        <w:rPr>
          <w:rFonts w:ascii="Arial" w:eastAsia="Arial" w:hAnsi="Arial"/>
          <w:color w:val="4F81BC"/>
          <w:lang w:val="fr-FR"/>
        </w:rPr>
        <w:t> </w:t>
      </w:r>
      <w:r>
        <w:rPr>
          <w:rFonts w:ascii="Arial" w:eastAsia="Arial" w:hAnsi="Arial"/>
          <w:i/>
          <w:iCs/>
          <w:color w:val="4F81BC"/>
          <w:lang w:val="fr-FR"/>
        </w:rPr>
        <w:t>:</w:t>
      </w:r>
    </w:p>
    <w:p w14:paraId="43A3447B" w14:textId="6E84AB32" w:rsidR="00464678" w:rsidRPr="00567DA0" w:rsidRDefault="00464678" w:rsidP="00DB08D2">
      <w:pPr>
        <w:suppressAutoHyphens w:val="0"/>
        <w:spacing w:before="120" w:after="120" w:line="252" w:lineRule="exact"/>
        <w:jc w:val="both"/>
        <w:rPr>
          <w:rFonts w:ascii="Arial" w:eastAsia="Arial" w:hAnsi="Arial"/>
          <w:i/>
          <w:color w:val="4F81BC"/>
          <w:lang w:val="fr-FR"/>
        </w:rPr>
      </w:pPr>
      <w:r>
        <w:rPr>
          <w:rFonts w:ascii="Arial" w:eastAsia="Arial" w:hAnsi="Arial"/>
          <w:i/>
          <w:iCs/>
          <w:color w:val="4F81BC"/>
          <w:lang w:val="fr-FR"/>
        </w:rPr>
        <w:t xml:space="preserve">Préparation du CGES, de l’EIES </w:t>
      </w:r>
      <w:bookmarkStart w:id="61" w:name="_Hlk132232961"/>
      <w:r>
        <w:rPr>
          <w:rFonts w:ascii="Arial" w:eastAsia="Arial" w:hAnsi="Arial"/>
          <w:i/>
          <w:iCs/>
          <w:color w:val="4F81BC"/>
          <w:lang w:val="fr-FR"/>
        </w:rPr>
        <w:t>(détaillée, ciblée, rapide), du CPES et de leurs plans de gestion</w:t>
      </w:r>
      <w:r>
        <w:rPr>
          <w:rFonts w:ascii="Arial" w:eastAsia="Arial" w:hAnsi="Arial"/>
          <w:color w:val="4F81BC"/>
          <w:lang w:val="fr-FR"/>
        </w:rPr>
        <w:t xml:space="preserve"> associés </w:t>
      </w:r>
      <w:bookmarkEnd w:id="61"/>
      <w:r>
        <w:rPr>
          <w:rFonts w:ascii="Arial" w:eastAsia="Arial" w:hAnsi="Arial"/>
          <w:color w:val="4F81BC"/>
          <w:lang w:val="fr-FR"/>
        </w:rPr>
        <w:t xml:space="preserve">(PGES, </w:t>
      </w:r>
      <w:r>
        <w:rPr>
          <w:rFonts w:ascii="Arial" w:eastAsia="Arial" w:hAnsi="Arial"/>
          <w:i/>
          <w:iCs/>
          <w:color w:val="4F81BC"/>
          <w:lang w:val="fr-FR"/>
        </w:rPr>
        <w:t>Plan</w:t>
      </w:r>
      <w:r>
        <w:rPr>
          <w:rFonts w:ascii="Arial" w:eastAsia="Arial" w:hAnsi="Arial"/>
          <w:color w:val="4F81BC"/>
          <w:lang w:val="fr-FR"/>
        </w:rPr>
        <w:t xml:space="preserve"> d’Action de Réinstallation (PAR), etc.) conformément aux réglementations de </w:t>
      </w:r>
      <w:r>
        <w:rPr>
          <w:rFonts w:ascii="Arial" w:eastAsia="Arial" w:hAnsi="Arial"/>
          <w:i/>
          <w:iCs/>
          <w:color w:val="4F81BC"/>
          <w:lang w:val="fr-FR"/>
        </w:rPr>
        <w:t>la KfW</w:t>
      </w:r>
      <w:r>
        <w:rPr>
          <w:rFonts w:ascii="Arial" w:eastAsia="Arial" w:hAnsi="Arial"/>
          <w:color w:val="4F81BC"/>
          <w:lang w:val="fr-FR"/>
        </w:rPr>
        <w:t xml:space="preserve"> et aux exigences nationales.</w:t>
      </w:r>
      <w:r>
        <w:rPr>
          <w:rFonts w:ascii="Arial" w:eastAsia="Arial" w:hAnsi="Arial"/>
          <w:i/>
          <w:iCs/>
          <w:color w:val="4F81BC"/>
          <w:lang w:val="fr-FR"/>
        </w:rPr>
        <w:t xml:space="preserve"> Le temps, le personnel et les coûts supplémentaires pour cette </w:t>
      </w:r>
      <w:r>
        <w:rPr>
          <w:rFonts w:ascii="Arial" w:eastAsia="Arial" w:hAnsi="Arial"/>
          <w:i/>
          <w:iCs/>
          <w:color w:val="4F81BC"/>
          <w:lang w:val="fr-FR"/>
        </w:rPr>
        <w:lastRenderedPageBreak/>
        <w:t>tâche doivent être pris en compte dans le calendrier de mise en œuvre, les besoins en personnel, le budget, etc.]</w:t>
      </w:r>
    </w:p>
    <w:p w14:paraId="013F47C6" w14:textId="0AC84253" w:rsidR="008808D3" w:rsidRPr="00B21257" w:rsidRDefault="008808D3" w:rsidP="00054959">
      <w:pPr>
        <w:keepNext/>
        <w:suppressAutoHyphens w:val="0"/>
        <w:spacing w:before="120" w:after="120" w:line="251" w:lineRule="exact"/>
        <w:rPr>
          <w:rFonts w:ascii="Arial" w:eastAsia="Arial" w:hAnsi="Arial"/>
          <w:color w:val="000000"/>
        </w:rPr>
      </w:pPr>
      <w:r>
        <w:rPr>
          <w:rFonts w:ascii="Arial" w:eastAsia="Arial" w:hAnsi="Arial"/>
          <w:color w:val="000000"/>
          <w:u w:val="single"/>
          <w:lang w:val="fr-FR"/>
        </w:rPr>
        <w:t>Principaux livrables</w:t>
      </w:r>
      <w:r>
        <w:rPr>
          <w:rFonts w:ascii="Arial" w:eastAsia="Arial" w:hAnsi="Arial"/>
          <w:color w:val="000000"/>
          <w:lang w:val="fr-FR"/>
        </w:rPr>
        <w:t> </w:t>
      </w:r>
      <w:r>
        <w:rPr>
          <w:rFonts w:ascii="Arial" w:eastAsia="Arial" w:hAnsi="Arial"/>
          <w:color w:val="000000"/>
          <w:u w:val="single"/>
          <w:lang w:val="fr-FR"/>
        </w:rPr>
        <w:t>:</w:t>
      </w:r>
    </w:p>
    <w:p w14:paraId="73B115B9" w14:textId="77777777" w:rsidR="008808D3" w:rsidRPr="00B21257" w:rsidRDefault="008808D3" w:rsidP="00B958E6">
      <w:pPr>
        <w:numPr>
          <w:ilvl w:val="0"/>
          <w:numId w:val="6"/>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fr-FR"/>
        </w:rPr>
        <w:t>Dessins ;</w:t>
      </w:r>
    </w:p>
    <w:p w14:paraId="6B9B4D25" w14:textId="77777777" w:rsidR="008808D3" w:rsidRPr="00B21257" w:rsidRDefault="008808D3" w:rsidP="00B958E6">
      <w:pPr>
        <w:numPr>
          <w:ilvl w:val="0"/>
          <w:numId w:val="6"/>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fr-FR"/>
        </w:rPr>
        <w:t>Critères de conception ;</w:t>
      </w:r>
    </w:p>
    <w:p w14:paraId="300EBA34" w14:textId="271EFD33" w:rsidR="000E16F2" w:rsidRPr="00567DA0" w:rsidRDefault="000E16F2" w:rsidP="00B958E6">
      <w:pPr>
        <w:numPr>
          <w:ilvl w:val="0"/>
          <w:numId w:val="6"/>
        </w:numPr>
        <w:tabs>
          <w:tab w:val="left" w:pos="720"/>
        </w:tabs>
        <w:suppressAutoHyphens w:val="0"/>
        <w:spacing w:line="253" w:lineRule="exact"/>
        <w:ind w:hanging="288"/>
        <w:rPr>
          <w:rFonts w:ascii="Arial" w:eastAsia="Arial" w:hAnsi="Arial"/>
          <w:color w:val="000000"/>
          <w:lang w:val="fr-FR"/>
        </w:rPr>
      </w:pPr>
      <w:bookmarkStart w:id="62" w:name="_Hlk132233038"/>
      <w:r>
        <w:rPr>
          <w:rFonts w:ascii="Arial" w:eastAsia="Arial" w:hAnsi="Arial"/>
          <w:color w:val="000000"/>
          <w:lang w:val="fr-FR"/>
        </w:rPr>
        <w:t>Instruments de sauvegarde environnementaux et sociaux ;</w:t>
      </w:r>
    </w:p>
    <w:bookmarkEnd w:id="62"/>
    <w:p w14:paraId="3FEB823F" w14:textId="4D8630E6" w:rsidR="008808D3" w:rsidRPr="00567DA0" w:rsidRDefault="008808D3" w:rsidP="00B958E6">
      <w:pPr>
        <w:numPr>
          <w:ilvl w:val="0"/>
          <w:numId w:val="6"/>
        </w:numPr>
        <w:tabs>
          <w:tab w:val="left" w:pos="720"/>
        </w:tabs>
        <w:suppressAutoHyphens w:val="0"/>
        <w:spacing w:line="253" w:lineRule="exact"/>
        <w:ind w:hanging="288"/>
        <w:rPr>
          <w:rFonts w:ascii="Arial" w:eastAsia="Arial" w:hAnsi="Arial"/>
          <w:color w:val="000000"/>
          <w:lang w:val="fr-FR"/>
        </w:rPr>
      </w:pPr>
      <w:r>
        <w:rPr>
          <w:rFonts w:ascii="Arial" w:eastAsia="Arial" w:hAnsi="Arial"/>
          <w:color w:val="000000"/>
          <w:lang w:val="fr-FR"/>
        </w:rPr>
        <w:t>Concept de passation de marchés ;</w:t>
      </w:r>
    </w:p>
    <w:p w14:paraId="4388B86B" w14:textId="6AE45515" w:rsidR="00892502" w:rsidRPr="00B21257" w:rsidRDefault="00892502" w:rsidP="00B958E6">
      <w:pPr>
        <w:numPr>
          <w:ilvl w:val="0"/>
          <w:numId w:val="6"/>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fr-FR"/>
        </w:rPr>
        <w:t>Estimation confidentielle des coûts ;</w:t>
      </w:r>
    </w:p>
    <w:p w14:paraId="48F083D4" w14:textId="62885008" w:rsidR="008808D3" w:rsidRPr="00567DA0" w:rsidRDefault="001267CC" w:rsidP="00B958E6">
      <w:pPr>
        <w:numPr>
          <w:ilvl w:val="0"/>
          <w:numId w:val="6"/>
        </w:numPr>
        <w:tabs>
          <w:tab w:val="left" w:pos="720"/>
        </w:tabs>
        <w:suppressAutoHyphens w:val="0"/>
        <w:spacing w:line="253" w:lineRule="exact"/>
        <w:ind w:hanging="288"/>
        <w:rPr>
          <w:rFonts w:ascii="Arial" w:eastAsia="Arial" w:hAnsi="Arial"/>
          <w:color w:val="000000"/>
          <w:lang w:val="fr-FR"/>
        </w:rPr>
      </w:pPr>
      <w:r>
        <w:rPr>
          <w:rFonts w:ascii="Arial" w:eastAsia="Arial" w:hAnsi="Arial"/>
          <w:color w:val="000000"/>
          <w:lang w:val="fr-FR"/>
        </w:rPr>
        <w:t xml:space="preserve">Rapport de Planification du Projet </w:t>
      </w:r>
      <w:r>
        <w:rPr>
          <w:rFonts w:ascii="Arial" w:eastAsia="Arial" w:hAnsi="Arial"/>
          <w:i/>
          <w:iCs/>
          <w:color w:val="4F81BC"/>
          <w:lang w:val="fr-FR"/>
        </w:rPr>
        <w:t>(le cas échéant)</w:t>
      </w:r>
      <w:r>
        <w:rPr>
          <w:rFonts w:ascii="Arial" w:eastAsia="Arial" w:hAnsi="Arial"/>
          <w:color w:val="000000"/>
          <w:lang w:val="fr-FR"/>
        </w:rPr>
        <w:t xml:space="preserve"> comprenant une estimation des coûts, un calendrier, etc.</w:t>
      </w:r>
    </w:p>
    <w:p w14:paraId="77C9A0CF" w14:textId="1BC61753" w:rsidR="00464678" w:rsidRPr="00567DA0" w:rsidRDefault="00464678" w:rsidP="00DB08D2">
      <w:pPr>
        <w:suppressAutoHyphens w:val="0"/>
        <w:spacing w:before="240" w:after="120" w:line="264" w:lineRule="exact"/>
        <w:ind w:left="1440" w:hanging="1440"/>
        <w:jc w:val="both"/>
        <w:rPr>
          <w:rFonts w:ascii="Arial" w:eastAsia="Arial" w:hAnsi="Arial"/>
          <w:b/>
          <w:color w:val="000000"/>
          <w:spacing w:val="2"/>
          <w:sz w:val="20"/>
          <w:lang w:val="fr-FR"/>
        </w:rPr>
      </w:pPr>
      <w:r>
        <w:rPr>
          <w:rFonts w:ascii="Arial" w:eastAsia="Arial" w:hAnsi="Arial"/>
          <w:b/>
          <w:bCs/>
          <w:color w:val="000000"/>
          <w:lang w:val="fr-FR"/>
        </w:rPr>
        <w:t>Étape</w:t>
      </w:r>
      <w:r>
        <w:rPr>
          <w:rFonts w:ascii="Arial" w:eastAsia="Arial" w:hAnsi="Arial"/>
          <w:color w:val="000000"/>
          <w:lang w:val="fr-FR"/>
        </w:rPr>
        <w:t> </w:t>
      </w:r>
      <w:r>
        <w:rPr>
          <w:rFonts w:ascii="Arial" w:eastAsia="Arial" w:hAnsi="Arial"/>
          <w:b/>
          <w:bCs/>
          <w:color w:val="000000"/>
          <w:lang w:val="fr-FR"/>
        </w:rPr>
        <w:t>1.3</w:t>
      </w:r>
      <w:r>
        <w:rPr>
          <w:rFonts w:ascii="Arial" w:eastAsia="Arial" w:hAnsi="Arial"/>
          <w:color w:val="000000"/>
          <w:lang w:val="fr-FR"/>
        </w:rPr>
        <w:t> </w:t>
      </w:r>
      <w:r>
        <w:rPr>
          <w:rFonts w:ascii="Arial" w:eastAsia="Arial" w:hAnsi="Arial"/>
          <w:b/>
          <w:bCs/>
          <w:color w:val="000000"/>
          <w:lang w:val="fr-FR"/>
        </w:rPr>
        <w:t>: Préparation des</w:t>
      </w:r>
      <w:r>
        <w:rPr>
          <w:rFonts w:ascii="Arial" w:eastAsia="Arial" w:hAnsi="Arial"/>
          <w:color w:val="000000"/>
          <w:lang w:val="fr-FR"/>
        </w:rPr>
        <w:t xml:space="preserve"> </w:t>
      </w:r>
      <w:r>
        <w:rPr>
          <w:rFonts w:ascii="Arial" w:eastAsia="Arial" w:hAnsi="Arial"/>
          <w:b/>
          <w:bCs/>
          <w:color w:val="000000"/>
          <w:lang w:val="fr-FR"/>
        </w:rPr>
        <w:t>Documents de Préqualification (PQ) et du Dossier d’Appel d’Offres</w:t>
      </w:r>
    </w:p>
    <w:p w14:paraId="28E848C6" w14:textId="4C3F59AA" w:rsidR="00431CA0" w:rsidRPr="00567DA0" w:rsidRDefault="0055371F" w:rsidP="00431CA0">
      <w:pPr>
        <w:suppressAutoHyphens w:val="0"/>
        <w:spacing w:before="120" w:after="120" w:line="253" w:lineRule="exact"/>
        <w:jc w:val="both"/>
        <w:rPr>
          <w:rFonts w:ascii="Arial" w:eastAsia="Arial" w:hAnsi="Arial"/>
          <w:color w:val="000000"/>
          <w:lang w:val="fr-FR"/>
        </w:rPr>
      </w:pPr>
      <w:bookmarkStart w:id="63" w:name="_Hlk132233062"/>
      <w:r>
        <w:rPr>
          <w:rFonts w:ascii="Arial" w:eastAsia="Arial" w:hAnsi="Arial"/>
          <w:color w:val="000000"/>
          <w:lang w:val="fr-FR"/>
        </w:rPr>
        <w:t>Les Documents de PQ et les Dossiers d’Appel d’Offres se fondent sur les Documents-types de Passation de Marchés pertinents de la KfW, dont ils suivent scrupuleusement la structure, les spécifications et la formulation. Et la finalisation de la procédure doit être accompagnée de l’absence d’objections de la Banque.</w:t>
      </w:r>
    </w:p>
    <w:bookmarkEnd w:id="63"/>
    <w:p w14:paraId="0D2B1260" w14:textId="29432303" w:rsidR="00464678" w:rsidRPr="00567DA0" w:rsidRDefault="00464678" w:rsidP="00DB08D2">
      <w:pPr>
        <w:suppressAutoHyphens w:val="0"/>
        <w:spacing w:before="240" w:after="120" w:line="251" w:lineRule="exact"/>
        <w:rPr>
          <w:rFonts w:ascii="Arial" w:eastAsia="Arial" w:hAnsi="Arial"/>
          <w:i/>
          <w:color w:val="4F81BC"/>
          <w:lang w:val="fr-FR"/>
        </w:rPr>
      </w:pPr>
      <w:r>
        <w:rPr>
          <w:rFonts w:ascii="Arial" w:eastAsia="Arial" w:hAnsi="Arial"/>
          <w:b/>
          <w:bCs/>
          <w:color w:val="000000"/>
          <w:lang w:val="fr-FR"/>
        </w:rPr>
        <w:t>Étape</w:t>
      </w:r>
      <w:r>
        <w:rPr>
          <w:rFonts w:ascii="Arial" w:eastAsia="Arial" w:hAnsi="Arial"/>
          <w:color w:val="000000"/>
          <w:lang w:val="fr-FR"/>
        </w:rPr>
        <w:t> </w:t>
      </w:r>
      <w:r>
        <w:rPr>
          <w:rFonts w:ascii="Arial" w:eastAsia="Arial" w:hAnsi="Arial"/>
          <w:b/>
          <w:bCs/>
          <w:color w:val="000000"/>
          <w:lang w:val="fr-FR"/>
        </w:rPr>
        <w:t>1.3</w:t>
      </w:r>
      <w:r>
        <w:rPr>
          <w:rFonts w:ascii="Arial" w:eastAsia="Arial" w:hAnsi="Arial"/>
          <w:color w:val="000000"/>
          <w:lang w:val="fr-FR"/>
        </w:rPr>
        <w:t>.</w:t>
      </w:r>
      <w:r>
        <w:rPr>
          <w:rFonts w:ascii="Arial" w:eastAsia="Arial" w:hAnsi="Arial"/>
          <w:b/>
          <w:bCs/>
          <w:color w:val="000000"/>
          <w:lang w:val="fr-FR"/>
        </w:rPr>
        <w:t>1</w:t>
      </w:r>
      <w:r>
        <w:rPr>
          <w:rFonts w:ascii="Arial" w:eastAsia="Arial" w:hAnsi="Arial"/>
          <w:color w:val="000000"/>
          <w:lang w:val="fr-FR"/>
        </w:rPr>
        <w:t> </w:t>
      </w:r>
      <w:r>
        <w:rPr>
          <w:rFonts w:ascii="Arial" w:eastAsia="Arial" w:hAnsi="Arial"/>
          <w:b/>
          <w:bCs/>
          <w:color w:val="000000"/>
          <w:lang w:val="fr-FR"/>
        </w:rPr>
        <w:t>: Préparation des Documents de Préqualification (PQ)</w:t>
      </w:r>
    </w:p>
    <w:p w14:paraId="486C9303" w14:textId="72A889CF" w:rsidR="00464678" w:rsidRPr="00A27F0E" w:rsidRDefault="00464678" w:rsidP="00DB08D2">
      <w:pPr>
        <w:suppressAutoHyphens w:val="0"/>
        <w:spacing w:before="120" w:after="120" w:line="252" w:lineRule="exact"/>
        <w:jc w:val="both"/>
        <w:rPr>
          <w:rFonts w:ascii="Arial" w:eastAsia="Arial" w:hAnsi="Arial"/>
          <w:color w:val="000000"/>
          <w:spacing w:val="4"/>
          <w:lang w:val="fr-FR"/>
        </w:rPr>
      </w:pPr>
      <w:r>
        <w:rPr>
          <w:rFonts w:ascii="Arial" w:eastAsia="Arial" w:hAnsi="Arial"/>
          <w:i/>
          <w:iCs/>
          <w:color w:val="4F81BC"/>
          <w:lang w:val="fr-FR"/>
        </w:rPr>
        <w:t>[Selon les directives de la KfW en matière de passation de marchés, il est possible de présenter une demande pour un processus d’appel d’offres en deux étapes ou en une seule étape. Les tâches décrites ci-après se réfèrent à une procédure d’appel d’offres en deux étapes</w:t>
      </w:r>
      <w:r>
        <w:rPr>
          <w:rFonts w:ascii="Arial" w:eastAsia="Arial" w:hAnsi="Arial"/>
          <w:color w:val="4F81BC"/>
          <w:lang w:val="fr-FR"/>
        </w:rPr>
        <w:t> </w:t>
      </w:r>
      <w:r>
        <w:rPr>
          <w:rFonts w:ascii="Arial" w:eastAsia="Arial" w:hAnsi="Arial"/>
          <w:i/>
          <w:iCs/>
          <w:color w:val="4F81BC"/>
          <w:lang w:val="fr-FR"/>
        </w:rPr>
        <w:t xml:space="preserve">; dans le cas d’une procédure d’appel d’offres en une seule étape, les tâches doivent être adaptées en conséquence </w:t>
      </w:r>
      <w:bookmarkStart w:id="64" w:name="_Hlk132802001"/>
      <w:r>
        <w:rPr>
          <w:rFonts w:ascii="Arial" w:eastAsia="Arial" w:hAnsi="Arial"/>
          <w:i/>
          <w:iCs/>
          <w:color w:val="4F81BC"/>
          <w:lang w:val="fr-FR"/>
        </w:rPr>
        <w:t>(postqualification au lieu de préqualification et soumission en deux étapes)</w:t>
      </w:r>
      <w:bookmarkEnd w:id="64"/>
      <w:r>
        <w:rPr>
          <w:rFonts w:ascii="Arial" w:eastAsia="Arial" w:hAnsi="Arial"/>
          <w:i/>
          <w:iCs/>
          <w:color w:val="4F81BC"/>
          <w:lang w:val="fr-FR"/>
        </w:rPr>
        <w:t>.]</w:t>
      </w:r>
    </w:p>
    <w:p w14:paraId="257134E1" w14:textId="65FF6A4E" w:rsidR="00917D46" w:rsidRPr="00567DA0" w:rsidRDefault="00464678" w:rsidP="00DB08D2">
      <w:pPr>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 xml:space="preserve">Les Documents de Préqualification doivent être compilés et gérés conformément aux Directives de la KfW en matière de Passation de Marchés « Directives pour la Passation des Marchés des Prestations de Conseils, de Travaux de Génie Civil, Installations, Fournitures et Services divers dans la Coopération Financière avec des Pays Partenaires ». </w:t>
      </w:r>
      <w:r>
        <w:rPr>
          <w:rFonts w:ascii="Arial" w:eastAsia="Arial" w:hAnsi="Arial"/>
          <w:i/>
          <w:iCs/>
          <w:color w:val="4F81BC"/>
          <w:lang w:val="fr-FR"/>
        </w:rPr>
        <w:t>[Ajouter si approprié</w:t>
      </w:r>
      <w:r>
        <w:rPr>
          <w:rFonts w:ascii="Arial" w:eastAsia="Arial" w:hAnsi="Arial"/>
          <w:color w:val="4F81BC"/>
          <w:lang w:val="fr-FR"/>
        </w:rPr>
        <w:t> </w:t>
      </w:r>
      <w:r>
        <w:rPr>
          <w:rFonts w:ascii="Arial" w:eastAsia="Arial" w:hAnsi="Arial"/>
          <w:i/>
          <w:iCs/>
          <w:color w:val="4F81BC"/>
          <w:lang w:val="fr-FR"/>
        </w:rPr>
        <w:t>: La «</w:t>
      </w:r>
      <w:r>
        <w:rPr>
          <w:rFonts w:ascii="Arial" w:eastAsia="Arial" w:hAnsi="Arial"/>
          <w:color w:val="4F81BC"/>
          <w:lang w:val="fr-FR"/>
        </w:rPr>
        <w:t> </w:t>
      </w:r>
      <w:r>
        <w:rPr>
          <w:rFonts w:ascii="Arial" w:eastAsia="Arial" w:hAnsi="Arial"/>
          <w:i/>
          <w:iCs/>
          <w:color w:val="4F81BC"/>
          <w:lang w:val="fr-FR"/>
        </w:rPr>
        <w:t>Boîte à outils Passations de marchés durables</w:t>
      </w:r>
      <w:r>
        <w:rPr>
          <w:rFonts w:ascii="Arial" w:eastAsia="Arial" w:hAnsi="Arial"/>
          <w:color w:val="4F81BC"/>
          <w:lang w:val="fr-FR"/>
        </w:rPr>
        <w:t> </w:t>
      </w:r>
      <w:r>
        <w:rPr>
          <w:rFonts w:ascii="Arial" w:eastAsia="Arial" w:hAnsi="Arial"/>
          <w:i/>
          <w:iCs/>
          <w:color w:val="4F81BC"/>
          <w:lang w:val="fr-FR"/>
        </w:rPr>
        <w:t>» publiée par la KfW doit de plus être prise en considération.]</w:t>
      </w:r>
    </w:p>
    <w:p w14:paraId="1DB14501" w14:textId="47B36B13" w:rsidR="00464678" w:rsidRPr="00B21257" w:rsidRDefault="00464678" w:rsidP="00DB08D2">
      <w:pPr>
        <w:suppressAutoHyphens w:val="0"/>
        <w:spacing w:before="120" w:after="120" w:line="206" w:lineRule="exact"/>
        <w:rPr>
          <w:rFonts w:ascii="Arial" w:eastAsia="Arial" w:hAnsi="Arial"/>
          <w:u w:val="single"/>
        </w:rPr>
      </w:pPr>
      <w:r>
        <w:rPr>
          <w:rFonts w:ascii="Arial" w:eastAsia="Arial" w:hAnsi="Arial"/>
          <w:u w:val="single"/>
          <w:lang w:val="fr-FR"/>
        </w:rPr>
        <w:t>Tâches</w:t>
      </w:r>
      <w:r>
        <w:rPr>
          <w:rFonts w:ascii="Arial" w:eastAsia="Arial" w:hAnsi="Arial"/>
          <w:lang w:val="fr-FR"/>
        </w:rPr>
        <w:t> </w:t>
      </w:r>
      <w:r>
        <w:rPr>
          <w:rFonts w:ascii="Arial" w:eastAsia="Arial" w:hAnsi="Arial"/>
          <w:u w:val="single"/>
          <w:lang w:val="fr-FR"/>
        </w:rPr>
        <w:t>:</w:t>
      </w:r>
    </w:p>
    <w:p w14:paraId="6BA52BCF" w14:textId="6808E07C" w:rsidR="001323B7" w:rsidRPr="00567DA0" w:rsidRDefault="001323B7" w:rsidP="00B958E6">
      <w:pPr>
        <w:numPr>
          <w:ilvl w:val="0"/>
          <w:numId w:val="5"/>
        </w:numPr>
        <w:tabs>
          <w:tab w:val="left" w:pos="720"/>
        </w:tabs>
        <w:suppressAutoHyphens w:val="0"/>
        <w:spacing w:before="120" w:after="120" w:line="240" w:lineRule="exact"/>
        <w:ind w:left="726" w:hanging="363"/>
        <w:jc w:val="both"/>
        <w:rPr>
          <w:rFonts w:ascii="Arial" w:eastAsia="Arial" w:hAnsi="Arial"/>
          <w:color w:val="000000"/>
          <w:u w:val="single"/>
          <w:lang w:val="fr-FR"/>
        </w:rPr>
      </w:pPr>
      <w:r>
        <w:rPr>
          <w:rFonts w:ascii="Arial" w:eastAsia="Arial" w:hAnsi="Arial"/>
          <w:color w:val="000000"/>
          <w:lang w:val="fr-FR"/>
        </w:rPr>
        <w:t>Définition des critères de qualification, de la grille d’évaluation et des exigences minimales pour la capacité technique, financière et ESSS des Soumissionnaires. Les critères doivent être proportionnés aux exigences de la mission et ne doivent pas être formulés de manière à restreindre inutilement la concurrence (les critères de qualification peuvent être une combinaison de critères minimaux d’exclusion s’ils ne sont pas remplis et de critères quantifiables d’attribution de notes pour certaines compétences),</w:t>
      </w:r>
    </w:p>
    <w:p w14:paraId="34B0E944" w14:textId="6AC3E50E" w:rsidR="00464678" w:rsidRPr="00567DA0" w:rsidRDefault="00464678" w:rsidP="00B958E6">
      <w:pPr>
        <w:numPr>
          <w:ilvl w:val="0"/>
          <w:numId w:val="5"/>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 xml:space="preserve">Préparation des documents de PQ </w:t>
      </w:r>
      <w:r>
        <w:rPr>
          <w:rFonts w:ascii="Arial" w:eastAsia="Arial" w:hAnsi="Arial"/>
          <w:i/>
          <w:iCs/>
          <w:color w:val="4F81BC"/>
          <w:lang w:val="fr-FR"/>
        </w:rPr>
        <w:t>[voir «</w:t>
      </w:r>
      <w:r>
        <w:rPr>
          <w:rFonts w:ascii="Arial" w:eastAsia="Arial" w:hAnsi="Arial"/>
          <w:color w:val="4F81BC"/>
          <w:lang w:val="fr-FR"/>
        </w:rPr>
        <w:t> </w:t>
      </w:r>
      <w:r>
        <w:rPr>
          <w:rFonts w:ascii="Arial" w:eastAsia="Arial" w:hAnsi="Arial"/>
          <w:i/>
          <w:iCs/>
          <w:color w:val="4F81BC"/>
          <w:lang w:val="fr-FR"/>
        </w:rPr>
        <w:t>Document standard de Préqualification pour la Passation de Marchés de Travaux de Génie Civil</w:t>
      </w:r>
      <w:r>
        <w:rPr>
          <w:rFonts w:ascii="Arial" w:eastAsia="Arial" w:hAnsi="Arial"/>
          <w:color w:val="4F81BC"/>
          <w:lang w:val="fr-FR"/>
        </w:rPr>
        <w:t> </w:t>
      </w:r>
      <w:r>
        <w:rPr>
          <w:rFonts w:ascii="Arial" w:eastAsia="Arial" w:hAnsi="Arial"/>
          <w:i/>
          <w:iCs/>
          <w:color w:val="4F81BC"/>
          <w:lang w:val="fr-FR"/>
        </w:rPr>
        <w:t>».]</w:t>
      </w:r>
    </w:p>
    <w:p w14:paraId="730C358A" w14:textId="6627F1B9" w:rsidR="00464678" w:rsidRPr="00B21257" w:rsidRDefault="00917D46" w:rsidP="009C7010">
      <w:pPr>
        <w:keepNext/>
        <w:suppressAutoHyphens w:val="0"/>
        <w:spacing w:before="120" w:after="120" w:line="251" w:lineRule="exact"/>
        <w:rPr>
          <w:rFonts w:ascii="Arial" w:eastAsia="Arial" w:hAnsi="Arial"/>
          <w:color w:val="000000"/>
        </w:rPr>
      </w:pPr>
      <w:r>
        <w:rPr>
          <w:rFonts w:ascii="Arial" w:eastAsia="Arial" w:hAnsi="Arial"/>
          <w:color w:val="000000"/>
          <w:u w:val="single"/>
          <w:lang w:val="fr-FR"/>
        </w:rPr>
        <w:t>Principaux livrables</w:t>
      </w:r>
      <w:r>
        <w:rPr>
          <w:rFonts w:ascii="Arial" w:eastAsia="Arial" w:hAnsi="Arial"/>
          <w:color w:val="000000"/>
          <w:lang w:val="fr-FR"/>
        </w:rPr>
        <w:t> </w:t>
      </w:r>
      <w:r>
        <w:rPr>
          <w:rFonts w:ascii="Arial" w:eastAsia="Arial" w:hAnsi="Arial"/>
          <w:color w:val="000000"/>
          <w:u w:val="single"/>
          <w:lang w:val="fr-FR"/>
        </w:rPr>
        <w:t>:</w:t>
      </w:r>
    </w:p>
    <w:p w14:paraId="366EF57B" w14:textId="77777777" w:rsidR="00464678" w:rsidRPr="00B21257" w:rsidRDefault="00464678" w:rsidP="00B958E6">
      <w:pPr>
        <w:numPr>
          <w:ilvl w:val="0"/>
          <w:numId w:val="6"/>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fr-FR"/>
        </w:rPr>
        <w:t>Documents PQ</w:t>
      </w:r>
    </w:p>
    <w:p w14:paraId="655AA096" w14:textId="7B1F4BF9" w:rsidR="00EE7738" w:rsidRPr="00B21257" w:rsidRDefault="00EE7738" w:rsidP="00B958E6">
      <w:pPr>
        <w:numPr>
          <w:ilvl w:val="0"/>
          <w:numId w:val="6"/>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fr-FR"/>
        </w:rPr>
        <w:t>Grille d’évaluation PQ</w:t>
      </w:r>
    </w:p>
    <w:p w14:paraId="0B5BC04E" w14:textId="4AF22974" w:rsidR="00464678" w:rsidRPr="00567DA0" w:rsidRDefault="00464678" w:rsidP="001267CC">
      <w:pPr>
        <w:keepNext/>
        <w:suppressAutoHyphens w:val="0"/>
        <w:spacing w:before="240" w:after="120" w:line="252" w:lineRule="exact"/>
        <w:rPr>
          <w:rFonts w:ascii="Arial" w:eastAsia="Arial" w:hAnsi="Arial"/>
          <w:color w:val="000000"/>
          <w:spacing w:val="3"/>
          <w:lang w:val="fr-FR"/>
        </w:rPr>
      </w:pPr>
      <w:r>
        <w:rPr>
          <w:rFonts w:ascii="Arial" w:eastAsia="Arial" w:hAnsi="Arial"/>
          <w:b/>
          <w:bCs/>
          <w:color w:val="000000"/>
          <w:lang w:val="fr-FR"/>
        </w:rPr>
        <w:t>Étape</w:t>
      </w:r>
      <w:r>
        <w:rPr>
          <w:rFonts w:ascii="Arial" w:eastAsia="Arial" w:hAnsi="Arial"/>
          <w:color w:val="000000"/>
          <w:lang w:val="fr-FR"/>
        </w:rPr>
        <w:t> </w:t>
      </w:r>
      <w:r>
        <w:rPr>
          <w:rFonts w:ascii="Arial" w:eastAsia="Arial" w:hAnsi="Arial"/>
          <w:b/>
          <w:bCs/>
          <w:color w:val="000000"/>
          <w:lang w:val="fr-FR"/>
        </w:rPr>
        <w:t>1.3</w:t>
      </w:r>
      <w:r>
        <w:rPr>
          <w:rFonts w:ascii="Arial" w:eastAsia="Arial" w:hAnsi="Arial"/>
          <w:color w:val="000000"/>
          <w:lang w:val="fr-FR"/>
        </w:rPr>
        <w:t>.</w:t>
      </w:r>
      <w:r>
        <w:rPr>
          <w:rFonts w:ascii="Arial" w:eastAsia="Arial" w:hAnsi="Arial"/>
          <w:b/>
          <w:bCs/>
          <w:color w:val="000000"/>
          <w:lang w:val="fr-FR"/>
        </w:rPr>
        <w:t>2</w:t>
      </w:r>
      <w:r>
        <w:rPr>
          <w:rFonts w:ascii="Arial" w:eastAsia="Arial" w:hAnsi="Arial"/>
          <w:color w:val="000000"/>
          <w:lang w:val="fr-FR"/>
        </w:rPr>
        <w:t> </w:t>
      </w:r>
      <w:r>
        <w:rPr>
          <w:rFonts w:ascii="Arial" w:eastAsia="Arial" w:hAnsi="Arial"/>
          <w:b/>
          <w:bCs/>
          <w:color w:val="000000"/>
          <w:lang w:val="fr-FR"/>
        </w:rPr>
        <w:t>: Préparation du Dossier d’Appel d’Offres</w:t>
      </w:r>
    </w:p>
    <w:p w14:paraId="59ED32CC" w14:textId="69CB7458" w:rsidR="00D16A14" w:rsidRPr="00567DA0" w:rsidRDefault="00464678" w:rsidP="00EA6963">
      <w:pPr>
        <w:suppressAutoHyphens w:val="0"/>
        <w:spacing w:before="120" w:after="120" w:line="253" w:lineRule="exact"/>
        <w:jc w:val="both"/>
        <w:rPr>
          <w:rFonts w:ascii="Arial" w:eastAsia="Arial" w:hAnsi="Arial"/>
          <w:i/>
          <w:color w:val="4F81BC"/>
          <w:lang w:val="fr-FR"/>
        </w:rPr>
      </w:pPr>
      <w:r>
        <w:rPr>
          <w:rFonts w:ascii="Arial" w:eastAsia="Arial" w:hAnsi="Arial"/>
          <w:color w:val="000000"/>
          <w:lang w:val="fr-FR"/>
        </w:rPr>
        <w:t xml:space="preserve">Les Dossiers d’Appel d’Offres doivent être établis et gérés conformément aux Directives de la KfW en matière de Passation de Marchés et à la version en vigueur des Documents Standard de Passation de Marchés (SDO) de la KfW pour la Passation de Marchés d’Équipement et de Conception-Construction, basés sur le Livre Jaune de FIDIC, y compris les exigences standard en matière d’environnement, d’hygiène et de sécurité. </w:t>
      </w:r>
      <w:r>
        <w:rPr>
          <w:rFonts w:ascii="Arial" w:eastAsia="Arial" w:hAnsi="Arial"/>
          <w:i/>
          <w:iCs/>
          <w:color w:val="4F81BD" w:themeColor="accent1"/>
          <w:lang w:val="fr-FR"/>
        </w:rPr>
        <w:t>[Ajouter si approprié</w:t>
      </w:r>
      <w:r>
        <w:rPr>
          <w:rFonts w:ascii="Arial" w:eastAsia="Arial" w:hAnsi="Arial"/>
          <w:color w:val="4F81BD" w:themeColor="accent1"/>
          <w:lang w:val="fr-FR"/>
        </w:rPr>
        <w:t> </w:t>
      </w:r>
      <w:r>
        <w:rPr>
          <w:rFonts w:ascii="Arial" w:eastAsia="Arial" w:hAnsi="Arial"/>
          <w:i/>
          <w:iCs/>
          <w:color w:val="4F81BD" w:themeColor="accent1"/>
          <w:lang w:val="fr-FR"/>
        </w:rPr>
        <w:t>: La «</w:t>
      </w:r>
      <w:r>
        <w:rPr>
          <w:rFonts w:ascii="Arial" w:eastAsia="Arial" w:hAnsi="Arial"/>
          <w:color w:val="4F81BD" w:themeColor="accent1"/>
          <w:lang w:val="fr-FR"/>
        </w:rPr>
        <w:t> </w:t>
      </w:r>
      <w:r>
        <w:rPr>
          <w:rFonts w:ascii="Arial" w:eastAsia="Arial" w:hAnsi="Arial"/>
          <w:i/>
          <w:iCs/>
          <w:color w:val="4F81BD" w:themeColor="accent1"/>
          <w:lang w:val="fr-FR"/>
        </w:rPr>
        <w:t>Boîte à outils Passations de marchés durables</w:t>
      </w:r>
      <w:r>
        <w:rPr>
          <w:rFonts w:ascii="Arial" w:eastAsia="Arial" w:hAnsi="Arial"/>
          <w:color w:val="4F81BD" w:themeColor="accent1"/>
          <w:lang w:val="fr-FR"/>
        </w:rPr>
        <w:t> </w:t>
      </w:r>
      <w:r>
        <w:rPr>
          <w:rFonts w:ascii="Arial" w:eastAsia="Arial" w:hAnsi="Arial"/>
          <w:i/>
          <w:iCs/>
          <w:color w:val="4F81BD" w:themeColor="accent1"/>
          <w:lang w:val="fr-FR"/>
        </w:rPr>
        <w:t>» publiée par la KfW doit de plus être prise en considération.]</w:t>
      </w:r>
    </w:p>
    <w:p w14:paraId="6F4A81F6" w14:textId="7C1071F9" w:rsidR="008E73B0" w:rsidRPr="00567DA0" w:rsidRDefault="00D61E5A" w:rsidP="008E73B0">
      <w:pPr>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lastRenderedPageBreak/>
        <w:t>Les Dossiers d’Appel d’Offres doivent être complets et comprendre la méthode d’évaluation et les exigences minimales, les critères d’éligibilité et de qualification permanents, les Exigences détaillées de l’Employeur et le projet de Contrat.</w:t>
      </w:r>
    </w:p>
    <w:p w14:paraId="6B83D358" w14:textId="68F29E39" w:rsidR="008E73B0" w:rsidRPr="00567DA0" w:rsidRDefault="008E73B0" w:rsidP="00EA6963">
      <w:pPr>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Les critères détaillés et le système de notation pour l’évaluation des Offres (grille d’évaluation) seront fournis à la KfW dans un fichier séparé.</w:t>
      </w:r>
    </w:p>
    <w:p w14:paraId="7BC29A5E" w14:textId="0F107152" w:rsidR="00464678" w:rsidRPr="00567DA0" w:rsidRDefault="00464678" w:rsidP="00EA6963">
      <w:pPr>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Les travaux de génie civil et fournitures seront subdivisés en lots appropriés tels que définis dans le concept de passation de marchés convenu et approuvé et conformément au plan de passation de marchés de l’AEP.</w:t>
      </w:r>
    </w:p>
    <w:p w14:paraId="3073BD16" w14:textId="5010293A" w:rsidR="00BD4CC4" w:rsidRPr="00567DA0" w:rsidRDefault="008E73B0" w:rsidP="00EA6963">
      <w:pPr>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La partie 2 « Exigences de l’Employeur quant aux Dossiers d’Appel d’Offres, section VII » doit être structurée comme indiqué à l’annexe 2.</w:t>
      </w:r>
    </w:p>
    <w:p w14:paraId="73A8F551" w14:textId="7BE83AB3" w:rsidR="00464678" w:rsidRPr="00567DA0" w:rsidRDefault="0032441F" w:rsidP="00EA6963">
      <w:pPr>
        <w:suppressAutoHyphens w:val="0"/>
        <w:spacing w:before="120" w:after="120" w:line="253" w:lineRule="exact"/>
        <w:jc w:val="both"/>
        <w:rPr>
          <w:rFonts w:ascii="Arial" w:eastAsia="Arial" w:hAnsi="Arial"/>
          <w:color w:val="000000"/>
          <w:u w:val="single"/>
          <w:lang w:val="fr-FR"/>
        </w:rPr>
      </w:pPr>
      <w:r>
        <w:rPr>
          <w:rFonts w:ascii="Arial" w:eastAsia="Arial" w:hAnsi="Arial"/>
          <w:color w:val="000000"/>
          <w:lang w:val="fr-FR"/>
        </w:rPr>
        <w:t>Les procédures d’appel d’offres et d’attribution des marchés doivent de plus être conformes aux réglementations et normes nationales de</w:t>
      </w:r>
      <w:r>
        <w:rPr>
          <w:rFonts w:ascii="Arial" w:eastAsia="Arial" w:hAnsi="Arial"/>
          <w:i/>
          <w:iCs/>
          <w:color w:val="4F81BC"/>
          <w:lang w:val="fr-FR"/>
        </w:rPr>
        <w:t xml:space="preserve"> [insérer le nom du pays</w:t>
      </w:r>
      <w:bookmarkStart w:id="65" w:name="_Hlk132233134"/>
      <w:r>
        <w:rPr>
          <w:rFonts w:ascii="Arial" w:eastAsia="Arial" w:hAnsi="Arial"/>
          <w:i/>
          <w:iCs/>
          <w:color w:val="4F81BC"/>
          <w:lang w:val="fr-FR"/>
        </w:rPr>
        <w:t>]</w:t>
      </w:r>
      <w:r>
        <w:rPr>
          <w:rFonts w:ascii="Arial" w:eastAsia="Arial" w:hAnsi="Arial"/>
          <w:lang w:val="fr-FR"/>
        </w:rPr>
        <w:t>, les contradictions doivent être identifiées en temps utile sur la base d’une analyse des lacunes, et des solutions doivent être présentées à l’AEP et à la KfW.</w:t>
      </w:r>
      <w:bookmarkEnd w:id="65"/>
    </w:p>
    <w:p w14:paraId="4E9D8DA9" w14:textId="77777777" w:rsidR="00D95DD0" w:rsidRPr="00B21257" w:rsidRDefault="00464678" w:rsidP="00EA6963">
      <w:pPr>
        <w:pStyle w:val="KeinLeerraum1"/>
        <w:keepNext/>
        <w:suppressAutoHyphens w:val="0"/>
        <w:spacing w:before="120" w:after="120" w:line="260" w:lineRule="exact"/>
        <w:jc w:val="both"/>
        <w:rPr>
          <w:rFonts w:ascii="Arial" w:hAnsi="Arial" w:cs="Arial"/>
        </w:rPr>
      </w:pPr>
      <w:r>
        <w:rPr>
          <w:rFonts w:ascii="Arial" w:hAnsi="Arial" w:cs="Arial"/>
          <w:u w:val="single"/>
          <w:lang w:val="fr-FR"/>
        </w:rPr>
        <w:t>Tâches en matière d’ESSS</w:t>
      </w:r>
      <w:r>
        <w:rPr>
          <w:rFonts w:ascii="Arial" w:hAnsi="Arial" w:cs="Arial"/>
          <w:lang w:val="fr-FR"/>
        </w:rPr>
        <w:t> </w:t>
      </w:r>
      <w:r>
        <w:rPr>
          <w:rFonts w:ascii="Arial" w:hAnsi="Arial" w:cs="Arial"/>
          <w:u w:val="single"/>
          <w:lang w:val="fr-FR"/>
        </w:rPr>
        <w:t xml:space="preserve">: </w:t>
      </w:r>
    </w:p>
    <w:p w14:paraId="0D506C15" w14:textId="2ECBC1BB" w:rsidR="00464678" w:rsidRPr="00567DA0" w:rsidRDefault="00464678" w:rsidP="00B958E6">
      <w:pPr>
        <w:pStyle w:val="KeinLeerraum1"/>
        <w:numPr>
          <w:ilvl w:val="0"/>
          <w:numId w:val="12"/>
        </w:numPr>
        <w:suppressAutoHyphens w:val="0"/>
        <w:spacing w:before="120" w:after="120" w:line="240" w:lineRule="exact"/>
        <w:ind w:left="726" w:hanging="363"/>
        <w:jc w:val="both"/>
        <w:rPr>
          <w:rFonts w:ascii="Arial" w:hAnsi="Arial" w:cs="Arial"/>
          <w:lang w:val="fr-FR"/>
        </w:rPr>
      </w:pPr>
      <w:r>
        <w:rPr>
          <w:rFonts w:ascii="Arial" w:hAnsi="Arial" w:cs="Arial"/>
          <w:lang w:val="fr-FR"/>
        </w:rPr>
        <w:t>Adapter les Exigences Standard des Travaux ESSS de la KfW aux exigences spécifiques du contrat ; inclure les coûts du personnel, des mesures et des travaux liés à la mise en œuvre des mesures ESSS requises dans l’estimation globale des coûts et dans le Métré. Il peut être question, si besoin, de superviseurs et de gestionnaires ESSS, d’officiers de liaison ESSS chargés des relations avec les parties prenantes externes et les personnes concernées par le projet, d’équipements liés aux tâches ESSS (par exemple, pour le transport, les ordinateurs, la communication) ;</w:t>
      </w:r>
    </w:p>
    <w:p w14:paraId="614F1361" w14:textId="15DEFA6B" w:rsidR="00464678" w:rsidRPr="00567DA0" w:rsidRDefault="00D8582E" w:rsidP="00B958E6">
      <w:pPr>
        <w:pStyle w:val="KeinLeerraum1"/>
        <w:numPr>
          <w:ilvl w:val="0"/>
          <w:numId w:val="12"/>
        </w:numPr>
        <w:suppressAutoHyphens w:val="0"/>
        <w:spacing w:before="120" w:after="120" w:line="240" w:lineRule="exact"/>
        <w:ind w:left="726" w:hanging="363"/>
        <w:jc w:val="both"/>
        <w:rPr>
          <w:rFonts w:ascii="Arial" w:hAnsi="Arial" w:cs="Arial"/>
          <w:lang w:val="fr-FR"/>
        </w:rPr>
      </w:pPr>
      <w:r>
        <w:rPr>
          <w:rFonts w:ascii="Arial" w:hAnsi="Arial" w:cs="Arial"/>
          <w:lang w:val="fr-FR"/>
        </w:rPr>
        <w:t>Vérifier le niveau de risque ESSS des Contrats particuliers conformément à l’annexe 1 : « Classifications ESSS des Contrats » ;</w:t>
      </w:r>
    </w:p>
    <w:p w14:paraId="31A76175" w14:textId="66D722EF" w:rsidR="00E76D45" w:rsidRPr="00567DA0" w:rsidRDefault="00464678" w:rsidP="00B958E6">
      <w:pPr>
        <w:pStyle w:val="KeinLeerraum1"/>
        <w:numPr>
          <w:ilvl w:val="0"/>
          <w:numId w:val="12"/>
        </w:numPr>
        <w:suppressAutoHyphens w:val="0"/>
        <w:spacing w:before="120" w:after="120" w:line="240" w:lineRule="exact"/>
        <w:ind w:left="726" w:hanging="363"/>
        <w:jc w:val="both"/>
        <w:rPr>
          <w:rFonts w:ascii="Arial" w:hAnsi="Arial" w:cs="Arial"/>
          <w:lang w:val="fr-FR"/>
        </w:rPr>
      </w:pPr>
      <w:bookmarkStart w:id="66" w:name="_Hlk132233178"/>
      <w:r>
        <w:rPr>
          <w:rFonts w:ascii="Arial" w:hAnsi="Arial"/>
          <w:lang w:val="fr-FR"/>
        </w:rPr>
        <w:t>Ajuster en conséquence les exigences ESSS spécifiques, y compris l’évaluation du PGES du contractant et des sous-plans</w:t>
      </w:r>
      <w:r>
        <w:rPr>
          <w:rFonts w:ascii="Arial" w:hAnsi="Arial"/>
          <w:i/>
          <w:iCs/>
          <w:lang w:val="fr-FR"/>
        </w:rPr>
        <w:t xml:space="preserve"> </w:t>
      </w:r>
      <w:r>
        <w:rPr>
          <w:rFonts w:ascii="Arial" w:hAnsi="Arial"/>
          <w:i/>
          <w:iCs/>
          <w:color w:val="4F81BC"/>
          <w:lang w:val="fr-FR"/>
        </w:rPr>
        <w:t>[par exemple, mais sans s’y limiter, les Plans de Gestion des Matières Dangereuses, les Plans de Gestion des Déchets, les Plans d’Assainissement ou de Réduction, etc.]</w:t>
      </w:r>
      <w:r>
        <w:rPr>
          <w:rFonts w:ascii="Arial" w:hAnsi="Arial"/>
          <w:lang w:val="fr-FR"/>
        </w:rPr>
        <w:t>, dans le Dossier d’Appel d’Offres</w:t>
      </w:r>
      <w:bookmarkEnd w:id="66"/>
      <w:r>
        <w:rPr>
          <w:rFonts w:ascii="Arial" w:hAnsi="Arial"/>
          <w:lang w:val="fr-FR"/>
        </w:rPr>
        <w:t>.</w:t>
      </w:r>
    </w:p>
    <w:p w14:paraId="59859778" w14:textId="5472DE4A" w:rsidR="00762BAA" w:rsidRPr="00B21257" w:rsidRDefault="00961590" w:rsidP="00054959">
      <w:pPr>
        <w:keepNext/>
        <w:suppressAutoHyphens w:val="0"/>
        <w:spacing w:before="120" w:after="120" w:line="252" w:lineRule="exact"/>
        <w:rPr>
          <w:rFonts w:ascii="Arial" w:eastAsia="Arial" w:hAnsi="Arial"/>
          <w:color w:val="000000"/>
        </w:rPr>
      </w:pPr>
      <w:r>
        <w:rPr>
          <w:rFonts w:ascii="Arial" w:eastAsia="Arial" w:hAnsi="Arial"/>
          <w:color w:val="000000"/>
          <w:u w:val="single"/>
          <w:lang w:val="fr-FR"/>
        </w:rPr>
        <w:t>Principaux livrables</w:t>
      </w:r>
      <w:r>
        <w:rPr>
          <w:rFonts w:ascii="Arial" w:eastAsia="Arial" w:hAnsi="Arial"/>
          <w:color w:val="000000"/>
          <w:lang w:val="fr-FR"/>
        </w:rPr>
        <w:t> </w:t>
      </w:r>
      <w:r>
        <w:rPr>
          <w:rFonts w:ascii="Arial" w:eastAsia="Arial" w:hAnsi="Arial"/>
          <w:color w:val="000000"/>
          <w:u w:val="single"/>
          <w:lang w:val="fr-FR"/>
        </w:rPr>
        <w:t>:</w:t>
      </w:r>
    </w:p>
    <w:p w14:paraId="7510C303" w14:textId="6BDE8F4F" w:rsidR="00762BAA" w:rsidRPr="00B21257" w:rsidRDefault="00961590" w:rsidP="00B958E6">
      <w:pPr>
        <w:numPr>
          <w:ilvl w:val="0"/>
          <w:numId w:val="6"/>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fr-FR"/>
        </w:rPr>
        <w:t>Documents d’Appel d’Offres ;</w:t>
      </w:r>
    </w:p>
    <w:p w14:paraId="42243B07" w14:textId="5DE50C1E" w:rsidR="009C138F" w:rsidRPr="00B21257" w:rsidRDefault="00EE7738" w:rsidP="00B958E6">
      <w:pPr>
        <w:numPr>
          <w:ilvl w:val="0"/>
          <w:numId w:val="6"/>
        </w:numPr>
        <w:tabs>
          <w:tab w:val="left" w:pos="720"/>
        </w:tabs>
        <w:suppressAutoHyphens w:val="0"/>
        <w:spacing w:line="253" w:lineRule="exact"/>
        <w:ind w:hanging="288"/>
        <w:rPr>
          <w:rFonts w:ascii="Arial" w:eastAsia="Arial" w:hAnsi="Arial"/>
          <w:color w:val="000000"/>
        </w:rPr>
      </w:pPr>
      <w:r>
        <w:rPr>
          <w:rFonts w:ascii="Arial" w:eastAsia="Arial" w:hAnsi="Arial"/>
          <w:color w:val="000000"/>
          <w:lang w:val="fr-FR"/>
        </w:rPr>
        <w:t>Grille d’évaluation des offres</w:t>
      </w:r>
    </w:p>
    <w:p w14:paraId="34389BE9" w14:textId="3A1F69DB" w:rsidR="00762BAA" w:rsidRPr="00567DA0" w:rsidRDefault="00A07CC6" w:rsidP="00B958E6">
      <w:pPr>
        <w:numPr>
          <w:ilvl w:val="0"/>
          <w:numId w:val="6"/>
        </w:numPr>
        <w:tabs>
          <w:tab w:val="left" w:pos="720"/>
        </w:tabs>
        <w:suppressAutoHyphens w:val="0"/>
        <w:spacing w:line="253" w:lineRule="exact"/>
        <w:ind w:hanging="288"/>
        <w:rPr>
          <w:rFonts w:ascii="Arial" w:hAnsi="Arial" w:cs="Arial"/>
          <w:u w:val="single"/>
          <w:lang w:val="fr-FR"/>
        </w:rPr>
      </w:pPr>
      <w:r>
        <w:rPr>
          <w:rFonts w:ascii="Arial" w:eastAsia="Arial" w:hAnsi="Arial"/>
          <w:color w:val="000000"/>
          <w:lang w:val="fr-FR"/>
        </w:rPr>
        <w:t>Liste de contrôle de la KfW</w:t>
      </w:r>
    </w:p>
    <w:p w14:paraId="629B8876" w14:textId="61B105C1" w:rsidR="00464678" w:rsidRPr="00567DA0" w:rsidRDefault="00464678" w:rsidP="00541253">
      <w:pPr>
        <w:pStyle w:val="KeinLeerraum1"/>
        <w:keepNext/>
        <w:suppressAutoHyphens w:val="0"/>
        <w:spacing w:before="360" w:after="120" w:line="260" w:lineRule="exact"/>
        <w:jc w:val="both"/>
        <w:rPr>
          <w:rFonts w:ascii="Arial" w:eastAsia="Arial" w:hAnsi="Arial"/>
          <w:b/>
          <w:color w:val="000000"/>
          <w:spacing w:val="7"/>
          <w:lang w:val="fr-FR"/>
        </w:rPr>
      </w:pPr>
      <w:r>
        <w:rPr>
          <w:rFonts w:ascii="Arial" w:eastAsia="Arial" w:hAnsi="Arial"/>
          <w:b/>
          <w:bCs/>
          <w:color w:val="000000"/>
          <w:sz w:val="24"/>
          <w:lang w:val="fr-FR"/>
        </w:rPr>
        <w:t>Phase</w:t>
      </w:r>
      <w:r>
        <w:rPr>
          <w:rFonts w:ascii="Arial" w:eastAsia="Arial" w:hAnsi="Arial"/>
          <w:color w:val="000000"/>
          <w:sz w:val="24"/>
          <w:lang w:val="fr-FR"/>
        </w:rPr>
        <w:t> </w:t>
      </w:r>
      <w:r>
        <w:rPr>
          <w:rFonts w:ascii="Arial" w:eastAsia="Arial" w:hAnsi="Arial"/>
          <w:b/>
          <w:bCs/>
          <w:color w:val="000000"/>
          <w:sz w:val="24"/>
          <w:lang w:val="fr-FR"/>
        </w:rPr>
        <w:t>2</w:t>
      </w:r>
      <w:r>
        <w:rPr>
          <w:rFonts w:ascii="Arial" w:eastAsia="Arial" w:hAnsi="Arial"/>
          <w:color w:val="000000"/>
          <w:sz w:val="24"/>
          <w:lang w:val="fr-FR"/>
        </w:rPr>
        <w:t> </w:t>
      </w:r>
      <w:r>
        <w:rPr>
          <w:rFonts w:ascii="Arial" w:eastAsia="Arial" w:hAnsi="Arial"/>
          <w:b/>
          <w:bCs/>
          <w:color w:val="000000"/>
          <w:sz w:val="24"/>
          <w:lang w:val="fr-FR"/>
        </w:rPr>
        <w:t>: Assistance au cours de l’Appel d’Offres</w:t>
      </w:r>
    </w:p>
    <w:p w14:paraId="03CF0D55" w14:textId="760234B7" w:rsidR="00464678" w:rsidRPr="00567DA0" w:rsidRDefault="00464678" w:rsidP="00541253">
      <w:pPr>
        <w:keepNext/>
        <w:suppressAutoHyphens w:val="0"/>
        <w:spacing w:before="240" w:after="120" w:line="273" w:lineRule="exact"/>
        <w:rPr>
          <w:rFonts w:ascii="Arial" w:eastAsia="Arial" w:hAnsi="Arial"/>
          <w:i/>
          <w:color w:val="4F81BC"/>
          <w:sz w:val="20"/>
          <w:lang w:val="fr-FR"/>
        </w:rPr>
      </w:pPr>
      <w:r>
        <w:rPr>
          <w:rFonts w:ascii="Arial" w:eastAsia="Arial" w:hAnsi="Arial"/>
          <w:b/>
          <w:bCs/>
          <w:color w:val="000000"/>
          <w:lang w:val="fr-FR"/>
        </w:rPr>
        <w:t>Étape 2.1 : Processus de Préqualification</w:t>
      </w:r>
    </w:p>
    <w:p w14:paraId="393F3006" w14:textId="686F76D3" w:rsidR="00464678" w:rsidRPr="00567DA0" w:rsidRDefault="00464678" w:rsidP="00EA6963">
      <w:pPr>
        <w:suppressAutoHyphens w:val="0"/>
        <w:spacing w:before="120" w:after="120" w:line="253" w:lineRule="exact"/>
        <w:jc w:val="both"/>
        <w:rPr>
          <w:rFonts w:ascii="Arial" w:eastAsia="Arial" w:hAnsi="Arial"/>
          <w:color w:val="000000"/>
          <w:spacing w:val="8"/>
          <w:lang w:val="fr-FR"/>
        </w:rPr>
      </w:pPr>
      <w:r>
        <w:rPr>
          <w:rFonts w:ascii="Arial" w:eastAsia="Arial" w:hAnsi="Arial"/>
          <w:i/>
          <w:iCs/>
          <w:color w:val="4F81BC"/>
          <w:lang w:val="fr-FR"/>
        </w:rPr>
        <w:t>[Dans le cas d’une procédure d’appel d’offres en deux étapes, la Préqualification des Soumissionnaires s’effectue comme une première étape. Sous réserve de la décision sur le concept de passation des marchés, cette étape pourrait se chevaucher partiellement ou totalement avec l’étape</w:t>
      </w:r>
      <w:r>
        <w:rPr>
          <w:rFonts w:ascii="Arial" w:eastAsia="Arial" w:hAnsi="Arial"/>
          <w:color w:val="4F81BC"/>
          <w:lang w:val="fr-FR"/>
        </w:rPr>
        <w:t> </w:t>
      </w:r>
      <w:r>
        <w:rPr>
          <w:rFonts w:ascii="Arial" w:eastAsia="Arial" w:hAnsi="Arial"/>
          <w:i/>
          <w:iCs/>
          <w:color w:val="4F81BC"/>
          <w:lang w:val="fr-FR"/>
        </w:rPr>
        <w:t>1.]</w:t>
      </w:r>
    </w:p>
    <w:p w14:paraId="48222E38" w14:textId="77777777" w:rsidR="00464678" w:rsidRPr="00B21257" w:rsidRDefault="00464678" w:rsidP="00EA6963">
      <w:pPr>
        <w:suppressAutoHyphens w:val="0"/>
        <w:spacing w:before="120" w:after="120" w:line="206" w:lineRule="exact"/>
        <w:rPr>
          <w:rFonts w:ascii="Arial" w:eastAsia="Arial" w:hAnsi="Arial"/>
          <w:color w:val="000000"/>
        </w:rPr>
      </w:pPr>
      <w:r>
        <w:rPr>
          <w:rFonts w:ascii="Arial" w:eastAsia="Arial" w:hAnsi="Arial"/>
          <w:color w:val="000000"/>
          <w:lang w:val="fr-FR"/>
        </w:rPr>
        <w:t>Tâches :</w:t>
      </w:r>
    </w:p>
    <w:p w14:paraId="62540497" w14:textId="405CD316" w:rsidR="00464678" w:rsidRPr="00567DA0" w:rsidRDefault="00464678" w:rsidP="00B958E6">
      <w:pPr>
        <w:pStyle w:val="Listenabsatz"/>
        <w:numPr>
          <w:ilvl w:val="0"/>
          <w:numId w:val="18"/>
        </w:numPr>
        <w:suppressAutoHyphens w:val="0"/>
        <w:spacing w:before="120" w:after="120" w:line="240" w:lineRule="exact"/>
        <w:ind w:left="726" w:hanging="363"/>
        <w:contextualSpacing w:val="0"/>
        <w:jc w:val="both"/>
        <w:rPr>
          <w:rFonts w:ascii="Arial" w:eastAsia="Arial" w:hAnsi="Arial"/>
          <w:color w:val="000000"/>
          <w:lang w:val="fr-FR"/>
        </w:rPr>
      </w:pPr>
      <w:r>
        <w:rPr>
          <w:rFonts w:ascii="Arial" w:hAnsi="Arial"/>
          <w:color w:val="000000"/>
          <w:lang w:val="fr-FR"/>
        </w:rPr>
        <w:t xml:space="preserve">Préparation de l’avis d’invitation à la préqualification ; veiller à ce que les avis de passation de marchés soient publiés sur le site Web Germany Trade and Invest (www.gtai.de) </w:t>
      </w:r>
      <w:r>
        <w:rPr>
          <w:rFonts w:ascii="Arial" w:hAnsi="Arial"/>
          <w:i/>
          <w:iCs/>
          <w:color w:val="4F81BC"/>
          <w:lang w:val="fr-FR"/>
        </w:rPr>
        <w:t>[dans le cas d’Appels d’Offre Internationaux]</w:t>
      </w:r>
      <w:r>
        <w:rPr>
          <w:rFonts w:ascii="Arial" w:hAnsi="Arial"/>
          <w:color w:val="4F81BC"/>
          <w:lang w:val="fr-FR"/>
        </w:rPr>
        <w:t xml:space="preserve"> </w:t>
      </w:r>
      <w:r>
        <w:rPr>
          <w:rFonts w:ascii="Arial" w:hAnsi="Arial"/>
          <w:color w:val="000000"/>
          <w:lang w:val="fr-FR"/>
        </w:rPr>
        <w:t xml:space="preserve">et dans au moins un journal de diffusion nationale dans le pays de l’Employeur ou dans le journal officiel, ou sur un site Web ou un portail électronique largement utilisé avec libre accès national et international (comme </w:t>
      </w:r>
      <w:r>
        <w:rPr>
          <w:rFonts w:ascii="Arial" w:hAnsi="Arial"/>
          <w:lang w:val="fr-FR"/>
        </w:rPr>
        <w:t xml:space="preserve"> www.dgmarket.com)</w:t>
      </w:r>
      <w:r>
        <w:rPr>
          <w:rFonts w:ascii="Arial" w:hAnsi="Arial"/>
          <w:color w:val="000000"/>
          <w:lang w:val="fr-FR"/>
        </w:rPr>
        <w:t> ;</w:t>
      </w:r>
    </w:p>
    <w:p w14:paraId="4C41046C" w14:textId="25983CC7" w:rsidR="00464678" w:rsidRPr="00567DA0" w:rsidRDefault="00464678" w:rsidP="00B958E6">
      <w:pPr>
        <w:numPr>
          <w:ilvl w:val="0"/>
          <w:numId w:val="7"/>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S’assurer que la notification soit donnée avec un préavis de</w:t>
      </w:r>
      <w:r>
        <w:rPr>
          <w:rFonts w:ascii="Arial" w:eastAsia="Arial" w:hAnsi="Arial"/>
          <w:color w:val="4F81BC"/>
          <w:lang w:val="fr-FR"/>
        </w:rPr>
        <w:t> </w:t>
      </w:r>
      <w:r>
        <w:rPr>
          <w:rFonts w:ascii="Arial" w:eastAsia="Arial" w:hAnsi="Arial"/>
          <w:i/>
          <w:iCs/>
          <w:color w:val="4F81BC"/>
          <w:lang w:val="fr-FR"/>
        </w:rPr>
        <w:t>[indiquer le nombre de jours, généralement 30]</w:t>
      </w:r>
      <w:r>
        <w:rPr>
          <w:rFonts w:ascii="Arial" w:eastAsia="Arial" w:hAnsi="Arial"/>
          <w:color w:val="4F81BC"/>
          <w:lang w:val="fr-FR"/>
        </w:rPr>
        <w:t xml:space="preserve"> </w:t>
      </w:r>
      <w:r>
        <w:rPr>
          <w:rFonts w:ascii="Arial" w:eastAsia="Arial" w:hAnsi="Arial"/>
          <w:color w:val="000000"/>
          <w:lang w:val="fr-FR"/>
        </w:rPr>
        <w:t>jours pour permettre aux Candidats potentiels d’obtenir les Documents de Préqualification et de préparer et soumettre leurs demandes ;</w:t>
      </w:r>
    </w:p>
    <w:p w14:paraId="75538ED4" w14:textId="76ADD7F6" w:rsidR="00464678" w:rsidRPr="00567DA0" w:rsidRDefault="00464678" w:rsidP="00B958E6">
      <w:pPr>
        <w:numPr>
          <w:ilvl w:val="0"/>
          <w:numId w:val="7"/>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Aider l’Employeur à répondre rapidement aux demandes d’éclaircissements des Candidats ;</w:t>
      </w:r>
    </w:p>
    <w:p w14:paraId="219B54ED" w14:textId="7A18F71A" w:rsidR="00464678" w:rsidRPr="00567DA0" w:rsidRDefault="00464678" w:rsidP="00B958E6">
      <w:pPr>
        <w:numPr>
          <w:ilvl w:val="0"/>
          <w:numId w:val="7"/>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lastRenderedPageBreak/>
        <w:t>Aider l’Employeur dans l’évaluation des candidatures selon les critères prédéfinis et dans la proposition d’une liste restreinte de Candidats qualifiés ;</w:t>
      </w:r>
    </w:p>
    <w:p w14:paraId="20B3909C" w14:textId="33A1F61D" w:rsidR="00E6648A" w:rsidRPr="00A27F0E" w:rsidRDefault="00464678" w:rsidP="00B958E6">
      <w:pPr>
        <w:numPr>
          <w:ilvl w:val="0"/>
          <w:numId w:val="7"/>
        </w:numPr>
        <w:tabs>
          <w:tab w:val="left" w:pos="720"/>
        </w:tabs>
        <w:suppressAutoHyphens w:val="0"/>
        <w:spacing w:before="120" w:after="120" w:line="240" w:lineRule="exact"/>
        <w:ind w:left="726" w:hanging="363"/>
        <w:jc w:val="both"/>
        <w:rPr>
          <w:rFonts w:ascii="Arial" w:eastAsia="Arial" w:hAnsi="Arial"/>
          <w:color w:val="000000"/>
          <w:u w:val="single"/>
          <w:lang w:val="fr-FR"/>
        </w:rPr>
      </w:pPr>
      <w:r>
        <w:rPr>
          <w:rFonts w:ascii="Arial" w:eastAsia="Arial" w:hAnsi="Arial"/>
          <w:color w:val="000000"/>
          <w:lang w:val="fr-FR"/>
        </w:rPr>
        <w:t>Aider l’Employeur dans la préparation d’un rapport d’évaluation conformément aux exigences concernées de la KfW en matière de reporting. Veiller à ce que le rapport soit transparent et suffisamment informatif au lieu de se contenter de « conforme », « oui » ou « non » et respecte les exigences de la KfW en matière de mise en forme (y compris, par exemple, le tableau d’information des Soumissionnaires de la KfW [feuille de téléchargement Excel]) ;</w:t>
      </w:r>
    </w:p>
    <w:p w14:paraId="23BF8172" w14:textId="0459135E" w:rsidR="00E6648A" w:rsidRPr="00567DA0" w:rsidRDefault="00E6648A" w:rsidP="00B958E6">
      <w:pPr>
        <w:pStyle w:val="Listenabsatz"/>
        <w:numPr>
          <w:ilvl w:val="0"/>
          <w:numId w:val="7"/>
        </w:numPr>
        <w:suppressAutoHyphens w:val="0"/>
        <w:spacing w:before="120" w:after="120" w:line="240" w:lineRule="exact"/>
        <w:ind w:left="726" w:hanging="363"/>
        <w:contextualSpacing w:val="0"/>
        <w:jc w:val="both"/>
        <w:rPr>
          <w:rFonts w:ascii="Arial" w:eastAsia="Arial" w:hAnsi="Arial"/>
          <w:color w:val="000000"/>
          <w:lang w:val="fr-FR"/>
        </w:rPr>
      </w:pPr>
      <w:r>
        <w:rPr>
          <w:rFonts w:ascii="Arial" w:eastAsia="Arial" w:hAnsi="Arial"/>
          <w:color w:val="000000"/>
          <w:lang w:val="fr-FR"/>
        </w:rPr>
        <w:t>Aider l’Employeur à informer les Candidats non retenus.</w:t>
      </w:r>
    </w:p>
    <w:p w14:paraId="62D7A4E5" w14:textId="206356AF" w:rsidR="00464678" w:rsidRPr="00B21257" w:rsidRDefault="00464678" w:rsidP="000968D8">
      <w:pPr>
        <w:keepNext/>
        <w:suppressAutoHyphens w:val="0"/>
        <w:spacing w:before="120" w:after="120" w:line="252" w:lineRule="exact"/>
        <w:rPr>
          <w:rFonts w:ascii="Arial" w:eastAsia="Arial" w:hAnsi="Arial"/>
          <w:color w:val="000000"/>
        </w:rPr>
      </w:pPr>
      <w:r>
        <w:rPr>
          <w:rFonts w:ascii="Arial" w:eastAsia="Arial" w:hAnsi="Arial"/>
          <w:color w:val="000000"/>
          <w:u w:val="single"/>
          <w:lang w:val="fr-FR"/>
        </w:rPr>
        <w:t>Principaux livrables</w:t>
      </w:r>
      <w:r>
        <w:rPr>
          <w:rFonts w:ascii="Arial" w:eastAsia="Arial" w:hAnsi="Arial"/>
          <w:color w:val="000000"/>
          <w:lang w:val="fr-FR"/>
        </w:rPr>
        <w:t> </w:t>
      </w:r>
      <w:r>
        <w:rPr>
          <w:rFonts w:ascii="Arial" w:eastAsia="Arial" w:hAnsi="Arial"/>
          <w:color w:val="000000"/>
          <w:u w:val="single"/>
          <w:lang w:val="fr-FR"/>
        </w:rPr>
        <w:t>:</w:t>
      </w:r>
    </w:p>
    <w:p w14:paraId="05DDDC8E" w14:textId="77777777" w:rsidR="00464678" w:rsidRPr="00B21257" w:rsidRDefault="00464678" w:rsidP="00B958E6">
      <w:pPr>
        <w:numPr>
          <w:ilvl w:val="0"/>
          <w:numId w:val="6"/>
        </w:numPr>
        <w:tabs>
          <w:tab w:val="left" w:pos="720"/>
        </w:tabs>
        <w:suppressAutoHyphens w:val="0"/>
        <w:spacing w:line="253" w:lineRule="exact"/>
        <w:ind w:hanging="288"/>
        <w:rPr>
          <w:rFonts w:ascii="Arial" w:eastAsia="Arial" w:hAnsi="Arial"/>
          <w:b/>
          <w:color w:val="000000"/>
          <w:spacing w:val="10"/>
          <w:sz w:val="24"/>
        </w:rPr>
      </w:pPr>
      <w:r>
        <w:rPr>
          <w:rFonts w:ascii="Arial" w:eastAsia="Arial" w:hAnsi="Arial"/>
          <w:color w:val="000000"/>
          <w:lang w:val="fr-FR"/>
        </w:rPr>
        <w:t>Rapport d’évaluation PQ</w:t>
      </w:r>
    </w:p>
    <w:p w14:paraId="4464F408" w14:textId="3140CA4E" w:rsidR="00932E0C" w:rsidRPr="00B21257" w:rsidRDefault="00932E0C" w:rsidP="00B958E6">
      <w:pPr>
        <w:numPr>
          <w:ilvl w:val="0"/>
          <w:numId w:val="6"/>
        </w:numPr>
        <w:tabs>
          <w:tab w:val="left" w:pos="720"/>
        </w:tabs>
        <w:suppressAutoHyphens w:val="0"/>
        <w:spacing w:line="253" w:lineRule="exact"/>
        <w:ind w:hanging="288"/>
        <w:rPr>
          <w:rFonts w:ascii="Arial" w:eastAsia="Arial" w:hAnsi="Arial"/>
          <w:b/>
          <w:color w:val="000000"/>
          <w:spacing w:val="10"/>
          <w:sz w:val="24"/>
        </w:rPr>
      </w:pPr>
      <w:r>
        <w:rPr>
          <w:rFonts w:ascii="Arial" w:eastAsia="Arial" w:hAnsi="Arial"/>
          <w:color w:val="000000"/>
          <w:lang w:val="fr-FR"/>
        </w:rPr>
        <w:t>Publication des résultats de PQ</w:t>
      </w:r>
    </w:p>
    <w:p w14:paraId="2B62F4A0" w14:textId="4FA5B804" w:rsidR="00464678" w:rsidRPr="00B21257" w:rsidRDefault="00464678" w:rsidP="00EA6963">
      <w:pPr>
        <w:keepNext/>
        <w:suppressAutoHyphens w:val="0"/>
        <w:spacing w:before="240" w:after="120" w:line="276" w:lineRule="exact"/>
        <w:rPr>
          <w:rFonts w:ascii="Arial" w:eastAsia="Arial" w:hAnsi="Arial"/>
          <w:color w:val="000000"/>
          <w:sz w:val="20"/>
        </w:rPr>
      </w:pPr>
      <w:r>
        <w:rPr>
          <w:rFonts w:ascii="Arial" w:eastAsia="Arial" w:hAnsi="Arial"/>
          <w:b/>
          <w:bCs/>
          <w:color w:val="000000"/>
          <w:lang w:val="fr-FR"/>
        </w:rPr>
        <w:t>Étape 2.2 : Processus d’Appel d’Offres</w:t>
      </w:r>
    </w:p>
    <w:p w14:paraId="0E4F6B14" w14:textId="076DC36D" w:rsidR="00464678" w:rsidRPr="00567DA0" w:rsidRDefault="00464678" w:rsidP="00EA6963">
      <w:pPr>
        <w:suppressAutoHyphens w:val="0"/>
        <w:spacing w:before="120" w:after="120" w:line="252" w:lineRule="exact"/>
        <w:jc w:val="both"/>
        <w:rPr>
          <w:rFonts w:ascii="Arial" w:eastAsia="Arial" w:hAnsi="Arial"/>
          <w:color w:val="000000"/>
          <w:u w:val="single"/>
          <w:lang w:val="fr-FR"/>
        </w:rPr>
      </w:pPr>
      <w:r>
        <w:rPr>
          <w:rFonts w:ascii="Arial" w:eastAsia="Arial" w:hAnsi="Arial"/>
          <w:color w:val="000000"/>
          <w:lang w:val="fr-FR"/>
        </w:rPr>
        <w:t>En ce qui concerne les Appels d’Offres et la Passation des Marchés de services, de travaux de génie civil et de fournitures, le Consultant aidera l’Employeur à finaliser le Dossier d’Appel d’Offres final prêt pour publication, et à organiser l’ensemble du processus de passation des marchés pour la conception, la construction et la fourniture, y compris la préparation, si nécessaire, de réunions préalables à l’appel d’offres.</w:t>
      </w:r>
    </w:p>
    <w:p w14:paraId="17CBA6A6" w14:textId="1E0144FA" w:rsidR="00464678" w:rsidRPr="00567DA0" w:rsidRDefault="00464678" w:rsidP="00EA6963">
      <w:pPr>
        <w:keepNext/>
        <w:keepLines/>
        <w:suppressAutoHyphens w:val="0"/>
        <w:spacing w:before="120" w:after="120" w:line="252" w:lineRule="exact"/>
        <w:rPr>
          <w:rFonts w:ascii="Arial" w:eastAsia="Arial" w:hAnsi="Arial"/>
          <w:i/>
          <w:color w:val="4F81BC"/>
          <w:lang w:val="fr-FR"/>
        </w:rPr>
      </w:pPr>
      <w:r>
        <w:rPr>
          <w:rFonts w:ascii="Arial" w:eastAsia="Arial" w:hAnsi="Arial"/>
          <w:color w:val="000000"/>
          <w:u w:val="single"/>
          <w:lang w:val="fr-FR"/>
        </w:rPr>
        <w:t>Tâches</w:t>
      </w:r>
      <w:r>
        <w:rPr>
          <w:rFonts w:ascii="Arial" w:eastAsia="Arial" w:hAnsi="Arial"/>
          <w:color w:val="000000"/>
          <w:lang w:val="fr-FR"/>
        </w:rPr>
        <w:t> </w:t>
      </w:r>
      <w:r>
        <w:rPr>
          <w:rFonts w:ascii="Arial" w:eastAsia="Arial" w:hAnsi="Arial"/>
          <w:color w:val="000000"/>
          <w:u w:val="single"/>
          <w:lang w:val="fr-FR"/>
        </w:rPr>
        <w:t>:</w:t>
      </w:r>
    </w:p>
    <w:p w14:paraId="7AC4F39C" w14:textId="77777777" w:rsidR="00464678" w:rsidRPr="00567DA0" w:rsidRDefault="00464678" w:rsidP="00EA6963">
      <w:pPr>
        <w:keepNext/>
        <w:keepLines/>
        <w:suppressAutoHyphens w:val="0"/>
        <w:spacing w:before="120" w:after="120" w:line="250" w:lineRule="exact"/>
        <w:rPr>
          <w:rFonts w:ascii="Arial" w:eastAsia="Arial" w:hAnsi="Arial"/>
          <w:color w:val="000000"/>
          <w:spacing w:val="1"/>
          <w:lang w:val="fr-FR"/>
        </w:rPr>
      </w:pPr>
      <w:r>
        <w:rPr>
          <w:rFonts w:ascii="Arial" w:eastAsia="Arial" w:hAnsi="Arial"/>
          <w:i/>
          <w:iCs/>
          <w:color w:val="4F81BC"/>
          <w:lang w:val="fr-FR"/>
        </w:rPr>
        <w:t>[Ajouter, supprimer ou adapter les tâches techniques en fonction des exigences spécifiques du projet]</w:t>
      </w:r>
    </w:p>
    <w:p w14:paraId="70C2A88C" w14:textId="47705E83" w:rsidR="00464678" w:rsidRPr="00567DA0" w:rsidRDefault="00464678" w:rsidP="002D3675">
      <w:pPr>
        <w:keepNext/>
        <w:tabs>
          <w:tab w:val="left" w:pos="709"/>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 xml:space="preserve">1. </w:t>
      </w:r>
      <w:r>
        <w:rPr>
          <w:rFonts w:ascii="Arial" w:eastAsia="Arial" w:hAnsi="Arial"/>
          <w:color w:val="000000"/>
          <w:lang w:val="fr-FR"/>
        </w:rPr>
        <w:tab/>
        <w:t>Préparation d’une annonce ou d’invitations pour les Soumissionnaires qualifiés à préparer une soumission ;</w:t>
      </w:r>
    </w:p>
    <w:p w14:paraId="76C8ECE1" w14:textId="79C81FD8" w:rsidR="00464678" w:rsidRPr="00567DA0" w:rsidRDefault="00464678" w:rsidP="00B958E6">
      <w:pPr>
        <w:keepNext/>
        <w:keepLines/>
        <w:numPr>
          <w:ilvl w:val="0"/>
          <w:numId w:val="3"/>
        </w:numPr>
        <w:tabs>
          <w:tab w:val="left" w:pos="1152"/>
        </w:tabs>
        <w:suppressAutoHyphens w:val="0"/>
        <w:spacing w:line="252" w:lineRule="exact"/>
        <w:ind w:left="1152" w:hanging="432"/>
        <w:jc w:val="both"/>
        <w:rPr>
          <w:rFonts w:ascii="Arial" w:eastAsia="Arial" w:hAnsi="Arial"/>
          <w:color w:val="000000"/>
          <w:lang w:val="fr-FR"/>
        </w:rPr>
      </w:pPr>
      <w:r>
        <w:rPr>
          <w:rFonts w:ascii="Arial" w:eastAsia="Arial" w:hAnsi="Arial"/>
          <w:color w:val="000000"/>
          <w:lang w:val="fr-FR"/>
        </w:rPr>
        <w:t xml:space="preserve">Veiller à ce que les avis de passation de marchés soient publiés sur le site Web Germany Trade and Invest </w:t>
      </w:r>
      <w:hyperlink r:id="rId9" w:history="1">
        <w:r>
          <w:rPr>
            <w:rStyle w:val="Hyperlink"/>
            <w:rFonts w:ascii="Arial" w:hAnsi="Arial"/>
            <w:lang w:val="fr-FR"/>
          </w:rPr>
          <w:t>(www.gtai.de)</w:t>
        </w:r>
      </w:hyperlink>
      <w:r>
        <w:rPr>
          <w:rFonts w:ascii="Arial" w:eastAsia="Arial" w:hAnsi="Arial"/>
          <w:color w:val="000000"/>
          <w:lang w:val="fr-FR"/>
        </w:rPr>
        <w:t xml:space="preserve"> </w:t>
      </w:r>
      <w:r>
        <w:rPr>
          <w:rFonts w:ascii="Arial" w:eastAsia="Arial" w:hAnsi="Arial"/>
          <w:i/>
          <w:iCs/>
          <w:color w:val="4F81BC"/>
          <w:lang w:val="fr-FR"/>
        </w:rPr>
        <w:t>[dans le cas d’Appels d’Offre Internationaux]</w:t>
      </w:r>
      <w:r>
        <w:rPr>
          <w:rFonts w:ascii="Arial" w:eastAsia="Arial" w:hAnsi="Arial"/>
          <w:color w:val="000000"/>
          <w:lang w:val="fr-FR"/>
        </w:rPr>
        <w:t> et dans au moins un journal de diffusion nationale dans le pays de l’Employeur ou dans le journal officiel, ou sur un site Web ou un portail électronique largement utilisé avec libre accès national et international (comme</w:t>
      </w:r>
      <w:hyperlink r:id="rId10" w:history="1">
        <w:r>
          <w:rPr>
            <w:rStyle w:val="Hyperlink"/>
            <w:rFonts w:ascii="Arial" w:hAnsi="Arial"/>
            <w:u w:val="none"/>
            <w:lang w:val="fr-FR"/>
          </w:rPr>
          <w:t> </w:t>
        </w:r>
        <w:r>
          <w:rPr>
            <w:rStyle w:val="Hyperlink"/>
            <w:rFonts w:ascii="Arial" w:hAnsi="Arial"/>
            <w:lang w:val="fr-FR"/>
          </w:rPr>
          <w:t>www.dgmarket.com</w:t>
        </w:r>
        <w:r>
          <w:rPr>
            <w:rStyle w:val="Hyperlink"/>
            <w:rFonts w:ascii="Arial" w:hAnsi="Arial"/>
            <w:u w:val="none"/>
            <w:lang w:val="fr-FR"/>
          </w:rPr>
          <w:t>)</w:t>
        </w:r>
      </w:hyperlink>
      <w:r>
        <w:rPr>
          <w:rFonts w:ascii="Arial" w:eastAsia="Arial" w:hAnsi="Arial"/>
          <w:color w:val="000000"/>
          <w:lang w:val="fr-FR"/>
        </w:rPr>
        <w:t> ;</w:t>
      </w:r>
    </w:p>
    <w:p w14:paraId="153474D8" w14:textId="3AB1D525" w:rsidR="00464678" w:rsidRPr="00567DA0" w:rsidRDefault="00464678" w:rsidP="00B958E6">
      <w:pPr>
        <w:numPr>
          <w:ilvl w:val="0"/>
          <w:numId w:val="3"/>
        </w:numPr>
        <w:tabs>
          <w:tab w:val="left" w:pos="1152"/>
        </w:tabs>
        <w:suppressAutoHyphens w:val="0"/>
        <w:spacing w:line="252" w:lineRule="exact"/>
        <w:ind w:left="1152" w:hanging="432"/>
        <w:jc w:val="both"/>
        <w:rPr>
          <w:rFonts w:ascii="Arial" w:eastAsia="Arial" w:hAnsi="Arial"/>
          <w:color w:val="000000"/>
          <w:lang w:val="fr-FR"/>
        </w:rPr>
      </w:pPr>
      <w:r>
        <w:rPr>
          <w:rFonts w:ascii="Arial" w:eastAsia="Arial" w:hAnsi="Arial"/>
          <w:color w:val="000000"/>
          <w:lang w:val="fr-FR"/>
        </w:rPr>
        <w:t>Veiller à ce que l’avis soit donné dans un délai suffisant</w:t>
      </w:r>
      <w:r>
        <w:rPr>
          <w:rFonts w:ascii="Arial" w:eastAsia="Arial" w:hAnsi="Arial"/>
          <w:color w:val="4F81BC"/>
          <w:lang w:val="fr-FR"/>
        </w:rPr>
        <w:t> </w:t>
      </w:r>
      <w:r>
        <w:rPr>
          <w:rFonts w:ascii="Arial" w:eastAsia="Arial" w:hAnsi="Arial"/>
          <w:i/>
          <w:iCs/>
          <w:color w:val="4F81BC"/>
          <w:lang w:val="fr-FR"/>
        </w:rPr>
        <w:t>[45 à 60</w:t>
      </w:r>
      <w:r>
        <w:rPr>
          <w:rFonts w:ascii="Arial" w:eastAsia="Arial" w:hAnsi="Arial"/>
          <w:color w:val="4F81BC"/>
          <w:lang w:val="fr-FR"/>
        </w:rPr>
        <w:t> </w:t>
      </w:r>
      <w:r>
        <w:rPr>
          <w:rFonts w:ascii="Arial" w:eastAsia="Arial" w:hAnsi="Arial"/>
          <w:i/>
          <w:iCs/>
          <w:color w:val="4F81BC"/>
          <w:lang w:val="fr-FR"/>
        </w:rPr>
        <w:t>jours]</w:t>
      </w:r>
      <w:r>
        <w:rPr>
          <w:rFonts w:ascii="Arial" w:eastAsia="Arial" w:hAnsi="Arial"/>
          <w:color w:val="000000"/>
          <w:lang w:val="fr-FR"/>
        </w:rPr>
        <w:t> pour permettre aux Soumissionnaires éventuels de préparer et de présenter leurs Offres ;</w:t>
      </w:r>
    </w:p>
    <w:p w14:paraId="187334C0" w14:textId="77777777" w:rsidR="00464678" w:rsidRPr="00567DA0" w:rsidRDefault="00464678" w:rsidP="00B958E6">
      <w:pPr>
        <w:numPr>
          <w:ilvl w:val="0"/>
          <w:numId w:val="8"/>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Aider l’Employeur à préparer et à mettre en œuvre la ou les réunions préalables à l’appel d’offres ;</w:t>
      </w:r>
    </w:p>
    <w:p w14:paraId="16BB58A8" w14:textId="4C8F425C" w:rsidR="00464678" w:rsidRPr="00567DA0" w:rsidRDefault="00464678" w:rsidP="00B958E6">
      <w:pPr>
        <w:numPr>
          <w:ilvl w:val="0"/>
          <w:numId w:val="8"/>
        </w:numPr>
        <w:tabs>
          <w:tab w:val="left" w:pos="720"/>
        </w:tabs>
        <w:suppressAutoHyphens w:val="0"/>
        <w:spacing w:before="120" w:after="120" w:line="240" w:lineRule="exact"/>
        <w:ind w:left="726" w:hanging="363"/>
        <w:jc w:val="both"/>
        <w:rPr>
          <w:rFonts w:ascii="Arial" w:hAnsi="Arial" w:cs="Arial"/>
          <w:lang w:val="fr-FR"/>
        </w:rPr>
      </w:pPr>
      <w:r>
        <w:rPr>
          <w:rFonts w:ascii="Arial" w:hAnsi="Arial"/>
          <w:lang w:val="fr-FR"/>
        </w:rPr>
        <w:t xml:space="preserve">Veiller à ce que l’accent soit mis sur les questions spécifiques ESSS et informer le Soumissionnaire retenu qu’au moment de l’attribution du contrat, il doit se conformer au Code de Conduite convenu </w:t>
      </w:r>
      <w:bookmarkStart w:id="67" w:name="_Hlk132233223"/>
      <w:r>
        <w:rPr>
          <w:rFonts w:ascii="Arial" w:hAnsi="Arial"/>
          <w:lang w:val="fr-FR"/>
        </w:rPr>
        <w:t>et à tous les instruments de sauvegarde E&amp;S élaborés</w:t>
      </w:r>
      <w:bookmarkEnd w:id="67"/>
      <w:r>
        <w:rPr>
          <w:rFonts w:ascii="Arial" w:hAnsi="Arial"/>
          <w:lang w:val="fr-FR"/>
        </w:rPr>
        <w:t> ;</w:t>
      </w:r>
    </w:p>
    <w:p w14:paraId="2C44F3A2" w14:textId="5B8B3693" w:rsidR="00464678" w:rsidRPr="00567DA0" w:rsidRDefault="00464678" w:rsidP="00B958E6">
      <w:pPr>
        <w:numPr>
          <w:ilvl w:val="0"/>
          <w:numId w:val="8"/>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Aider l’Employeur à répondre rapidement, en coordination avec l’Employeur et la KfW, aux demandes d’éclaircissements des Soumissionnaires.</w:t>
      </w:r>
    </w:p>
    <w:p w14:paraId="6C435614" w14:textId="65610468" w:rsidR="00464678" w:rsidRPr="00567DA0" w:rsidRDefault="00464678" w:rsidP="00EA6963">
      <w:pPr>
        <w:suppressAutoHyphens w:val="0"/>
        <w:spacing w:before="240" w:after="120" w:line="259" w:lineRule="exact"/>
        <w:ind w:left="1440" w:hanging="1440"/>
        <w:jc w:val="both"/>
        <w:rPr>
          <w:rFonts w:ascii="Arial" w:eastAsia="Arial" w:hAnsi="Arial"/>
          <w:color w:val="000000"/>
          <w:lang w:val="fr-FR"/>
        </w:rPr>
      </w:pPr>
      <w:r>
        <w:rPr>
          <w:rFonts w:ascii="Arial" w:eastAsia="Arial" w:hAnsi="Arial"/>
          <w:b/>
          <w:bCs/>
          <w:color w:val="000000"/>
          <w:lang w:val="fr-FR"/>
        </w:rPr>
        <w:t>Étape 2.3 : Processus d’Évaluation de l’Offre, Négociations du Contrat et Attribution</w:t>
      </w:r>
    </w:p>
    <w:p w14:paraId="6E4A415D" w14:textId="10045ACA" w:rsidR="00464678" w:rsidRPr="00567DA0" w:rsidRDefault="00464678" w:rsidP="00EA6963">
      <w:pPr>
        <w:suppressAutoHyphens w:val="0"/>
        <w:spacing w:before="120" w:after="120" w:line="252" w:lineRule="exact"/>
        <w:jc w:val="both"/>
        <w:rPr>
          <w:rFonts w:ascii="Arial" w:eastAsia="Arial" w:hAnsi="Arial"/>
          <w:color w:val="000000"/>
          <w:u w:val="single"/>
          <w:lang w:val="fr-FR"/>
        </w:rPr>
      </w:pPr>
      <w:r>
        <w:rPr>
          <w:rFonts w:ascii="Arial" w:eastAsia="Arial" w:hAnsi="Arial"/>
          <w:color w:val="000000"/>
          <w:lang w:val="fr-FR"/>
        </w:rPr>
        <w:t>Aider l’Employeur dans l’attribution des Marchés et des Contrats de construction par l’évaluation des Offres et les discussions préalables à l’attribution en ce qui concerne les aspects techniques, financiers et ESSS :</w:t>
      </w:r>
    </w:p>
    <w:p w14:paraId="31BA6F9E" w14:textId="77777777" w:rsidR="00464678" w:rsidRPr="00567DA0" w:rsidRDefault="00464678" w:rsidP="00EA6963">
      <w:pPr>
        <w:suppressAutoHyphens w:val="0"/>
        <w:spacing w:before="120" w:after="120" w:line="252" w:lineRule="exact"/>
        <w:rPr>
          <w:rFonts w:ascii="Arial" w:eastAsia="Arial" w:hAnsi="Arial"/>
          <w:i/>
          <w:color w:val="4F81BC"/>
          <w:lang w:val="fr-FR"/>
        </w:rPr>
      </w:pPr>
      <w:r>
        <w:rPr>
          <w:rFonts w:ascii="Arial" w:eastAsia="Arial" w:hAnsi="Arial"/>
          <w:color w:val="000000"/>
          <w:u w:val="single"/>
          <w:lang w:val="fr-FR"/>
        </w:rPr>
        <w:t>Tâches :</w:t>
      </w:r>
      <w:r>
        <w:rPr>
          <w:rFonts w:ascii="Arial" w:eastAsia="Arial" w:hAnsi="Arial"/>
          <w:color w:val="4F81BC"/>
          <w:lang w:val="fr-FR"/>
        </w:rPr>
        <w:t xml:space="preserve"> </w:t>
      </w:r>
    </w:p>
    <w:p w14:paraId="5858CA5A" w14:textId="77777777" w:rsidR="00464678" w:rsidRPr="00567DA0" w:rsidRDefault="00464678" w:rsidP="00EA6963">
      <w:pPr>
        <w:suppressAutoHyphens w:val="0"/>
        <w:spacing w:before="120" w:after="120" w:line="250" w:lineRule="exact"/>
        <w:rPr>
          <w:rFonts w:ascii="Arial" w:eastAsia="Arial" w:hAnsi="Arial"/>
          <w:color w:val="000000"/>
          <w:lang w:val="fr-FR"/>
        </w:rPr>
      </w:pPr>
      <w:r>
        <w:rPr>
          <w:rFonts w:ascii="Arial" w:eastAsia="Arial" w:hAnsi="Arial"/>
          <w:i/>
          <w:iCs/>
          <w:color w:val="4F81BC"/>
          <w:lang w:val="fr-FR"/>
        </w:rPr>
        <w:t>[Ajouter, supprimer ou adapter les tâches techniques en fonction des exigences spécifiques du projet]</w:t>
      </w:r>
    </w:p>
    <w:p w14:paraId="6157C33F" w14:textId="18B98F23" w:rsidR="00464678" w:rsidRPr="00567DA0" w:rsidRDefault="00464678" w:rsidP="00B958E6">
      <w:pPr>
        <w:numPr>
          <w:ilvl w:val="0"/>
          <w:numId w:val="9"/>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Aider dans les procédures d’ouverture des Offres et fournir des conseils lors des évaluations des offres conformément aux directives de la KfW en matière de passation de marchés ;</w:t>
      </w:r>
    </w:p>
    <w:p w14:paraId="7EEA3EF2" w14:textId="77777777" w:rsidR="00464678" w:rsidRPr="00567DA0" w:rsidRDefault="00464678" w:rsidP="00B958E6">
      <w:pPr>
        <w:numPr>
          <w:ilvl w:val="0"/>
          <w:numId w:val="9"/>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lastRenderedPageBreak/>
        <w:t>Aider l’Employeur à évaluer les offres en fonction des critères prédéfinis, en déterminant si le soumissionnaire répond de manière substantielle (c’est-à-dire sans écart, réserve ou omission) aux exigences de la KfW ;</w:t>
      </w:r>
    </w:p>
    <w:p w14:paraId="7B7DBBCD" w14:textId="77F8BA91" w:rsidR="00464678" w:rsidRPr="00567DA0" w:rsidRDefault="00464678" w:rsidP="00B958E6">
      <w:pPr>
        <w:numPr>
          <w:ilvl w:val="0"/>
          <w:numId w:val="9"/>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Aider l’Employeur à proposer le Soumissionnaire le plus avantageux ;</w:t>
      </w:r>
    </w:p>
    <w:p w14:paraId="219AAB46" w14:textId="7EF752C1" w:rsidR="00464678" w:rsidRPr="00A27F0E" w:rsidRDefault="00464678" w:rsidP="00B958E6">
      <w:pPr>
        <w:numPr>
          <w:ilvl w:val="0"/>
          <w:numId w:val="9"/>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hAnsi="Arial"/>
          <w:color w:val="000000"/>
          <w:lang w:val="fr-FR"/>
        </w:rPr>
        <w:t>Aider l’Employeur dans la préparation d’un Rapport d’Évaluation conformément aux exigences concernées de la KfW en matière de reporting. Veiller à ce que le rapport soit transparent et suffisamment informatif au lieu de se contenter de « conforme », « oui » ou « non » et</w:t>
      </w:r>
      <w:r>
        <w:rPr>
          <w:lang w:val="fr-FR"/>
        </w:rPr>
        <w:t xml:space="preserve"> </w:t>
      </w:r>
      <w:r>
        <w:rPr>
          <w:rFonts w:ascii="Arial" w:hAnsi="Arial"/>
          <w:color w:val="000000"/>
          <w:lang w:val="fr-FR"/>
        </w:rPr>
        <w:t>respecte les exigences de la KfW en matière de mise en forme (y compris, par exemple, le tableau d’information des Soumissionnaires de la KfW [feuille de téléchargement Excel]) ;</w:t>
      </w:r>
    </w:p>
    <w:p w14:paraId="45A96363" w14:textId="05410B01" w:rsidR="00464678" w:rsidRPr="00567DA0" w:rsidRDefault="00464678" w:rsidP="00B958E6">
      <w:pPr>
        <w:numPr>
          <w:ilvl w:val="0"/>
          <w:numId w:val="9"/>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Aider l’Employeur à préparer l’ordre du jour des discussions préalables à l’attribution du marché et pendant les discussions préalables à l’attribution du marché et la rédaction du procès-verbal de la réunion ;</w:t>
      </w:r>
    </w:p>
    <w:p w14:paraId="0E56A755" w14:textId="714D4CE3" w:rsidR="00464678" w:rsidRPr="00567DA0" w:rsidRDefault="00464678" w:rsidP="00B958E6">
      <w:pPr>
        <w:numPr>
          <w:ilvl w:val="0"/>
          <w:numId w:val="9"/>
        </w:numPr>
        <w:tabs>
          <w:tab w:val="left" w:pos="720"/>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 xml:space="preserve">Aider </w:t>
      </w:r>
      <w:r>
        <w:rPr>
          <w:rFonts w:ascii="Arial" w:eastAsia="Arial" w:hAnsi="Arial"/>
          <w:i/>
          <w:iCs/>
          <w:color w:val="4F81BC"/>
          <w:lang w:val="fr-FR"/>
        </w:rPr>
        <w:t>[Ajouter merci de préciser ce que «</w:t>
      </w:r>
      <w:r>
        <w:rPr>
          <w:rFonts w:ascii="Arial" w:eastAsia="Arial" w:hAnsi="Arial"/>
          <w:color w:val="4F81BC"/>
          <w:lang w:val="fr-FR"/>
        </w:rPr>
        <w:t> </w:t>
      </w:r>
      <w:r>
        <w:rPr>
          <w:rFonts w:ascii="Arial" w:eastAsia="Arial" w:hAnsi="Arial"/>
          <w:i/>
          <w:iCs/>
          <w:color w:val="4F81BC"/>
          <w:lang w:val="fr-FR"/>
        </w:rPr>
        <w:t>aider</w:t>
      </w:r>
      <w:r>
        <w:rPr>
          <w:rFonts w:ascii="Arial" w:eastAsia="Arial" w:hAnsi="Arial"/>
          <w:color w:val="4F81BC"/>
          <w:lang w:val="fr-FR"/>
        </w:rPr>
        <w:t> </w:t>
      </w:r>
      <w:r>
        <w:rPr>
          <w:rFonts w:ascii="Arial" w:eastAsia="Arial" w:hAnsi="Arial"/>
          <w:i/>
          <w:iCs/>
          <w:color w:val="4F81BC"/>
          <w:lang w:val="fr-FR"/>
        </w:rPr>
        <w:t>» signifie dans ce contexte]</w:t>
      </w:r>
      <w:r>
        <w:rPr>
          <w:rFonts w:ascii="Arial" w:eastAsia="Arial" w:hAnsi="Arial"/>
          <w:color w:val="000000"/>
          <w:lang w:val="fr-FR"/>
        </w:rPr>
        <w:t> l’Employeur dans la préparation des documents contractuels, y compris toutes les annexes ;</w:t>
      </w:r>
    </w:p>
    <w:p w14:paraId="2D5E1D9B" w14:textId="7FE4D0A5" w:rsidR="0021276D" w:rsidRPr="00567DA0" w:rsidRDefault="0021276D" w:rsidP="00B958E6">
      <w:pPr>
        <w:numPr>
          <w:ilvl w:val="0"/>
          <w:numId w:val="9"/>
        </w:numPr>
        <w:tabs>
          <w:tab w:val="left" w:pos="720"/>
        </w:tabs>
        <w:suppressAutoHyphens w:val="0"/>
        <w:spacing w:before="120" w:after="120" w:line="240" w:lineRule="exact"/>
        <w:ind w:left="726" w:hanging="363"/>
        <w:jc w:val="both"/>
        <w:rPr>
          <w:rFonts w:ascii="Arial" w:eastAsia="Arial" w:hAnsi="Arial"/>
          <w:color w:val="000000"/>
          <w:u w:val="single"/>
          <w:lang w:val="fr-FR"/>
        </w:rPr>
      </w:pPr>
      <w:r>
        <w:rPr>
          <w:rFonts w:ascii="Arial" w:eastAsia="Arial" w:hAnsi="Arial"/>
          <w:color w:val="000000"/>
          <w:lang w:val="fr-FR"/>
        </w:rPr>
        <w:t>Aider l’Employeur à informer les Candidats non retenus.</w:t>
      </w:r>
    </w:p>
    <w:p w14:paraId="2867F385" w14:textId="77777777" w:rsidR="00464678" w:rsidRPr="00B21257" w:rsidRDefault="00464678" w:rsidP="00120D41">
      <w:pPr>
        <w:pStyle w:val="KeinLeerraum1"/>
        <w:keepNext/>
        <w:suppressAutoHyphens w:val="0"/>
        <w:spacing w:before="120" w:after="120" w:line="260" w:lineRule="exact"/>
        <w:jc w:val="both"/>
        <w:rPr>
          <w:rFonts w:ascii="Arial" w:hAnsi="Arial" w:cs="Arial"/>
          <w:bCs/>
        </w:rPr>
      </w:pPr>
      <w:r>
        <w:rPr>
          <w:rFonts w:ascii="Arial" w:hAnsi="Arial" w:cs="Arial"/>
          <w:u w:val="single"/>
          <w:lang w:val="fr-FR"/>
        </w:rPr>
        <w:t>Tâches en matière d’ESSS</w:t>
      </w:r>
      <w:r>
        <w:rPr>
          <w:rFonts w:ascii="Arial" w:hAnsi="Arial" w:cs="Arial"/>
          <w:lang w:val="fr-FR"/>
        </w:rPr>
        <w:t> </w:t>
      </w:r>
      <w:r>
        <w:rPr>
          <w:rFonts w:ascii="Arial" w:hAnsi="Arial" w:cs="Arial"/>
          <w:u w:val="single"/>
          <w:lang w:val="fr-FR"/>
        </w:rPr>
        <w:t>:</w:t>
      </w:r>
    </w:p>
    <w:p w14:paraId="36F608B6" w14:textId="29C44C09" w:rsidR="004644A3" w:rsidRPr="00A27F0E" w:rsidRDefault="00464678" w:rsidP="00B958E6">
      <w:pPr>
        <w:pStyle w:val="KeinLeerraum1"/>
        <w:numPr>
          <w:ilvl w:val="0"/>
          <w:numId w:val="14"/>
        </w:numPr>
        <w:suppressAutoHyphens w:val="0"/>
        <w:spacing w:before="120" w:after="120" w:line="240" w:lineRule="exact"/>
        <w:ind w:left="726" w:hanging="363"/>
        <w:jc w:val="both"/>
        <w:rPr>
          <w:rFonts w:ascii="Arial" w:hAnsi="Arial" w:cs="Arial"/>
          <w:lang w:val="fr-FR"/>
        </w:rPr>
      </w:pPr>
      <w:r>
        <w:rPr>
          <w:rFonts w:ascii="Arial" w:hAnsi="Arial" w:cs="Arial"/>
          <w:lang w:val="fr-FR"/>
        </w:rPr>
        <w:t xml:space="preserve">Déterminer si le Soumissionnaire répond dans une large mesure (c’est-à-dire sans écart, réserve ou omission) aux exigences ESSS de la KfW, comme spécifié dans la version valable des Documents Standard de Passation de Marchés pour les Travaux de Génie Civil et de Fournitures de la KfW </w:t>
      </w:r>
      <w:bookmarkStart w:id="68" w:name="_Hlk132233252"/>
      <w:r>
        <w:rPr>
          <w:rFonts w:ascii="Arial" w:hAnsi="Arial" w:cs="Arial"/>
          <w:lang w:val="fr-FR"/>
        </w:rPr>
        <w:t xml:space="preserve">(y compris toutes les normes connexes) et à toutes les normes nationales applicables à la Passation de Marchés </w:t>
      </w:r>
      <w:bookmarkEnd w:id="68"/>
      <w:r>
        <w:rPr>
          <w:rFonts w:ascii="Arial" w:hAnsi="Arial" w:cs="Arial"/>
          <w:lang w:val="fr-FR"/>
        </w:rPr>
        <w:t>pour les Installations et la Conception-Construction, et s’il a fourni les références appropriées. Cela comprend l’évaluation de la méthodologie ESSS proposée par le soumissionnaire, des stratégies de gestion et des plans de mise en œuvre, de la pertinence du code de conduite ainsi que de la disponibilité de spécialistes ESSS qualifiés parmi leur personnel clé et leurs références, nécessaires pour gérer les principaux risques ESSS du Projet ;</w:t>
      </w:r>
    </w:p>
    <w:p w14:paraId="17B90E54" w14:textId="42A45FFC" w:rsidR="00464678" w:rsidRPr="00567DA0" w:rsidRDefault="00464678" w:rsidP="00B958E6">
      <w:pPr>
        <w:pStyle w:val="KeinLeerraum1"/>
        <w:numPr>
          <w:ilvl w:val="0"/>
          <w:numId w:val="14"/>
        </w:numPr>
        <w:suppressAutoHyphens w:val="0"/>
        <w:spacing w:before="120" w:after="120" w:line="240" w:lineRule="exact"/>
        <w:ind w:left="726" w:hanging="363"/>
        <w:jc w:val="both"/>
        <w:rPr>
          <w:rFonts w:ascii="Arial" w:eastAsia="Arial" w:hAnsi="Arial"/>
          <w:b/>
          <w:lang w:val="fr-FR"/>
        </w:rPr>
      </w:pPr>
      <w:r>
        <w:rPr>
          <w:rFonts w:ascii="Arial" w:hAnsi="Arial" w:cs="Arial"/>
          <w:lang w:val="fr-FR"/>
        </w:rPr>
        <w:t>Vérifier que tous les aspects ESSS pertinents sont dûment couverts dans le contrat. S’assurer de plus contractuellement que le Contractant ne doit pas entreprendre de travaux à moins que le Consultant ne soit convaincu que des mesures appropriées sont en place pour traiter les risques et impacts ESSS.</w:t>
      </w:r>
    </w:p>
    <w:p w14:paraId="00BC002E" w14:textId="5B24E9E0" w:rsidR="009214F7" w:rsidRPr="00B21257" w:rsidRDefault="009214F7" w:rsidP="00054959">
      <w:pPr>
        <w:keepNext/>
        <w:suppressAutoHyphens w:val="0"/>
        <w:spacing w:before="120" w:after="120" w:line="252" w:lineRule="exact"/>
        <w:rPr>
          <w:rFonts w:ascii="Arial" w:eastAsia="Arial" w:hAnsi="Arial"/>
          <w:color w:val="000000"/>
          <w:spacing w:val="1"/>
        </w:rPr>
      </w:pPr>
      <w:r>
        <w:rPr>
          <w:rFonts w:ascii="Arial" w:eastAsia="Arial" w:hAnsi="Arial"/>
          <w:color w:val="000000"/>
          <w:u w:val="single"/>
          <w:lang w:val="fr-FR"/>
        </w:rPr>
        <w:t>Principaux livrables</w:t>
      </w:r>
      <w:r>
        <w:rPr>
          <w:rFonts w:ascii="Arial" w:eastAsia="Arial" w:hAnsi="Arial"/>
          <w:color w:val="000000"/>
          <w:lang w:val="fr-FR"/>
        </w:rPr>
        <w:t> </w:t>
      </w:r>
      <w:r>
        <w:rPr>
          <w:rFonts w:ascii="Arial" w:eastAsia="Arial" w:hAnsi="Arial"/>
          <w:color w:val="000000"/>
          <w:u w:val="single"/>
          <w:lang w:val="fr-FR"/>
        </w:rPr>
        <w:t>:</w:t>
      </w:r>
    </w:p>
    <w:p w14:paraId="475F9D22" w14:textId="77777777" w:rsidR="009214F7" w:rsidRPr="00B21257" w:rsidRDefault="009214F7" w:rsidP="00B958E6">
      <w:pPr>
        <w:numPr>
          <w:ilvl w:val="0"/>
          <w:numId w:val="6"/>
        </w:numPr>
        <w:tabs>
          <w:tab w:val="left" w:pos="720"/>
        </w:tabs>
        <w:suppressAutoHyphens w:val="0"/>
        <w:spacing w:line="252" w:lineRule="exact"/>
        <w:ind w:hanging="288"/>
        <w:rPr>
          <w:rFonts w:ascii="Arial" w:eastAsia="Arial" w:hAnsi="Arial"/>
          <w:color w:val="000000"/>
        </w:rPr>
      </w:pPr>
      <w:r>
        <w:rPr>
          <w:rFonts w:ascii="Arial" w:eastAsia="Arial" w:hAnsi="Arial"/>
          <w:color w:val="000000"/>
          <w:lang w:val="fr-FR"/>
        </w:rPr>
        <w:t>Rapport d’évaluation</w:t>
      </w:r>
    </w:p>
    <w:p w14:paraId="1D9DD420" w14:textId="31525511" w:rsidR="00932E0C" w:rsidRPr="00567DA0" w:rsidRDefault="00932E0C" w:rsidP="00B958E6">
      <w:pPr>
        <w:numPr>
          <w:ilvl w:val="0"/>
          <w:numId w:val="6"/>
        </w:numPr>
        <w:tabs>
          <w:tab w:val="left" w:pos="720"/>
        </w:tabs>
        <w:suppressAutoHyphens w:val="0"/>
        <w:spacing w:line="252" w:lineRule="exact"/>
        <w:ind w:hanging="288"/>
        <w:rPr>
          <w:rFonts w:ascii="Arial" w:eastAsia="Arial" w:hAnsi="Arial"/>
          <w:color w:val="000000"/>
          <w:lang w:val="fr-FR"/>
        </w:rPr>
      </w:pPr>
      <w:r>
        <w:rPr>
          <w:rFonts w:ascii="Arial" w:eastAsia="Arial" w:hAnsi="Arial"/>
          <w:color w:val="000000"/>
          <w:lang w:val="fr-FR"/>
        </w:rPr>
        <w:t>Publication des résultats de l’Appel d’Offres</w:t>
      </w:r>
    </w:p>
    <w:p w14:paraId="3A1BF293" w14:textId="77777777" w:rsidR="009214F7" w:rsidRPr="00B21257" w:rsidRDefault="009214F7" w:rsidP="00B958E6">
      <w:pPr>
        <w:numPr>
          <w:ilvl w:val="0"/>
          <w:numId w:val="6"/>
        </w:numPr>
        <w:tabs>
          <w:tab w:val="left" w:pos="720"/>
        </w:tabs>
        <w:suppressAutoHyphens w:val="0"/>
        <w:spacing w:line="252" w:lineRule="exact"/>
        <w:ind w:hanging="288"/>
        <w:rPr>
          <w:rFonts w:ascii="Arial" w:eastAsia="Arial" w:hAnsi="Arial"/>
          <w:color w:val="000000"/>
        </w:rPr>
      </w:pPr>
      <w:r>
        <w:rPr>
          <w:rFonts w:ascii="Arial" w:eastAsia="Arial" w:hAnsi="Arial"/>
          <w:color w:val="000000"/>
          <w:lang w:val="fr-FR"/>
        </w:rPr>
        <w:t>Documents contractuels</w:t>
      </w:r>
    </w:p>
    <w:p w14:paraId="316768AF" w14:textId="750D6DEE" w:rsidR="00464678" w:rsidRPr="00567DA0" w:rsidRDefault="00464678" w:rsidP="00F76541">
      <w:pPr>
        <w:keepNext/>
        <w:suppressAutoHyphens w:val="0"/>
        <w:spacing w:before="360" w:after="120" w:line="318" w:lineRule="exact"/>
        <w:rPr>
          <w:rFonts w:ascii="Arial" w:eastAsia="Arial" w:hAnsi="Arial"/>
          <w:color w:val="000000"/>
          <w:spacing w:val="6"/>
          <w:sz w:val="20"/>
          <w:lang w:val="fr-FR"/>
        </w:rPr>
      </w:pPr>
      <w:r>
        <w:rPr>
          <w:rFonts w:ascii="Arial" w:eastAsia="Arial" w:hAnsi="Arial"/>
          <w:b/>
          <w:bCs/>
          <w:color w:val="000000"/>
          <w:sz w:val="24"/>
          <w:lang w:val="fr-FR"/>
        </w:rPr>
        <w:t>Phase</w:t>
      </w:r>
      <w:r>
        <w:rPr>
          <w:rFonts w:ascii="Arial" w:eastAsia="Arial" w:hAnsi="Arial"/>
          <w:color w:val="000000"/>
          <w:sz w:val="24"/>
          <w:lang w:val="fr-FR"/>
        </w:rPr>
        <w:t> </w:t>
      </w:r>
      <w:r>
        <w:rPr>
          <w:rFonts w:ascii="Arial" w:eastAsia="Arial" w:hAnsi="Arial"/>
          <w:b/>
          <w:bCs/>
          <w:color w:val="000000"/>
          <w:sz w:val="24"/>
          <w:lang w:val="fr-FR"/>
        </w:rPr>
        <w:t>3</w:t>
      </w:r>
      <w:r>
        <w:rPr>
          <w:rFonts w:ascii="Arial" w:eastAsia="Arial" w:hAnsi="Arial"/>
          <w:color w:val="000000"/>
          <w:sz w:val="24"/>
          <w:lang w:val="fr-FR"/>
        </w:rPr>
        <w:t> </w:t>
      </w:r>
      <w:r>
        <w:rPr>
          <w:rFonts w:ascii="Arial" w:eastAsia="Arial" w:hAnsi="Arial"/>
          <w:b/>
          <w:bCs/>
          <w:color w:val="000000"/>
          <w:sz w:val="24"/>
          <w:lang w:val="fr-FR"/>
        </w:rPr>
        <w:t>: Supervision des Travaux de Conception, des Travaux de Construction et des Fournitures</w:t>
      </w:r>
    </w:p>
    <w:p w14:paraId="2CED5A6D" w14:textId="77777777" w:rsidR="00120D41" w:rsidRPr="00567DA0" w:rsidRDefault="00120D41" w:rsidP="00120D41">
      <w:pPr>
        <w:suppressAutoHyphens w:val="0"/>
        <w:spacing w:before="240" w:after="120" w:line="259" w:lineRule="exact"/>
        <w:ind w:left="1440" w:hanging="1440"/>
        <w:jc w:val="both"/>
        <w:rPr>
          <w:rFonts w:ascii="Arial" w:eastAsia="Arial" w:hAnsi="Arial"/>
          <w:b/>
          <w:color w:val="000000"/>
          <w:lang w:val="fr-FR"/>
        </w:rPr>
      </w:pPr>
      <w:bookmarkStart w:id="69" w:name="_Toc18311896"/>
      <w:r>
        <w:rPr>
          <w:rFonts w:ascii="Arial" w:eastAsia="Arial" w:hAnsi="Arial"/>
          <w:b/>
          <w:bCs/>
          <w:color w:val="000000"/>
          <w:lang w:val="fr-FR"/>
        </w:rPr>
        <w:t>Étape</w:t>
      </w:r>
      <w:r>
        <w:rPr>
          <w:rFonts w:ascii="Arial" w:eastAsia="Arial" w:hAnsi="Arial"/>
          <w:color w:val="000000"/>
          <w:lang w:val="fr-FR"/>
        </w:rPr>
        <w:t> </w:t>
      </w:r>
      <w:r>
        <w:rPr>
          <w:rFonts w:ascii="Arial" w:eastAsia="Arial" w:hAnsi="Arial"/>
          <w:b/>
          <w:bCs/>
          <w:color w:val="000000"/>
          <w:lang w:val="fr-FR"/>
        </w:rPr>
        <w:t>3.1</w:t>
      </w:r>
      <w:r>
        <w:rPr>
          <w:rFonts w:ascii="Arial" w:eastAsia="Arial" w:hAnsi="Arial"/>
          <w:color w:val="000000"/>
          <w:lang w:val="fr-FR"/>
        </w:rPr>
        <w:t> </w:t>
      </w:r>
      <w:r>
        <w:rPr>
          <w:rFonts w:ascii="Arial" w:eastAsia="Arial" w:hAnsi="Arial"/>
          <w:b/>
          <w:bCs/>
          <w:color w:val="000000"/>
          <w:lang w:val="fr-FR"/>
        </w:rPr>
        <w:t>: Supervision des contrats</w:t>
      </w:r>
      <w:bookmarkEnd w:id="69"/>
    </w:p>
    <w:p w14:paraId="5C48B8D9" w14:textId="77777777" w:rsidR="00AA3A3A" w:rsidRPr="00567DA0" w:rsidRDefault="00AA3A3A" w:rsidP="00AA3A3A">
      <w:pPr>
        <w:suppressAutoHyphens w:val="0"/>
        <w:spacing w:before="120" w:after="120" w:line="252" w:lineRule="exact"/>
        <w:jc w:val="both"/>
        <w:rPr>
          <w:rFonts w:ascii="Arial" w:eastAsia="Times New Roman" w:hAnsi="Arial" w:cs="Arial"/>
          <w:lang w:val="fr-FR"/>
        </w:rPr>
      </w:pPr>
      <w:bookmarkStart w:id="70" w:name="_Hlk132233278"/>
      <w:r>
        <w:rPr>
          <w:rFonts w:ascii="Arial" w:eastAsia="Times New Roman" w:hAnsi="Arial" w:cs="Arial"/>
          <w:lang w:val="fr-FR"/>
        </w:rPr>
        <w:t xml:space="preserve">La Supervision du Projet comprend la supervision générale et la Supervision de Chantier des Travaux, la préparation des activités d’exploitation initiale, la gestion et la surveillance continues du projet, ainsi que les rapports périodiques </w:t>
      </w:r>
      <w:bookmarkStart w:id="71" w:name="_Hlk70346660"/>
      <w:r>
        <w:rPr>
          <w:rFonts w:ascii="Arial" w:eastAsia="Times New Roman" w:hAnsi="Arial" w:cs="Arial"/>
          <w:lang w:val="fr-FR"/>
        </w:rPr>
        <w:t>et la participation à la réception préliminaire</w:t>
      </w:r>
      <w:bookmarkEnd w:id="71"/>
      <w:r>
        <w:rPr>
          <w:rFonts w:ascii="Arial" w:eastAsia="Times New Roman" w:hAnsi="Arial" w:cs="Arial"/>
          <w:lang w:val="fr-FR"/>
        </w:rPr>
        <w:t>. La supervision générale et la supervision de Chantier des Travaux doivent être effectuées sur une base continue.</w:t>
      </w:r>
    </w:p>
    <w:p w14:paraId="019D71E7" w14:textId="6AA5AD2A" w:rsidR="00E05CB7" w:rsidRPr="00567DA0" w:rsidRDefault="00E05CB7" w:rsidP="0010425A">
      <w:pPr>
        <w:suppressAutoHyphens w:val="0"/>
        <w:spacing w:before="120" w:after="120" w:line="252" w:lineRule="exact"/>
        <w:jc w:val="both"/>
        <w:rPr>
          <w:rFonts w:ascii="Arial" w:eastAsia="Arial" w:hAnsi="Arial"/>
          <w:color w:val="000000"/>
          <w:lang w:val="fr-FR"/>
        </w:rPr>
      </w:pPr>
      <w:r>
        <w:rPr>
          <w:rFonts w:ascii="Arial" w:eastAsia="Arial" w:hAnsi="Arial"/>
          <w:color w:val="000000"/>
          <w:lang w:val="fr-FR"/>
        </w:rPr>
        <w:t>La Supervision du Projet sera également effectuée et gérée conformément au Guide de Gestion, de Suivi et de Vérification à Distance (RMMV) de la KfW pour la Coopération Financière Internationale.</w:t>
      </w:r>
    </w:p>
    <w:bookmarkEnd w:id="70"/>
    <w:p w14:paraId="7E476C9E" w14:textId="77777777" w:rsidR="00464678" w:rsidRPr="00567DA0" w:rsidRDefault="00464678" w:rsidP="0010425A">
      <w:pPr>
        <w:suppressAutoHyphens w:val="0"/>
        <w:spacing w:before="120" w:after="120" w:line="254" w:lineRule="exact"/>
        <w:jc w:val="both"/>
        <w:rPr>
          <w:rFonts w:ascii="Arial" w:eastAsia="Arial" w:hAnsi="Arial"/>
          <w:color w:val="000000"/>
          <w:lang w:val="fr-FR"/>
        </w:rPr>
      </w:pPr>
      <w:r>
        <w:rPr>
          <w:rFonts w:ascii="Arial" w:eastAsia="Arial" w:hAnsi="Arial"/>
          <w:color w:val="000000"/>
          <w:lang w:val="fr-FR"/>
        </w:rPr>
        <w:t>Pour le calcul de ses ressources (personnel, bureaux, transport, etc.) nécessaires à l’exécution des services requis, le Consultant doit faire les hypothèses suivantes :</w:t>
      </w:r>
    </w:p>
    <w:p w14:paraId="151EE316" w14:textId="3D3B354D" w:rsidR="00464678" w:rsidRPr="00567DA0" w:rsidRDefault="00464678" w:rsidP="00B958E6">
      <w:pPr>
        <w:numPr>
          <w:ilvl w:val="0"/>
          <w:numId w:val="3"/>
        </w:numPr>
        <w:tabs>
          <w:tab w:val="left" w:pos="792"/>
        </w:tabs>
        <w:suppressAutoHyphens w:val="0"/>
        <w:spacing w:line="254" w:lineRule="exact"/>
        <w:ind w:left="792" w:hanging="432"/>
        <w:jc w:val="both"/>
        <w:rPr>
          <w:rFonts w:ascii="Arial" w:eastAsia="Arial" w:hAnsi="Arial"/>
          <w:color w:val="000000"/>
          <w:spacing w:val="-1"/>
          <w:lang w:val="fr-FR"/>
        </w:rPr>
      </w:pPr>
      <w:r>
        <w:rPr>
          <w:rFonts w:ascii="Arial" w:eastAsia="Arial" w:hAnsi="Arial"/>
          <w:color w:val="000000"/>
          <w:lang w:val="fr-FR"/>
        </w:rPr>
        <w:t xml:space="preserve">Jusqu’à </w:t>
      </w:r>
      <w:r>
        <w:rPr>
          <w:rFonts w:ascii="Arial" w:eastAsia="Arial" w:hAnsi="Arial"/>
          <w:i/>
          <w:iCs/>
          <w:color w:val="4F81BC"/>
          <w:lang w:val="fr-FR"/>
        </w:rPr>
        <w:t>[indiquer le nombre]</w:t>
      </w:r>
      <w:r>
        <w:rPr>
          <w:rFonts w:ascii="Arial" w:eastAsia="Arial" w:hAnsi="Arial"/>
          <w:color w:val="000000"/>
          <w:lang w:val="fr-FR"/>
        </w:rPr>
        <w:t xml:space="preserve"> de chantiers de construction et</w:t>
      </w:r>
      <w:r>
        <w:rPr>
          <w:rFonts w:ascii="Arial" w:eastAsia="Arial" w:hAnsi="Arial"/>
          <w:i/>
          <w:iCs/>
          <w:color w:val="4F81BC"/>
          <w:lang w:val="fr-FR"/>
        </w:rPr>
        <w:t xml:space="preserve"> [indiquer le nombre]</w:t>
      </w:r>
      <w:r>
        <w:rPr>
          <w:rFonts w:ascii="Arial" w:eastAsia="Arial" w:hAnsi="Arial"/>
          <w:color w:val="000000"/>
          <w:lang w:val="fr-FR"/>
        </w:rPr>
        <w:t xml:space="preserve"> de marchés de fournitures en parallèle ;</w:t>
      </w:r>
    </w:p>
    <w:p w14:paraId="5CFA75DE" w14:textId="6BE1645E" w:rsidR="00464678" w:rsidRPr="00567DA0" w:rsidRDefault="00464678" w:rsidP="00B958E6">
      <w:pPr>
        <w:numPr>
          <w:ilvl w:val="0"/>
          <w:numId w:val="3"/>
        </w:numPr>
        <w:tabs>
          <w:tab w:val="left" w:pos="792"/>
        </w:tabs>
        <w:suppressAutoHyphens w:val="0"/>
        <w:spacing w:line="254" w:lineRule="exact"/>
        <w:ind w:left="792" w:hanging="432"/>
        <w:jc w:val="both"/>
        <w:rPr>
          <w:rFonts w:ascii="Arial" w:eastAsia="Arial" w:hAnsi="Arial"/>
          <w:color w:val="000000"/>
          <w:u w:val="single"/>
          <w:lang w:val="fr-FR"/>
        </w:rPr>
      </w:pPr>
      <w:r>
        <w:rPr>
          <w:rFonts w:ascii="Arial" w:eastAsia="Arial" w:hAnsi="Arial"/>
          <w:color w:val="000000"/>
          <w:lang w:val="fr-FR"/>
        </w:rPr>
        <w:t>Durée du travail</w:t>
      </w:r>
      <w:r>
        <w:rPr>
          <w:rFonts w:ascii="Arial" w:eastAsia="Arial" w:hAnsi="Arial"/>
          <w:i/>
          <w:iCs/>
          <w:color w:val="4F81BC"/>
          <w:lang w:val="fr-FR"/>
        </w:rPr>
        <w:t xml:space="preserve"> [indiquer les jours de travail/semaine et les heures de travail/jour]</w:t>
      </w:r>
      <w:r>
        <w:rPr>
          <w:rFonts w:ascii="Arial" w:eastAsia="Arial" w:hAnsi="Arial"/>
          <w:color w:val="4F81BC"/>
          <w:lang w:val="fr-FR"/>
        </w:rPr>
        <w:t> ;</w:t>
      </w:r>
    </w:p>
    <w:p w14:paraId="69876F86" w14:textId="4A384676" w:rsidR="00A3727A" w:rsidRPr="00567DA0" w:rsidRDefault="00A3727A" w:rsidP="00B958E6">
      <w:pPr>
        <w:numPr>
          <w:ilvl w:val="0"/>
          <w:numId w:val="3"/>
        </w:numPr>
        <w:tabs>
          <w:tab w:val="left" w:pos="792"/>
        </w:tabs>
        <w:suppressAutoHyphens w:val="0"/>
        <w:spacing w:line="254" w:lineRule="exact"/>
        <w:ind w:left="792" w:hanging="432"/>
        <w:jc w:val="both"/>
        <w:rPr>
          <w:rFonts w:ascii="Arial" w:eastAsia="Arial" w:hAnsi="Arial"/>
          <w:color w:val="000000"/>
          <w:spacing w:val="-1"/>
          <w:lang w:val="fr-FR"/>
        </w:rPr>
      </w:pPr>
      <w:bookmarkStart w:id="72" w:name="_Hlk70346701"/>
      <w:r>
        <w:rPr>
          <w:rFonts w:ascii="Arial" w:eastAsia="Arial" w:hAnsi="Arial"/>
          <w:color w:val="000000"/>
          <w:lang w:val="fr-FR"/>
        </w:rPr>
        <w:lastRenderedPageBreak/>
        <w:t xml:space="preserve">En raison de la complexité du projet </w:t>
      </w:r>
      <w:r>
        <w:rPr>
          <w:rFonts w:ascii="Arial" w:eastAsia="Arial" w:hAnsi="Arial"/>
          <w:i/>
          <w:iCs/>
          <w:color w:val="4F81BC"/>
          <w:lang w:val="fr-FR"/>
        </w:rPr>
        <w:t>(différents composants, lots et chantiers multiples/répartis)</w:t>
      </w:r>
      <w:r>
        <w:rPr>
          <w:rFonts w:ascii="Arial" w:eastAsia="Arial" w:hAnsi="Arial"/>
          <w:color w:val="000000"/>
          <w:lang w:val="fr-FR"/>
        </w:rPr>
        <w:t>, le consultant est encouragé à décrire dans sa proposition technique (Concept et Méthodologie) son concept de supervision du chantier pendant la construction et la mise en service. Le concept de supervision du chantier doit tenir compte de la main-d’œuvre, de la présence sur le chantier, de l’expertise et de la logistique nécessaires pour assurer la supervision du chantier conformément aux besoins du projet.</w:t>
      </w:r>
    </w:p>
    <w:bookmarkEnd w:id="72"/>
    <w:p w14:paraId="0F88AC4E" w14:textId="77777777" w:rsidR="00464678" w:rsidRPr="00567DA0" w:rsidRDefault="00464678" w:rsidP="0010425A">
      <w:pPr>
        <w:suppressAutoHyphens w:val="0"/>
        <w:spacing w:before="120" w:after="120" w:line="254" w:lineRule="exact"/>
        <w:rPr>
          <w:rFonts w:ascii="Arial" w:eastAsia="Arial" w:hAnsi="Arial"/>
          <w:i/>
          <w:color w:val="4F81BC"/>
          <w:lang w:val="fr-FR"/>
        </w:rPr>
      </w:pPr>
      <w:r>
        <w:rPr>
          <w:rFonts w:ascii="Arial" w:eastAsia="Arial" w:hAnsi="Arial"/>
          <w:color w:val="000000"/>
          <w:u w:val="single"/>
          <w:lang w:val="fr-FR"/>
        </w:rPr>
        <w:t>Tâches :</w:t>
      </w:r>
      <w:r>
        <w:rPr>
          <w:rFonts w:ascii="Arial" w:eastAsia="Arial" w:hAnsi="Arial"/>
          <w:color w:val="4F81BC"/>
          <w:lang w:val="fr-FR"/>
        </w:rPr>
        <w:t xml:space="preserve"> </w:t>
      </w:r>
    </w:p>
    <w:p w14:paraId="0946D9F9" w14:textId="77777777" w:rsidR="00464678" w:rsidRPr="00567DA0" w:rsidRDefault="00464678" w:rsidP="0010425A">
      <w:pPr>
        <w:suppressAutoHyphens w:val="0"/>
        <w:spacing w:before="120" w:after="120" w:line="252" w:lineRule="exact"/>
        <w:rPr>
          <w:rFonts w:ascii="Arial" w:eastAsia="Arial" w:hAnsi="Arial"/>
          <w:color w:val="000000"/>
          <w:lang w:val="fr-FR"/>
        </w:rPr>
      </w:pPr>
      <w:r>
        <w:rPr>
          <w:rFonts w:ascii="Arial" w:eastAsia="Arial" w:hAnsi="Arial"/>
          <w:i/>
          <w:iCs/>
          <w:color w:val="4F81BC"/>
          <w:lang w:val="fr-FR"/>
        </w:rPr>
        <w:t>[Ajouter, supprimer ou adapter les tâches techniques en fonction des exigences spécifiques du projet]</w:t>
      </w:r>
    </w:p>
    <w:p w14:paraId="7E24CA51" w14:textId="3211B93C" w:rsidR="00464678" w:rsidRPr="00567DA0" w:rsidRDefault="00464678" w:rsidP="00B958E6">
      <w:pPr>
        <w:pStyle w:val="Listenabsatz"/>
        <w:numPr>
          <w:ilvl w:val="0"/>
          <w:numId w:val="22"/>
        </w:numPr>
        <w:suppressAutoHyphens w:val="0"/>
        <w:spacing w:before="120" w:after="120" w:line="240" w:lineRule="exact"/>
        <w:ind w:left="726" w:hanging="363"/>
        <w:jc w:val="both"/>
        <w:rPr>
          <w:rFonts w:ascii="Arial" w:eastAsia="Arial" w:hAnsi="Arial"/>
          <w:color w:val="000000"/>
          <w:spacing w:val="-1"/>
          <w:lang w:val="fr-FR"/>
        </w:rPr>
      </w:pPr>
      <w:r>
        <w:rPr>
          <w:rFonts w:ascii="Arial" w:eastAsia="Arial" w:hAnsi="Arial"/>
          <w:color w:val="000000"/>
          <w:lang w:val="fr-FR"/>
        </w:rPr>
        <w:t>Coordination et liaison avec l’Employeur, le ou les Contractants et les autres institutions compétentes, notamment :</w:t>
      </w:r>
    </w:p>
    <w:p w14:paraId="647293B6" w14:textId="77777777" w:rsidR="00464678" w:rsidRPr="00567DA0" w:rsidRDefault="00464678" w:rsidP="00B958E6">
      <w:pPr>
        <w:numPr>
          <w:ilvl w:val="0"/>
          <w:numId w:val="16"/>
        </w:numPr>
        <w:tabs>
          <w:tab w:val="left" w:pos="1152"/>
        </w:tabs>
        <w:suppressAutoHyphens w:val="0"/>
        <w:spacing w:line="254" w:lineRule="exact"/>
        <w:ind w:left="1134"/>
        <w:jc w:val="both"/>
        <w:rPr>
          <w:rFonts w:ascii="Arial" w:eastAsia="Arial" w:hAnsi="Arial"/>
          <w:color w:val="000000"/>
          <w:lang w:val="fr-FR"/>
        </w:rPr>
      </w:pPr>
      <w:r>
        <w:rPr>
          <w:rFonts w:ascii="Arial" w:eastAsia="Arial" w:hAnsi="Arial"/>
          <w:color w:val="000000"/>
          <w:lang w:val="fr-FR"/>
        </w:rPr>
        <w:t>Organisation de réunions de chantier</w:t>
      </w:r>
      <w:r>
        <w:rPr>
          <w:rFonts w:ascii="Arial" w:eastAsia="Arial" w:hAnsi="Arial"/>
          <w:color w:val="4F81BC"/>
          <w:lang w:val="fr-FR"/>
        </w:rPr>
        <w:t> </w:t>
      </w:r>
      <w:r>
        <w:rPr>
          <w:rFonts w:ascii="Arial" w:eastAsia="Arial" w:hAnsi="Arial"/>
          <w:i/>
          <w:iCs/>
          <w:color w:val="4F81BC"/>
          <w:lang w:val="fr-FR"/>
        </w:rPr>
        <w:t>[hebdomadaires/bihebdomadaires/mensuelles]</w:t>
      </w:r>
      <w:r>
        <w:rPr>
          <w:rFonts w:ascii="Arial" w:eastAsia="Arial" w:hAnsi="Arial"/>
          <w:color w:val="000000"/>
          <w:lang w:val="fr-FR"/>
        </w:rPr>
        <w:t> avec le ou les Contractants, les représentants de l’Employeur et les autres principales parties prenantes concernées ;</w:t>
      </w:r>
    </w:p>
    <w:p w14:paraId="1A99AAED" w14:textId="0D2F7595" w:rsidR="00464678" w:rsidRPr="00567DA0" w:rsidRDefault="00464678" w:rsidP="00B958E6">
      <w:pPr>
        <w:numPr>
          <w:ilvl w:val="0"/>
          <w:numId w:val="16"/>
        </w:numPr>
        <w:tabs>
          <w:tab w:val="left" w:pos="1152"/>
        </w:tabs>
        <w:suppressAutoHyphens w:val="0"/>
        <w:spacing w:line="254" w:lineRule="exact"/>
        <w:ind w:left="1134"/>
        <w:jc w:val="both"/>
        <w:rPr>
          <w:rFonts w:ascii="Arial" w:eastAsia="Arial" w:hAnsi="Arial"/>
          <w:color w:val="000000"/>
          <w:lang w:val="fr-FR"/>
        </w:rPr>
      </w:pPr>
      <w:r>
        <w:rPr>
          <w:rFonts w:ascii="Arial" w:eastAsia="Arial" w:hAnsi="Arial"/>
          <w:color w:val="000000"/>
          <w:lang w:val="fr-FR"/>
        </w:rPr>
        <w:t>Préparation et circulation des comptes-rendus des réunions.</w:t>
      </w:r>
    </w:p>
    <w:p w14:paraId="143EF89A" w14:textId="660FB477" w:rsidR="00464678" w:rsidRPr="00567DA0" w:rsidRDefault="00464678" w:rsidP="00B958E6">
      <w:pPr>
        <w:pStyle w:val="Listenabsatz"/>
        <w:numPr>
          <w:ilvl w:val="0"/>
          <w:numId w:val="22"/>
        </w:numPr>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Assumer le rôle d’ingénieur et exécuter toutes les tâches de l’ingénieur</w:t>
      </w:r>
      <w:r>
        <w:rPr>
          <w:rFonts w:ascii="Arial" w:eastAsia="Arial" w:hAnsi="Arial"/>
          <w:color w:val="4F81BC"/>
          <w:lang w:val="fr-FR"/>
        </w:rPr>
        <w:t> </w:t>
      </w:r>
      <w:r>
        <w:rPr>
          <w:rFonts w:ascii="Arial" w:eastAsia="Arial" w:hAnsi="Arial"/>
          <w:i/>
          <w:iCs/>
          <w:color w:val="4F81BC"/>
          <w:lang w:val="fr-FR"/>
        </w:rPr>
        <w:t>[indiquer ce qui prévaut en cas d’écarts par rapport à la liste détaillée ci-dessous des tâches de FIDIC]</w:t>
      </w:r>
      <w:r>
        <w:rPr>
          <w:rFonts w:ascii="Arial" w:eastAsia="Arial" w:hAnsi="Arial"/>
          <w:color w:val="000000"/>
          <w:lang w:val="fr-FR"/>
        </w:rPr>
        <w:t> conformément au Livre jaune de FIDIC, notamment :</w:t>
      </w:r>
    </w:p>
    <w:p w14:paraId="4ED3EFC1" w14:textId="160F67C8" w:rsidR="00464678" w:rsidRPr="00567DA0" w:rsidRDefault="00464678" w:rsidP="00B958E6">
      <w:pPr>
        <w:numPr>
          <w:ilvl w:val="0"/>
          <w:numId w:val="16"/>
        </w:numPr>
        <w:tabs>
          <w:tab w:val="left" w:pos="1152"/>
        </w:tabs>
        <w:suppressAutoHyphens w:val="0"/>
        <w:spacing w:line="254" w:lineRule="exact"/>
        <w:ind w:left="1134"/>
        <w:jc w:val="both"/>
        <w:rPr>
          <w:rFonts w:ascii="Arial" w:eastAsia="Arial" w:hAnsi="Arial"/>
          <w:color w:val="000000"/>
          <w:lang w:val="fr-FR"/>
        </w:rPr>
      </w:pPr>
      <w:r>
        <w:rPr>
          <w:rFonts w:ascii="Arial" w:eastAsia="Arial" w:hAnsi="Arial"/>
          <w:color w:val="000000"/>
          <w:lang w:val="fr-FR"/>
        </w:rPr>
        <w:t xml:space="preserve">Gestion des contrats et des réclamations, </w:t>
      </w:r>
      <w:bookmarkStart w:id="73" w:name="_Hlk132233300"/>
      <w:r>
        <w:rPr>
          <w:rFonts w:ascii="Arial" w:eastAsia="Arial" w:hAnsi="Arial"/>
          <w:color w:val="000000"/>
          <w:lang w:val="fr-FR"/>
        </w:rPr>
        <w:t>évaluation des Réclamations des Contractants liées au Conditions du Contrat</w:t>
      </w:r>
      <w:bookmarkEnd w:id="73"/>
      <w:r>
        <w:rPr>
          <w:rFonts w:ascii="Arial" w:eastAsia="Arial" w:hAnsi="Arial"/>
          <w:color w:val="000000"/>
          <w:lang w:val="fr-FR"/>
        </w:rPr>
        <w:t> ;</w:t>
      </w:r>
    </w:p>
    <w:p w14:paraId="33A1A7B7" w14:textId="77777777" w:rsidR="00464678" w:rsidRPr="00567DA0" w:rsidRDefault="00464678" w:rsidP="00B958E6">
      <w:pPr>
        <w:numPr>
          <w:ilvl w:val="0"/>
          <w:numId w:val="16"/>
        </w:numPr>
        <w:tabs>
          <w:tab w:val="left" w:pos="1152"/>
        </w:tabs>
        <w:suppressAutoHyphens w:val="0"/>
        <w:spacing w:line="254" w:lineRule="exact"/>
        <w:ind w:left="1134"/>
        <w:jc w:val="both"/>
        <w:rPr>
          <w:rFonts w:ascii="Arial" w:eastAsia="Arial" w:hAnsi="Arial"/>
          <w:color w:val="000000"/>
          <w:lang w:val="fr-FR"/>
        </w:rPr>
      </w:pPr>
      <w:r>
        <w:rPr>
          <w:rFonts w:ascii="Arial" w:eastAsia="Arial" w:hAnsi="Arial"/>
          <w:color w:val="000000"/>
          <w:lang w:val="fr-FR"/>
        </w:rPr>
        <w:t>Contrôle de la validité des documents du Contractant tels que les polices d’assurance, les garanties bancaires, les documents de transport, etc. ;</w:t>
      </w:r>
    </w:p>
    <w:p w14:paraId="52D53381" w14:textId="77777777" w:rsidR="00A3727A" w:rsidRPr="00567DA0" w:rsidRDefault="00A3727A" w:rsidP="00B958E6">
      <w:pPr>
        <w:numPr>
          <w:ilvl w:val="0"/>
          <w:numId w:val="16"/>
        </w:numPr>
        <w:tabs>
          <w:tab w:val="left" w:pos="1152"/>
        </w:tabs>
        <w:suppressAutoHyphens w:val="0"/>
        <w:spacing w:line="254" w:lineRule="exact"/>
        <w:ind w:left="1134"/>
        <w:jc w:val="both"/>
        <w:rPr>
          <w:rFonts w:ascii="Arial" w:eastAsia="Arial" w:hAnsi="Arial"/>
          <w:color w:val="000000"/>
          <w:lang w:val="fr-FR"/>
        </w:rPr>
      </w:pPr>
      <w:r>
        <w:rPr>
          <w:rFonts w:ascii="Arial" w:eastAsia="Arial" w:hAnsi="Arial"/>
          <w:color w:val="000000"/>
          <w:lang w:val="fr-FR"/>
        </w:rPr>
        <w:t>Examen et, en consultation avec l’AEP, approbation de la conception des travaux du (des) contractant(s) ; y compris l’examen et l’acceptation de la documentation d’usine de l’équipement fourni et la signature du livre de construction (obligatoire) ;</w:t>
      </w:r>
    </w:p>
    <w:p w14:paraId="5BABE0D5" w14:textId="77777777" w:rsidR="00464678" w:rsidRPr="00567DA0" w:rsidRDefault="00464678" w:rsidP="00B958E6">
      <w:pPr>
        <w:numPr>
          <w:ilvl w:val="0"/>
          <w:numId w:val="16"/>
        </w:numPr>
        <w:tabs>
          <w:tab w:val="left" w:pos="1152"/>
        </w:tabs>
        <w:suppressAutoHyphens w:val="0"/>
        <w:spacing w:line="254" w:lineRule="exact"/>
        <w:ind w:left="1134"/>
        <w:jc w:val="both"/>
        <w:rPr>
          <w:rFonts w:ascii="Arial" w:eastAsia="Arial" w:hAnsi="Arial"/>
          <w:color w:val="000000"/>
          <w:lang w:val="fr-FR"/>
        </w:rPr>
      </w:pPr>
      <w:r>
        <w:rPr>
          <w:rFonts w:ascii="Arial" w:eastAsia="Arial" w:hAnsi="Arial"/>
          <w:color w:val="000000"/>
          <w:lang w:val="fr-FR"/>
        </w:rPr>
        <w:t>Contrôle de la qualité et de la quantité de tous les travaux et fournitures par l’inspection quotidienne des travaux du Contractant ;</w:t>
      </w:r>
    </w:p>
    <w:p w14:paraId="7B41E04E" w14:textId="3158C54D" w:rsidR="00067B04" w:rsidRPr="00567DA0" w:rsidRDefault="00067B04" w:rsidP="00B958E6">
      <w:pPr>
        <w:numPr>
          <w:ilvl w:val="0"/>
          <w:numId w:val="16"/>
        </w:numPr>
        <w:tabs>
          <w:tab w:val="left" w:pos="1152"/>
        </w:tabs>
        <w:suppressAutoHyphens w:val="0"/>
        <w:spacing w:line="254" w:lineRule="exact"/>
        <w:ind w:left="1134"/>
        <w:jc w:val="both"/>
        <w:rPr>
          <w:rFonts w:ascii="Arial" w:eastAsia="Arial" w:hAnsi="Arial"/>
          <w:color w:val="000000"/>
          <w:lang w:val="fr-FR"/>
        </w:rPr>
      </w:pPr>
      <w:r>
        <w:rPr>
          <w:rFonts w:ascii="Arial" w:eastAsia="Arial" w:hAnsi="Arial"/>
          <w:color w:val="000000"/>
          <w:lang w:val="fr-FR"/>
        </w:rPr>
        <w:t>Fournir des conseils au Contractant pour qu’il se conforme au cahier des charges ;</w:t>
      </w:r>
    </w:p>
    <w:p w14:paraId="6BDD44E9" w14:textId="74BB9F87" w:rsidR="008C765B" w:rsidRPr="00567DA0" w:rsidRDefault="005C19BE" w:rsidP="00B958E6">
      <w:pPr>
        <w:numPr>
          <w:ilvl w:val="0"/>
          <w:numId w:val="16"/>
        </w:numPr>
        <w:tabs>
          <w:tab w:val="left" w:pos="1152"/>
        </w:tabs>
        <w:suppressAutoHyphens w:val="0"/>
        <w:spacing w:line="254" w:lineRule="exact"/>
        <w:ind w:left="1134"/>
        <w:jc w:val="both"/>
        <w:rPr>
          <w:rFonts w:ascii="Arial" w:eastAsia="Arial" w:hAnsi="Arial"/>
          <w:color w:val="000000"/>
          <w:lang w:val="fr-FR"/>
        </w:rPr>
      </w:pPr>
      <w:r>
        <w:rPr>
          <w:rFonts w:ascii="Arial" w:eastAsia="Arial" w:hAnsi="Arial"/>
          <w:color w:val="000000"/>
          <w:lang w:val="fr-FR"/>
        </w:rPr>
        <w:t>S’assurer que le Contractant n’utilise que des matériaux de construction permanents et temporaires conformes aux Exigences de l’Employeur ;</w:t>
      </w:r>
    </w:p>
    <w:p w14:paraId="22A99050" w14:textId="77777777" w:rsidR="00464678" w:rsidRPr="00567DA0" w:rsidRDefault="00464678" w:rsidP="00B958E6">
      <w:pPr>
        <w:numPr>
          <w:ilvl w:val="0"/>
          <w:numId w:val="16"/>
        </w:numPr>
        <w:tabs>
          <w:tab w:val="left" w:pos="1152"/>
        </w:tabs>
        <w:suppressAutoHyphens w:val="0"/>
        <w:spacing w:line="254" w:lineRule="exact"/>
        <w:ind w:left="1134"/>
        <w:jc w:val="both"/>
        <w:rPr>
          <w:rFonts w:ascii="Arial" w:eastAsia="Arial" w:hAnsi="Arial"/>
          <w:color w:val="000000"/>
          <w:lang w:val="fr-FR"/>
        </w:rPr>
      </w:pPr>
      <w:r>
        <w:rPr>
          <w:rFonts w:ascii="Arial" w:eastAsia="Arial" w:hAnsi="Arial"/>
          <w:color w:val="000000"/>
          <w:lang w:val="fr-FR"/>
        </w:rPr>
        <w:t>Contrôle de la durée et des dépenses ;</w:t>
      </w:r>
    </w:p>
    <w:p w14:paraId="5E1215AB" w14:textId="77777777" w:rsidR="00464678" w:rsidRPr="00567DA0" w:rsidRDefault="00464678" w:rsidP="00B958E6">
      <w:pPr>
        <w:numPr>
          <w:ilvl w:val="0"/>
          <w:numId w:val="16"/>
        </w:numPr>
        <w:tabs>
          <w:tab w:val="left" w:pos="1152"/>
        </w:tabs>
        <w:suppressAutoHyphens w:val="0"/>
        <w:spacing w:line="254" w:lineRule="exact"/>
        <w:ind w:left="1134"/>
        <w:jc w:val="both"/>
        <w:rPr>
          <w:rFonts w:ascii="Arial" w:eastAsia="Arial" w:hAnsi="Arial"/>
          <w:color w:val="000000"/>
          <w:lang w:val="fr-FR"/>
        </w:rPr>
      </w:pPr>
      <w:r>
        <w:rPr>
          <w:rFonts w:ascii="Arial" w:eastAsia="Arial" w:hAnsi="Arial"/>
          <w:color w:val="000000"/>
          <w:lang w:val="fr-FR"/>
        </w:rPr>
        <w:t>Examen et approbation des factures du Contractant et délivrance des « Certificats de paiement » correspondants à l’Employeur ;</w:t>
      </w:r>
    </w:p>
    <w:p w14:paraId="76D61B55" w14:textId="023EAFE0" w:rsidR="00464678" w:rsidRPr="00567DA0" w:rsidRDefault="00464678" w:rsidP="00B958E6">
      <w:pPr>
        <w:numPr>
          <w:ilvl w:val="0"/>
          <w:numId w:val="16"/>
        </w:numPr>
        <w:tabs>
          <w:tab w:val="left" w:pos="1152"/>
        </w:tabs>
        <w:suppressAutoHyphens w:val="0"/>
        <w:spacing w:line="254" w:lineRule="exact"/>
        <w:ind w:left="1134"/>
        <w:jc w:val="both"/>
        <w:rPr>
          <w:rFonts w:ascii="Arial" w:eastAsia="Arial" w:hAnsi="Arial"/>
          <w:color w:val="000000"/>
          <w:lang w:val="fr-FR"/>
        </w:rPr>
      </w:pPr>
      <w:r>
        <w:rPr>
          <w:rFonts w:ascii="Arial" w:eastAsia="Arial" w:hAnsi="Arial"/>
          <w:color w:val="000000"/>
          <w:lang w:val="fr-FR"/>
        </w:rPr>
        <w:t>Rapport sur l’état d’avancement du projet et sur les risques, conformément aux exigences de la KfW en matière de reporting (en annexe) ;</w:t>
      </w:r>
    </w:p>
    <w:p w14:paraId="0EE38065" w14:textId="77777777" w:rsidR="00464678" w:rsidRPr="00567DA0" w:rsidRDefault="00464678" w:rsidP="00B958E6">
      <w:pPr>
        <w:numPr>
          <w:ilvl w:val="0"/>
          <w:numId w:val="16"/>
        </w:numPr>
        <w:tabs>
          <w:tab w:val="left" w:pos="1152"/>
        </w:tabs>
        <w:suppressAutoHyphens w:val="0"/>
        <w:spacing w:line="254" w:lineRule="exact"/>
        <w:ind w:left="1134"/>
        <w:jc w:val="both"/>
        <w:rPr>
          <w:rFonts w:ascii="Arial" w:eastAsia="Arial" w:hAnsi="Arial"/>
          <w:color w:val="000000"/>
          <w:lang w:val="fr-FR"/>
        </w:rPr>
      </w:pPr>
      <w:r>
        <w:rPr>
          <w:rFonts w:ascii="Arial" w:eastAsia="Arial" w:hAnsi="Arial"/>
          <w:color w:val="000000"/>
          <w:lang w:val="fr-FR"/>
        </w:rPr>
        <w:t>Aider l’Employeur dans le traitement de toute demande de modification au contrat ;</w:t>
      </w:r>
    </w:p>
    <w:p w14:paraId="48C1678D" w14:textId="77777777" w:rsidR="00464678" w:rsidRPr="00567DA0" w:rsidRDefault="00464678" w:rsidP="00B958E6">
      <w:pPr>
        <w:numPr>
          <w:ilvl w:val="0"/>
          <w:numId w:val="16"/>
        </w:numPr>
        <w:tabs>
          <w:tab w:val="left" w:pos="1152"/>
        </w:tabs>
        <w:suppressAutoHyphens w:val="0"/>
        <w:spacing w:line="254" w:lineRule="exact"/>
        <w:ind w:left="1134"/>
        <w:jc w:val="both"/>
        <w:rPr>
          <w:rFonts w:ascii="Arial" w:eastAsia="Arial" w:hAnsi="Arial"/>
          <w:color w:val="000000"/>
          <w:lang w:val="fr-FR"/>
        </w:rPr>
      </w:pPr>
      <w:r>
        <w:rPr>
          <w:rFonts w:ascii="Arial" w:eastAsia="Arial" w:hAnsi="Arial"/>
          <w:color w:val="000000"/>
          <w:lang w:val="fr-FR"/>
        </w:rPr>
        <w:t>Assurer la visibilité en fonction des besoins des donateurs ;</w:t>
      </w:r>
    </w:p>
    <w:p w14:paraId="3EAE634A" w14:textId="2C6B7448" w:rsidR="00464678" w:rsidRPr="00567DA0" w:rsidRDefault="00464678" w:rsidP="00B958E6">
      <w:pPr>
        <w:numPr>
          <w:ilvl w:val="0"/>
          <w:numId w:val="16"/>
        </w:numPr>
        <w:tabs>
          <w:tab w:val="left" w:pos="1152"/>
        </w:tabs>
        <w:suppressAutoHyphens w:val="0"/>
        <w:spacing w:line="254" w:lineRule="exact"/>
        <w:ind w:left="1134"/>
        <w:jc w:val="both"/>
        <w:rPr>
          <w:rFonts w:ascii="Arial" w:eastAsia="Arial" w:hAnsi="Arial"/>
          <w:color w:val="000000"/>
          <w:lang w:val="fr-FR"/>
        </w:rPr>
      </w:pPr>
      <w:r>
        <w:rPr>
          <w:rFonts w:ascii="Arial" w:eastAsia="Arial" w:hAnsi="Arial"/>
          <w:color w:val="000000"/>
          <w:lang w:val="fr-FR"/>
        </w:rPr>
        <w:t>Examen des rapports du Contractant, des dessins de l’ouvrage fini, des manuels d’exploitation, des plans d’entretien, etc. ;</w:t>
      </w:r>
    </w:p>
    <w:p w14:paraId="3D6C4E03" w14:textId="77777777" w:rsidR="001323B7" w:rsidRPr="00567DA0" w:rsidRDefault="001323B7" w:rsidP="00B958E6">
      <w:pPr>
        <w:numPr>
          <w:ilvl w:val="0"/>
          <w:numId w:val="16"/>
        </w:numPr>
        <w:tabs>
          <w:tab w:val="left" w:pos="1152"/>
        </w:tabs>
        <w:suppressAutoHyphens w:val="0"/>
        <w:spacing w:line="254" w:lineRule="exact"/>
        <w:ind w:left="1134"/>
        <w:jc w:val="both"/>
        <w:rPr>
          <w:rFonts w:ascii="Arial" w:eastAsia="Arial" w:hAnsi="Arial"/>
          <w:color w:val="000000"/>
          <w:lang w:val="fr-FR"/>
        </w:rPr>
      </w:pPr>
      <w:r>
        <w:rPr>
          <w:rFonts w:ascii="Arial" w:eastAsia="Arial" w:hAnsi="Arial"/>
          <w:color w:val="000000"/>
          <w:lang w:val="fr-FR"/>
        </w:rPr>
        <w:t>Superviser les essais et la mise en service des ouvrages construits par le Contractant ainsi que l’approvisionnement du Contractant ;</w:t>
      </w:r>
    </w:p>
    <w:p w14:paraId="7EF9973D" w14:textId="77777777" w:rsidR="001323B7" w:rsidRPr="00567DA0" w:rsidRDefault="001323B7" w:rsidP="00B958E6">
      <w:pPr>
        <w:numPr>
          <w:ilvl w:val="0"/>
          <w:numId w:val="16"/>
        </w:numPr>
        <w:tabs>
          <w:tab w:val="left" w:pos="1152"/>
        </w:tabs>
        <w:suppressAutoHyphens w:val="0"/>
        <w:spacing w:line="254" w:lineRule="exact"/>
        <w:ind w:left="1134"/>
        <w:jc w:val="both"/>
        <w:rPr>
          <w:rFonts w:ascii="Arial" w:eastAsia="Arial" w:hAnsi="Arial"/>
          <w:color w:val="000000"/>
          <w:lang w:val="fr-FR"/>
        </w:rPr>
      </w:pPr>
      <w:r>
        <w:rPr>
          <w:rFonts w:ascii="Arial" w:eastAsia="Arial" w:hAnsi="Arial"/>
          <w:color w:val="000000"/>
          <w:lang w:val="fr-FR"/>
        </w:rPr>
        <w:t>Préparation d’une liste de problèmes et assistance à l’Employeur dans la préparation de la réception provisoire ;</w:t>
      </w:r>
    </w:p>
    <w:p w14:paraId="482BEA4F" w14:textId="77777777" w:rsidR="001323B7" w:rsidRPr="00567DA0" w:rsidRDefault="001323B7" w:rsidP="00B958E6">
      <w:pPr>
        <w:numPr>
          <w:ilvl w:val="0"/>
          <w:numId w:val="16"/>
        </w:numPr>
        <w:tabs>
          <w:tab w:val="left" w:pos="1152"/>
        </w:tabs>
        <w:suppressAutoHyphens w:val="0"/>
        <w:spacing w:line="254" w:lineRule="exact"/>
        <w:ind w:left="1134"/>
        <w:jc w:val="both"/>
        <w:rPr>
          <w:rFonts w:ascii="Arial" w:eastAsia="Arial" w:hAnsi="Arial"/>
          <w:color w:val="000000"/>
          <w:lang w:val="fr-FR"/>
        </w:rPr>
      </w:pPr>
      <w:r>
        <w:rPr>
          <w:rFonts w:ascii="Arial" w:eastAsia="Arial" w:hAnsi="Arial"/>
          <w:color w:val="000000"/>
          <w:lang w:val="fr-FR"/>
        </w:rPr>
        <w:t>Participation à la réception des travaux.</w:t>
      </w:r>
    </w:p>
    <w:p w14:paraId="4C86F11B" w14:textId="59AB133E" w:rsidR="00464678" w:rsidRPr="00A27F0E" w:rsidRDefault="00464678" w:rsidP="00B958E6">
      <w:pPr>
        <w:numPr>
          <w:ilvl w:val="0"/>
          <w:numId w:val="10"/>
        </w:numPr>
        <w:tabs>
          <w:tab w:val="left" w:pos="792"/>
        </w:tabs>
        <w:suppressAutoHyphens w:val="0"/>
        <w:spacing w:before="120" w:after="120" w:line="240" w:lineRule="exact"/>
        <w:ind w:left="726" w:hanging="363"/>
        <w:jc w:val="both"/>
        <w:rPr>
          <w:rFonts w:ascii="Arial" w:eastAsia="Arial" w:hAnsi="Arial"/>
          <w:color w:val="000000"/>
          <w:lang w:val="fr-FR"/>
        </w:rPr>
      </w:pPr>
      <w:r>
        <w:rPr>
          <w:rFonts w:ascii="Arial" w:eastAsia="Arial" w:hAnsi="Arial"/>
          <w:color w:val="000000"/>
          <w:lang w:val="fr-FR"/>
        </w:rPr>
        <w:t xml:space="preserve">Examiner si les dispositions applicables à la procédure de versement convenue entre l’Employeur et la KfW, qui doivent être soumises au Consultant, sont respectées. </w:t>
      </w:r>
      <w:r>
        <w:rPr>
          <w:rFonts w:ascii="Arial" w:eastAsia="Arial" w:hAnsi="Arial"/>
          <w:i/>
          <w:iCs/>
          <w:color w:val="4F81BC"/>
          <w:lang w:val="fr-FR"/>
        </w:rPr>
        <w:t>[Si la convention séparée (CS) a été signée au moment de la publication de la demande de proposition, les sections pertinentes de l’annexe relative au versement de la CS doivent être ajoutées.]</w:t>
      </w:r>
    </w:p>
    <w:p w14:paraId="58CE8C98" w14:textId="77777777" w:rsidR="00067B04" w:rsidRPr="00567DA0" w:rsidRDefault="00067B04" w:rsidP="00D34B24">
      <w:pPr>
        <w:keepNext/>
        <w:suppressAutoHyphens w:val="0"/>
        <w:spacing w:before="240" w:after="120" w:line="259" w:lineRule="exact"/>
        <w:ind w:left="1440" w:hanging="1440"/>
        <w:jc w:val="both"/>
        <w:rPr>
          <w:rFonts w:ascii="Arial" w:eastAsia="Arial" w:hAnsi="Arial"/>
          <w:b/>
          <w:color w:val="000000"/>
          <w:lang w:val="fr-FR"/>
        </w:rPr>
      </w:pPr>
      <w:bookmarkStart w:id="74" w:name="_Hlk70347246"/>
      <w:r>
        <w:rPr>
          <w:rFonts w:ascii="Arial" w:eastAsia="Arial" w:hAnsi="Arial"/>
          <w:b/>
          <w:bCs/>
          <w:color w:val="000000"/>
          <w:lang w:val="fr-FR"/>
        </w:rPr>
        <w:t>Étape</w:t>
      </w:r>
      <w:r>
        <w:rPr>
          <w:rFonts w:ascii="Arial" w:eastAsia="Arial" w:hAnsi="Arial"/>
          <w:color w:val="000000"/>
          <w:lang w:val="fr-FR"/>
        </w:rPr>
        <w:t> </w:t>
      </w:r>
      <w:r>
        <w:rPr>
          <w:rFonts w:ascii="Arial" w:eastAsia="Arial" w:hAnsi="Arial"/>
          <w:b/>
          <w:bCs/>
          <w:color w:val="000000"/>
          <w:lang w:val="fr-FR"/>
        </w:rPr>
        <w:t>3.2</w:t>
      </w:r>
      <w:r>
        <w:rPr>
          <w:rFonts w:ascii="Arial" w:eastAsia="Arial" w:hAnsi="Arial"/>
          <w:color w:val="000000"/>
          <w:lang w:val="fr-FR"/>
        </w:rPr>
        <w:t> </w:t>
      </w:r>
      <w:r>
        <w:rPr>
          <w:rFonts w:ascii="Arial" w:eastAsia="Arial" w:hAnsi="Arial"/>
          <w:b/>
          <w:bCs/>
          <w:color w:val="000000"/>
          <w:lang w:val="fr-FR"/>
        </w:rPr>
        <w:t>: mise en service</w:t>
      </w:r>
    </w:p>
    <w:p w14:paraId="2EE86A6C" w14:textId="7DC0A312" w:rsidR="00A05ED1" w:rsidRPr="00567DA0" w:rsidRDefault="00A05ED1" w:rsidP="00A05ED1">
      <w:pPr>
        <w:suppressAutoHyphens w:val="0"/>
        <w:spacing w:before="120" w:after="120" w:line="252" w:lineRule="exact"/>
        <w:jc w:val="both"/>
        <w:rPr>
          <w:rFonts w:ascii="Arial" w:eastAsia="Arial" w:hAnsi="Arial"/>
          <w:color w:val="000000"/>
          <w:spacing w:val="6"/>
          <w:lang w:val="fr-FR"/>
        </w:rPr>
      </w:pPr>
      <w:bookmarkStart w:id="75" w:name="_Hlk70347339"/>
      <w:bookmarkEnd w:id="74"/>
      <w:r>
        <w:rPr>
          <w:rFonts w:ascii="Arial" w:eastAsia="Arial" w:hAnsi="Arial"/>
          <w:color w:val="000000"/>
          <w:lang w:val="fr-FR"/>
        </w:rPr>
        <w:t xml:space="preserve">L’objectif de cette étape est d’aider l’Employeur à s’assurer que le nouvel équipement est mis en service conformément aux meilleures pratiques. Le Consultant s’assurera que tous les systèmes et </w:t>
      </w:r>
      <w:r>
        <w:rPr>
          <w:rFonts w:ascii="Arial" w:eastAsia="Arial" w:hAnsi="Arial"/>
          <w:color w:val="000000"/>
          <w:lang w:val="fr-FR"/>
        </w:rPr>
        <w:lastRenderedPageBreak/>
        <w:t>composants des travaux sont conçus, installés, testés et exploités conformément aux contrats de travaux et aux exigences de l’Employeur.</w:t>
      </w:r>
    </w:p>
    <w:p w14:paraId="47CF8AD6" w14:textId="77777777" w:rsidR="00067B04" w:rsidRPr="00B21257" w:rsidRDefault="00067B04" w:rsidP="00067B04">
      <w:pPr>
        <w:suppressAutoHyphens w:val="0"/>
        <w:spacing w:before="120" w:after="120" w:line="254" w:lineRule="exact"/>
        <w:rPr>
          <w:rFonts w:ascii="Arial" w:eastAsia="Arial" w:hAnsi="Arial"/>
          <w:i/>
          <w:color w:val="4F81BC"/>
        </w:rPr>
      </w:pPr>
      <w:r>
        <w:rPr>
          <w:rFonts w:ascii="Arial" w:eastAsia="Arial" w:hAnsi="Arial"/>
          <w:color w:val="000000"/>
          <w:u w:val="single"/>
          <w:lang w:val="fr-FR"/>
        </w:rPr>
        <w:t>Tâches :</w:t>
      </w:r>
      <w:r>
        <w:rPr>
          <w:rFonts w:ascii="Arial" w:eastAsia="Arial" w:hAnsi="Arial"/>
          <w:color w:val="4F81BC"/>
          <w:lang w:val="fr-FR"/>
        </w:rPr>
        <w:t xml:space="preserve"> </w:t>
      </w:r>
    </w:p>
    <w:p w14:paraId="000E20EB" w14:textId="76D618D7" w:rsidR="00067B04" w:rsidRPr="00567DA0" w:rsidRDefault="00067B04" w:rsidP="00B958E6">
      <w:pPr>
        <w:pStyle w:val="Listenabsatz"/>
        <w:numPr>
          <w:ilvl w:val="0"/>
          <w:numId w:val="23"/>
        </w:numPr>
        <w:suppressAutoHyphens w:val="0"/>
        <w:spacing w:before="120" w:after="120" w:line="240" w:lineRule="exact"/>
        <w:jc w:val="both"/>
        <w:rPr>
          <w:rFonts w:ascii="Arial" w:eastAsia="Arial" w:hAnsi="Arial"/>
          <w:color w:val="000000"/>
          <w:lang w:val="fr-FR"/>
        </w:rPr>
      </w:pPr>
      <w:r>
        <w:rPr>
          <w:rFonts w:ascii="Arial" w:eastAsia="Arial" w:hAnsi="Arial"/>
          <w:color w:val="000000"/>
          <w:lang w:val="fr-FR"/>
        </w:rPr>
        <w:t xml:space="preserve">Préparation des listes de tests nécessaires </w:t>
      </w:r>
      <w:r>
        <w:rPr>
          <w:rFonts w:ascii="Arial" w:eastAsia="Arial" w:hAnsi="Arial"/>
          <w:i/>
          <w:iCs/>
          <w:color w:val="4F81BC"/>
          <w:lang w:val="fr-FR"/>
        </w:rPr>
        <w:t>[tests de réception en usine (TRU), tests de type, tests de routine, tests de réception sur chantier (TRC)]</w:t>
      </w:r>
      <w:r>
        <w:rPr>
          <w:rFonts w:ascii="Arial" w:eastAsia="Arial" w:hAnsi="Arial"/>
          <w:color w:val="000000"/>
          <w:lang w:val="fr-FR"/>
        </w:rPr>
        <w:t> ;</w:t>
      </w:r>
    </w:p>
    <w:p w14:paraId="5BF07653" w14:textId="7742CDFA" w:rsidR="00FC7BB8" w:rsidRPr="00567DA0" w:rsidRDefault="00FC7BB8" w:rsidP="00B958E6">
      <w:pPr>
        <w:pStyle w:val="Listenabsatz"/>
        <w:numPr>
          <w:ilvl w:val="0"/>
          <w:numId w:val="23"/>
        </w:numPr>
        <w:suppressAutoHyphens w:val="0"/>
        <w:spacing w:before="120" w:after="120" w:line="240" w:lineRule="exact"/>
        <w:jc w:val="both"/>
        <w:rPr>
          <w:rFonts w:ascii="Arial" w:eastAsia="Arial" w:hAnsi="Arial"/>
          <w:color w:val="000000"/>
          <w:lang w:val="fr-FR"/>
        </w:rPr>
      </w:pPr>
      <w:r>
        <w:rPr>
          <w:rFonts w:ascii="Arial" w:eastAsia="Arial" w:hAnsi="Arial"/>
          <w:color w:val="000000"/>
          <w:lang w:val="fr-FR"/>
        </w:rPr>
        <w:t>Examiner les programmes de test et de mise en service du (des) contractant(s) et formuler des recommandations à l’intention de l’AEP ;</w:t>
      </w:r>
    </w:p>
    <w:p w14:paraId="39117D6F" w14:textId="55A189CE" w:rsidR="00067B04" w:rsidRPr="00567DA0" w:rsidRDefault="00067B04" w:rsidP="00B958E6">
      <w:pPr>
        <w:pStyle w:val="Listenabsatz"/>
        <w:numPr>
          <w:ilvl w:val="0"/>
          <w:numId w:val="23"/>
        </w:numPr>
        <w:suppressAutoHyphens w:val="0"/>
        <w:spacing w:before="120" w:after="120" w:line="240" w:lineRule="exact"/>
        <w:jc w:val="both"/>
        <w:rPr>
          <w:rFonts w:ascii="Arial" w:eastAsia="Arial" w:hAnsi="Arial"/>
          <w:color w:val="000000"/>
          <w:lang w:val="fr-FR"/>
        </w:rPr>
      </w:pPr>
      <w:r>
        <w:rPr>
          <w:rFonts w:ascii="Arial" w:eastAsia="Arial" w:hAnsi="Arial"/>
          <w:color w:val="000000"/>
          <w:lang w:val="fr-FR"/>
        </w:rPr>
        <w:t>Superviser les essais et la mise en service des ouvrages construits par le Contractant ainsi que l’approvisionnement du Contractant ;</w:t>
      </w:r>
    </w:p>
    <w:p w14:paraId="21EBB128" w14:textId="66E68239" w:rsidR="00FC7BB8" w:rsidRPr="00567DA0" w:rsidRDefault="00FC7BB8" w:rsidP="00B958E6">
      <w:pPr>
        <w:pStyle w:val="Listenabsatz"/>
        <w:numPr>
          <w:ilvl w:val="0"/>
          <w:numId w:val="23"/>
        </w:numPr>
        <w:suppressAutoHyphens w:val="0"/>
        <w:spacing w:before="120" w:after="120" w:line="240" w:lineRule="exact"/>
        <w:jc w:val="both"/>
        <w:rPr>
          <w:rFonts w:ascii="Arial" w:eastAsia="Arial" w:hAnsi="Arial"/>
          <w:color w:val="000000"/>
          <w:lang w:val="fr-FR"/>
        </w:rPr>
      </w:pPr>
      <w:r>
        <w:rPr>
          <w:rFonts w:ascii="Arial" w:eastAsia="Arial" w:hAnsi="Arial"/>
          <w:color w:val="000000"/>
          <w:lang w:val="fr-FR"/>
        </w:rPr>
        <w:t>Participation à la réception des travaux et approbation des TRU et des TRC ;</w:t>
      </w:r>
    </w:p>
    <w:p w14:paraId="6F05EFA7" w14:textId="1BF96A6B" w:rsidR="00067B04" w:rsidRPr="00567DA0" w:rsidRDefault="00067B04" w:rsidP="00B958E6">
      <w:pPr>
        <w:pStyle w:val="Listenabsatz"/>
        <w:numPr>
          <w:ilvl w:val="0"/>
          <w:numId w:val="23"/>
        </w:numPr>
        <w:suppressAutoHyphens w:val="0"/>
        <w:spacing w:before="120" w:after="120" w:line="240" w:lineRule="exact"/>
        <w:jc w:val="both"/>
        <w:rPr>
          <w:rFonts w:ascii="Arial" w:eastAsia="Arial" w:hAnsi="Arial"/>
          <w:color w:val="000000"/>
          <w:lang w:val="fr-FR"/>
        </w:rPr>
      </w:pPr>
      <w:r>
        <w:rPr>
          <w:rFonts w:ascii="Arial" w:eastAsia="Arial" w:hAnsi="Arial"/>
          <w:color w:val="000000"/>
          <w:lang w:val="fr-FR"/>
        </w:rPr>
        <w:t>Préparation d’une liste de problèmes et assistance à l’Employeur dans la préparation de la réception provisoire.</w:t>
      </w:r>
    </w:p>
    <w:p w14:paraId="25CDFCC5" w14:textId="474D076A" w:rsidR="004148FA" w:rsidRPr="00567DA0" w:rsidRDefault="00464678" w:rsidP="00B24F43">
      <w:pPr>
        <w:pStyle w:val="KeinLeerraum1"/>
        <w:keepNext/>
        <w:keepLines/>
        <w:suppressAutoHyphens w:val="0"/>
        <w:spacing w:before="240" w:after="120" w:line="260" w:lineRule="exact"/>
        <w:jc w:val="both"/>
        <w:rPr>
          <w:rFonts w:ascii="Arial" w:hAnsi="Arial" w:cs="Arial"/>
          <w:lang w:val="fr-FR"/>
        </w:rPr>
      </w:pPr>
      <w:bookmarkStart w:id="76" w:name="_Hlk132233420"/>
      <w:bookmarkStart w:id="77" w:name="_Hlk132717652"/>
      <w:bookmarkStart w:id="78" w:name="_Hlk129608392"/>
      <w:bookmarkEnd w:id="75"/>
      <w:r>
        <w:rPr>
          <w:rFonts w:ascii="Arial" w:hAnsi="Arial" w:cs="Arial"/>
          <w:b/>
          <w:bCs/>
          <w:u w:val="single"/>
          <w:lang w:val="fr-FR"/>
        </w:rPr>
        <w:t>Tâches en matière d’ESSS pendant les étapes 3.1 et 3.2</w:t>
      </w:r>
      <w:bookmarkEnd w:id="76"/>
      <w:r>
        <w:rPr>
          <w:rFonts w:ascii="Arial" w:hAnsi="Arial" w:cs="Arial"/>
          <w:lang w:val="fr-FR"/>
        </w:rPr>
        <w:t> :</w:t>
      </w:r>
    </w:p>
    <w:bookmarkEnd w:id="77"/>
    <w:p w14:paraId="6A66E40F" w14:textId="77777777" w:rsidR="00464678" w:rsidRPr="00567DA0" w:rsidRDefault="00464678" w:rsidP="00B958E6">
      <w:pPr>
        <w:pStyle w:val="KeinLeerraum1"/>
        <w:numPr>
          <w:ilvl w:val="0"/>
          <w:numId w:val="15"/>
        </w:numPr>
        <w:suppressAutoHyphens w:val="0"/>
        <w:spacing w:before="120" w:after="120" w:line="240" w:lineRule="exact"/>
        <w:ind w:left="726" w:hanging="363"/>
        <w:jc w:val="both"/>
        <w:rPr>
          <w:rFonts w:ascii="Arial" w:hAnsi="Arial" w:cs="Arial"/>
          <w:lang w:val="fr-FR"/>
        </w:rPr>
      </w:pPr>
      <w:r>
        <w:rPr>
          <w:rFonts w:ascii="Arial" w:hAnsi="Arial" w:cs="Arial"/>
          <w:lang w:val="fr-FR"/>
        </w:rPr>
        <w:t>Informer le Contractant que les travaux secondaires pertinents ne doivent pas commencer avant l’approbation et la satisfaction des mesures appropriées en place pour faire face aux risques et aux impacts ESSS ;</w:t>
      </w:r>
    </w:p>
    <w:p w14:paraId="08481321" w14:textId="341EB33A" w:rsidR="00D76BCE" w:rsidRPr="00567DA0" w:rsidRDefault="007678EA" w:rsidP="00B958E6">
      <w:pPr>
        <w:pStyle w:val="KeinLeerraum1"/>
        <w:numPr>
          <w:ilvl w:val="0"/>
          <w:numId w:val="15"/>
        </w:numPr>
        <w:suppressAutoHyphens w:val="0"/>
        <w:spacing w:before="120" w:after="120" w:line="240" w:lineRule="exact"/>
        <w:ind w:left="726" w:hanging="363"/>
        <w:jc w:val="both"/>
        <w:rPr>
          <w:rFonts w:ascii="Arial" w:hAnsi="Arial" w:cs="Arial"/>
          <w:lang w:val="fr-FR"/>
        </w:rPr>
      </w:pPr>
      <w:r>
        <w:rPr>
          <w:rFonts w:ascii="Arial" w:hAnsi="Arial" w:cs="Arial"/>
          <w:lang w:val="fr-FR"/>
        </w:rPr>
        <w:t>Approuver, après révision en bonne et due forme, le Plan de gestion environnementale et sociale de l’entrepreneur (PA-ESMP) et, pendant l’exécution des travaux, charger le Contractant de mettre à jour le PA-ESMP si cela devient nécessaire. La version révisée doit mettre en évidence les nouveaux éléments incorporés dans le document ;</w:t>
      </w:r>
    </w:p>
    <w:p w14:paraId="5012A03F" w14:textId="038B2CEC" w:rsidR="00464678" w:rsidRPr="00567DA0" w:rsidRDefault="007678EA" w:rsidP="00B958E6">
      <w:pPr>
        <w:pStyle w:val="KeinLeerraum1"/>
        <w:numPr>
          <w:ilvl w:val="0"/>
          <w:numId w:val="15"/>
        </w:numPr>
        <w:suppressAutoHyphens w:val="0"/>
        <w:spacing w:before="120" w:after="120" w:line="240" w:lineRule="exact"/>
        <w:ind w:left="726" w:hanging="363"/>
        <w:jc w:val="both"/>
        <w:rPr>
          <w:rFonts w:ascii="Arial" w:hAnsi="Arial" w:cs="Arial"/>
          <w:lang w:val="fr-FR"/>
        </w:rPr>
      </w:pPr>
      <w:r>
        <w:rPr>
          <w:rFonts w:ascii="Arial" w:hAnsi="Arial" w:cs="Arial"/>
          <w:lang w:val="fr-FR"/>
        </w:rPr>
        <w:t xml:space="preserve">Superviser la mise en œuvre du PA-ESMP par le Contractant et faire un rapport sur la conformité du Contractant avec les exigences PA-ESMP et ESSS. Cela </w:t>
      </w:r>
      <w:r w:rsidR="00DB3793">
        <w:rPr>
          <w:rFonts w:ascii="Arial" w:hAnsi="Arial" w:cs="Arial"/>
          <w:lang w:val="fr-FR"/>
        </w:rPr>
        <w:t xml:space="preserve">inclut </w:t>
      </w:r>
      <w:r>
        <w:rPr>
          <w:rFonts w:ascii="Arial" w:hAnsi="Arial" w:cs="Arial"/>
          <w:lang w:val="fr-FR"/>
        </w:rPr>
        <w:t>la performance et la conformité en matière de santé et sécurité dans le travail et le respect des conditions de travail en cas de violations graves ESSS (et notamment SST, risques pour la vie), le Consultant devra suspendre les travaux (secondaires) jusqu’à ce que le Contractant ait rectifié la situation.</w:t>
      </w:r>
      <w:bookmarkStart w:id="79" w:name="_Hlk132233496"/>
      <w:r>
        <w:rPr>
          <w:rFonts w:ascii="Arial" w:hAnsi="Arial" w:cs="Arial"/>
          <w:lang w:val="fr-FR"/>
        </w:rPr>
        <w:t xml:space="preserve"> Outre les normes E&amp;S de la KfW et les dispositions particulières du PGES en matière d’E&amp;S, le Consultant utilisera le recueil de directives pratiques de l’OIT pour ses activités de planification et de supervision SST sur le chantier : « Sécurité et santé dans la construction » en tant que ligne directrice pour les bonnes pratiques internationales ;</w:t>
      </w:r>
      <w:bookmarkEnd w:id="79"/>
    </w:p>
    <w:p w14:paraId="759A60C2" w14:textId="44DA74D2" w:rsidR="00464678" w:rsidRPr="00B21257" w:rsidRDefault="00464678" w:rsidP="00B958E6">
      <w:pPr>
        <w:pStyle w:val="KeinLeerraum1"/>
        <w:numPr>
          <w:ilvl w:val="0"/>
          <w:numId w:val="15"/>
        </w:numPr>
        <w:suppressAutoHyphens w:val="0"/>
        <w:spacing w:before="120" w:after="120" w:line="240" w:lineRule="exact"/>
        <w:ind w:left="726" w:hanging="363"/>
        <w:jc w:val="both"/>
        <w:rPr>
          <w:rFonts w:ascii="Arial" w:hAnsi="Arial" w:cs="Arial"/>
        </w:rPr>
      </w:pPr>
      <w:r>
        <w:rPr>
          <w:rFonts w:ascii="Arial" w:hAnsi="Arial" w:cs="Arial"/>
          <w:lang w:val="fr-FR"/>
        </w:rPr>
        <w:t>Documenter les non-conformités du Contractant. Examiner et approuver les propositions de mesures correctives du Contractant et leur calendrier de mise en œuvre. Suivi des corrections/améliorations ;</w:t>
      </w:r>
    </w:p>
    <w:p w14:paraId="3E7EE471" w14:textId="474A8E9E" w:rsidR="00D76BCE" w:rsidRPr="00567DA0" w:rsidRDefault="00464678" w:rsidP="00B958E6">
      <w:pPr>
        <w:pStyle w:val="KeinLeerraum1"/>
        <w:numPr>
          <w:ilvl w:val="0"/>
          <w:numId w:val="15"/>
        </w:numPr>
        <w:suppressAutoHyphens w:val="0"/>
        <w:spacing w:before="120" w:after="120" w:line="240" w:lineRule="exact"/>
        <w:ind w:left="726" w:hanging="363"/>
        <w:jc w:val="both"/>
        <w:rPr>
          <w:rFonts w:ascii="Arial" w:hAnsi="Arial" w:cs="Arial"/>
          <w:lang w:val="fr-FR"/>
        </w:rPr>
      </w:pPr>
      <w:r>
        <w:rPr>
          <w:rFonts w:ascii="Arial" w:hAnsi="Arial" w:cs="Arial"/>
          <w:lang w:val="fr-FR"/>
        </w:rPr>
        <w:t>Assurer le suivi des résultats des inspections ou des audits effectués par les autorités de réglementation du travail, de la santé et de la sécurité ou de l’environnement ;</w:t>
      </w:r>
    </w:p>
    <w:p w14:paraId="250EA788" w14:textId="77777777" w:rsidR="00464678" w:rsidRPr="00567DA0" w:rsidRDefault="00464678" w:rsidP="00B958E6">
      <w:pPr>
        <w:pStyle w:val="KeinLeerraum1"/>
        <w:numPr>
          <w:ilvl w:val="0"/>
          <w:numId w:val="15"/>
        </w:numPr>
        <w:suppressAutoHyphens w:val="0"/>
        <w:spacing w:before="120" w:after="120" w:line="240" w:lineRule="exact"/>
        <w:ind w:left="726" w:hanging="363"/>
        <w:jc w:val="both"/>
        <w:rPr>
          <w:rFonts w:ascii="Arial" w:hAnsi="Arial" w:cs="Arial"/>
          <w:lang w:val="fr-FR"/>
        </w:rPr>
      </w:pPr>
      <w:r>
        <w:rPr>
          <w:rFonts w:ascii="Arial" w:hAnsi="Arial" w:cs="Arial"/>
          <w:lang w:val="fr-FR"/>
        </w:rPr>
        <w:t>Vérifier si le Contractant fournit des instructions et des formations aux travailleurs, aux sous-traitants et aux fournisseurs (en particulier ceux qui s’occupent d’approvisionnements importants) pour s’assurer qu’ils comprennent leurs exigences ESSS respectives et que le Contractant respecte le Code de conduite ;</w:t>
      </w:r>
    </w:p>
    <w:p w14:paraId="3E3DD623" w14:textId="39EDE81C" w:rsidR="00D76BCE" w:rsidRPr="00567DA0" w:rsidRDefault="00464678" w:rsidP="00B958E6">
      <w:pPr>
        <w:pStyle w:val="KeinLeerraum1"/>
        <w:numPr>
          <w:ilvl w:val="0"/>
          <w:numId w:val="15"/>
        </w:numPr>
        <w:suppressAutoHyphens w:val="0"/>
        <w:spacing w:before="120" w:after="120" w:line="240" w:lineRule="exact"/>
        <w:ind w:left="726" w:hanging="363"/>
        <w:jc w:val="both"/>
        <w:rPr>
          <w:rFonts w:ascii="Arial" w:hAnsi="Arial" w:cs="Arial"/>
          <w:lang w:val="fr-FR"/>
        </w:rPr>
      </w:pPr>
      <w:r>
        <w:rPr>
          <w:rFonts w:ascii="Arial" w:hAnsi="Arial" w:cs="Arial"/>
          <w:lang w:val="fr-FR"/>
        </w:rPr>
        <w:t>Conseiller le Contractant sur les risques et les impacts ESSS de toute proposition de modification de conception et les implications pour conformité avec les instruments de sauvegarde environnementaux et sociaux, sur le consentement/permis et autres exigences pertinentes du projet ;</w:t>
      </w:r>
    </w:p>
    <w:p w14:paraId="654CCC5D" w14:textId="481F89B4" w:rsidR="00464678" w:rsidRPr="00567DA0" w:rsidRDefault="00464678" w:rsidP="00B958E6">
      <w:pPr>
        <w:pStyle w:val="KeinLeerraum1"/>
        <w:numPr>
          <w:ilvl w:val="0"/>
          <w:numId w:val="15"/>
        </w:numPr>
        <w:suppressAutoHyphens w:val="0"/>
        <w:spacing w:before="120" w:after="120" w:line="240" w:lineRule="exact"/>
        <w:ind w:left="726" w:hanging="363"/>
        <w:jc w:val="both"/>
        <w:rPr>
          <w:rFonts w:ascii="Arial" w:hAnsi="Arial" w:cs="Arial"/>
          <w:lang w:val="fr-FR"/>
        </w:rPr>
      </w:pPr>
      <w:bookmarkStart w:id="80" w:name="_Toc481653943"/>
      <w:bookmarkStart w:id="81" w:name="_Toc478119100"/>
      <w:r>
        <w:rPr>
          <w:rFonts w:ascii="Arial" w:hAnsi="Arial" w:cs="Arial"/>
          <w:lang w:val="fr-FR"/>
        </w:rPr>
        <w:t>Examiner les rapports d’avancement du Contractant et si des non-conformités</w:t>
      </w:r>
      <w:bookmarkEnd w:id="80"/>
      <w:bookmarkEnd w:id="81"/>
      <w:r>
        <w:rPr>
          <w:rFonts w:ascii="Arial" w:hAnsi="Arial" w:cs="Arial"/>
          <w:lang w:val="fr-FR"/>
        </w:rPr>
        <w:t xml:space="preserve"> ont été décelées si elles sont documentées et analysées et font l’objet de mesures correctives ; la documentation doit comprendre une photographie numérique et des légendes pour fournir une illustration visuelle, indiquant explicitement le lieu, la date de l’inspection et la non-conformité en question ;</w:t>
      </w:r>
    </w:p>
    <w:p w14:paraId="4E48E8D8" w14:textId="44BD6E8C" w:rsidR="00D76BCE" w:rsidRPr="00567DA0" w:rsidRDefault="00464678" w:rsidP="00B958E6">
      <w:pPr>
        <w:pStyle w:val="KeinLeerraum1"/>
        <w:numPr>
          <w:ilvl w:val="0"/>
          <w:numId w:val="15"/>
        </w:numPr>
        <w:suppressAutoHyphens w:val="0"/>
        <w:spacing w:before="120" w:after="120" w:line="240" w:lineRule="exact"/>
        <w:ind w:left="726" w:hanging="363"/>
        <w:jc w:val="both"/>
        <w:rPr>
          <w:rFonts w:ascii="Arial" w:hAnsi="Arial" w:cs="Arial"/>
          <w:lang w:val="fr-FR"/>
        </w:rPr>
      </w:pPr>
      <w:r>
        <w:rPr>
          <w:rFonts w:ascii="Arial" w:hAnsi="Arial" w:cs="Arial"/>
          <w:lang w:val="fr-FR"/>
        </w:rPr>
        <w:t>Suivre la résolution de toute réclamation ou grief en relation avec ESSS ;</w:t>
      </w:r>
    </w:p>
    <w:p w14:paraId="5E19973C" w14:textId="4B77BC24" w:rsidR="00464678" w:rsidRPr="00B21257" w:rsidRDefault="00464678" w:rsidP="00B958E6">
      <w:pPr>
        <w:pStyle w:val="KeinLeerraum1"/>
        <w:numPr>
          <w:ilvl w:val="0"/>
          <w:numId w:val="15"/>
        </w:numPr>
        <w:suppressAutoHyphens w:val="0"/>
        <w:spacing w:before="120" w:after="120" w:line="240" w:lineRule="exact"/>
        <w:ind w:left="726" w:hanging="363"/>
        <w:jc w:val="both"/>
        <w:rPr>
          <w:rFonts w:ascii="Arial" w:hAnsi="Arial" w:cs="Arial"/>
        </w:rPr>
      </w:pPr>
      <w:r>
        <w:rPr>
          <w:rFonts w:ascii="Arial" w:hAnsi="Arial" w:cs="Arial"/>
          <w:lang w:val="fr-FR"/>
        </w:rPr>
        <w:t>Informer l’Employeur de toute situation relative ESSS qui pourrait survenir et compromettre la bonne exécution du projet. Tenir compte de ces situations dans les rapports périodiques ;</w:t>
      </w:r>
    </w:p>
    <w:p w14:paraId="16CBC0CD" w14:textId="60A57FAA" w:rsidR="00464678" w:rsidRPr="00567DA0" w:rsidRDefault="00464678" w:rsidP="00B958E6">
      <w:pPr>
        <w:pStyle w:val="KeinLeerraum1"/>
        <w:numPr>
          <w:ilvl w:val="0"/>
          <w:numId w:val="15"/>
        </w:numPr>
        <w:suppressAutoHyphens w:val="0"/>
        <w:spacing w:before="120" w:after="120" w:line="240" w:lineRule="exact"/>
        <w:ind w:left="726" w:hanging="363"/>
        <w:jc w:val="both"/>
        <w:rPr>
          <w:rFonts w:ascii="Arial" w:hAnsi="Arial" w:cs="Arial"/>
          <w:lang w:val="fr-FR"/>
        </w:rPr>
      </w:pPr>
      <w:r>
        <w:rPr>
          <w:rFonts w:ascii="Arial" w:hAnsi="Arial" w:cs="Arial"/>
          <w:lang w:val="fr-FR"/>
        </w:rPr>
        <w:lastRenderedPageBreak/>
        <w:t>Veiller à ce que les non-conformités soient traitées par des mesures adaptées à la gravité de la situation et qui comprennent, sans toutefois s’y limiter, la suspension des travaux (secondaires) et/ou des paiements conformément au Contrat ;</w:t>
      </w:r>
    </w:p>
    <w:p w14:paraId="61BDD45C" w14:textId="6621CC39" w:rsidR="00A3727A" w:rsidRPr="00567DA0" w:rsidRDefault="00A3727A" w:rsidP="00B958E6">
      <w:pPr>
        <w:pStyle w:val="KeinLeerraum1"/>
        <w:numPr>
          <w:ilvl w:val="0"/>
          <w:numId w:val="15"/>
        </w:numPr>
        <w:suppressAutoHyphens w:val="0"/>
        <w:spacing w:before="120" w:after="120" w:line="240" w:lineRule="exact"/>
        <w:ind w:left="726" w:hanging="363"/>
        <w:jc w:val="both"/>
        <w:rPr>
          <w:rFonts w:ascii="Arial" w:hAnsi="Arial" w:cs="Arial"/>
          <w:lang w:val="fr-FR"/>
        </w:rPr>
      </w:pPr>
      <w:r>
        <w:rPr>
          <w:rFonts w:ascii="Arial" w:hAnsi="Arial" w:cs="Arial"/>
          <w:lang w:val="fr-FR"/>
        </w:rPr>
        <w:t>Vérifier la chaîne d’approvisionnement en ce qui concerne d’éventuelles lacunes par rapport aux normes ESSS ;</w:t>
      </w:r>
    </w:p>
    <w:p w14:paraId="069A7A35" w14:textId="419C145F" w:rsidR="009B439F" w:rsidRPr="00567DA0" w:rsidRDefault="009B439F" w:rsidP="009B439F">
      <w:pPr>
        <w:pStyle w:val="KeinLeerraum1"/>
        <w:numPr>
          <w:ilvl w:val="0"/>
          <w:numId w:val="15"/>
        </w:numPr>
        <w:suppressAutoHyphens w:val="0"/>
        <w:spacing w:before="120" w:after="120" w:line="240" w:lineRule="exact"/>
        <w:jc w:val="both"/>
        <w:rPr>
          <w:rFonts w:ascii="Arial" w:eastAsia="Arial" w:hAnsi="Arial"/>
          <w:i/>
          <w:color w:val="4F81BC"/>
          <w:lang w:val="fr-FR"/>
        </w:rPr>
      </w:pPr>
      <w:bookmarkStart w:id="82" w:name="_Hlk132717612"/>
      <w:bookmarkStart w:id="83" w:name="_Hlk132745095"/>
      <w:r>
        <w:rPr>
          <w:rFonts w:ascii="Arial" w:eastAsia="Arial" w:hAnsi="Arial"/>
          <w:i/>
          <w:iCs/>
          <w:color w:val="4F81BC"/>
          <w:lang w:val="fr-FR"/>
        </w:rPr>
        <w:t>[si non-couvert par l’EIES</w:t>
      </w:r>
      <w:r>
        <w:rPr>
          <w:rFonts w:ascii="Arial" w:eastAsia="Arial" w:hAnsi="Arial"/>
          <w:color w:val="4F81BC"/>
          <w:lang w:val="fr-FR"/>
        </w:rPr>
        <w:t> </w:t>
      </w:r>
      <w:r>
        <w:rPr>
          <w:rFonts w:ascii="Arial" w:eastAsia="Arial" w:hAnsi="Arial"/>
          <w:i/>
          <w:iCs/>
          <w:color w:val="4F81BC"/>
          <w:lang w:val="fr-FR"/>
        </w:rPr>
        <w:t>: élaborer et mettre en œuvre une procédure de gestion des modifications de conception].</w:t>
      </w:r>
    </w:p>
    <w:bookmarkEnd w:id="78"/>
    <w:bookmarkEnd w:id="82"/>
    <w:bookmarkEnd w:id="83"/>
    <w:p w14:paraId="599D2077" w14:textId="34C89AF7" w:rsidR="009214F7" w:rsidRPr="00B21257" w:rsidRDefault="009214F7" w:rsidP="00120D41">
      <w:pPr>
        <w:keepNext/>
        <w:suppressAutoHyphens w:val="0"/>
        <w:spacing w:before="120" w:after="120" w:line="252" w:lineRule="exact"/>
        <w:rPr>
          <w:rFonts w:ascii="Arial" w:eastAsia="Arial" w:hAnsi="Arial"/>
          <w:color w:val="000000"/>
          <w:spacing w:val="-3"/>
        </w:rPr>
      </w:pPr>
      <w:r>
        <w:rPr>
          <w:rFonts w:ascii="Arial" w:eastAsia="Arial" w:hAnsi="Arial"/>
          <w:color w:val="000000"/>
          <w:u w:val="single"/>
          <w:lang w:val="fr-FR"/>
        </w:rPr>
        <w:t>Principaux livrables</w:t>
      </w:r>
      <w:r>
        <w:rPr>
          <w:rFonts w:ascii="Arial" w:eastAsia="Arial" w:hAnsi="Arial"/>
          <w:color w:val="000000"/>
          <w:lang w:val="fr-FR"/>
        </w:rPr>
        <w:t> </w:t>
      </w:r>
      <w:r>
        <w:rPr>
          <w:rFonts w:ascii="Arial" w:eastAsia="Arial" w:hAnsi="Arial"/>
          <w:color w:val="000000"/>
          <w:u w:val="single"/>
          <w:lang w:val="fr-FR"/>
        </w:rPr>
        <w:t>:</w:t>
      </w:r>
    </w:p>
    <w:p w14:paraId="7BF35FDA" w14:textId="77777777" w:rsidR="009214F7" w:rsidRPr="00B21257" w:rsidRDefault="009214F7" w:rsidP="00B958E6">
      <w:pPr>
        <w:numPr>
          <w:ilvl w:val="0"/>
          <w:numId w:val="3"/>
        </w:numPr>
        <w:tabs>
          <w:tab w:val="left" w:pos="792"/>
        </w:tabs>
        <w:suppressAutoHyphens w:val="0"/>
        <w:spacing w:line="254" w:lineRule="exact"/>
        <w:ind w:left="792" w:hanging="432"/>
        <w:rPr>
          <w:rFonts w:ascii="Arial" w:eastAsia="Arial" w:hAnsi="Arial"/>
          <w:color w:val="000000"/>
          <w:spacing w:val="-3"/>
        </w:rPr>
      </w:pPr>
      <w:r>
        <w:rPr>
          <w:rFonts w:ascii="Arial" w:eastAsia="Arial" w:hAnsi="Arial"/>
          <w:color w:val="000000"/>
          <w:lang w:val="fr-FR"/>
        </w:rPr>
        <w:t>Rapports d’avancement</w:t>
      </w:r>
    </w:p>
    <w:p w14:paraId="5ABB1D54" w14:textId="57611082" w:rsidR="00FC7BB8" w:rsidRPr="00B21257" w:rsidRDefault="00FC7BB8" w:rsidP="00B958E6">
      <w:pPr>
        <w:numPr>
          <w:ilvl w:val="0"/>
          <w:numId w:val="3"/>
        </w:numPr>
        <w:tabs>
          <w:tab w:val="left" w:pos="792"/>
        </w:tabs>
        <w:suppressAutoHyphens w:val="0"/>
        <w:spacing w:line="254" w:lineRule="exact"/>
        <w:ind w:left="792" w:hanging="432"/>
        <w:rPr>
          <w:rFonts w:ascii="Arial" w:eastAsia="Arial" w:hAnsi="Arial"/>
          <w:color w:val="000000"/>
          <w:spacing w:val="-3"/>
        </w:rPr>
      </w:pPr>
      <w:bookmarkStart w:id="84" w:name="_Hlk132745176"/>
      <w:r>
        <w:rPr>
          <w:rFonts w:ascii="Arial" w:eastAsia="Arial" w:hAnsi="Arial"/>
          <w:color w:val="000000"/>
          <w:lang w:val="fr-FR"/>
        </w:rPr>
        <w:t>Rapport final</w:t>
      </w:r>
    </w:p>
    <w:bookmarkEnd w:id="84"/>
    <w:p w14:paraId="7F3F5330" w14:textId="7AB630A9" w:rsidR="00464678" w:rsidRPr="00567DA0" w:rsidRDefault="00464678" w:rsidP="000E16F2">
      <w:pPr>
        <w:keepNext/>
        <w:suppressAutoHyphens w:val="0"/>
        <w:spacing w:before="360" w:after="120" w:line="323" w:lineRule="exact"/>
        <w:rPr>
          <w:rFonts w:ascii="Arial" w:eastAsia="Arial" w:hAnsi="Arial"/>
          <w:color w:val="000000"/>
          <w:spacing w:val="2"/>
          <w:sz w:val="20"/>
          <w:lang w:val="fr-FR"/>
        </w:rPr>
      </w:pPr>
      <w:r>
        <w:rPr>
          <w:rFonts w:ascii="Arial" w:eastAsia="Arial" w:hAnsi="Arial"/>
          <w:b/>
          <w:bCs/>
          <w:color w:val="000000"/>
          <w:sz w:val="24"/>
          <w:lang w:val="fr-FR"/>
        </w:rPr>
        <w:t>Phase</w:t>
      </w:r>
      <w:r>
        <w:rPr>
          <w:rFonts w:ascii="Arial" w:eastAsia="Arial" w:hAnsi="Arial"/>
          <w:color w:val="000000"/>
          <w:sz w:val="24"/>
          <w:lang w:val="fr-FR"/>
        </w:rPr>
        <w:t> </w:t>
      </w:r>
      <w:r>
        <w:rPr>
          <w:rFonts w:ascii="Arial" w:eastAsia="Arial" w:hAnsi="Arial"/>
          <w:b/>
          <w:bCs/>
          <w:color w:val="000000"/>
          <w:sz w:val="24"/>
          <w:lang w:val="fr-FR"/>
        </w:rPr>
        <w:t>4</w:t>
      </w:r>
      <w:r>
        <w:rPr>
          <w:rFonts w:ascii="Arial" w:eastAsia="Arial" w:hAnsi="Arial"/>
          <w:color w:val="000000"/>
          <w:sz w:val="24"/>
          <w:lang w:val="fr-FR"/>
        </w:rPr>
        <w:t> </w:t>
      </w:r>
      <w:r>
        <w:rPr>
          <w:rFonts w:ascii="Arial" w:eastAsia="Arial" w:hAnsi="Arial"/>
          <w:b/>
          <w:bCs/>
          <w:color w:val="000000"/>
          <w:sz w:val="24"/>
          <w:lang w:val="fr-FR"/>
        </w:rPr>
        <w:t>: Services pendant la Période de Notification de Défaut par le Contractant et la Clôture du Projet</w:t>
      </w:r>
    </w:p>
    <w:p w14:paraId="3B67471B" w14:textId="287216B7" w:rsidR="00464678" w:rsidRPr="00567DA0" w:rsidRDefault="00464678" w:rsidP="001A2EF7">
      <w:pPr>
        <w:suppressAutoHyphens w:val="0"/>
        <w:spacing w:before="120" w:after="120" w:line="254" w:lineRule="exact"/>
        <w:jc w:val="both"/>
        <w:rPr>
          <w:rFonts w:ascii="Arial" w:eastAsia="Arial" w:hAnsi="Arial"/>
          <w:color w:val="000000"/>
          <w:spacing w:val="2"/>
          <w:lang w:val="fr-FR"/>
        </w:rPr>
      </w:pPr>
      <w:r>
        <w:rPr>
          <w:rFonts w:ascii="Arial" w:hAnsi="Arial"/>
          <w:color w:val="000000"/>
          <w:lang w:val="fr-FR"/>
        </w:rPr>
        <w:t>L’assistance pendant la Période de Notification de Défaut (PND) du Contractant</w:t>
      </w:r>
      <w:r>
        <w:rPr>
          <w:lang w:val="fr-FR"/>
        </w:rPr>
        <w:t> </w:t>
      </w:r>
      <w:r>
        <w:rPr>
          <w:rFonts w:ascii="Arial" w:hAnsi="Arial"/>
          <w:color w:val="000000"/>
          <w:lang w:val="fr-FR"/>
        </w:rPr>
        <w:t xml:space="preserve">et la Clôture du Projet, après la délivrance du Certificat de Prise en Charge, doit couvrir toutes les activités post-construction jusqu’à la réception finale des travaux par le Certificat d’Exécution. Le Consultant effectuera des inspections </w:t>
      </w:r>
      <w:r>
        <w:rPr>
          <w:rFonts w:ascii="Arial" w:hAnsi="Arial"/>
          <w:i/>
          <w:iCs/>
          <w:color w:val="4F81BC"/>
          <w:lang w:val="fr-FR"/>
        </w:rPr>
        <w:t>[à intervalles réguliers ou à intervalles spécifiques s’il y a lieu]</w:t>
      </w:r>
      <w:r>
        <w:rPr>
          <w:rFonts w:ascii="Arial" w:hAnsi="Arial"/>
          <w:color w:val="000000"/>
          <w:lang w:val="fr-FR"/>
        </w:rPr>
        <w:t> pendant la PND pour s’assurer de l’exécution de tous les travaux de réparation par le Contractant. Avant l’achèvement du projet, le Consultant doit vérifier que toutes les tâches ESSS du Contractant sont également achevées et que les domaines d’activités ont été rétablis par le Contractant. À l’expiration de la PND, le Consultant devra aider l’Employeur à délivrer un Certificat confirmant que les constructions/installations ont été achevées avec succès conformément au niveau de performance spécifié (Certificat d’Exécution).</w:t>
      </w:r>
    </w:p>
    <w:p w14:paraId="608328E0" w14:textId="77777777" w:rsidR="000E16F2" w:rsidRPr="00567DA0" w:rsidRDefault="000E16F2" w:rsidP="000E16F2">
      <w:pPr>
        <w:suppressAutoHyphens w:val="0"/>
        <w:spacing w:before="120" w:after="120" w:line="254" w:lineRule="exact"/>
        <w:jc w:val="both"/>
        <w:rPr>
          <w:rFonts w:ascii="Arial" w:eastAsia="Arial" w:hAnsi="Arial"/>
          <w:color w:val="000000"/>
          <w:spacing w:val="2"/>
          <w:lang w:val="fr-FR"/>
        </w:rPr>
      </w:pPr>
      <w:bookmarkStart w:id="85" w:name="_Hlk132233628"/>
      <w:r>
        <w:rPr>
          <w:rFonts w:ascii="Arial" w:eastAsia="Arial" w:hAnsi="Arial"/>
          <w:color w:val="000000"/>
          <w:lang w:val="fr-FR"/>
        </w:rPr>
        <w:t>Le Consultant veillera également à ce que toutes les activités liées à l’exploitation et à la maintenance dans le cadre du travail des Contractants aient été menées en temps voulu et soient effectivement en place (préparation de manuels, fourniture d’équipements, développement des capacités, etc.).</w:t>
      </w:r>
    </w:p>
    <w:bookmarkEnd w:id="85"/>
    <w:p w14:paraId="041FBB97" w14:textId="77777777" w:rsidR="00A921B0" w:rsidRPr="00567DA0" w:rsidRDefault="00A921B0" w:rsidP="001A2EF7">
      <w:pPr>
        <w:suppressAutoHyphens w:val="0"/>
        <w:spacing w:before="120" w:after="120" w:line="254" w:lineRule="exact"/>
        <w:jc w:val="both"/>
        <w:rPr>
          <w:rFonts w:ascii="Arial" w:eastAsia="Arial" w:hAnsi="Arial"/>
          <w:color w:val="000000"/>
          <w:spacing w:val="2"/>
          <w:lang w:val="fr-FR"/>
        </w:rPr>
      </w:pPr>
      <w:r>
        <w:rPr>
          <w:rFonts w:ascii="Arial" w:eastAsia="Arial" w:hAnsi="Arial"/>
          <w:color w:val="000000"/>
          <w:lang w:val="fr-FR"/>
        </w:rPr>
        <w:t xml:space="preserve">Pendant la clôture du projet, le Consultant prépare </w:t>
      </w:r>
      <w:r>
        <w:rPr>
          <w:rFonts w:ascii="Arial" w:eastAsia="Arial" w:hAnsi="Arial"/>
          <w:i/>
          <w:iCs/>
          <w:color w:val="4F81BC"/>
          <w:lang w:val="fr-FR"/>
        </w:rPr>
        <w:t>[le cas échéant, le ou les rapports d’achèvement du projet et]</w:t>
      </w:r>
      <w:r>
        <w:rPr>
          <w:rFonts w:ascii="Arial" w:eastAsia="Arial" w:hAnsi="Arial"/>
          <w:color w:val="000000"/>
          <w:lang w:val="fr-FR"/>
        </w:rPr>
        <w:t> le rapport final du projet.</w:t>
      </w:r>
    </w:p>
    <w:p w14:paraId="6623313F" w14:textId="3E0BD23F" w:rsidR="00464678" w:rsidRPr="00B21257" w:rsidRDefault="00A07CC6" w:rsidP="00054959">
      <w:pPr>
        <w:keepNext/>
        <w:suppressAutoHyphens w:val="0"/>
        <w:spacing w:before="120" w:after="120" w:line="252" w:lineRule="exact"/>
        <w:rPr>
          <w:rFonts w:ascii="Arial" w:eastAsia="Arial" w:hAnsi="Arial"/>
          <w:color w:val="000000"/>
        </w:rPr>
      </w:pPr>
      <w:r>
        <w:rPr>
          <w:rFonts w:ascii="Arial" w:eastAsia="Arial" w:hAnsi="Arial"/>
          <w:color w:val="000000"/>
          <w:u w:val="single"/>
          <w:lang w:val="fr-FR"/>
        </w:rPr>
        <w:t>Principaux livrables</w:t>
      </w:r>
      <w:r>
        <w:rPr>
          <w:rFonts w:ascii="Arial" w:eastAsia="Arial" w:hAnsi="Arial"/>
          <w:color w:val="000000"/>
          <w:lang w:val="fr-FR"/>
        </w:rPr>
        <w:t> </w:t>
      </w:r>
      <w:r>
        <w:rPr>
          <w:rFonts w:ascii="Arial" w:eastAsia="Arial" w:hAnsi="Arial"/>
          <w:color w:val="000000"/>
          <w:u w:val="single"/>
          <w:lang w:val="fr-FR"/>
        </w:rPr>
        <w:t>:</w:t>
      </w:r>
    </w:p>
    <w:p w14:paraId="6F251C72" w14:textId="4FD1D9D5" w:rsidR="00464678" w:rsidRPr="00567DA0" w:rsidRDefault="00464678" w:rsidP="00B958E6">
      <w:pPr>
        <w:numPr>
          <w:ilvl w:val="0"/>
          <w:numId w:val="6"/>
        </w:numPr>
        <w:tabs>
          <w:tab w:val="left" w:pos="720"/>
        </w:tabs>
        <w:suppressAutoHyphens w:val="0"/>
        <w:spacing w:line="252" w:lineRule="exact"/>
        <w:ind w:hanging="288"/>
        <w:rPr>
          <w:rFonts w:ascii="Arial" w:eastAsia="Arial" w:hAnsi="Arial"/>
          <w:color w:val="000000"/>
          <w:spacing w:val="1"/>
          <w:lang w:val="fr-FR"/>
        </w:rPr>
      </w:pPr>
      <w:r>
        <w:rPr>
          <w:rFonts w:ascii="Arial" w:eastAsia="Arial" w:hAnsi="Arial"/>
          <w:color w:val="000000"/>
          <w:lang w:val="fr-FR"/>
        </w:rPr>
        <w:t>Rapports d’avancement, s’il y a lieu ;</w:t>
      </w:r>
    </w:p>
    <w:p w14:paraId="7DC12417" w14:textId="77777777" w:rsidR="00F60F6A" w:rsidRPr="00567DA0" w:rsidRDefault="00C368C4" w:rsidP="00B958E6">
      <w:pPr>
        <w:numPr>
          <w:ilvl w:val="0"/>
          <w:numId w:val="6"/>
        </w:numPr>
        <w:tabs>
          <w:tab w:val="left" w:pos="720"/>
        </w:tabs>
        <w:suppressAutoHyphens w:val="0"/>
        <w:spacing w:line="252" w:lineRule="exact"/>
        <w:ind w:hanging="288"/>
        <w:rPr>
          <w:rFonts w:ascii="Arial" w:eastAsia="Arial" w:hAnsi="Arial"/>
          <w:color w:val="000000"/>
          <w:spacing w:val="1"/>
          <w:lang w:val="fr-FR"/>
        </w:rPr>
      </w:pPr>
      <w:r>
        <w:rPr>
          <w:rFonts w:ascii="Arial" w:eastAsia="Arial" w:hAnsi="Arial"/>
          <w:color w:val="000000"/>
          <w:lang w:val="fr-FR"/>
        </w:rPr>
        <w:t xml:space="preserve">Rapport(s) d’achèvement pour les marchés respectifs </w:t>
      </w:r>
      <w:r>
        <w:rPr>
          <w:rFonts w:ascii="Arial" w:eastAsia="Arial" w:hAnsi="Arial"/>
          <w:i/>
          <w:iCs/>
          <w:color w:val="4F81BC"/>
          <w:lang w:val="fr-FR"/>
        </w:rPr>
        <w:t>[facultatif]</w:t>
      </w:r>
      <w:r>
        <w:rPr>
          <w:rFonts w:ascii="Arial" w:eastAsia="Arial" w:hAnsi="Arial"/>
          <w:color w:val="000000"/>
          <w:lang w:val="fr-FR"/>
        </w:rPr>
        <w:t> ;</w:t>
      </w:r>
    </w:p>
    <w:p w14:paraId="12889EF5" w14:textId="4C5BE4E3" w:rsidR="00C8473C" w:rsidRPr="00B21257" w:rsidRDefault="00464678" w:rsidP="00B958E6">
      <w:pPr>
        <w:numPr>
          <w:ilvl w:val="0"/>
          <w:numId w:val="6"/>
        </w:numPr>
        <w:tabs>
          <w:tab w:val="left" w:pos="720"/>
        </w:tabs>
        <w:suppressAutoHyphens w:val="0"/>
        <w:spacing w:line="252" w:lineRule="exact"/>
        <w:ind w:hanging="288"/>
        <w:rPr>
          <w:rFonts w:ascii="Arial" w:eastAsia="Arial" w:hAnsi="Arial"/>
          <w:color w:val="000000"/>
          <w:spacing w:val="1"/>
        </w:rPr>
      </w:pPr>
      <w:r>
        <w:rPr>
          <w:rFonts w:ascii="Arial" w:eastAsia="Arial" w:hAnsi="Arial"/>
          <w:color w:val="000000"/>
          <w:lang w:val="fr-FR"/>
        </w:rPr>
        <w:t>Rapport final du projet.</w:t>
      </w:r>
    </w:p>
    <w:p w14:paraId="5A25EF5B" w14:textId="1360D017" w:rsidR="00464678" w:rsidRPr="00B21257" w:rsidRDefault="00464678" w:rsidP="00E90B72">
      <w:pPr>
        <w:pStyle w:val="berschrift1"/>
        <w:numPr>
          <w:ilvl w:val="0"/>
          <w:numId w:val="0"/>
        </w:numPr>
        <w:ind w:left="851" w:hanging="851"/>
        <w:rPr>
          <w:rFonts w:eastAsia="Arial"/>
        </w:rPr>
      </w:pPr>
      <w:bookmarkStart w:id="86" w:name="_Toc141264013"/>
      <w:r>
        <w:rPr>
          <w:rFonts w:eastAsia="Arial"/>
          <w:bCs/>
          <w:lang w:val="fr-FR"/>
        </w:rPr>
        <w:t>4.</w:t>
      </w:r>
      <w:r>
        <w:rPr>
          <w:rFonts w:eastAsia="Arial"/>
          <w:bCs/>
          <w:lang w:val="fr-FR"/>
        </w:rPr>
        <w:tab/>
        <w:t>REPORTING ET PRODUITS LIVRABLES</w:t>
      </w:r>
      <w:bookmarkEnd w:id="86"/>
    </w:p>
    <w:p w14:paraId="7C5C4A59" w14:textId="77777777" w:rsidR="00464678" w:rsidRPr="00567DA0" w:rsidRDefault="00464678" w:rsidP="001A2EF7">
      <w:pPr>
        <w:suppressAutoHyphens w:val="0"/>
        <w:spacing w:before="120" w:after="120" w:line="253" w:lineRule="exact"/>
        <w:jc w:val="both"/>
        <w:rPr>
          <w:rFonts w:ascii="Arial" w:eastAsia="Arial" w:hAnsi="Arial"/>
          <w:i/>
          <w:color w:val="4F81BC"/>
          <w:lang w:val="fr-FR"/>
        </w:rPr>
      </w:pPr>
      <w:r>
        <w:rPr>
          <w:rFonts w:ascii="Arial" w:eastAsia="Arial" w:hAnsi="Arial"/>
          <w:color w:val="000000"/>
          <w:lang w:val="fr-FR"/>
        </w:rPr>
        <w:t>Le Consultant soumettra les rapports mentionnés ci-dessous en anglais</w:t>
      </w:r>
      <w:r>
        <w:rPr>
          <w:rFonts w:ascii="Arial" w:eastAsia="Arial" w:hAnsi="Arial"/>
          <w:color w:val="4F81BC"/>
          <w:lang w:val="fr-FR"/>
        </w:rPr>
        <w:t> </w:t>
      </w:r>
      <w:r>
        <w:rPr>
          <w:rFonts w:ascii="Arial" w:eastAsia="Arial" w:hAnsi="Arial"/>
          <w:i/>
          <w:iCs/>
          <w:color w:val="4F81BC"/>
          <w:lang w:val="fr-FR"/>
        </w:rPr>
        <w:t>[indiquer si des rapports spécifiques ou des parties de ces rapports, tels que le résumé analytique, doivent être préparés également dans une autre langue]</w:t>
      </w:r>
      <w:r>
        <w:rPr>
          <w:rFonts w:ascii="Arial" w:eastAsia="Arial" w:hAnsi="Arial"/>
          <w:color w:val="000000"/>
          <w:lang w:val="fr-FR"/>
        </w:rPr>
        <w:t>. Tous les rapports doivent être au format DIN A4. Les plans et les dessins doivent être au format DIN A3. Tous les documents (rapports et dessins) doivent être fournis en format numérique</w:t>
      </w:r>
      <w:r>
        <w:rPr>
          <w:rFonts w:ascii="Arial" w:eastAsia="Arial" w:hAnsi="Arial"/>
          <w:color w:val="4F81BC"/>
          <w:lang w:val="fr-FR"/>
        </w:rPr>
        <w:t> </w:t>
      </w:r>
      <w:r>
        <w:rPr>
          <w:rFonts w:ascii="Arial" w:eastAsia="Arial" w:hAnsi="Arial"/>
          <w:i/>
          <w:iCs/>
          <w:color w:val="4F81BC"/>
          <w:lang w:val="fr-FR"/>
        </w:rPr>
        <w:t>[p. ex. Word, Excel, AutoCAD]</w:t>
      </w:r>
      <w:r>
        <w:rPr>
          <w:rFonts w:ascii="Arial" w:eastAsia="Arial" w:hAnsi="Arial"/>
          <w:color w:val="000000"/>
          <w:lang w:val="fr-FR"/>
        </w:rPr>
        <w:t>et aussi convertis en PDF.  Le délai pour les commentaires et l’approbation sera de</w:t>
      </w:r>
      <w:r>
        <w:rPr>
          <w:rFonts w:ascii="Arial" w:eastAsia="Arial" w:hAnsi="Arial"/>
          <w:color w:val="4F81BC"/>
          <w:lang w:val="fr-FR"/>
        </w:rPr>
        <w:t> </w:t>
      </w:r>
      <w:r>
        <w:rPr>
          <w:rFonts w:ascii="Arial" w:eastAsia="Arial" w:hAnsi="Arial"/>
          <w:i/>
          <w:iCs/>
          <w:color w:val="4F81BC"/>
          <w:lang w:val="fr-FR"/>
        </w:rPr>
        <w:t>[deux, quatre]</w:t>
      </w:r>
      <w:r>
        <w:rPr>
          <w:rFonts w:ascii="Arial" w:eastAsia="Arial" w:hAnsi="Arial"/>
          <w:color w:val="000000"/>
          <w:lang w:val="fr-FR"/>
        </w:rPr>
        <w:t>semaines après la soumission.  Les rapports finaux sont soumis deux semaines après réception des commentaires sur le projet.</w:t>
      </w:r>
    </w:p>
    <w:p w14:paraId="10E94C2A" w14:textId="4230A8AD" w:rsidR="00464678" w:rsidRPr="00567DA0" w:rsidRDefault="00464678" w:rsidP="001A2EF7">
      <w:pPr>
        <w:suppressAutoHyphens w:val="0"/>
        <w:spacing w:before="120" w:after="120" w:line="252" w:lineRule="exact"/>
        <w:jc w:val="both"/>
        <w:rPr>
          <w:rFonts w:ascii="Arial" w:eastAsia="Arial" w:hAnsi="Arial"/>
          <w:b/>
          <w:color w:val="000000"/>
          <w:sz w:val="20"/>
          <w:lang w:val="fr-FR"/>
        </w:rPr>
      </w:pPr>
      <w:r>
        <w:rPr>
          <w:rFonts w:ascii="Arial" w:eastAsia="Arial" w:hAnsi="Arial"/>
          <w:i/>
          <w:iCs/>
          <w:color w:val="4F81BC"/>
          <w:lang w:val="fr-FR"/>
        </w:rPr>
        <w:t xml:space="preserve">[Ajouter/insérer dans le tableau tous les types de rapports requis, les dates de livraison et le nombre d’exemplaires (papier ou électronique) à soumettre à la KfW par l’Employeur ou directement par le Consultant. </w:t>
      </w:r>
      <w:bookmarkStart w:id="87" w:name="_Hlk132233650"/>
      <w:r>
        <w:rPr>
          <w:rFonts w:ascii="Arial" w:eastAsia="Arial" w:hAnsi="Arial"/>
          <w:i/>
          <w:iCs/>
          <w:color w:val="4F81BC"/>
          <w:lang w:val="fr-FR"/>
        </w:rPr>
        <w:t>Les exigences énoncées ici peuvent remplacer des stipulations particulières figurant dans les exigences de la KfW en matière de rapports annexées]</w:t>
      </w:r>
      <w:bookmarkEnd w:id="87"/>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636"/>
        <w:gridCol w:w="3221"/>
        <w:gridCol w:w="1288"/>
        <w:gridCol w:w="1193"/>
      </w:tblGrid>
      <w:tr w:rsidR="00932D6D" w:rsidRPr="00EB4C2A" w14:paraId="27439056"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BB209" w14:textId="77777777" w:rsidR="00836A37" w:rsidRPr="00B21257" w:rsidRDefault="00836A37" w:rsidP="008831E9">
            <w:pPr>
              <w:suppressAutoHyphens w:val="0"/>
              <w:spacing w:before="120" w:after="120" w:line="280" w:lineRule="atLeast"/>
              <w:ind w:left="142"/>
              <w:jc w:val="center"/>
              <w:rPr>
                <w:rFonts w:ascii="Arial" w:eastAsia="Calibri" w:hAnsi="Arial" w:cs="Arial"/>
                <w:b/>
                <w:bCs/>
                <w:kern w:val="0"/>
              </w:rPr>
            </w:pPr>
            <w:r>
              <w:rPr>
                <w:rFonts w:ascii="Arial" w:eastAsia="Calibri" w:hAnsi="Arial" w:cs="Arial"/>
                <w:b/>
                <w:bCs/>
                <w:kern w:val="0"/>
                <w:lang w:val="fr-FR"/>
              </w:rPr>
              <w:lastRenderedPageBreak/>
              <w:t>Rapport</w:t>
            </w:r>
          </w:p>
        </w:tc>
        <w:tc>
          <w:tcPr>
            <w:tcW w:w="38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89E7BF" w14:textId="77777777" w:rsidR="00836A37" w:rsidRPr="00B21257" w:rsidRDefault="00836A37" w:rsidP="008831E9">
            <w:pPr>
              <w:suppressAutoHyphens w:val="0"/>
              <w:spacing w:before="120" w:after="120" w:line="280" w:lineRule="atLeast"/>
              <w:ind w:left="142"/>
              <w:jc w:val="center"/>
              <w:rPr>
                <w:rFonts w:ascii="Arial" w:eastAsia="Calibri" w:hAnsi="Arial" w:cs="Arial"/>
                <w:b/>
                <w:bCs/>
                <w:kern w:val="0"/>
              </w:rPr>
            </w:pPr>
            <w:r>
              <w:rPr>
                <w:rFonts w:ascii="Arial" w:eastAsia="Calibri" w:hAnsi="Arial" w:cs="Arial"/>
                <w:b/>
                <w:bCs/>
                <w:kern w:val="0"/>
                <w:lang w:val="fr-FR"/>
              </w:rPr>
              <w:t xml:space="preserve">Livraison </w:t>
            </w:r>
          </w:p>
        </w:tc>
        <w:tc>
          <w:tcPr>
            <w:tcW w:w="24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8C7A7C" w14:textId="77777777" w:rsidR="00836A37" w:rsidRPr="00567DA0" w:rsidRDefault="00836A37" w:rsidP="008831E9">
            <w:pPr>
              <w:suppressAutoHyphens w:val="0"/>
              <w:spacing w:before="120" w:after="120" w:line="280" w:lineRule="atLeast"/>
              <w:ind w:left="142"/>
              <w:jc w:val="center"/>
              <w:rPr>
                <w:rFonts w:ascii="Arial" w:eastAsia="Calibri" w:hAnsi="Arial" w:cs="Arial"/>
                <w:b/>
                <w:bCs/>
                <w:kern w:val="0"/>
                <w:lang w:val="fr-FR"/>
              </w:rPr>
            </w:pPr>
            <w:r>
              <w:rPr>
                <w:rFonts w:ascii="Arial" w:eastAsia="Calibri" w:hAnsi="Arial" w:cs="Arial"/>
                <w:b/>
                <w:bCs/>
                <w:kern w:val="0"/>
                <w:lang w:val="fr-FR"/>
              </w:rPr>
              <w:t>N° des copies</w:t>
            </w:r>
            <w:r>
              <w:rPr>
                <w:rFonts w:ascii="Arial" w:eastAsia="Calibri" w:hAnsi="Arial" w:cs="Arial"/>
                <w:kern w:val="0"/>
                <w:lang w:val="fr-FR"/>
              </w:rPr>
              <w:br/>
            </w:r>
            <w:r>
              <w:rPr>
                <w:rFonts w:ascii="Arial" w:eastAsia="Calibri" w:hAnsi="Arial" w:cs="Arial"/>
                <w:b/>
                <w:bCs/>
                <w:kern w:val="0"/>
                <w:lang w:val="fr-FR"/>
              </w:rPr>
              <w:t>(numérique/papier)</w:t>
            </w:r>
          </w:p>
        </w:tc>
      </w:tr>
      <w:tr w:rsidR="00932D6D" w:rsidRPr="00B21257" w14:paraId="7FFEF5E9" w14:textId="77777777" w:rsidTr="00A829A3">
        <w:trPr>
          <w:cantSplit/>
          <w:tblHeader/>
        </w:trPr>
        <w:tc>
          <w:tcPr>
            <w:tcW w:w="70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04E9F0" w14:textId="77777777" w:rsidR="00836A37" w:rsidRPr="00567DA0" w:rsidRDefault="00836A37" w:rsidP="008831E9">
            <w:pPr>
              <w:suppressAutoHyphens w:val="0"/>
              <w:spacing w:before="120" w:after="120" w:line="280" w:lineRule="atLeast"/>
              <w:ind w:left="142"/>
              <w:jc w:val="center"/>
              <w:rPr>
                <w:rFonts w:ascii="Arial" w:eastAsia="Calibri" w:hAnsi="Arial" w:cs="Arial"/>
                <w:b/>
                <w:bCs/>
                <w:kern w:val="0"/>
                <w:lang w:val="fr-FR"/>
              </w:rPr>
            </w:pP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F8CF4" w14:textId="77777777" w:rsidR="00836A37" w:rsidRPr="00B21257" w:rsidRDefault="00836A37" w:rsidP="008831E9">
            <w:pPr>
              <w:suppressAutoHyphens w:val="0"/>
              <w:spacing w:before="120" w:after="120" w:line="200" w:lineRule="atLeast"/>
              <w:ind w:left="142"/>
              <w:jc w:val="center"/>
              <w:rPr>
                <w:rFonts w:ascii="Arial" w:eastAsia="Calibri" w:hAnsi="Arial" w:cs="Arial"/>
                <w:bCs/>
                <w:kern w:val="0"/>
              </w:rPr>
            </w:pPr>
            <w:r>
              <w:rPr>
                <w:rFonts w:ascii="Arial" w:eastAsia="Calibri" w:hAnsi="Arial" w:cs="Arial"/>
                <w:kern w:val="0"/>
                <w:lang w:val="fr-FR"/>
              </w:rPr>
              <w:t>Employeur</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14:paraId="4F1F54A4" w14:textId="77777777" w:rsidR="00836A37" w:rsidRPr="00B21257" w:rsidRDefault="00836A37" w:rsidP="008831E9">
            <w:pPr>
              <w:suppressAutoHyphens w:val="0"/>
              <w:spacing w:before="120" w:after="120" w:line="200" w:lineRule="atLeast"/>
              <w:ind w:left="142"/>
              <w:jc w:val="center"/>
              <w:rPr>
                <w:rFonts w:ascii="Arial" w:eastAsia="Calibri" w:hAnsi="Arial" w:cs="Arial"/>
                <w:bCs/>
                <w:kern w:val="0"/>
              </w:rPr>
            </w:pPr>
            <w:r>
              <w:rPr>
                <w:rFonts w:ascii="Arial" w:eastAsia="Calibri" w:hAnsi="Arial" w:cs="Arial"/>
                <w:kern w:val="0"/>
                <w:lang w:val="fr-FR"/>
              </w:rPr>
              <w:t>KfW</w:t>
            </w:r>
          </w:p>
        </w:tc>
      </w:tr>
      <w:tr w:rsidR="00932D6D" w:rsidRPr="00B21257" w14:paraId="69E193E7"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732CDFC8" w14:textId="77777777" w:rsidR="00836A37" w:rsidRPr="00567DA0" w:rsidRDefault="00836A37" w:rsidP="008831E9">
            <w:pPr>
              <w:suppressAutoHyphens w:val="0"/>
              <w:spacing w:before="60" w:after="60" w:line="280" w:lineRule="atLeast"/>
              <w:ind w:left="142"/>
              <w:rPr>
                <w:rFonts w:ascii="Arial" w:eastAsia="Calibri" w:hAnsi="Arial" w:cs="Arial"/>
                <w:bCs/>
                <w:kern w:val="0"/>
                <w:lang w:val="fr-FR"/>
              </w:rPr>
            </w:pPr>
            <w:r>
              <w:rPr>
                <w:rFonts w:ascii="Arial" w:eastAsia="Calibri" w:hAnsi="Arial" w:cs="Arial"/>
                <w:kern w:val="0"/>
                <w:lang w:val="fr-FR"/>
              </w:rPr>
              <w:t>Compte rendu de réunion de lancement (CRR -- MoM)</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1B91EA7A" w14:textId="77777777" w:rsidR="00836A37" w:rsidRPr="00B21257" w:rsidRDefault="00836A37"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fr-FR"/>
              </w:rPr>
              <w:t>&lt;1</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47DD16AC" w14:textId="77777777" w:rsidR="00836A37" w:rsidRPr="00B21257"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fr-FR"/>
              </w:rPr>
              <w:t>semaine après la réunion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07BBA1D9"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43CC1BF"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B21257" w14:paraId="29888F20"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0DF3E4C1" w14:textId="77777777" w:rsidR="00836A37" w:rsidRPr="00B21257"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fr-FR"/>
              </w:rPr>
              <w:t>Rapport de démarrage – Ébauche</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609B7FCD" w14:textId="5016317F" w:rsidR="00836A37" w:rsidRPr="00B21257" w:rsidRDefault="00836A37" w:rsidP="00A829A3">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fr-FR"/>
              </w:rPr>
              <w:t>1</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center"/>
          </w:tcPr>
          <w:p w14:paraId="4882C472" w14:textId="77777777" w:rsidR="00836A37" w:rsidRPr="00B21257"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fr-FR"/>
              </w:rPr>
              <w:t>Date de soumission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BB7359C"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1E90869A"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B21257" w14:paraId="1377B4C6"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76E7758B" w14:textId="77777777" w:rsidR="00836A37" w:rsidRPr="00567DA0" w:rsidRDefault="00836A37" w:rsidP="008831E9">
            <w:pPr>
              <w:suppressAutoHyphens w:val="0"/>
              <w:spacing w:before="60" w:after="60" w:line="280" w:lineRule="atLeast"/>
              <w:ind w:left="142"/>
              <w:rPr>
                <w:rFonts w:ascii="Arial" w:eastAsia="Calibri" w:hAnsi="Arial" w:cs="Arial"/>
                <w:bCs/>
                <w:kern w:val="0"/>
                <w:lang w:val="fr-FR"/>
              </w:rPr>
            </w:pPr>
            <w:r>
              <w:rPr>
                <w:rFonts w:ascii="Arial" w:eastAsia="Calibri" w:hAnsi="Arial" w:cs="Arial"/>
                <w:kern w:val="0"/>
                <w:lang w:val="fr-FR"/>
              </w:rPr>
              <w:t>Manuel du projet/Manuel des procédures</w:t>
            </w: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28955B2B" w14:textId="6EA8F8D6" w:rsidR="00836A37" w:rsidRPr="00B21257" w:rsidRDefault="00836A37" w:rsidP="00A829A3">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fr-FR"/>
              </w:rPr>
              <w:t>1</w:t>
            </w:r>
          </w:p>
        </w:tc>
        <w:tc>
          <w:tcPr>
            <w:tcW w:w="3221" w:type="dxa"/>
            <w:tcBorders>
              <w:top w:val="single" w:sz="4" w:space="0" w:color="auto"/>
              <w:left w:val="single" w:sz="4" w:space="0" w:color="auto"/>
              <w:bottom w:val="single" w:sz="4" w:space="0" w:color="auto"/>
              <w:right w:val="single" w:sz="4" w:space="0" w:color="auto"/>
            </w:tcBorders>
            <w:shd w:val="clear" w:color="auto" w:fill="auto"/>
            <w:vAlign w:val="center"/>
          </w:tcPr>
          <w:p w14:paraId="04D75C43" w14:textId="77777777" w:rsidR="00836A37" w:rsidRPr="00B21257"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fr-FR"/>
              </w:rPr>
              <w:t>mois après le commencement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4FB2F6F"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3579EE6"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B21257" w14:paraId="4DC15C1C"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725ED3E3" w14:textId="77777777" w:rsidR="00836A37" w:rsidRPr="00B21257" w:rsidRDefault="00836A37" w:rsidP="008831E9">
            <w:pPr>
              <w:suppressAutoHyphens w:val="0"/>
              <w:spacing w:before="60" w:after="60" w:line="280" w:lineRule="atLeast"/>
              <w:ind w:left="142"/>
              <w:rPr>
                <w:rFonts w:ascii="Arial" w:eastAsia="Calibri" w:hAnsi="Arial" w:cs="Arial"/>
                <w:bCs/>
                <w:kern w:val="0"/>
              </w:rPr>
            </w:pPr>
          </w:p>
        </w:tc>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14:paraId="3AF3A201" w14:textId="77777777" w:rsidR="00836A37" w:rsidRPr="00B21257" w:rsidRDefault="00836A37" w:rsidP="008831E9">
            <w:pPr>
              <w:suppressAutoHyphens w:val="0"/>
              <w:spacing w:before="60" w:after="60" w:line="280" w:lineRule="atLeast"/>
              <w:ind w:left="142"/>
              <w:jc w:val="right"/>
              <w:rPr>
                <w:rFonts w:ascii="Arial" w:eastAsia="Calibri" w:hAnsi="Arial" w:cs="Arial"/>
                <w:bCs/>
                <w:kern w:val="0"/>
              </w:rPr>
            </w:pPr>
          </w:p>
        </w:tc>
        <w:tc>
          <w:tcPr>
            <w:tcW w:w="3221" w:type="dxa"/>
            <w:tcBorders>
              <w:top w:val="single" w:sz="4" w:space="0" w:color="auto"/>
              <w:left w:val="single" w:sz="4" w:space="0" w:color="auto"/>
              <w:bottom w:val="single" w:sz="4" w:space="0" w:color="auto"/>
              <w:right w:val="single" w:sz="4" w:space="0" w:color="auto"/>
            </w:tcBorders>
            <w:shd w:val="clear" w:color="auto" w:fill="auto"/>
            <w:vAlign w:val="center"/>
          </w:tcPr>
          <w:p w14:paraId="2F9AC1A1" w14:textId="77777777" w:rsidR="00836A37" w:rsidRPr="00B21257" w:rsidRDefault="00836A37" w:rsidP="008831E9">
            <w:pPr>
              <w:suppressAutoHyphens w:val="0"/>
              <w:spacing w:before="60" w:after="60" w:line="280" w:lineRule="atLeast"/>
              <w:ind w:left="142"/>
              <w:rPr>
                <w:rFonts w:ascii="Arial" w:eastAsia="Calibri" w:hAnsi="Arial" w:cs="Arial"/>
                <w:bCs/>
                <w:kern w:val="0"/>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5F02F8FB"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10169791"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B21257" w14:paraId="07E7C423"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hideMark/>
          </w:tcPr>
          <w:p w14:paraId="0DF76E20" w14:textId="37D2712A" w:rsidR="00836A37" w:rsidRPr="00567DA0" w:rsidRDefault="00A829A3" w:rsidP="008831E9">
            <w:pPr>
              <w:suppressAutoHyphens w:val="0"/>
              <w:spacing w:before="60" w:after="60" w:line="280" w:lineRule="atLeast"/>
              <w:ind w:left="142"/>
              <w:rPr>
                <w:rFonts w:ascii="Arial" w:eastAsia="Calibri" w:hAnsi="Arial" w:cs="Arial"/>
                <w:bCs/>
                <w:kern w:val="0"/>
                <w:lang w:val="fr-FR"/>
              </w:rPr>
            </w:pPr>
            <w:r>
              <w:rPr>
                <w:rFonts w:ascii="Arial" w:eastAsia="Calibri" w:hAnsi="Arial" w:cs="Arial"/>
                <w:kern w:val="0"/>
                <w:lang w:val="fr-FR"/>
              </w:rPr>
              <w:t>Rapport de Planification du Projet (ébauche)</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68486DD5" w14:textId="36A1FB95" w:rsidR="00836A37" w:rsidRPr="00B21257" w:rsidRDefault="00A829A3"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fr-FR"/>
              </w:rPr>
              <w:t>2</w:t>
            </w:r>
          </w:p>
        </w:tc>
        <w:tc>
          <w:tcPr>
            <w:tcW w:w="3221" w:type="dxa"/>
            <w:tcBorders>
              <w:top w:val="single" w:sz="4" w:space="0" w:color="auto"/>
              <w:left w:val="single" w:sz="4" w:space="0" w:color="auto"/>
              <w:bottom w:val="single" w:sz="4" w:space="0" w:color="auto"/>
              <w:right w:val="single" w:sz="4" w:space="0" w:color="auto"/>
            </w:tcBorders>
            <w:shd w:val="clear" w:color="auto" w:fill="auto"/>
            <w:hideMark/>
          </w:tcPr>
          <w:p w14:paraId="3DAA64AA" w14:textId="77777777" w:rsidR="00836A37" w:rsidRPr="00B21257"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fr-FR"/>
              </w:rPr>
              <w:t>mois après le commencement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CE490E5"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7977170"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B21257" w14:paraId="3D4ACCB8"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615C1C4C" w14:textId="77777777" w:rsidR="00836A37" w:rsidRPr="00B21257" w:rsidRDefault="00934446"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fr-FR"/>
              </w:rPr>
              <w:t>Rapports ESSS</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25B6888C" w14:textId="77777777" w:rsidR="00836A37" w:rsidRPr="00B21257" w:rsidRDefault="00934446"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fr-FR"/>
              </w:rPr>
              <w:t>…</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66A11CC7" w14:textId="77777777" w:rsidR="00836A37" w:rsidRPr="00B21257" w:rsidRDefault="00934446"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fr-FR"/>
              </w:rPr>
              <w: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DD9E7CB"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3B9E26FF"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B21257" w14:paraId="5811FD8D"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799C7EA4" w14:textId="77777777" w:rsidR="00836A37" w:rsidRPr="00B21257" w:rsidRDefault="00836A37" w:rsidP="008831E9">
            <w:pPr>
              <w:suppressAutoHyphens w:val="0"/>
              <w:spacing w:before="60" w:after="60" w:line="280" w:lineRule="atLeast"/>
              <w:ind w:left="142"/>
              <w:rPr>
                <w:rFonts w:ascii="Arial" w:eastAsia="Calibri" w:hAnsi="Arial" w:cs="Arial"/>
                <w:bCs/>
                <w:kern w:val="0"/>
              </w:rPr>
            </w:pP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03B34494" w14:textId="77777777" w:rsidR="00836A37" w:rsidRPr="00B21257" w:rsidRDefault="00836A37" w:rsidP="008831E9">
            <w:pPr>
              <w:suppressAutoHyphens w:val="0"/>
              <w:spacing w:before="60" w:after="60" w:line="280" w:lineRule="atLeast"/>
              <w:ind w:left="142"/>
              <w:jc w:val="right"/>
              <w:rPr>
                <w:rFonts w:ascii="Arial" w:eastAsia="Calibri" w:hAnsi="Arial" w:cs="Arial"/>
                <w:bCs/>
                <w:kern w:val="0"/>
              </w:rPr>
            </w:pP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0F5AA3EE" w14:textId="77777777" w:rsidR="00836A37" w:rsidRPr="00B21257" w:rsidRDefault="00836A37" w:rsidP="008831E9">
            <w:pPr>
              <w:suppressAutoHyphens w:val="0"/>
              <w:spacing w:before="60" w:after="60" w:line="280" w:lineRule="atLeast"/>
              <w:ind w:left="142"/>
              <w:rPr>
                <w:rFonts w:ascii="Arial" w:eastAsia="Calibri" w:hAnsi="Arial" w:cs="Arial"/>
                <w:bCs/>
                <w:kern w:val="0"/>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34FA3D9"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414D9320"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r>
      <w:tr w:rsidR="00932D6D" w:rsidRPr="00B21257" w14:paraId="10689122"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4538FCA3" w14:textId="77777777" w:rsidR="00836A37" w:rsidRPr="00B21257"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fr-FR"/>
              </w:rPr>
              <w:t>MoM réunions de gestion</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3640E111" w14:textId="77777777" w:rsidR="00836A37" w:rsidRPr="00B21257" w:rsidRDefault="00836A37"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fr-FR"/>
              </w:rPr>
              <w:t>&lt;1</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72071992" w14:textId="77777777" w:rsidR="00836A37" w:rsidRPr="00B21257"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fr-FR"/>
              </w:rPr>
              <w:t>semaine après la réunion</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56CF26C"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F9CE0CB" w14:textId="77777777" w:rsidR="00836A37" w:rsidRPr="00B21257" w:rsidRDefault="00836A37" w:rsidP="008831E9">
            <w:pPr>
              <w:suppressAutoHyphens w:val="0"/>
              <w:spacing w:before="60" w:after="60" w:line="280" w:lineRule="atLeast"/>
              <w:ind w:left="142"/>
              <w:jc w:val="center"/>
              <w:rPr>
                <w:rFonts w:ascii="Arial" w:eastAsia="Calibri" w:hAnsi="Arial" w:cs="Arial"/>
                <w:b/>
                <w:bCs/>
                <w:kern w:val="0"/>
              </w:rPr>
            </w:pPr>
          </w:p>
        </w:tc>
      </w:tr>
      <w:tr w:rsidR="00A829A3" w:rsidRPr="00B21257" w14:paraId="7251DB18"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46969545" w14:textId="77777777" w:rsidR="00A829A3" w:rsidRPr="00B21257" w:rsidRDefault="00A829A3" w:rsidP="008831E9">
            <w:pPr>
              <w:suppressAutoHyphens w:val="0"/>
              <w:spacing w:before="60" w:after="60" w:line="280" w:lineRule="atLeast"/>
              <w:ind w:left="142"/>
              <w:rPr>
                <w:rFonts w:ascii="Arial" w:eastAsia="Calibri" w:hAnsi="Arial" w:cs="Arial"/>
                <w:bCs/>
                <w:kern w:val="0"/>
              </w:rPr>
            </w:pP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19E95E7F" w14:textId="77777777" w:rsidR="00A829A3" w:rsidRPr="00B21257" w:rsidRDefault="00A829A3" w:rsidP="008831E9">
            <w:pPr>
              <w:suppressAutoHyphens w:val="0"/>
              <w:spacing w:before="60" w:after="60" w:line="280" w:lineRule="atLeast"/>
              <w:ind w:left="142"/>
              <w:jc w:val="right"/>
              <w:rPr>
                <w:rFonts w:ascii="Arial" w:eastAsia="Calibri" w:hAnsi="Arial" w:cs="Arial"/>
                <w:bCs/>
                <w:kern w:val="0"/>
              </w:rPr>
            </w:pP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28DAED3A" w14:textId="77777777" w:rsidR="00A829A3" w:rsidRPr="00B21257" w:rsidRDefault="00A829A3" w:rsidP="008831E9">
            <w:pPr>
              <w:suppressAutoHyphens w:val="0"/>
              <w:spacing w:before="60" w:after="60" w:line="280" w:lineRule="atLeast"/>
              <w:ind w:left="142"/>
              <w:rPr>
                <w:rFonts w:ascii="Arial" w:eastAsia="Calibri" w:hAnsi="Arial" w:cs="Arial"/>
                <w:bCs/>
                <w:kern w:val="0"/>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71CBA1A9" w14:textId="77777777" w:rsidR="00A829A3" w:rsidRPr="00B21257" w:rsidRDefault="00A829A3" w:rsidP="008831E9">
            <w:pPr>
              <w:suppressAutoHyphens w:val="0"/>
              <w:spacing w:before="60" w:after="60" w:line="280" w:lineRule="atLeast"/>
              <w:ind w:left="142"/>
              <w:jc w:val="center"/>
              <w:rPr>
                <w:rFonts w:ascii="Arial" w:eastAsia="Calibri" w:hAnsi="Arial" w:cs="Arial"/>
                <w:b/>
                <w:bCs/>
                <w:kern w:val="0"/>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2C05B733" w14:textId="77777777" w:rsidR="00A829A3" w:rsidRPr="00B21257" w:rsidRDefault="00A829A3" w:rsidP="008831E9">
            <w:pPr>
              <w:suppressAutoHyphens w:val="0"/>
              <w:spacing w:before="60" w:after="60" w:line="280" w:lineRule="atLeast"/>
              <w:ind w:left="142"/>
              <w:jc w:val="center"/>
              <w:rPr>
                <w:rFonts w:ascii="Arial" w:eastAsia="Calibri" w:hAnsi="Arial" w:cs="Arial"/>
                <w:b/>
                <w:bCs/>
                <w:kern w:val="0"/>
              </w:rPr>
            </w:pPr>
          </w:p>
        </w:tc>
      </w:tr>
      <w:tr w:rsidR="00932D6D" w:rsidRPr="00EB4C2A" w14:paraId="1A6229BB"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16948079" w14:textId="7ED1CFC4" w:rsidR="00836A37" w:rsidRPr="00567DA0" w:rsidRDefault="00A829A3" w:rsidP="00A829A3">
            <w:pPr>
              <w:suppressAutoHyphens w:val="0"/>
              <w:spacing w:before="60" w:after="60" w:line="280" w:lineRule="atLeast"/>
              <w:ind w:left="142"/>
              <w:rPr>
                <w:rFonts w:ascii="Arial" w:eastAsia="Arial" w:hAnsi="Arial" w:cs="Arial"/>
                <w:i/>
                <w:color w:val="4F81BC"/>
                <w:lang w:val="fr-FR"/>
              </w:rPr>
            </w:pPr>
            <w:r>
              <w:rPr>
                <w:rFonts w:ascii="Arial" w:eastAsia="Arial" w:hAnsi="Arial" w:cs="Arial"/>
                <w:i/>
                <w:iCs/>
                <w:color w:val="4F81BC"/>
                <w:lang w:val="fr-FR"/>
              </w:rPr>
              <w:t xml:space="preserve">Résumé mensuel de l’état d’avancement </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5A11617F" w14:textId="794EA1FF" w:rsidR="00836A37" w:rsidRPr="00B21257" w:rsidRDefault="00A829A3" w:rsidP="00A829A3">
            <w:pPr>
              <w:suppressAutoHyphens w:val="0"/>
              <w:spacing w:before="60" w:after="60" w:line="280" w:lineRule="atLeast"/>
              <w:ind w:left="142"/>
              <w:jc w:val="right"/>
              <w:rPr>
                <w:rFonts w:ascii="Arial" w:eastAsia="Arial" w:hAnsi="Arial" w:cs="Arial"/>
                <w:i/>
                <w:color w:val="4F81BC"/>
              </w:rPr>
            </w:pPr>
            <w:r>
              <w:rPr>
                <w:rFonts w:ascii="Arial" w:eastAsia="Arial" w:hAnsi="Arial" w:cs="Arial"/>
                <w:i/>
                <w:iCs/>
                <w:color w:val="4F81BC"/>
                <w:lang w:val="fr-FR"/>
              </w:rPr>
              <w:t>-</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67D6202C" w14:textId="0781A2FA" w:rsidR="00836A37" w:rsidRPr="00567DA0" w:rsidRDefault="00A829A3" w:rsidP="008831E9">
            <w:pPr>
              <w:suppressAutoHyphens w:val="0"/>
              <w:spacing w:before="60" w:after="60" w:line="280" w:lineRule="atLeast"/>
              <w:ind w:left="142"/>
              <w:rPr>
                <w:rFonts w:ascii="Arial" w:eastAsia="Arial" w:hAnsi="Arial" w:cs="Arial"/>
                <w:i/>
                <w:color w:val="4F81BC"/>
                <w:lang w:val="fr-FR"/>
              </w:rPr>
            </w:pPr>
            <w:r>
              <w:rPr>
                <w:rFonts w:ascii="Arial" w:eastAsia="Arial" w:hAnsi="Arial" w:cs="Arial"/>
                <w:i/>
                <w:iCs/>
                <w:color w:val="4F81BC"/>
                <w:lang w:val="fr-FR"/>
              </w:rPr>
              <w:t>Chaque mois après l’entrée en vigueur dans un délai de 5</w:t>
            </w:r>
            <w:r>
              <w:rPr>
                <w:rFonts w:ascii="Arial" w:eastAsia="Arial" w:hAnsi="Arial" w:cs="Arial"/>
                <w:color w:val="4F81BC"/>
                <w:lang w:val="fr-FR"/>
              </w:rPr>
              <w:t> </w:t>
            </w:r>
            <w:r>
              <w:rPr>
                <w:rFonts w:ascii="Arial" w:eastAsia="Arial" w:hAnsi="Arial" w:cs="Arial"/>
                <w:i/>
                <w:iCs/>
                <w:color w:val="4F81BC"/>
                <w:lang w:val="fr-FR"/>
              </w:rPr>
              <w:t>jours ouvrables à compter de la fin du mois concerné</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C9D2C6D" w14:textId="77777777" w:rsidR="00836A37" w:rsidRPr="00567DA0" w:rsidRDefault="00836A37" w:rsidP="00A829A3">
            <w:pPr>
              <w:suppressAutoHyphens w:val="0"/>
              <w:spacing w:before="60" w:after="60" w:line="280" w:lineRule="atLeast"/>
              <w:ind w:left="142"/>
              <w:jc w:val="center"/>
              <w:rPr>
                <w:rFonts w:ascii="Arial" w:eastAsia="Calibri" w:hAnsi="Arial" w:cs="Arial"/>
                <w:b/>
                <w:bCs/>
                <w:kern w:val="0"/>
                <w:lang w:val="fr-FR"/>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54BE0F6A" w14:textId="77777777" w:rsidR="00836A37" w:rsidRPr="00567DA0" w:rsidRDefault="00836A37" w:rsidP="00A829A3">
            <w:pPr>
              <w:suppressAutoHyphens w:val="0"/>
              <w:spacing w:before="60" w:after="60" w:line="280" w:lineRule="atLeast"/>
              <w:ind w:left="142"/>
              <w:jc w:val="center"/>
              <w:rPr>
                <w:rFonts w:ascii="Arial" w:eastAsia="Calibri" w:hAnsi="Arial" w:cs="Arial"/>
                <w:b/>
                <w:bCs/>
                <w:kern w:val="0"/>
                <w:lang w:val="fr-FR"/>
              </w:rPr>
            </w:pPr>
          </w:p>
        </w:tc>
      </w:tr>
      <w:tr w:rsidR="00932D6D" w:rsidRPr="00F667A1" w14:paraId="7C0AAC59"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42E7A4B4" w14:textId="77777777" w:rsidR="00836A37" w:rsidRPr="00B21257" w:rsidRDefault="00836A37"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fr-FR"/>
              </w:rPr>
              <w:t>Rapports d’avancement</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4BA668F4" w14:textId="77777777" w:rsidR="00836A37" w:rsidRPr="00B21257" w:rsidRDefault="00836A37"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fr-FR"/>
              </w:rPr>
              <w:t>&lt;1</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4A153121" w14:textId="165C6B05" w:rsidR="00836A37" w:rsidRPr="00567DA0" w:rsidRDefault="00A829A3" w:rsidP="008831E9">
            <w:pPr>
              <w:suppressAutoHyphens w:val="0"/>
              <w:spacing w:before="60" w:after="60" w:line="280" w:lineRule="atLeast"/>
              <w:ind w:left="142"/>
              <w:rPr>
                <w:rFonts w:ascii="Arial" w:eastAsia="Calibri" w:hAnsi="Arial" w:cs="Arial"/>
                <w:bCs/>
                <w:kern w:val="0"/>
                <w:lang w:val="fr-FR"/>
              </w:rPr>
            </w:pPr>
            <w:r>
              <w:rPr>
                <w:rFonts w:ascii="Arial" w:hAnsi="Arial" w:cs="Arial"/>
                <w:kern w:val="0"/>
                <w:lang w:val="fr-FR"/>
              </w:rPr>
              <w:t>mois après la période de reporting (trimestriel/semestriel/annuel) (</w:t>
            </w:r>
            <w:r>
              <w:rPr>
                <w:rFonts w:ascii="Arial" w:hAnsi="Arial" w:cs="Arial"/>
                <w:i/>
                <w:iCs/>
                <w:color w:val="4F81BC"/>
                <w:lang w:val="fr-FR"/>
              </w:rPr>
              <w:t>mensuel/</w:t>
            </w:r>
            <w:r>
              <w:rPr>
                <w:rFonts w:ascii="Arial" w:hAnsi="Arial" w:cs="Arial"/>
                <w:kern w:val="0"/>
                <w:lang w:val="fr-FR"/>
              </w:rPr>
              <w:t>trimestriel</w:t>
            </w:r>
            <w:r>
              <w:rPr>
                <w:rFonts w:ascii="Arial" w:hAnsi="Arial" w:cs="Arial"/>
                <w:i/>
                <w:iCs/>
                <w:color w:val="4F81BC"/>
                <w:lang w:val="fr-FR"/>
              </w:rPr>
              <w:t>/ semestriel/ annuel</w:t>
            </w:r>
            <w:r>
              <w:rPr>
                <w:rFonts w:ascii="Arial" w:hAnsi="Arial" w:cs="Arial"/>
                <w:kern w:val="0"/>
                <w:lang w:val="fr-FR"/>
              </w:rPr>
              <w: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2A0AACAF" w14:textId="77777777" w:rsidR="00836A37" w:rsidRPr="00567DA0" w:rsidRDefault="00836A37" w:rsidP="008831E9">
            <w:pPr>
              <w:suppressAutoHyphens w:val="0"/>
              <w:spacing w:before="60" w:after="60" w:line="280" w:lineRule="atLeast"/>
              <w:ind w:left="142"/>
              <w:jc w:val="center"/>
              <w:rPr>
                <w:rFonts w:ascii="Arial" w:eastAsia="Calibri" w:hAnsi="Arial" w:cs="Arial"/>
                <w:b/>
                <w:bCs/>
                <w:kern w:val="0"/>
                <w:lang w:val="fr-FR"/>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768F8C6A" w14:textId="77777777" w:rsidR="00836A37" w:rsidRPr="00567DA0" w:rsidRDefault="00836A37" w:rsidP="008831E9">
            <w:pPr>
              <w:suppressAutoHyphens w:val="0"/>
              <w:spacing w:before="60" w:after="60" w:line="280" w:lineRule="atLeast"/>
              <w:ind w:left="142"/>
              <w:jc w:val="center"/>
              <w:rPr>
                <w:rFonts w:ascii="Arial" w:eastAsia="Calibri" w:hAnsi="Arial" w:cs="Arial"/>
                <w:b/>
                <w:bCs/>
                <w:kern w:val="0"/>
                <w:lang w:val="fr-FR"/>
              </w:rPr>
            </w:pPr>
          </w:p>
        </w:tc>
      </w:tr>
      <w:tr w:rsidR="00A829A3" w:rsidRPr="00F667A1" w14:paraId="5D12322C"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1CF19CCC" w14:textId="4AA23284" w:rsidR="00A829A3" w:rsidRPr="00B21257" w:rsidRDefault="00A829A3" w:rsidP="008831E9">
            <w:pPr>
              <w:suppressAutoHyphens w:val="0"/>
              <w:spacing w:before="60" w:after="60" w:line="280" w:lineRule="atLeast"/>
              <w:ind w:left="142"/>
              <w:rPr>
                <w:rFonts w:ascii="Arial" w:eastAsia="Calibri" w:hAnsi="Arial" w:cs="Arial"/>
                <w:bCs/>
                <w:kern w:val="0"/>
              </w:rPr>
            </w:pPr>
            <w:r>
              <w:rPr>
                <w:rFonts w:ascii="Arial" w:eastAsia="Calibri" w:hAnsi="Arial" w:cs="Arial"/>
                <w:kern w:val="0"/>
                <w:lang w:val="fr-FR"/>
              </w:rPr>
              <w:t>Rapports TRU et TRC</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7C190104" w14:textId="4B78CAD1" w:rsidR="00A829A3" w:rsidRPr="00B21257" w:rsidRDefault="00A829A3"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fr-FR"/>
              </w:rPr>
              <w:t>2</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6648FE85" w14:textId="74099E19" w:rsidR="00A829A3" w:rsidRPr="00567DA0" w:rsidRDefault="00A829A3" w:rsidP="00C95D67">
            <w:pPr>
              <w:suppressAutoHyphens w:val="0"/>
              <w:spacing w:before="60" w:after="60" w:line="280" w:lineRule="atLeast"/>
              <w:ind w:left="142"/>
              <w:rPr>
                <w:rFonts w:ascii="Arial" w:eastAsia="Calibri" w:hAnsi="Arial" w:cs="Arial"/>
                <w:bCs/>
                <w:kern w:val="0"/>
                <w:lang w:val="fr-FR"/>
              </w:rPr>
            </w:pPr>
            <w:r>
              <w:rPr>
                <w:rFonts w:ascii="Arial" w:eastAsia="Calibri" w:hAnsi="Arial" w:cs="Arial"/>
                <w:kern w:val="0"/>
                <w:lang w:val="fr-FR"/>
              </w:rPr>
              <w:t xml:space="preserve">semaines après l’achèvement des tests </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9592F20" w14:textId="77777777" w:rsidR="00A829A3" w:rsidRPr="00567DA0" w:rsidRDefault="00A829A3" w:rsidP="008831E9">
            <w:pPr>
              <w:suppressAutoHyphens w:val="0"/>
              <w:spacing w:before="60" w:after="60" w:line="280" w:lineRule="atLeast"/>
              <w:ind w:left="142"/>
              <w:jc w:val="center"/>
              <w:rPr>
                <w:rFonts w:ascii="Arial" w:eastAsia="Calibri" w:hAnsi="Arial" w:cs="Arial"/>
                <w:b/>
                <w:bCs/>
                <w:kern w:val="0"/>
                <w:lang w:val="fr-FR"/>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0D71AD4E" w14:textId="77777777" w:rsidR="00A829A3" w:rsidRPr="00567DA0" w:rsidRDefault="00A829A3" w:rsidP="008831E9">
            <w:pPr>
              <w:suppressAutoHyphens w:val="0"/>
              <w:spacing w:before="60" w:after="60" w:line="280" w:lineRule="atLeast"/>
              <w:ind w:left="142"/>
              <w:jc w:val="center"/>
              <w:rPr>
                <w:rFonts w:ascii="Arial" w:eastAsia="Calibri" w:hAnsi="Arial" w:cs="Arial"/>
                <w:b/>
                <w:bCs/>
                <w:kern w:val="0"/>
                <w:lang w:val="fr-FR"/>
              </w:rPr>
            </w:pPr>
          </w:p>
        </w:tc>
      </w:tr>
      <w:tr w:rsidR="00A829A3" w:rsidRPr="00F667A1" w14:paraId="7EA0C1DA"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3830B8A0" w14:textId="77777777" w:rsidR="00A829A3" w:rsidRPr="00567DA0" w:rsidRDefault="00A829A3" w:rsidP="008831E9">
            <w:pPr>
              <w:suppressAutoHyphens w:val="0"/>
              <w:spacing w:before="60" w:after="60" w:line="280" w:lineRule="atLeast"/>
              <w:ind w:left="142"/>
              <w:rPr>
                <w:rFonts w:ascii="Arial" w:eastAsia="Calibri" w:hAnsi="Arial" w:cs="Arial"/>
                <w:bCs/>
                <w:kern w:val="0"/>
                <w:lang w:val="fr-FR"/>
              </w:rPr>
            </w:pP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40279483" w14:textId="77777777" w:rsidR="00A829A3" w:rsidRPr="00567DA0" w:rsidRDefault="00A829A3" w:rsidP="008831E9">
            <w:pPr>
              <w:suppressAutoHyphens w:val="0"/>
              <w:spacing w:before="60" w:after="60" w:line="280" w:lineRule="atLeast"/>
              <w:ind w:left="142"/>
              <w:jc w:val="right"/>
              <w:rPr>
                <w:rFonts w:ascii="Arial" w:eastAsia="Calibri" w:hAnsi="Arial" w:cs="Arial"/>
                <w:bCs/>
                <w:kern w:val="0"/>
                <w:lang w:val="fr-FR"/>
              </w:rPr>
            </w:pP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49793CE2" w14:textId="77777777" w:rsidR="00A829A3" w:rsidRPr="00567DA0" w:rsidRDefault="00A829A3" w:rsidP="00C95D67">
            <w:pPr>
              <w:suppressAutoHyphens w:val="0"/>
              <w:spacing w:before="60" w:after="60" w:line="280" w:lineRule="atLeast"/>
              <w:ind w:left="142"/>
              <w:rPr>
                <w:rFonts w:ascii="Arial" w:eastAsia="Calibri" w:hAnsi="Arial" w:cs="Arial"/>
                <w:bCs/>
                <w:kern w:val="0"/>
                <w:lang w:val="fr-FR"/>
              </w:rPr>
            </w:pP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4B217508" w14:textId="77777777" w:rsidR="00A829A3" w:rsidRPr="00567DA0" w:rsidRDefault="00A829A3" w:rsidP="008831E9">
            <w:pPr>
              <w:suppressAutoHyphens w:val="0"/>
              <w:spacing w:before="60" w:after="60" w:line="280" w:lineRule="atLeast"/>
              <w:ind w:left="142"/>
              <w:jc w:val="center"/>
              <w:rPr>
                <w:rFonts w:ascii="Arial" w:eastAsia="Calibri" w:hAnsi="Arial" w:cs="Arial"/>
                <w:b/>
                <w:bCs/>
                <w:kern w:val="0"/>
                <w:lang w:val="fr-FR"/>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5D937FF5" w14:textId="77777777" w:rsidR="00A829A3" w:rsidRPr="00567DA0" w:rsidRDefault="00A829A3" w:rsidP="008831E9">
            <w:pPr>
              <w:suppressAutoHyphens w:val="0"/>
              <w:spacing w:before="60" w:after="60" w:line="280" w:lineRule="atLeast"/>
              <w:ind w:left="142"/>
              <w:jc w:val="center"/>
              <w:rPr>
                <w:rFonts w:ascii="Arial" w:eastAsia="Calibri" w:hAnsi="Arial" w:cs="Arial"/>
                <w:b/>
                <w:bCs/>
                <w:kern w:val="0"/>
                <w:lang w:val="fr-FR"/>
              </w:rPr>
            </w:pPr>
          </w:p>
        </w:tc>
      </w:tr>
      <w:tr w:rsidR="00932D6D" w:rsidRPr="00F667A1" w14:paraId="497FD324"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tcPr>
          <w:p w14:paraId="4082DDA0" w14:textId="77777777" w:rsidR="00836A37" w:rsidRPr="00B21257" w:rsidRDefault="00C718A2" w:rsidP="008831E9">
            <w:pPr>
              <w:suppressAutoHyphens w:val="0"/>
              <w:spacing w:before="60" w:after="60" w:line="280" w:lineRule="atLeast"/>
              <w:ind w:left="142"/>
              <w:rPr>
                <w:rFonts w:ascii="Arial" w:eastAsia="Calibri" w:hAnsi="Arial" w:cs="Arial"/>
                <w:bCs/>
                <w:kern w:val="0"/>
              </w:rPr>
            </w:pPr>
            <w:r>
              <w:rPr>
                <w:rFonts w:ascii="Arial" w:hAnsi="Arial" w:cs="Arial"/>
                <w:kern w:val="0"/>
                <w:lang w:val="fr-FR"/>
              </w:rPr>
              <w:t xml:space="preserve">Rapport(s) d’achèvement </w:t>
            </w:r>
            <w:r>
              <w:rPr>
                <w:rFonts w:ascii="Arial" w:hAnsi="Arial" w:cs="Arial"/>
                <w:i/>
                <w:iCs/>
                <w:color w:val="4F81BC"/>
                <w:lang w:val="fr-FR"/>
              </w:rPr>
              <w:t>[facultatif]</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777D105F" w14:textId="77777777" w:rsidR="00836A37" w:rsidRPr="00B21257" w:rsidRDefault="00C368C4" w:rsidP="008831E9">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fr-FR"/>
              </w:rPr>
              <w:t>&lt;1</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13EA1722" w14:textId="724B69F8" w:rsidR="00836A37" w:rsidRPr="00567DA0" w:rsidRDefault="00C368C4" w:rsidP="00C95D67">
            <w:pPr>
              <w:suppressAutoHyphens w:val="0"/>
              <w:spacing w:before="60" w:after="60" w:line="280" w:lineRule="atLeast"/>
              <w:ind w:left="142"/>
              <w:rPr>
                <w:rFonts w:ascii="Arial" w:eastAsia="Calibri" w:hAnsi="Arial" w:cs="Arial"/>
                <w:bCs/>
                <w:kern w:val="0"/>
                <w:lang w:val="fr-FR"/>
              </w:rPr>
            </w:pPr>
            <w:r>
              <w:rPr>
                <w:rFonts w:ascii="Arial" w:eastAsia="Calibri" w:hAnsi="Arial" w:cs="Arial"/>
                <w:kern w:val="0"/>
                <w:lang w:val="fr-FR"/>
              </w:rPr>
              <w:t>mois après la clôture des travaux/contrats d’achat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6862854" w14:textId="77777777" w:rsidR="00836A37" w:rsidRPr="00567DA0" w:rsidRDefault="00836A37" w:rsidP="008831E9">
            <w:pPr>
              <w:suppressAutoHyphens w:val="0"/>
              <w:spacing w:before="60" w:after="60" w:line="280" w:lineRule="atLeast"/>
              <w:ind w:left="142"/>
              <w:jc w:val="center"/>
              <w:rPr>
                <w:rFonts w:ascii="Arial" w:eastAsia="Calibri" w:hAnsi="Arial" w:cs="Arial"/>
                <w:b/>
                <w:bCs/>
                <w:kern w:val="0"/>
                <w:lang w:val="fr-FR"/>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33C5E21A" w14:textId="77777777" w:rsidR="00836A37" w:rsidRPr="00567DA0" w:rsidRDefault="00836A37" w:rsidP="008831E9">
            <w:pPr>
              <w:suppressAutoHyphens w:val="0"/>
              <w:spacing w:before="60" w:after="60" w:line="280" w:lineRule="atLeast"/>
              <w:ind w:left="142"/>
              <w:jc w:val="center"/>
              <w:rPr>
                <w:rFonts w:ascii="Arial" w:eastAsia="Calibri" w:hAnsi="Arial" w:cs="Arial"/>
                <w:b/>
                <w:bCs/>
                <w:kern w:val="0"/>
                <w:lang w:val="fr-FR"/>
              </w:rPr>
            </w:pPr>
          </w:p>
        </w:tc>
      </w:tr>
      <w:tr w:rsidR="00932D6D" w:rsidRPr="00F667A1" w14:paraId="5C2203B5" w14:textId="77777777" w:rsidTr="00A829A3">
        <w:trPr>
          <w:cantSplit/>
          <w:tblHeader/>
        </w:trPr>
        <w:tc>
          <w:tcPr>
            <w:tcW w:w="3159" w:type="dxa"/>
            <w:tcBorders>
              <w:top w:val="single" w:sz="4" w:space="0" w:color="auto"/>
              <w:left w:val="single" w:sz="4" w:space="0" w:color="auto"/>
              <w:bottom w:val="single" w:sz="4" w:space="0" w:color="auto"/>
              <w:right w:val="single" w:sz="4" w:space="0" w:color="auto"/>
            </w:tcBorders>
            <w:shd w:val="clear" w:color="auto" w:fill="auto"/>
            <w:hideMark/>
          </w:tcPr>
          <w:p w14:paraId="47D3E1CC" w14:textId="77777777" w:rsidR="00836A37" w:rsidRPr="00567DA0" w:rsidRDefault="00836A37" w:rsidP="008831E9">
            <w:pPr>
              <w:suppressAutoHyphens w:val="0"/>
              <w:spacing w:before="60" w:after="60" w:line="280" w:lineRule="atLeast"/>
              <w:ind w:left="142"/>
              <w:rPr>
                <w:rFonts w:ascii="Arial" w:eastAsia="Calibri" w:hAnsi="Arial" w:cs="Arial"/>
                <w:bCs/>
                <w:kern w:val="0"/>
                <w:lang w:val="fr-FR"/>
              </w:rPr>
            </w:pPr>
            <w:r>
              <w:rPr>
                <w:rFonts w:ascii="Arial" w:eastAsia="Calibri" w:hAnsi="Arial" w:cs="Arial"/>
                <w:kern w:val="0"/>
                <w:lang w:val="fr-FR"/>
              </w:rPr>
              <w:t>Rapport final du projet – Projet</w:t>
            </w:r>
          </w:p>
        </w:tc>
        <w:tc>
          <w:tcPr>
            <w:tcW w:w="636" w:type="dxa"/>
            <w:tcBorders>
              <w:top w:val="single" w:sz="4" w:space="0" w:color="auto"/>
              <w:left w:val="single" w:sz="4" w:space="0" w:color="auto"/>
              <w:bottom w:val="single" w:sz="4" w:space="0" w:color="auto"/>
              <w:right w:val="single" w:sz="4" w:space="0" w:color="auto"/>
            </w:tcBorders>
            <w:shd w:val="clear" w:color="auto" w:fill="auto"/>
          </w:tcPr>
          <w:p w14:paraId="268A2128" w14:textId="0225B140" w:rsidR="00836A37" w:rsidRPr="00B21257" w:rsidRDefault="00836A37" w:rsidP="00A829A3">
            <w:pPr>
              <w:suppressAutoHyphens w:val="0"/>
              <w:spacing w:before="60" w:after="60" w:line="280" w:lineRule="atLeast"/>
              <w:ind w:left="142"/>
              <w:jc w:val="right"/>
              <w:rPr>
                <w:rFonts w:ascii="Arial" w:eastAsia="Calibri" w:hAnsi="Arial" w:cs="Arial"/>
                <w:bCs/>
                <w:kern w:val="0"/>
              </w:rPr>
            </w:pPr>
            <w:r>
              <w:rPr>
                <w:rFonts w:ascii="Arial" w:eastAsia="Calibri" w:hAnsi="Arial" w:cs="Arial"/>
                <w:kern w:val="0"/>
                <w:lang w:val="fr-FR"/>
              </w:rPr>
              <w:t>1</w:t>
            </w:r>
          </w:p>
        </w:tc>
        <w:tc>
          <w:tcPr>
            <w:tcW w:w="3221" w:type="dxa"/>
            <w:tcBorders>
              <w:top w:val="single" w:sz="4" w:space="0" w:color="auto"/>
              <w:left w:val="single" w:sz="4" w:space="0" w:color="auto"/>
              <w:bottom w:val="single" w:sz="4" w:space="0" w:color="auto"/>
              <w:right w:val="single" w:sz="4" w:space="0" w:color="auto"/>
            </w:tcBorders>
            <w:shd w:val="clear" w:color="auto" w:fill="auto"/>
            <w:hideMark/>
          </w:tcPr>
          <w:p w14:paraId="1C26D167" w14:textId="7F370165" w:rsidR="00836A37" w:rsidRPr="00567DA0" w:rsidRDefault="00836A37" w:rsidP="008831E9">
            <w:pPr>
              <w:suppressAutoHyphens w:val="0"/>
              <w:spacing w:before="60" w:after="60" w:line="280" w:lineRule="atLeast"/>
              <w:ind w:left="142"/>
              <w:rPr>
                <w:rFonts w:ascii="Arial" w:eastAsia="Calibri" w:hAnsi="Arial" w:cs="Arial"/>
                <w:bCs/>
                <w:kern w:val="0"/>
                <w:lang w:val="fr-FR"/>
              </w:rPr>
            </w:pPr>
            <w:r>
              <w:rPr>
                <w:rFonts w:ascii="Arial" w:eastAsia="Calibri" w:hAnsi="Arial" w:cs="Arial"/>
                <w:kern w:val="0"/>
                <w:lang w:val="fr-FR"/>
              </w:rPr>
              <w:t>mois après la clôture de tous les travaux et après la Période de Notification de Défaut par le Contractant</w:t>
            </w:r>
          </w:p>
        </w:tc>
        <w:tc>
          <w:tcPr>
            <w:tcW w:w="1288" w:type="dxa"/>
            <w:tcBorders>
              <w:top w:val="single" w:sz="4" w:space="0" w:color="auto"/>
              <w:left w:val="single" w:sz="4" w:space="0" w:color="auto"/>
              <w:bottom w:val="single" w:sz="4" w:space="0" w:color="auto"/>
              <w:right w:val="single" w:sz="4" w:space="0" w:color="auto"/>
            </w:tcBorders>
            <w:shd w:val="clear" w:color="auto" w:fill="auto"/>
          </w:tcPr>
          <w:p w14:paraId="183C160A" w14:textId="77777777" w:rsidR="00836A37" w:rsidRPr="00567DA0" w:rsidRDefault="00836A37" w:rsidP="008831E9">
            <w:pPr>
              <w:suppressAutoHyphens w:val="0"/>
              <w:spacing w:before="60" w:after="60" w:line="280" w:lineRule="atLeast"/>
              <w:ind w:left="142"/>
              <w:jc w:val="center"/>
              <w:rPr>
                <w:rFonts w:ascii="Arial" w:eastAsia="Calibri" w:hAnsi="Arial" w:cs="Arial"/>
                <w:b/>
                <w:bCs/>
                <w:kern w:val="0"/>
                <w:lang w:val="fr-FR"/>
              </w:rPr>
            </w:pPr>
          </w:p>
        </w:tc>
        <w:tc>
          <w:tcPr>
            <w:tcW w:w="1193" w:type="dxa"/>
            <w:tcBorders>
              <w:top w:val="single" w:sz="4" w:space="0" w:color="auto"/>
              <w:left w:val="single" w:sz="4" w:space="0" w:color="auto"/>
              <w:bottom w:val="single" w:sz="4" w:space="0" w:color="auto"/>
              <w:right w:val="single" w:sz="4" w:space="0" w:color="auto"/>
            </w:tcBorders>
            <w:shd w:val="clear" w:color="auto" w:fill="auto"/>
          </w:tcPr>
          <w:p w14:paraId="54264B42" w14:textId="77777777" w:rsidR="00836A37" w:rsidRPr="00567DA0" w:rsidRDefault="00836A37" w:rsidP="008831E9">
            <w:pPr>
              <w:suppressAutoHyphens w:val="0"/>
              <w:spacing w:before="60" w:after="60" w:line="280" w:lineRule="atLeast"/>
              <w:ind w:left="142"/>
              <w:jc w:val="center"/>
              <w:rPr>
                <w:rFonts w:ascii="Arial" w:eastAsia="Calibri" w:hAnsi="Arial" w:cs="Arial"/>
                <w:b/>
                <w:bCs/>
                <w:kern w:val="0"/>
                <w:lang w:val="fr-FR"/>
              </w:rPr>
            </w:pPr>
          </w:p>
        </w:tc>
      </w:tr>
    </w:tbl>
    <w:p w14:paraId="1A6767EA" w14:textId="5EEEA7FE" w:rsidR="00464678" w:rsidRPr="00A27F0E" w:rsidRDefault="00464678" w:rsidP="008831E9">
      <w:pPr>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De manière générale, les exigences en matière d’établissement de rapports sont un élément essentiel d’un suivi adéquat et transparent des contrats et des projets et, à ce titre, doivent être élaborées et faire l’objet d’un contrôle de la qualité de manière à ce que la hiérarchie des parties contractantes dispose de données et analyses concises, fiables, solides et pertinentes. Une présentation qualifiée avec des cartes, des tableaux, des graphiques et des photographies est préférable à de longues explications narratives.</w:t>
      </w:r>
    </w:p>
    <w:p w14:paraId="0C0A4657" w14:textId="1F67134F" w:rsidR="00464678" w:rsidRPr="00567DA0" w:rsidRDefault="00464678" w:rsidP="008831E9">
      <w:pPr>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 xml:space="preserve">Les exigences détaillées (structure, contenu, etc.) des rapports susmentionnés sont jointes aux présents TdR, voir Annexe 3 </w:t>
      </w:r>
      <w:r>
        <w:rPr>
          <w:rFonts w:ascii="Arial" w:eastAsia="Arial" w:hAnsi="Arial"/>
          <w:i/>
          <w:iCs/>
          <w:color w:val="4F81BC"/>
          <w:lang w:val="fr-FR"/>
        </w:rPr>
        <w:t>[la dernière révision doit être jointe en tant que fichier séparé]</w:t>
      </w:r>
      <w:r>
        <w:rPr>
          <w:rFonts w:ascii="Arial" w:eastAsia="Arial" w:hAnsi="Arial"/>
          <w:color w:val="4F81BC"/>
          <w:lang w:val="fr-FR"/>
        </w:rPr>
        <w:t>.</w:t>
      </w:r>
    </w:p>
    <w:p w14:paraId="0A4A89E4" w14:textId="49E27135" w:rsidR="00464678" w:rsidRPr="00567DA0" w:rsidRDefault="00464678" w:rsidP="00E90B72">
      <w:pPr>
        <w:pStyle w:val="berschrift1"/>
        <w:numPr>
          <w:ilvl w:val="0"/>
          <w:numId w:val="0"/>
        </w:numPr>
        <w:ind w:left="851" w:hanging="851"/>
        <w:rPr>
          <w:rFonts w:eastAsia="Arial"/>
          <w:lang w:val="fr-FR"/>
        </w:rPr>
      </w:pPr>
      <w:bookmarkStart w:id="88" w:name="_Toc141264014"/>
      <w:r>
        <w:rPr>
          <w:rFonts w:eastAsia="Arial"/>
          <w:bCs/>
          <w:lang w:val="fr-FR"/>
        </w:rPr>
        <w:lastRenderedPageBreak/>
        <w:t>5.</w:t>
      </w:r>
      <w:r>
        <w:rPr>
          <w:rFonts w:eastAsia="Arial"/>
          <w:bCs/>
          <w:lang w:val="fr-FR"/>
        </w:rPr>
        <w:tab/>
        <w:t>CALENDRIER DE MISE EN ŒUVRE</w:t>
      </w:r>
      <w:bookmarkEnd w:id="88"/>
    </w:p>
    <w:p w14:paraId="689896DD" w14:textId="77777777" w:rsidR="00464678" w:rsidRPr="00567DA0" w:rsidRDefault="00464678" w:rsidP="008831E9">
      <w:pPr>
        <w:suppressAutoHyphens w:val="0"/>
        <w:spacing w:before="120" w:after="120" w:line="253" w:lineRule="exact"/>
        <w:jc w:val="both"/>
        <w:rPr>
          <w:rFonts w:ascii="Arial" w:eastAsia="Arial" w:hAnsi="Arial"/>
          <w:i/>
          <w:color w:val="4F81BC"/>
          <w:lang w:val="fr-FR"/>
        </w:rPr>
      </w:pPr>
      <w:r>
        <w:rPr>
          <w:rFonts w:ascii="Arial" w:eastAsia="Arial" w:hAnsi="Arial"/>
          <w:color w:val="000000"/>
          <w:lang w:val="fr-FR"/>
        </w:rPr>
        <w:t>Il est prévu que la durée totale de la mission soit d’environ</w:t>
      </w:r>
      <w:r>
        <w:rPr>
          <w:rFonts w:ascii="Arial" w:eastAsia="Arial" w:hAnsi="Arial"/>
          <w:color w:val="538DD3"/>
          <w:lang w:val="fr-FR"/>
        </w:rPr>
        <w:t xml:space="preserve"> [xx]</w:t>
      </w:r>
      <w:r>
        <w:rPr>
          <w:rFonts w:ascii="Arial" w:eastAsia="Arial" w:hAnsi="Arial"/>
          <w:color w:val="000000"/>
          <w:lang w:val="fr-FR"/>
        </w:rPr>
        <w:t xml:space="preserve"> mois </w:t>
      </w:r>
      <w:r>
        <w:rPr>
          <w:rFonts w:ascii="Arial" w:eastAsia="Arial" w:hAnsi="Arial"/>
          <w:color w:val="538DD3"/>
          <w:lang w:val="fr-FR"/>
        </w:rPr>
        <w:t xml:space="preserve"> (~[yy] </w:t>
      </w:r>
      <w:r>
        <w:rPr>
          <w:rFonts w:ascii="Arial" w:eastAsia="Arial" w:hAnsi="Arial"/>
          <w:color w:val="000000"/>
          <w:lang w:val="fr-FR"/>
        </w:rPr>
        <w:t>mois pour la phase 1 plus</w:t>
      </w:r>
      <w:r>
        <w:rPr>
          <w:rFonts w:ascii="Arial" w:eastAsia="Arial" w:hAnsi="Arial"/>
          <w:color w:val="538DD3"/>
          <w:lang w:val="fr-FR"/>
        </w:rPr>
        <w:t xml:space="preserve"> ~[zz]</w:t>
      </w:r>
      <w:r>
        <w:rPr>
          <w:rFonts w:ascii="Arial" w:eastAsia="Arial" w:hAnsi="Arial"/>
          <w:color w:val="000000"/>
          <w:lang w:val="fr-FR"/>
        </w:rPr>
        <w:t xml:space="preserve"> mois pour la phase 2, etc.).</w:t>
      </w:r>
    </w:p>
    <w:p w14:paraId="40E099FA" w14:textId="77777777" w:rsidR="00464678" w:rsidRPr="00567DA0" w:rsidRDefault="00464678" w:rsidP="008831E9">
      <w:pPr>
        <w:suppressAutoHyphens w:val="0"/>
        <w:spacing w:before="120" w:after="120" w:line="253" w:lineRule="exact"/>
        <w:rPr>
          <w:rFonts w:ascii="Arial" w:eastAsia="Arial" w:hAnsi="Arial"/>
          <w:i/>
          <w:color w:val="4F81BC"/>
          <w:lang w:val="fr-FR"/>
        </w:rPr>
      </w:pPr>
      <w:r>
        <w:rPr>
          <w:rFonts w:ascii="Arial" w:eastAsia="Arial" w:hAnsi="Arial"/>
          <w:i/>
          <w:iCs/>
          <w:color w:val="4F81BC"/>
          <w:lang w:val="fr-FR"/>
        </w:rPr>
        <w:t>[Ajouter ici ou comme Annexe aux présents TdR</w:t>
      </w:r>
    </w:p>
    <w:p w14:paraId="3D6289BE" w14:textId="39EE4DDA" w:rsidR="00276033" w:rsidRPr="00567DA0" w:rsidRDefault="004C6B85" w:rsidP="00276033">
      <w:pPr>
        <w:numPr>
          <w:ilvl w:val="0"/>
          <w:numId w:val="1"/>
        </w:numPr>
        <w:tabs>
          <w:tab w:val="left" w:pos="864"/>
        </w:tabs>
        <w:suppressAutoHyphens w:val="0"/>
        <w:spacing w:line="253" w:lineRule="exact"/>
        <w:ind w:left="864"/>
        <w:jc w:val="both"/>
        <w:rPr>
          <w:rFonts w:ascii="Arial" w:eastAsia="Arial" w:hAnsi="Arial"/>
          <w:b/>
          <w:color w:val="000000"/>
          <w:spacing w:val="18"/>
          <w:lang w:val="fr-FR"/>
        </w:rPr>
      </w:pPr>
      <w:r>
        <w:rPr>
          <w:rFonts w:ascii="Arial" w:eastAsia="Arial" w:hAnsi="Arial"/>
          <w:i/>
          <w:iCs/>
          <w:color w:val="4F81BC"/>
          <w:lang w:val="fr-FR"/>
        </w:rPr>
        <w:t>Un calendrier provisoire indiquant les principales activités et les étapes principales du Projet</w:t>
      </w:r>
      <w:r>
        <w:rPr>
          <w:rFonts w:ascii="Arial" w:eastAsia="Arial" w:hAnsi="Arial"/>
          <w:color w:val="4F81BC"/>
          <w:lang w:val="fr-FR"/>
        </w:rPr>
        <w:t> </w:t>
      </w:r>
      <w:r>
        <w:rPr>
          <w:rFonts w:ascii="Arial" w:eastAsia="Arial" w:hAnsi="Arial"/>
          <w:i/>
          <w:iCs/>
          <w:color w:val="4F81BC"/>
          <w:lang w:val="fr-FR"/>
        </w:rPr>
        <w:t>; indiquer la période globale de mise en œuvre et, le cas échéant, les périodes des différentes étapes ;</w:t>
      </w:r>
      <w:r>
        <w:rPr>
          <w:rFonts w:ascii="Arial" w:eastAsia="Arial" w:hAnsi="Arial"/>
          <w:color w:val="4F81BC"/>
          <w:lang w:val="fr-FR"/>
        </w:rPr>
        <w:t> </w:t>
      </w:r>
      <w:r>
        <w:rPr>
          <w:rFonts w:ascii="Arial" w:eastAsia="Arial" w:hAnsi="Arial"/>
          <w:i/>
          <w:iCs/>
          <w:color w:val="4F81BC"/>
          <w:lang w:val="fr-FR"/>
        </w:rPr>
        <w:t>prendre en considération, en particulier pour la conception et l’appel d’offres, le temps nécessaire pour les approbations par l’AEP et l’absence d’objections de la KfW conformément aux conditions correspondantes (généralement 2 à 4 semaines) et aussi pour les besoins en traduction (1 à 2 semaines supplémentaires selon le type de rapport)</w:t>
      </w:r>
      <w:r>
        <w:rPr>
          <w:rFonts w:ascii="Arial" w:eastAsia="Arial" w:hAnsi="Arial"/>
          <w:color w:val="4F81BC"/>
          <w:lang w:val="fr-FR"/>
        </w:rPr>
        <w:t> </w:t>
      </w:r>
      <w:r>
        <w:rPr>
          <w:rFonts w:ascii="Arial" w:eastAsia="Arial" w:hAnsi="Arial"/>
          <w:i/>
          <w:iCs/>
          <w:color w:val="4F81BC"/>
          <w:lang w:val="fr-FR"/>
        </w:rPr>
        <w:t>; tenir compte du fait que le début de certaines étapes/phases est soumis à l’approbation des étapes/phases précédentes</w:t>
      </w:r>
      <w:r>
        <w:rPr>
          <w:rFonts w:ascii="Arial" w:eastAsia="Arial" w:hAnsi="Arial"/>
          <w:color w:val="4F81BC"/>
          <w:lang w:val="fr-FR"/>
        </w:rPr>
        <w:t> </w:t>
      </w:r>
      <w:r>
        <w:rPr>
          <w:rFonts w:ascii="Arial" w:eastAsia="Arial" w:hAnsi="Arial"/>
          <w:i/>
          <w:iCs/>
          <w:color w:val="4F81BC"/>
          <w:lang w:val="fr-FR"/>
        </w:rPr>
        <w:t>; le délai de l’étape 2 «</w:t>
      </w:r>
      <w:r>
        <w:rPr>
          <w:rFonts w:ascii="Arial" w:eastAsia="Arial" w:hAnsi="Arial"/>
          <w:color w:val="4F81BC"/>
          <w:lang w:val="fr-FR"/>
        </w:rPr>
        <w:t> </w:t>
      </w:r>
      <w:r>
        <w:rPr>
          <w:rFonts w:ascii="Arial" w:eastAsia="Arial" w:hAnsi="Arial"/>
          <w:i/>
          <w:iCs/>
          <w:color w:val="4F81BC"/>
          <w:lang w:val="fr-FR"/>
        </w:rPr>
        <w:t>Assistance au cours de l’appel d’offres</w:t>
      </w:r>
      <w:r>
        <w:rPr>
          <w:rFonts w:ascii="Arial" w:eastAsia="Arial" w:hAnsi="Arial"/>
          <w:color w:val="4F81BC"/>
          <w:lang w:val="fr-FR"/>
        </w:rPr>
        <w:t> </w:t>
      </w:r>
      <w:r>
        <w:rPr>
          <w:rFonts w:ascii="Arial" w:eastAsia="Arial" w:hAnsi="Arial"/>
          <w:i/>
          <w:iCs/>
          <w:color w:val="4F81BC"/>
          <w:lang w:val="fr-FR"/>
        </w:rPr>
        <w:t>» dépend notamment du type de procédure d’appel d’offres (une étape, deux étapes) et nécessite un minimum de 4-6 mois</w:t>
      </w:r>
      <w:bookmarkStart w:id="89" w:name="_Hlk132233725"/>
      <w:r>
        <w:rPr>
          <w:rFonts w:ascii="Arial" w:eastAsia="Arial" w:hAnsi="Arial"/>
          <w:color w:val="4F81BC"/>
          <w:lang w:val="fr-FR"/>
        </w:rPr>
        <w:t> ;</w:t>
      </w:r>
    </w:p>
    <w:p w14:paraId="037FED62" w14:textId="4A7D4951" w:rsidR="00464678" w:rsidRPr="00567DA0" w:rsidRDefault="00276033" w:rsidP="00276033">
      <w:pPr>
        <w:numPr>
          <w:ilvl w:val="0"/>
          <w:numId w:val="1"/>
        </w:numPr>
        <w:tabs>
          <w:tab w:val="left" w:pos="864"/>
        </w:tabs>
        <w:suppressAutoHyphens w:val="0"/>
        <w:spacing w:line="253" w:lineRule="exact"/>
        <w:ind w:left="864"/>
        <w:jc w:val="both"/>
        <w:rPr>
          <w:rFonts w:ascii="Arial" w:eastAsia="Arial" w:hAnsi="Arial"/>
          <w:b/>
          <w:color w:val="000000"/>
          <w:spacing w:val="18"/>
          <w:lang w:val="fr-FR"/>
        </w:rPr>
      </w:pPr>
      <w:r>
        <w:rPr>
          <w:rFonts w:ascii="Arial" w:eastAsia="Arial" w:hAnsi="Arial"/>
          <w:i/>
          <w:iCs/>
          <w:color w:val="4F81BC"/>
          <w:lang w:val="fr-FR"/>
        </w:rPr>
        <w:t>Il faut également tenir compte des tâches liées à la DRES, à la préparation des instruments de sauvegarde environnementaux et sociaux et à leur validation par les autorités nationales dans le cadre de la délivrance de tout permis.  Certaines activités telles que la consultation publique ou la réinstallation peuvent impliquer des délais fixes, des examens administratifs, des cycles de feedback</w:t>
      </w:r>
      <w:bookmarkEnd w:id="89"/>
      <w:r>
        <w:rPr>
          <w:rFonts w:ascii="Arial" w:eastAsia="Arial" w:hAnsi="Arial"/>
          <w:color w:val="4F81BC"/>
          <w:lang w:val="fr-FR"/>
        </w:rPr>
        <w:t>.</w:t>
      </w:r>
      <w:r>
        <w:rPr>
          <w:rFonts w:ascii="Arial" w:eastAsia="Arial" w:hAnsi="Arial"/>
          <w:i/>
          <w:iCs/>
          <w:color w:val="4F81BC"/>
          <w:lang w:val="fr-FR"/>
        </w:rPr>
        <w:t>]</w:t>
      </w:r>
    </w:p>
    <w:p w14:paraId="5DC268BF" w14:textId="6E21AE2E" w:rsidR="00464678" w:rsidRPr="00B21257" w:rsidRDefault="00464678" w:rsidP="00E90B72">
      <w:pPr>
        <w:pStyle w:val="berschrift1"/>
        <w:numPr>
          <w:ilvl w:val="0"/>
          <w:numId w:val="0"/>
        </w:numPr>
        <w:ind w:left="851" w:hanging="851"/>
        <w:rPr>
          <w:rFonts w:eastAsia="Arial"/>
        </w:rPr>
      </w:pPr>
      <w:bookmarkStart w:id="90" w:name="_Toc141264015"/>
      <w:r>
        <w:rPr>
          <w:rFonts w:eastAsia="Arial"/>
          <w:bCs/>
          <w:lang w:val="fr-FR"/>
        </w:rPr>
        <w:t>6.</w:t>
      </w:r>
      <w:r>
        <w:rPr>
          <w:rFonts w:eastAsia="Arial"/>
          <w:bCs/>
          <w:lang w:val="fr-FR"/>
        </w:rPr>
        <w:tab/>
        <w:t>LOGISTIQUE</w:t>
      </w:r>
      <w:bookmarkEnd w:id="90"/>
    </w:p>
    <w:p w14:paraId="06393E4F" w14:textId="53BC59D4" w:rsidR="00464678" w:rsidRPr="00B21257" w:rsidRDefault="00464678" w:rsidP="0099433C">
      <w:pPr>
        <w:suppressAutoHyphens w:val="0"/>
        <w:spacing w:before="120" w:after="120" w:line="253" w:lineRule="exact"/>
        <w:rPr>
          <w:rFonts w:ascii="Arial" w:eastAsia="Arial" w:hAnsi="Arial"/>
          <w:i/>
          <w:color w:val="4F81BC"/>
        </w:rPr>
      </w:pPr>
      <w:r>
        <w:rPr>
          <w:rFonts w:ascii="Arial" w:eastAsia="Arial" w:hAnsi="Arial"/>
          <w:i/>
          <w:iCs/>
          <w:color w:val="4F81BC"/>
          <w:lang w:val="fr-FR"/>
        </w:rPr>
        <w:t>[Mentionner ici</w:t>
      </w:r>
      <w:r>
        <w:rPr>
          <w:rFonts w:ascii="Arial" w:eastAsia="Arial" w:hAnsi="Arial"/>
          <w:color w:val="4F81BC"/>
          <w:lang w:val="fr-FR"/>
        </w:rPr>
        <w:t> </w:t>
      </w:r>
      <w:r>
        <w:rPr>
          <w:rFonts w:ascii="Arial" w:eastAsia="Arial" w:hAnsi="Arial"/>
          <w:i/>
          <w:iCs/>
          <w:color w:val="4F81BC"/>
          <w:lang w:val="fr-FR"/>
        </w:rPr>
        <w:t>:</w:t>
      </w:r>
    </w:p>
    <w:p w14:paraId="5D1804C9" w14:textId="77777777" w:rsidR="00464678" w:rsidRPr="00567DA0" w:rsidRDefault="004C6B85" w:rsidP="00B958E6">
      <w:pPr>
        <w:numPr>
          <w:ilvl w:val="0"/>
          <w:numId w:val="1"/>
        </w:numPr>
        <w:tabs>
          <w:tab w:val="left" w:pos="864"/>
        </w:tabs>
        <w:suppressAutoHyphens w:val="0"/>
        <w:spacing w:line="253" w:lineRule="exact"/>
        <w:ind w:left="864"/>
        <w:rPr>
          <w:rFonts w:ascii="Arial" w:eastAsia="Arial" w:hAnsi="Arial"/>
          <w:i/>
          <w:color w:val="4F81BC"/>
          <w:lang w:val="fr-FR"/>
        </w:rPr>
      </w:pPr>
      <w:r>
        <w:rPr>
          <w:rFonts w:ascii="Arial" w:eastAsia="Arial" w:hAnsi="Arial"/>
          <w:i/>
          <w:iCs/>
          <w:color w:val="4F81BC"/>
          <w:lang w:val="fr-FR"/>
        </w:rPr>
        <w:t>La manière dont le Consultant doit organiser son intervention</w:t>
      </w:r>
      <w:r>
        <w:rPr>
          <w:rFonts w:ascii="Arial" w:eastAsia="Arial" w:hAnsi="Arial"/>
          <w:color w:val="4F81BC"/>
          <w:lang w:val="fr-FR"/>
        </w:rPr>
        <w:t> </w:t>
      </w:r>
      <w:r>
        <w:rPr>
          <w:rFonts w:ascii="Arial" w:eastAsia="Arial" w:hAnsi="Arial"/>
          <w:i/>
          <w:iCs/>
          <w:color w:val="4F81BC"/>
          <w:lang w:val="fr-FR"/>
        </w:rPr>
        <w:t>;</w:t>
      </w:r>
    </w:p>
    <w:p w14:paraId="7D7C73AC" w14:textId="77777777" w:rsidR="00464678" w:rsidRPr="00567DA0" w:rsidRDefault="004C6B85" w:rsidP="00B958E6">
      <w:pPr>
        <w:numPr>
          <w:ilvl w:val="0"/>
          <w:numId w:val="1"/>
        </w:numPr>
        <w:tabs>
          <w:tab w:val="left" w:pos="864"/>
        </w:tabs>
        <w:suppressAutoHyphens w:val="0"/>
        <w:spacing w:line="253" w:lineRule="exact"/>
        <w:ind w:left="864"/>
        <w:jc w:val="both"/>
        <w:rPr>
          <w:rFonts w:ascii="Arial" w:eastAsia="Arial" w:hAnsi="Arial"/>
          <w:i/>
          <w:color w:val="4F81BC"/>
          <w:spacing w:val="1"/>
          <w:lang w:val="fr-FR"/>
        </w:rPr>
      </w:pPr>
      <w:r>
        <w:rPr>
          <w:rFonts w:ascii="Arial" w:eastAsia="Arial" w:hAnsi="Arial"/>
          <w:i/>
          <w:iCs/>
          <w:color w:val="4F81BC"/>
          <w:lang w:val="fr-FR"/>
        </w:rPr>
        <w:t>Expliquer quelles installations [bureaux, véhicules, etc.] sont fournies par l’Employeur ou le Contractant</w:t>
      </w:r>
      <w:r>
        <w:rPr>
          <w:rFonts w:ascii="Arial" w:eastAsia="Arial" w:hAnsi="Arial"/>
          <w:color w:val="4F81BC"/>
          <w:lang w:val="fr-FR"/>
        </w:rPr>
        <w:t> </w:t>
      </w:r>
      <w:r>
        <w:rPr>
          <w:rFonts w:ascii="Arial" w:eastAsia="Arial" w:hAnsi="Arial"/>
          <w:i/>
          <w:iCs/>
          <w:color w:val="4F81BC"/>
          <w:lang w:val="fr-FR"/>
        </w:rPr>
        <w:t>;</w:t>
      </w:r>
    </w:p>
    <w:p w14:paraId="2A6E99D4" w14:textId="77777777" w:rsidR="00464678" w:rsidRPr="00567DA0" w:rsidRDefault="004C6B85" w:rsidP="00B958E6">
      <w:pPr>
        <w:numPr>
          <w:ilvl w:val="0"/>
          <w:numId w:val="1"/>
        </w:numPr>
        <w:tabs>
          <w:tab w:val="left" w:pos="864"/>
        </w:tabs>
        <w:suppressAutoHyphens w:val="0"/>
        <w:spacing w:line="253" w:lineRule="exact"/>
        <w:ind w:left="864"/>
        <w:jc w:val="both"/>
        <w:rPr>
          <w:rFonts w:ascii="Arial" w:eastAsia="Arial" w:hAnsi="Arial"/>
          <w:b/>
          <w:color w:val="000000"/>
          <w:spacing w:val="17"/>
          <w:lang w:val="fr-FR"/>
        </w:rPr>
      </w:pPr>
      <w:r>
        <w:rPr>
          <w:rFonts w:ascii="Arial" w:eastAsia="Arial" w:hAnsi="Arial"/>
          <w:i/>
          <w:iCs/>
          <w:color w:val="4F81BC"/>
          <w:lang w:val="fr-FR"/>
        </w:rPr>
        <w:t>Quelles installations et quels équipements le Consultant est supposé se procurer lui-même. Indiquer clairement si le matériel, et lequel, acheté par le Consultant comme articles remboursables doit être remis à l’Employeur après la fin de la mission du Consultant.]</w:t>
      </w:r>
    </w:p>
    <w:p w14:paraId="701015BB" w14:textId="15ABD07B" w:rsidR="00464678" w:rsidRPr="00567DA0" w:rsidRDefault="00464678" w:rsidP="009247DD">
      <w:pPr>
        <w:pStyle w:val="berschrift1"/>
        <w:numPr>
          <w:ilvl w:val="0"/>
          <w:numId w:val="0"/>
        </w:numPr>
        <w:ind w:left="851" w:hanging="851"/>
        <w:rPr>
          <w:rFonts w:eastAsia="Arial"/>
          <w:lang w:val="fr-FR"/>
        </w:rPr>
      </w:pPr>
      <w:bookmarkStart w:id="91" w:name="_Toc141264016"/>
      <w:r>
        <w:rPr>
          <w:rFonts w:eastAsia="Arial"/>
          <w:bCs/>
          <w:lang w:val="fr-FR"/>
        </w:rPr>
        <w:t>7.</w:t>
      </w:r>
      <w:r>
        <w:rPr>
          <w:rFonts w:eastAsia="Arial"/>
          <w:bCs/>
          <w:lang w:val="fr-FR"/>
        </w:rPr>
        <w:tab/>
        <w:t>PERSONNEL</w:t>
      </w:r>
      <w:bookmarkEnd w:id="91"/>
    </w:p>
    <w:p w14:paraId="15A8AAC8" w14:textId="6E81508A" w:rsidR="00464678" w:rsidRPr="00567DA0" w:rsidRDefault="00464678" w:rsidP="0099433C">
      <w:pPr>
        <w:suppressAutoHyphens w:val="0"/>
        <w:spacing w:before="120" w:after="120" w:line="253" w:lineRule="exact"/>
        <w:jc w:val="both"/>
        <w:rPr>
          <w:rFonts w:ascii="Arial" w:eastAsia="Arial" w:hAnsi="Arial"/>
          <w:color w:val="000000"/>
          <w:lang w:val="fr-FR"/>
        </w:rPr>
      </w:pPr>
      <w:bookmarkStart w:id="92" w:name="_Hlk126751686"/>
      <w:r>
        <w:rPr>
          <w:rFonts w:ascii="Arial" w:eastAsia="Arial" w:hAnsi="Arial"/>
          <w:color w:val="000000"/>
          <w:lang w:val="fr-FR"/>
        </w:rPr>
        <w:t>Le Consultant doit démontrer qu’il dispose d’experts dûment qualifiés et expérimentés parmi son personnel clé, possédant le niveau approprié de qualifications académiques et professionnelles, ainsi que l’expertise acquise dans des projets et pays similaires</w:t>
      </w:r>
      <w:bookmarkStart w:id="93" w:name="_Hlk132233750"/>
      <w:r>
        <w:rPr>
          <w:rFonts w:ascii="Arial" w:eastAsia="Arial" w:hAnsi="Arial"/>
          <w:color w:val="000000"/>
          <w:lang w:val="fr-FR"/>
        </w:rPr>
        <w:t xml:space="preserve">, et avec des dangers et des risques similaires, </w:t>
      </w:r>
      <w:bookmarkEnd w:id="93"/>
      <w:r>
        <w:rPr>
          <w:rFonts w:ascii="Arial" w:eastAsia="Arial" w:hAnsi="Arial"/>
          <w:color w:val="000000"/>
          <w:lang w:val="fr-FR"/>
        </w:rPr>
        <w:t>pour reconnaître et respecter les exigences de gestion, aussi bien les exigences techniques que les aspects environnementaux, sociaux, de santé et de sécurité (ESSS).</w:t>
      </w:r>
    </w:p>
    <w:p w14:paraId="02AC655F" w14:textId="15EA1878" w:rsidR="00464678" w:rsidRPr="00A27F0E" w:rsidRDefault="00464678" w:rsidP="0099433C">
      <w:pPr>
        <w:suppressAutoHyphens w:val="0"/>
        <w:spacing w:before="120" w:after="120" w:line="251" w:lineRule="exact"/>
        <w:jc w:val="both"/>
        <w:rPr>
          <w:rFonts w:ascii="Arial" w:eastAsia="Arial" w:hAnsi="Arial"/>
          <w:i/>
          <w:color w:val="4F81BC"/>
          <w:lang w:val="fr-FR"/>
        </w:rPr>
      </w:pPr>
      <w:bookmarkStart w:id="94" w:name="_Hlk126751794"/>
      <w:bookmarkEnd w:id="92"/>
      <w:r>
        <w:rPr>
          <w:rFonts w:ascii="Arial" w:eastAsia="Arial" w:hAnsi="Arial"/>
          <w:color w:val="000000"/>
          <w:lang w:val="fr-FR"/>
        </w:rPr>
        <w:t>Le Consultant inclura dans son équipe, entre autres, au moins le personnel possédant les compétences qualifiées/les experts mentionnés dans le tableau ci-dessous. L’estimation des mois-personnes</w:t>
      </w:r>
      <w:r>
        <w:rPr>
          <w:rFonts w:ascii="Arial" w:eastAsia="Arial" w:hAnsi="Arial"/>
          <w:color w:val="4F81BC"/>
          <w:lang w:val="fr-FR"/>
        </w:rPr>
        <w:t> </w:t>
      </w:r>
      <w:r>
        <w:rPr>
          <w:rFonts w:ascii="Arial" w:eastAsia="Arial" w:hAnsi="Arial"/>
          <w:i/>
          <w:iCs/>
          <w:color w:val="4F81BC"/>
          <w:lang w:val="fr-FR"/>
        </w:rPr>
        <w:t>[est/n’est pas]</w:t>
      </w:r>
      <w:r>
        <w:rPr>
          <w:rFonts w:ascii="Arial" w:eastAsia="Arial" w:hAnsi="Arial"/>
          <w:color w:val="000000"/>
          <w:lang w:val="fr-FR"/>
        </w:rPr>
        <w:t> contraignante pour le Consultant. Les soumissionnaires sont libres d’attribuer des mois-personnes spécifiques pour chaque poste en fonction de leur calendrier de dotation individuel et de leur estimation.</w:t>
      </w:r>
    </w:p>
    <w:p w14:paraId="2AB98F28" w14:textId="77777777" w:rsidR="00464678" w:rsidRPr="00567DA0" w:rsidRDefault="00464678" w:rsidP="0099433C">
      <w:pPr>
        <w:suppressAutoHyphens w:val="0"/>
        <w:spacing w:before="120" w:after="120" w:line="251" w:lineRule="exact"/>
        <w:rPr>
          <w:rFonts w:ascii="Arial" w:eastAsia="Arial" w:hAnsi="Arial"/>
          <w:i/>
          <w:color w:val="4F81BC"/>
          <w:lang w:val="fr-FR"/>
        </w:rPr>
      </w:pPr>
      <w:r>
        <w:rPr>
          <w:rFonts w:ascii="Arial" w:eastAsia="Arial" w:hAnsi="Arial"/>
          <w:i/>
          <w:iCs/>
          <w:color w:val="4F81BC"/>
          <w:lang w:val="fr-FR"/>
        </w:rPr>
        <w:t>[Insérer dans le tableau ce qui est nécessaire pour remplir les aspects techniques de la mission</w:t>
      </w:r>
      <w:r>
        <w:rPr>
          <w:rFonts w:ascii="Arial" w:eastAsia="Arial" w:hAnsi="Arial"/>
          <w:color w:val="4F81BC"/>
          <w:lang w:val="fr-FR"/>
        </w:rPr>
        <w:t> </w:t>
      </w:r>
      <w:r>
        <w:rPr>
          <w:rFonts w:ascii="Arial" w:eastAsia="Arial" w:hAnsi="Arial"/>
          <w:i/>
          <w:iCs/>
          <w:color w:val="4F81BC"/>
          <w:lang w:val="fr-FR"/>
        </w:rPr>
        <w:t>:</w:t>
      </w:r>
    </w:p>
    <w:p w14:paraId="2BB5BA5E" w14:textId="1D4AB566" w:rsidR="00464678" w:rsidRPr="00B21257" w:rsidRDefault="004C6B85" w:rsidP="00F042BB">
      <w:pPr>
        <w:numPr>
          <w:ilvl w:val="0"/>
          <w:numId w:val="1"/>
        </w:numPr>
        <w:tabs>
          <w:tab w:val="left" w:pos="864"/>
        </w:tabs>
        <w:suppressAutoHyphens w:val="0"/>
        <w:spacing w:line="251" w:lineRule="exact"/>
        <w:ind w:left="864"/>
        <w:jc w:val="both"/>
        <w:rPr>
          <w:rFonts w:ascii="Arial" w:eastAsia="Arial" w:hAnsi="Arial"/>
          <w:i/>
          <w:color w:val="4F81BC"/>
        </w:rPr>
      </w:pPr>
      <w:r>
        <w:rPr>
          <w:rFonts w:ascii="Arial" w:eastAsia="Arial" w:hAnsi="Arial"/>
          <w:i/>
          <w:iCs/>
          <w:color w:val="4F81BC"/>
          <w:lang w:val="fr-FR"/>
        </w:rPr>
        <w:t>Nombre d’employés</w:t>
      </w:r>
      <w:r>
        <w:rPr>
          <w:rFonts w:ascii="Arial" w:eastAsia="Arial" w:hAnsi="Arial"/>
          <w:color w:val="4F81BC"/>
          <w:lang w:val="fr-FR"/>
        </w:rPr>
        <w:t> ;</w:t>
      </w:r>
    </w:p>
    <w:p w14:paraId="75BB618A" w14:textId="561DC027" w:rsidR="00464678" w:rsidRPr="00567DA0" w:rsidRDefault="004C6B85" w:rsidP="00F042BB">
      <w:pPr>
        <w:numPr>
          <w:ilvl w:val="0"/>
          <w:numId w:val="1"/>
        </w:numPr>
        <w:tabs>
          <w:tab w:val="left" w:pos="864"/>
        </w:tabs>
        <w:suppressAutoHyphens w:val="0"/>
        <w:spacing w:line="251" w:lineRule="exact"/>
        <w:ind w:left="864"/>
        <w:jc w:val="both"/>
        <w:rPr>
          <w:rFonts w:ascii="Arial" w:eastAsia="Arial" w:hAnsi="Arial"/>
          <w:i/>
          <w:color w:val="4F81BC"/>
          <w:lang w:val="fr-FR"/>
        </w:rPr>
      </w:pPr>
      <w:r>
        <w:rPr>
          <w:rFonts w:ascii="Arial" w:eastAsia="Arial" w:hAnsi="Arial"/>
          <w:i/>
          <w:iCs/>
          <w:color w:val="4F81BC"/>
          <w:lang w:val="fr-FR"/>
        </w:rPr>
        <w:t>Qualification (expérience en gestion/technique/régionale, etc.</w:t>
      </w:r>
      <w:bookmarkStart w:id="95" w:name="_Hlk132233838"/>
      <w:r>
        <w:rPr>
          <w:rFonts w:ascii="Arial" w:eastAsia="Arial" w:hAnsi="Arial"/>
          <w:i/>
          <w:iCs/>
          <w:color w:val="4F81BC"/>
          <w:lang w:val="fr-FR"/>
        </w:rPr>
        <w:t xml:space="preserve">, expérience en matière de passation de marchés et d’appels d’offres des IFI obligatoire, </w:t>
      </w:r>
      <w:bookmarkStart w:id="96" w:name="_Hlk129591657"/>
      <w:r>
        <w:rPr>
          <w:rFonts w:ascii="Arial" w:eastAsia="Arial" w:hAnsi="Arial"/>
          <w:i/>
          <w:iCs/>
          <w:color w:val="4F81BC"/>
          <w:lang w:val="fr-FR"/>
        </w:rPr>
        <w:t xml:space="preserve">expérience en matière de directives nationales </w:t>
      </w:r>
      <w:bookmarkStart w:id="97" w:name="_Hlk132233774"/>
      <w:r>
        <w:rPr>
          <w:rFonts w:ascii="Arial" w:eastAsia="Arial" w:hAnsi="Arial"/>
          <w:i/>
          <w:iCs/>
          <w:color w:val="4F81BC"/>
          <w:lang w:val="fr-FR"/>
        </w:rPr>
        <w:t xml:space="preserve">et de la KfW en matière de passation de marchés facultative </w:t>
      </w:r>
      <w:bookmarkEnd w:id="95"/>
      <w:bookmarkEnd w:id="96"/>
      <w:bookmarkEnd w:id="97"/>
      <w:r>
        <w:rPr>
          <w:rFonts w:ascii="Arial" w:eastAsia="Arial" w:hAnsi="Arial"/>
          <w:i/>
          <w:iCs/>
          <w:color w:val="4F81BC"/>
          <w:lang w:val="fr-FR"/>
        </w:rPr>
        <w:t>) requise</w:t>
      </w:r>
      <w:r>
        <w:rPr>
          <w:rFonts w:ascii="Arial" w:eastAsia="Arial" w:hAnsi="Arial"/>
          <w:color w:val="4F81BC"/>
          <w:lang w:val="fr-FR"/>
        </w:rPr>
        <w:t> </w:t>
      </w:r>
      <w:r>
        <w:rPr>
          <w:rFonts w:ascii="Arial" w:eastAsia="Arial" w:hAnsi="Arial"/>
          <w:i/>
          <w:iCs/>
          <w:color w:val="4F81BC"/>
          <w:lang w:val="fr-FR"/>
        </w:rPr>
        <w:t>;</w:t>
      </w:r>
    </w:p>
    <w:p w14:paraId="3099F095" w14:textId="77777777" w:rsidR="00464678" w:rsidRPr="00567DA0" w:rsidRDefault="004C6B85" w:rsidP="00F042BB">
      <w:pPr>
        <w:numPr>
          <w:ilvl w:val="0"/>
          <w:numId w:val="1"/>
        </w:numPr>
        <w:tabs>
          <w:tab w:val="left" w:pos="864"/>
        </w:tabs>
        <w:suppressAutoHyphens w:val="0"/>
        <w:spacing w:line="251" w:lineRule="exact"/>
        <w:ind w:left="864"/>
        <w:jc w:val="both"/>
        <w:rPr>
          <w:rFonts w:ascii="Arial" w:eastAsia="Arial" w:hAnsi="Arial"/>
          <w:i/>
          <w:color w:val="4F81BC"/>
          <w:lang w:val="fr-FR"/>
        </w:rPr>
      </w:pPr>
      <w:r>
        <w:rPr>
          <w:rFonts w:ascii="Arial" w:eastAsia="Arial" w:hAnsi="Arial"/>
          <w:i/>
          <w:iCs/>
          <w:color w:val="4F81BC"/>
          <w:lang w:val="fr-FR"/>
        </w:rPr>
        <w:t>Définir les postes pour lesquels l’expérience internationale est obligatoire</w:t>
      </w:r>
      <w:r>
        <w:rPr>
          <w:rFonts w:ascii="Arial" w:eastAsia="Arial" w:hAnsi="Arial"/>
          <w:color w:val="4F81BC"/>
          <w:lang w:val="fr-FR"/>
        </w:rPr>
        <w:t> </w:t>
      </w:r>
      <w:r>
        <w:rPr>
          <w:rFonts w:ascii="Arial" w:eastAsia="Arial" w:hAnsi="Arial"/>
          <w:i/>
          <w:iCs/>
          <w:color w:val="4F81BC"/>
          <w:lang w:val="fr-FR"/>
        </w:rPr>
        <w:t>;</w:t>
      </w:r>
    </w:p>
    <w:p w14:paraId="1CAF4AF0" w14:textId="77777777" w:rsidR="00464678" w:rsidRPr="00567DA0" w:rsidRDefault="004C6B85" w:rsidP="00F042BB">
      <w:pPr>
        <w:numPr>
          <w:ilvl w:val="0"/>
          <w:numId w:val="1"/>
        </w:numPr>
        <w:tabs>
          <w:tab w:val="left" w:pos="864"/>
        </w:tabs>
        <w:suppressAutoHyphens w:val="0"/>
        <w:spacing w:line="251" w:lineRule="exact"/>
        <w:ind w:left="864"/>
        <w:jc w:val="both"/>
        <w:rPr>
          <w:rFonts w:ascii="Arial" w:eastAsia="Arial" w:hAnsi="Arial"/>
          <w:i/>
          <w:color w:val="4F81BC"/>
          <w:lang w:val="fr-FR"/>
        </w:rPr>
      </w:pPr>
      <w:r>
        <w:rPr>
          <w:rFonts w:ascii="Arial" w:eastAsia="Arial" w:hAnsi="Arial"/>
          <w:i/>
          <w:iCs/>
          <w:color w:val="4F81BC"/>
          <w:lang w:val="fr-FR"/>
        </w:rPr>
        <w:t>Bien distinguer les experts principaux des autres</w:t>
      </w:r>
      <w:r>
        <w:rPr>
          <w:rFonts w:ascii="Arial" w:eastAsia="Arial" w:hAnsi="Arial"/>
          <w:color w:val="4F81BC"/>
          <w:lang w:val="fr-FR"/>
        </w:rPr>
        <w:t> </w:t>
      </w:r>
      <w:r>
        <w:rPr>
          <w:rFonts w:ascii="Arial" w:eastAsia="Arial" w:hAnsi="Arial"/>
          <w:i/>
          <w:iCs/>
          <w:color w:val="4F81BC"/>
          <w:lang w:val="fr-FR"/>
        </w:rPr>
        <w:t>;</w:t>
      </w:r>
    </w:p>
    <w:p w14:paraId="0BDAA59E" w14:textId="0C343ED5" w:rsidR="00464678" w:rsidRPr="00567DA0" w:rsidRDefault="004C6B85" w:rsidP="00B958E6">
      <w:pPr>
        <w:numPr>
          <w:ilvl w:val="0"/>
          <w:numId w:val="1"/>
        </w:numPr>
        <w:tabs>
          <w:tab w:val="left" w:pos="864"/>
        </w:tabs>
        <w:suppressAutoHyphens w:val="0"/>
        <w:spacing w:line="251" w:lineRule="exact"/>
        <w:ind w:left="864"/>
        <w:jc w:val="both"/>
        <w:rPr>
          <w:rFonts w:ascii="Arial" w:eastAsia="Arial" w:hAnsi="Arial"/>
          <w:color w:val="000000"/>
          <w:lang w:val="fr-FR"/>
        </w:rPr>
      </w:pPr>
      <w:r>
        <w:rPr>
          <w:rFonts w:ascii="Arial" w:eastAsia="Arial" w:hAnsi="Arial"/>
          <w:i/>
          <w:iCs/>
          <w:color w:val="4F81BC"/>
          <w:lang w:val="fr-FR"/>
        </w:rPr>
        <w:t>Le nombre des experts principaux devrait être fonction de la complexité du projet (généralement pas plus de 5).</w:t>
      </w:r>
    </w:p>
    <w:p w14:paraId="5E105C5D" w14:textId="69F2B76E" w:rsidR="00464678" w:rsidRPr="00567DA0" w:rsidRDefault="00464678" w:rsidP="0099433C">
      <w:pPr>
        <w:suppressAutoHyphens w:val="0"/>
        <w:spacing w:before="120" w:after="120" w:line="251" w:lineRule="exact"/>
        <w:jc w:val="both"/>
        <w:rPr>
          <w:rFonts w:ascii="Arial" w:eastAsia="Arial" w:hAnsi="Arial"/>
          <w:i/>
          <w:color w:val="4F81BC"/>
          <w:lang w:val="fr-FR"/>
        </w:rPr>
      </w:pPr>
      <w:r>
        <w:rPr>
          <w:rFonts w:ascii="Arial" w:eastAsia="Arial" w:hAnsi="Arial"/>
          <w:color w:val="000000"/>
          <w:lang w:val="fr-FR"/>
        </w:rPr>
        <w:lastRenderedPageBreak/>
        <w:t>En plus des experts principaux</w:t>
      </w:r>
      <w:r>
        <w:rPr>
          <w:rFonts w:ascii="Arial" w:eastAsia="Arial" w:hAnsi="Arial"/>
          <w:i/>
          <w:iCs/>
          <w:color w:val="4F81BC"/>
          <w:lang w:val="fr-FR"/>
        </w:rPr>
        <w:t xml:space="preserve"> [et, le cas échéant, le groupe d’experts]</w:t>
      </w:r>
      <w:r>
        <w:rPr>
          <w:rFonts w:ascii="Arial" w:eastAsia="Arial" w:hAnsi="Arial"/>
          <w:color w:val="4F81BC"/>
          <w:lang w:val="fr-FR"/>
        </w:rPr>
        <w:t>,</w:t>
      </w:r>
      <w:r>
        <w:rPr>
          <w:rFonts w:ascii="Arial" w:eastAsia="Arial" w:hAnsi="Arial"/>
          <w:color w:val="000000"/>
          <w:lang w:val="fr-FR"/>
        </w:rPr>
        <w:t xml:space="preserve"> le Consultant doit fournir jusqu’à</w:t>
      </w:r>
      <w:r>
        <w:rPr>
          <w:rFonts w:ascii="Arial" w:eastAsia="Arial" w:hAnsi="Arial"/>
          <w:i/>
          <w:iCs/>
          <w:color w:val="4F81BC"/>
          <w:lang w:val="fr-FR"/>
        </w:rPr>
        <w:t xml:space="preserve"> [insérer le nombre]</w:t>
      </w:r>
      <w:r>
        <w:rPr>
          <w:rFonts w:ascii="Arial" w:eastAsia="Arial" w:hAnsi="Arial"/>
          <w:color w:val="000000"/>
          <w:lang w:val="fr-FR"/>
        </w:rPr>
        <w:t xml:space="preserve"> d’adosseurs pour la supervision, le contrôle et l’assurance qualité des services du Consultant à partir de ses bureaux.</w:t>
      </w:r>
      <w:r>
        <w:rPr>
          <w:rFonts w:ascii="Arial" w:eastAsia="Arial" w:hAnsi="Arial"/>
          <w:i/>
          <w:iCs/>
          <w:color w:val="4F81BC"/>
          <w:lang w:val="fr-FR"/>
        </w:rPr>
        <w:t xml:space="preserve"> [Indiquer si le coût des adosseurs (y compris l’équipement, la logistique et le transport) peut être budgétisé séparément ou s’il doit être inclus dans les tarifs des autres experts].</w:t>
      </w:r>
    </w:p>
    <w:tbl>
      <w:tblPr>
        <w:tblW w:w="9464" w:type="dxa"/>
        <w:tblInd w:w="170" w:type="dxa"/>
        <w:tblLayout w:type="fixed"/>
        <w:tblCellMar>
          <w:left w:w="0" w:type="dxa"/>
          <w:right w:w="0" w:type="dxa"/>
        </w:tblCellMar>
        <w:tblLook w:val="0000" w:firstRow="0" w:lastRow="0" w:firstColumn="0" w:lastColumn="0" w:noHBand="0" w:noVBand="0"/>
      </w:tblPr>
      <w:tblGrid>
        <w:gridCol w:w="2519"/>
        <w:gridCol w:w="1842"/>
        <w:gridCol w:w="2410"/>
        <w:gridCol w:w="1418"/>
        <w:gridCol w:w="1275"/>
      </w:tblGrid>
      <w:tr w:rsidR="00464678" w:rsidRPr="00B21257" w14:paraId="358E9273" w14:textId="77777777" w:rsidTr="00F042BB">
        <w:trPr>
          <w:trHeight w:hRule="exact" w:val="848"/>
          <w:tblHeader/>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34B43DF1" w14:textId="77777777" w:rsidR="00464678" w:rsidRPr="00B21257" w:rsidRDefault="00464678" w:rsidP="002448AA">
            <w:pPr>
              <w:keepNext/>
              <w:suppressAutoHyphens w:val="0"/>
              <w:spacing w:before="120" w:after="120" w:line="252" w:lineRule="exact"/>
              <w:ind w:left="142" w:right="57"/>
              <w:rPr>
                <w:rFonts w:ascii="Arial" w:eastAsia="Arial" w:hAnsi="Arial"/>
                <w:color w:val="000000"/>
              </w:rPr>
            </w:pPr>
            <w:r>
              <w:rPr>
                <w:rFonts w:ascii="Arial" w:eastAsia="Arial" w:hAnsi="Arial"/>
                <w:color w:val="000000"/>
                <w:lang w:val="fr-FR"/>
              </w:rPr>
              <w:t>Poste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5D1B15D" w14:textId="5A2CBB55" w:rsidR="00464678" w:rsidRPr="00B21257" w:rsidRDefault="00464678" w:rsidP="002448AA">
            <w:pPr>
              <w:suppressAutoHyphens w:val="0"/>
              <w:spacing w:before="120" w:after="120" w:line="252" w:lineRule="exact"/>
              <w:ind w:left="142" w:right="57"/>
              <w:rPr>
                <w:rFonts w:ascii="Arial" w:eastAsia="Arial" w:hAnsi="Arial"/>
                <w:color w:val="000000"/>
              </w:rPr>
            </w:pPr>
            <w:r>
              <w:rPr>
                <w:rFonts w:ascii="Arial" w:eastAsia="Arial" w:hAnsi="Arial"/>
                <w:color w:val="000000"/>
                <w:lang w:val="fr-FR"/>
              </w:rPr>
              <w:t>Tâche/responsabilité</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88E0E3C" w14:textId="42CB8CD9" w:rsidR="00464678" w:rsidRPr="00567DA0" w:rsidRDefault="00464678" w:rsidP="002448AA">
            <w:pPr>
              <w:suppressAutoHyphens w:val="0"/>
              <w:spacing w:before="120" w:after="120" w:line="248" w:lineRule="exact"/>
              <w:ind w:left="142" w:right="57"/>
              <w:rPr>
                <w:rFonts w:ascii="Arial" w:eastAsia="Arial" w:hAnsi="Arial"/>
                <w:color w:val="000000"/>
                <w:lang w:val="fr-FR"/>
              </w:rPr>
            </w:pPr>
            <w:r>
              <w:rPr>
                <w:rFonts w:ascii="Arial" w:eastAsia="Arial" w:hAnsi="Arial"/>
                <w:color w:val="000000"/>
                <w:lang w:val="fr-FR"/>
              </w:rPr>
              <w:t>Exigence de qualification/connaissances techniques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CC4EF4A" w14:textId="77777777" w:rsidR="00464678" w:rsidRPr="00B21257" w:rsidRDefault="00464678" w:rsidP="002448AA">
            <w:pPr>
              <w:suppressAutoHyphens w:val="0"/>
              <w:spacing w:before="120" w:after="120" w:line="248" w:lineRule="exact"/>
              <w:ind w:left="142" w:right="57"/>
              <w:rPr>
                <w:rFonts w:ascii="Arial" w:eastAsia="Arial" w:hAnsi="Arial"/>
                <w:color w:val="000000"/>
              </w:rPr>
            </w:pPr>
            <w:r>
              <w:rPr>
                <w:rFonts w:ascii="Arial" w:eastAsia="Arial" w:hAnsi="Arial"/>
                <w:color w:val="000000"/>
                <w:lang w:val="fr-FR"/>
              </w:rPr>
              <w:t>National/international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A1C950A" w14:textId="39DBD7A6" w:rsidR="00464678" w:rsidRPr="00B21257" w:rsidRDefault="00464678" w:rsidP="002448AA">
            <w:pPr>
              <w:suppressAutoHyphens w:val="0"/>
              <w:spacing w:before="120" w:after="120" w:line="248" w:lineRule="exact"/>
              <w:ind w:left="142" w:right="57"/>
              <w:rPr>
                <w:rFonts w:ascii="Arial" w:eastAsia="Arial" w:hAnsi="Arial"/>
                <w:color w:val="000000"/>
              </w:rPr>
            </w:pPr>
            <w:r>
              <w:rPr>
                <w:rFonts w:ascii="Arial" w:eastAsia="Arial" w:hAnsi="Arial"/>
                <w:color w:val="000000"/>
                <w:lang w:val="fr-FR"/>
              </w:rPr>
              <w:t>Mois-</w:t>
            </w:r>
            <w:r>
              <w:rPr>
                <w:rFonts w:ascii="Arial" w:eastAsia="Arial" w:hAnsi="Arial"/>
                <w:color w:val="000000"/>
                <w:lang w:val="fr-FR"/>
              </w:rPr>
              <w:br/>
              <w:t>personnes</w:t>
            </w:r>
          </w:p>
        </w:tc>
      </w:tr>
      <w:tr w:rsidR="00464678" w:rsidRPr="00B21257" w14:paraId="5972C265" w14:textId="77777777" w:rsidTr="00F042BB">
        <w:trPr>
          <w:trHeight w:hRule="exact" w:val="394"/>
        </w:trPr>
        <w:tc>
          <w:tcPr>
            <w:tcW w:w="2519" w:type="dxa"/>
            <w:tcBorders>
              <w:top w:val="single" w:sz="4" w:space="0" w:color="000000"/>
              <w:left w:val="single" w:sz="4" w:space="0" w:color="000000"/>
              <w:bottom w:val="single" w:sz="4" w:space="0" w:color="000000"/>
              <w:right w:val="single" w:sz="4" w:space="0" w:color="auto"/>
            </w:tcBorders>
            <w:shd w:val="clear" w:color="auto" w:fill="auto"/>
            <w:vAlign w:val="center"/>
          </w:tcPr>
          <w:p w14:paraId="39951C52" w14:textId="77777777" w:rsidR="00464678" w:rsidRPr="00B21257" w:rsidRDefault="00464678" w:rsidP="002448AA">
            <w:pPr>
              <w:suppressAutoHyphens w:val="0"/>
              <w:spacing w:before="120" w:after="120" w:line="235" w:lineRule="exact"/>
              <w:ind w:left="142" w:right="57"/>
              <w:rPr>
                <w:rFonts w:ascii="Arial" w:eastAsia="Arial" w:hAnsi="Arial"/>
                <w:color w:val="000000"/>
              </w:rPr>
            </w:pPr>
            <w:r>
              <w:rPr>
                <w:rFonts w:ascii="Arial" w:eastAsia="Arial" w:hAnsi="Arial"/>
                <w:color w:val="000000"/>
                <w:lang w:val="fr-FR"/>
              </w:rPr>
              <w:t>Experts principaux</w:t>
            </w:r>
          </w:p>
        </w:tc>
        <w:tc>
          <w:tcPr>
            <w:tcW w:w="1842" w:type="dxa"/>
            <w:tcBorders>
              <w:top w:val="single" w:sz="4" w:space="0" w:color="000000"/>
              <w:left w:val="single" w:sz="4" w:space="0" w:color="auto"/>
              <w:bottom w:val="single" w:sz="4" w:space="0" w:color="000000"/>
              <w:right w:val="single" w:sz="4" w:space="0" w:color="auto"/>
            </w:tcBorders>
            <w:shd w:val="clear" w:color="auto" w:fill="auto"/>
          </w:tcPr>
          <w:p w14:paraId="286C47C3" w14:textId="215C4A31" w:rsidR="00464678" w:rsidRPr="00B21257" w:rsidRDefault="00464678" w:rsidP="002448AA">
            <w:pPr>
              <w:suppressAutoHyphens w:val="0"/>
              <w:spacing w:before="120" w:after="120"/>
              <w:ind w:left="142" w:right="57"/>
              <w:rPr>
                <w:rFonts w:ascii="Arial" w:eastAsia="Arial" w:hAnsi="Arial"/>
                <w:color w:val="000000"/>
              </w:rPr>
            </w:pPr>
          </w:p>
        </w:tc>
        <w:tc>
          <w:tcPr>
            <w:tcW w:w="2410" w:type="dxa"/>
            <w:tcBorders>
              <w:top w:val="single" w:sz="4" w:space="0" w:color="000000"/>
              <w:left w:val="single" w:sz="4" w:space="0" w:color="auto"/>
              <w:bottom w:val="single" w:sz="4" w:space="0" w:color="000000"/>
              <w:right w:val="single" w:sz="4" w:space="0" w:color="auto"/>
            </w:tcBorders>
            <w:shd w:val="clear" w:color="auto" w:fill="auto"/>
          </w:tcPr>
          <w:p w14:paraId="5D09D2BD" w14:textId="26B65F8E" w:rsidR="00464678" w:rsidRPr="00B21257" w:rsidRDefault="00464678" w:rsidP="002448AA">
            <w:pPr>
              <w:suppressAutoHyphens w:val="0"/>
              <w:spacing w:before="120" w:after="120"/>
              <w:ind w:left="142" w:right="57"/>
              <w:rPr>
                <w:rFonts w:ascii="Arial" w:eastAsia="Arial" w:hAnsi="Arial"/>
                <w:color w:val="000000"/>
              </w:rPr>
            </w:pPr>
          </w:p>
        </w:tc>
        <w:tc>
          <w:tcPr>
            <w:tcW w:w="1418" w:type="dxa"/>
            <w:tcBorders>
              <w:top w:val="single" w:sz="4" w:space="0" w:color="000000"/>
              <w:left w:val="single" w:sz="4" w:space="0" w:color="auto"/>
              <w:bottom w:val="single" w:sz="4" w:space="0" w:color="000000"/>
              <w:right w:val="single" w:sz="4" w:space="0" w:color="auto"/>
            </w:tcBorders>
            <w:shd w:val="clear" w:color="auto" w:fill="auto"/>
          </w:tcPr>
          <w:p w14:paraId="5CE680C3" w14:textId="040C00AF" w:rsidR="00464678" w:rsidRPr="00B21257" w:rsidRDefault="00464678" w:rsidP="002448AA">
            <w:pPr>
              <w:suppressAutoHyphens w:val="0"/>
              <w:spacing w:before="120" w:after="120"/>
              <w:ind w:left="142" w:right="57"/>
              <w:rPr>
                <w:rFonts w:ascii="Arial" w:eastAsia="Arial" w:hAnsi="Arial"/>
                <w:color w:val="000000"/>
              </w:rPr>
            </w:pPr>
          </w:p>
        </w:tc>
        <w:tc>
          <w:tcPr>
            <w:tcW w:w="1275" w:type="dxa"/>
            <w:tcBorders>
              <w:top w:val="single" w:sz="4" w:space="0" w:color="000000"/>
              <w:left w:val="single" w:sz="4" w:space="0" w:color="auto"/>
              <w:bottom w:val="single" w:sz="4" w:space="0" w:color="000000"/>
              <w:right w:val="single" w:sz="4" w:space="0" w:color="000000"/>
            </w:tcBorders>
            <w:shd w:val="clear" w:color="auto" w:fill="auto"/>
          </w:tcPr>
          <w:p w14:paraId="11E6AC75" w14:textId="5F3ED2C6" w:rsidR="00464678" w:rsidRPr="00B21257" w:rsidRDefault="00464678" w:rsidP="002448AA">
            <w:pPr>
              <w:suppressAutoHyphens w:val="0"/>
              <w:spacing w:before="120" w:after="120"/>
              <w:ind w:left="142" w:right="57"/>
              <w:rPr>
                <w:rFonts w:ascii="Arial" w:eastAsia="Arial" w:hAnsi="Arial"/>
                <w:color w:val="000000"/>
              </w:rPr>
            </w:pPr>
          </w:p>
        </w:tc>
      </w:tr>
      <w:tr w:rsidR="00464678" w:rsidRPr="00B21257" w14:paraId="0B2E454E" w14:textId="77777777" w:rsidTr="00F042BB">
        <w:trPr>
          <w:trHeight w:hRule="exact" w:val="394"/>
        </w:trPr>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877E2" w14:textId="77777777" w:rsidR="00464678" w:rsidRPr="00B21257" w:rsidRDefault="00464678" w:rsidP="002448AA">
            <w:pPr>
              <w:suppressAutoHyphens w:val="0"/>
              <w:spacing w:before="120" w:after="120" w:line="249" w:lineRule="exact"/>
              <w:ind w:left="142" w:right="57"/>
              <w:rPr>
                <w:rFonts w:ascii="Arial" w:eastAsia="Arial" w:hAnsi="Arial"/>
                <w:color w:val="000000"/>
              </w:rPr>
            </w:pPr>
            <w:r>
              <w:rPr>
                <w:rFonts w:ascii="Arial" w:eastAsia="Arial" w:hAnsi="Arial"/>
                <w:color w:val="000000"/>
                <w:lang w:val="fr-FR"/>
              </w:rPr>
              <w:t>Chef de projet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E3BCEC0" w14:textId="57E653FA" w:rsidR="00464678" w:rsidRPr="00B21257" w:rsidRDefault="00464678" w:rsidP="002448AA">
            <w:pPr>
              <w:suppressAutoHyphens w:val="0"/>
              <w:spacing w:before="120" w:after="120"/>
              <w:ind w:left="142" w:right="57"/>
              <w:rPr>
                <w:rFonts w:ascii="Arial" w:eastAsia="Arial" w:hAnsi="Arial"/>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77777AF" w14:textId="27B5987D" w:rsidR="00464678" w:rsidRPr="00B21257" w:rsidRDefault="00464678" w:rsidP="002448AA">
            <w:pPr>
              <w:suppressAutoHyphens w:val="0"/>
              <w:spacing w:before="120" w:after="120"/>
              <w:ind w:left="142" w:right="57"/>
              <w:rPr>
                <w:rFonts w:ascii="Arial" w:eastAsia="Arial" w:hAnsi="Arial"/>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D376FE7" w14:textId="5AB9087C" w:rsidR="00464678" w:rsidRPr="00B21257" w:rsidRDefault="00464678" w:rsidP="002448AA">
            <w:pPr>
              <w:suppressAutoHyphens w:val="0"/>
              <w:spacing w:before="120" w:after="120"/>
              <w:ind w:left="142" w:right="57"/>
              <w:rPr>
                <w:rFonts w:ascii="Arial" w:eastAsia="Arial" w:hAnsi="Arial"/>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2CCF060" w14:textId="7991E897" w:rsidR="00464678" w:rsidRPr="00B21257" w:rsidRDefault="00464678" w:rsidP="002448AA">
            <w:pPr>
              <w:suppressAutoHyphens w:val="0"/>
              <w:spacing w:before="120" w:after="120"/>
              <w:ind w:left="142" w:right="57"/>
              <w:rPr>
                <w:rFonts w:ascii="Arial" w:eastAsia="Arial" w:hAnsi="Arial"/>
                <w:color w:val="000000"/>
              </w:rPr>
            </w:pPr>
          </w:p>
        </w:tc>
      </w:tr>
      <w:tr w:rsidR="00464678" w:rsidRPr="00EB4C2A" w14:paraId="05F77D79" w14:textId="77777777" w:rsidTr="00F042BB">
        <w:trPr>
          <w:trHeight w:hRule="exact" w:val="394"/>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09257E2F" w14:textId="0DB4C45E" w:rsidR="00464678" w:rsidRPr="00567DA0" w:rsidRDefault="00F042BB" w:rsidP="002448AA">
            <w:pPr>
              <w:suppressAutoHyphens w:val="0"/>
              <w:spacing w:before="120" w:after="120"/>
              <w:ind w:left="142" w:right="57"/>
              <w:rPr>
                <w:rFonts w:ascii="Arial" w:eastAsia="Arial" w:hAnsi="Arial"/>
                <w:color w:val="000000"/>
                <w:lang w:val="fr-FR"/>
              </w:rPr>
            </w:pPr>
            <w:r>
              <w:rPr>
                <w:rFonts w:ascii="Arial" w:eastAsia="Arial" w:hAnsi="Arial"/>
                <w:color w:val="000000"/>
                <w:lang w:val="fr-FR"/>
              </w:rPr>
              <w:t>Responsable de la passation des marchés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E66880F" w14:textId="766A7D06" w:rsidR="00464678" w:rsidRPr="00567DA0" w:rsidRDefault="00464678" w:rsidP="002448AA">
            <w:pPr>
              <w:suppressAutoHyphens w:val="0"/>
              <w:spacing w:before="120" w:after="120"/>
              <w:ind w:left="142" w:right="57"/>
              <w:rPr>
                <w:rFonts w:ascii="Arial" w:eastAsia="Arial" w:hAnsi="Arial"/>
                <w:color w:val="000000"/>
                <w:lang w:val="fr-FR"/>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E7EA4D5" w14:textId="51CAC68B" w:rsidR="00464678" w:rsidRPr="00567DA0" w:rsidRDefault="00464678" w:rsidP="002448AA">
            <w:pPr>
              <w:suppressAutoHyphens w:val="0"/>
              <w:spacing w:before="120" w:after="120"/>
              <w:ind w:left="142" w:right="57"/>
              <w:rPr>
                <w:rFonts w:ascii="Arial" w:eastAsia="Arial" w:hAnsi="Arial"/>
                <w:color w:val="000000"/>
                <w:lang w:val="fr-FR"/>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B865C38" w14:textId="10FFB504" w:rsidR="00464678" w:rsidRPr="00567DA0" w:rsidRDefault="00464678" w:rsidP="002448AA">
            <w:pPr>
              <w:suppressAutoHyphens w:val="0"/>
              <w:spacing w:before="120" w:after="120"/>
              <w:ind w:left="142" w:right="57"/>
              <w:rPr>
                <w:rFonts w:ascii="Arial" w:eastAsia="Arial" w:hAnsi="Arial"/>
                <w:color w:val="000000"/>
                <w:lang w:val="fr-FR"/>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C8C85D9" w14:textId="2B526D8E" w:rsidR="00464678" w:rsidRPr="00567DA0" w:rsidRDefault="00464678" w:rsidP="002448AA">
            <w:pPr>
              <w:suppressAutoHyphens w:val="0"/>
              <w:spacing w:before="120" w:after="120"/>
              <w:ind w:left="142" w:right="57"/>
              <w:rPr>
                <w:rFonts w:ascii="Arial" w:eastAsia="Arial" w:hAnsi="Arial"/>
                <w:color w:val="000000"/>
                <w:lang w:val="fr-FR"/>
              </w:rPr>
            </w:pPr>
          </w:p>
        </w:tc>
      </w:tr>
      <w:tr w:rsidR="00464678" w:rsidRPr="00B21257" w14:paraId="723D04FD" w14:textId="77777777" w:rsidTr="00F042BB">
        <w:trPr>
          <w:trHeight w:hRule="exact" w:val="394"/>
        </w:trPr>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541CF" w14:textId="77777777" w:rsidR="00464678" w:rsidRPr="00B21257" w:rsidRDefault="00464678" w:rsidP="002448AA">
            <w:pPr>
              <w:suppressAutoHyphens w:val="0"/>
              <w:spacing w:before="120" w:after="120" w:line="230" w:lineRule="exact"/>
              <w:ind w:left="142" w:right="57"/>
              <w:rPr>
                <w:rFonts w:ascii="Arial" w:eastAsia="Arial" w:hAnsi="Arial"/>
                <w:color w:val="000000"/>
              </w:rPr>
            </w:pPr>
            <w:r>
              <w:rPr>
                <w:rFonts w:ascii="Arial" w:eastAsia="Arial" w:hAnsi="Arial"/>
                <w:color w:val="000000"/>
                <w:lang w:val="fr-FR"/>
              </w:rPr>
              <w:t>Autres experts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330A542D" w14:textId="3792C0EC" w:rsidR="00464678" w:rsidRPr="00B21257" w:rsidRDefault="00464678" w:rsidP="002448AA">
            <w:pPr>
              <w:suppressAutoHyphens w:val="0"/>
              <w:spacing w:before="120" w:after="120"/>
              <w:ind w:left="142" w:right="57"/>
              <w:rPr>
                <w:rFonts w:ascii="Arial" w:eastAsia="Arial" w:hAnsi="Arial"/>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E4C221C" w14:textId="38D95AE8" w:rsidR="00464678" w:rsidRPr="00B21257" w:rsidRDefault="00464678" w:rsidP="002448AA">
            <w:pPr>
              <w:suppressAutoHyphens w:val="0"/>
              <w:spacing w:before="120" w:after="120"/>
              <w:ind w:left="142" w:right="57"/>
              <w:rPr>
                <w:rFonts w:ascii="Arial" w:eastAsia="Arial" w:hAnsi="Arial"/>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9C55BE5" w14:textId="63A38192" w:rsidR="00464678" w:rsidRPr="00B21257" w:rsidRDefault="00464678" w:rsidP="002448AA">
            <w:pPr>
              <w:suppressAutoHyphens w:val="0"/>
              <w:spacing w:before="120" w:after="120"/>
              <w:ind w:left="142" w:right="57"/>
              <w:rPr>
                <w:rFonts w:ascii="Arial" w:eastAsia="Arial" w:hAnsi="Arial"/>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3634438" w14:textId="1C5098E5" w:rsidR="00464678" w:rsidRPr="00B21257" w:rsidRDefault="00464678" w:rsidP="002448AA">
            <w:pPr>
              <w:suppressAutoHyphens w:val="0"/>
              <w:spacing w:before="120" w:after="120"/>
              <w:ind w:left="142" w:right="57"/>
              <w:rPr>
                <w:rFonts w:ascii="Arial" w:eastAsia="Arial" w:hAnsi="Arial"/>
                <w:color w:val="000000"/>
              </w:rPr>
            </w:pPr>
          </w:p>
        </w:tc>
      </w:tr>
      <w:tr w:rsidR="00464678" w:rsidRPr="00B21257" w14:paraId="52F11CF9" w14:textId="77777777" w:rsidTr="00F042BB">
        <w:trPr>
          <w:trHeight w:hRule="exact" w:val="394"/>
        </w:trPr>
        <w:tc>
          <w:tcPr>
            <w:tcW w:w="2519" w:type="dxa"/>
            <w:tcBorders>
              <w:top w:val="single" w:sz="4" w:space="0" w:color="000000"/>
              <w:left w:val="single" w:sz="4" w:space="0" w:color="000000"/>
              <w:bottom w:val="single" w:sz="4" w:space="0" w:color="000000"/>
              <w:right w:val="single" w:sz="4" w:space="0" w:color="000000"/>
            </w:tcBorders>
            <w:shd w:val="clear" w:color="auto" w:fill="auto"/>
          </w:tcPr>
          <w:p w14:paraId="29F54649" w14:textId="779CC56B" w:rsidR="00464678" w:rsidRPr="00B21257" w:rsidRDefault="00464678" w:rsidP="002448AA">
            <w:pPr>
              <w:suppressAutoHyphens w:val="0"/>
              <w:spacing w:before="120" w:after="120"/>
              <w:ind w:left="142" w:right="57"/>
              <w:rPr>
                <w:rFonts w:ascii="Arial" w:eastAsia="Arial" w:hAnsi="Arial"/>
                <w:color w:val="000000"/>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1963968" w14:textId="45E35591" w:rsidR="00464678" w:rsidRPr="00B21257" w:rsidRDefault="00464678" w:rsidP="002448AA">
            <w:pPr>
              <w:suppressAutoHyphens w:val="0"/>
              <w:spacing w:before="120" w:after="120"/>
              <w:ind w:left="142" w:right="57"/>
              <w:rPr>
                <w:rFonts w:ascii="Arial" w:eastAsia="Arial" w:hAnsi="Arial"/>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B253149" w14:textId="57007636" w:rsidR="00464678" w:rsidRPr="00B21257" w:rsidRDefault="00464678" w:rsidP="002448AA">
            <w:pPr>
              <w:suppressAutoHyphens w:val="0"/>
              <w:spacing w:before="120" w:after="120"/>
              <w:ind w:left="142" w:right="57"/>
              <w:rPr>
                <w:rFonts w:ascii="Arial" w:eastAsia="Arial" w:hAnsi="Arial"/>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CE08394" w14:textId="33492E28" w:rsidR="00464678" w:rsidRPr="00B21257" w:rsidRDefault="00464678" w:rsidP="002448AA">
            <w:pPr>
              <w:suppressAutoHyphens w:val="0"/>
              <w:spacing w:before="120" w:after="120"/>
              <w:ind w:left="142" w:right="57"/>
              <w:rPr>
                <w:rFonts w:ascii="Arial" w:eastAsia="Arial" w:hAnsi="Arial"/>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C24983C" w14:textId="001065EE" w:rsidR="00464678" w:rsidRPr="00B21257" w:rsidRDefault="00464678" w:rsidP="002448AA">
            <w:pPr>
              <w:suppressAutoHyphens w:val="0"/>
              <w:spacing w:before="120" w:after="120"/>
              <w:ind w:left="142" w:right="57"/>
              <w:rPr>
                <w:rFonts w:ascii="Arial" w:eastAsia="Arial" w:hAnsi="Arial"/>
                <w:color w:val="000000"/>
              </w:rPr>
            </w:pPr>
          </w:p>
        </w:tc>
      </w:tr>
      <w:tr w:rsidR="00464678" w:rsidRPr="00B21257" w14:paraId="70DB4774" w14:textId="77777777" w:rsidTr="00F042BB">
        <w:trPr>
          <w:trHeight w:hRule="exact" w:val="394"/>
        </w:trPr>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15AF2" w14:textId="5C412E0B" w:rsidR="00464678" w:rsidRPr="00B21257" w:rsidRDefault="00032149" w:rsidP="002448AA">
            <w:pPr>
              <w:suppressAutoHyphens w:val="0"/>
              <w:spacing w:before="120" w:after="120" w:line="239" w:lineRule="exact"/>
              <w:ind w:left="142" w:right="57"/>
              <w:rPr>
                <w:rFonts w:ascii="Arial" w:eastAsia="Arial" w:hAnsi="Arial"/>
                <w:color w:val="000000"/>
              </w:rPr>
            </w:pPr>
            <w:r>
              <w:rPr>
                <w:rFonts w:ascii="Arial" w:eastAsia="Arial" w:hAnsi="Arial"/>
                <w:color w:val="000000"/>
                <w:lang w:val="fr-FR"/>
              </w:rPr>
              <w:t>Adosseur(s)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43AAB43" w14:textId="5C75B512" w:rsidR="00464678" w:rsidRPr="00B21257" w:rsidRDefault="00464678" w:rsidP="002448AA">
            <w:pPr>
              <w:suppressAutoHyphens w:val="0"/>
              <w:spacing w:before="120" w:after="120"/>
              <w:ind w:left="142" w:right="57"/>
              <w:rPr>
                <w:rFonts w:ascii="Arial" w:eastAsia="Arial" w:hAnsi="Arial"/>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9C90FC5" w14:textId="231BC767" w:rsidR="00464678" w:rsidRPr="00B21257" w:rsidRDefault="00464678" w:rsidP="002448AA">
            <w:pPr>
              <w:suppressAutoHyphens w:val="0"/>
              <w:spacing w:before="120" w:after="120"/>
              <w:ind w:left="142" w:right="57"/>
              <w:rPr>
                <w:rFonts w:ascii="Arial" w:eastAsia="Arial" w:hAnsi="Arial"/>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16EB7BC" w14:textId="03F843F9" w:rsidR="00464678" w:rsidRPr="00B21257" w:rsidRDefault="00464678" w:rsidP="002448AA">
            <w:pPr>
              <w:suppressAutoHyphens w:val="0"/>
              <w:spacing w:before="120" w:after="120"/>
              <w:ind w:left="142" w:right="57"/>
              <w:rPr>
                <w:rFonts w:ascii="Arial" w:eastAsia="Arial" w:hAnsi="Arial"/>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F8B5F7F" w14:textId="58F4C330" w:rsidR="00464678" w:rsidRPr="00B21257" w:rsidRDefault="00464678" w:rsidP="002448AA">
            <w:pPr>
              <w:suppressAutoHyphens w:val="0"/>
              <w:spacing w:before="120" w:after="120"/>
              <w:ind w:left="142" w:right="57"/>
            </w:pPr>
          </w:p>
        </w:tc>
      </w:tr>
      <w:tr w:rsidR="00461409" w:rsidRPr="00B21257" w14:paraId="7C6E8546" w14:textId="77777777" w:rsidTr="00F042BB">
        <w:trPr>
          <w:trHeight w:hRule="exact" w:val="394"/>
        </w:trPr>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11AF3" w14:textId="77777777" w:rsidR="00461409" w:rsidRPr="00B21257" w:rsidRDefault="00461409" w:rsidP="002448AA">
            <w:pPr>
              <w:suppressAutoHyphens w:val="0"/>
              <w:spacing w:before="120" w:after="120" w:line="239" w:lineRule="exact"/>
              <w:ind w:left="142" w:right="57"/>
              <w:rPr>
                <w:rFonts w:ascii="Arial" w:eastAsia="Arial" w:hAnsi="Arial"/>
                <w:color w:val="000000"/>
              </w:rPr>
            </w:pPr>
            <w:r>
              <w:rPr>
                <w:rFonts w:ascii="Arial" w:eastAsia="Arial" w:hAnsi="Arial"/>
                <w:color w:val="000000"/>
                <w:lang w:val="fr-FR"/>
              </w:rPr>
              <w:t>Experts juniors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D83AA6D" w14:textId="77777777" w:rsidR="00461409" w:rsidRPr="00B21257" w:rsidRDefault="00461409" w:rsidP="002448AA">
            <w:pPr>
              <w:suppressAutoHyphens w:val="0"/>
              <w:spacing w:before="120" w:after="120"/>
              <w:ind w:left="142" w:right="57"/>
              <w:rPr>
                <w:rFonts w:ascii="Arial" w:eastAsia="Arial" w:hAnsi="Arial"/>
                <w:color w:val="000000"/>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F2E02BE" w14:textId="77777777" w:rsidR="00461409" w:rsidRPr="00B21257" w:rsidRDefault="00461409" w:rsidP="002448AA">
            <w:pPr>
              <w:suppressAutoHyphens w:val="0"/>
              <w:spacing w:before="120" w:after="120"/>
              <w:ind w:left="142" w:right="57"/>
              <w:rPr>
                <w:rFonts w:ascii="Arial" w:eastAsia="Arial" w:hAnsi="Arial"/>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2C29A2" w14:textId="77777777" w:rsidR="00461409" w:rsidRPr="00B21257" w:rsidRDefault="00461409" w:rsidP="002448AA">
            <w:pPr>
              <w:suppressAutoHyphens w:val="0"/>
              <w:spacing w:before="120" w:after="120"/>
              <w:ind w:left="142" w:right="57"/>
              <w:rPr>
                <w:rFonts w:ascii="Arial" w:eastAsia="Arial" w:hAnsi="Arial"/>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0461A5F" w14:textId="77777777" w:rsidR="00461409" w:rsidRPr="00B21257" w:rsidRDefault="00461409" w:rsidP="002448AA">
            <w:pPr>
              <w:suppressAutoHyphens w:val="0"/>
              <w:spacing w:before="120" w:after="120"/>
              <w:ind w:left="142" w:right="57"/>
              <w:rPr>
                <w:rFonts w:ascii="Arial" w:eastAsia="Arial" w:hAnsi="Arial"/>
                <w:color w:val="000000"/>
              </w:rPr>
            </w:pPr>
          </w:p>
        </w:tc>
      </w:tr>
    </w:tbl>
    <w:p w14:paraId="36FBDBAC" w14:textId="77777777" w:rsidR="00464678" w:rsidRPr="00B21257" w:rsidRDefault="00464678" w:rsidP="003D1244">
      <w:pPr>
        <w:suppressAutoHyphens w:val="0"/>
        <w:spacing w:after="108" w:line="20" w:lineRule="exact"/>
      </w:pPr>
    </w:p>
    <w:p w14:paraId="77271818" w14:textId="7F1333DE" w:rsidR="00464678" w:rsidRPr="00567DA0" w:rsidRDefault="00464678" w:rsidP="0099433C">
      <w:pPr>
        <w:suppressAutoHyphens w:val="0"/>
        <w:spacing w:before="120" w:after="120" w:line="251" w:lineRule="exact"/>
        <w:jc w:val="both"/>
        <w:rPr>
          <w:rFonts w:ascii="Arial" w:eastAsia="Arial" w:hAnsi="Arial"/>
          <w:color w:val="000000"/>
          <w:lang w:val="fr-FR"/>
        </w:rPr>
      </w:pPr>
      <w:r>
        <w:rPr>
          <w:rFonts w:ascii="Arial" w:eastAsia="Arial" w:hAnsi="Arial"/>
          <w:i/>
          <w:iCs/>
          <w:color w:val="4F81BC"/>
          <w:lang w:val="fr-FR"/>
        </w:rPr>
        <w:t>[Les critères d’évaluation des Experts Principaux doivent être indiqués en détail dans les Conditions particulières de l’Appel d’Offres. Prendre les experts internationaux et locaux, ainsi que les experts juniors en considération.]</w:t>
      </w:r>
    </w:p>
    <w:p w14:paraId="31D43CEB" w14:textId="3B41C09D" w:rsidR="00464678" w:rsidRPr="00567DA0" w:rsidRDefault="00464678" w:rsidP="0099433C">
      <w:pPr>
        <w:suppressAutoHyphens w:val="0"/>
        <w:spacing w:before="120" w:after="120" w:line="254" w:lineRule="exact"/>
        <w:jc w:val="both"/>
        <w:rPr>
          <w:rFonts w:ascii="Arial" w:eastAsia="Arial" w:hAnsi="Arial"/>
          <w:color w:val="000000"/>
          <w:lang w:val="fr-FR"/>
        </w:rPr>
      </w:pPr>
      <w:r>
        <w:rPr>
          <w:rFonts w:ascii="Arial" w:eastAsia="Arial" w:hAnsi="Arial"/>
          <w:color w:val="000000"/>
          <w:lang w:val="fr-FR"/>
        </w:rPr>
        <w:t>Le Consultant est encouragé à inclure des employés moins expérimentés dans son équipe sous réserve des directives disponibles au sein d’une équipe dirigée par des cadres supérieurs.</w:t>
      </w:r>
    </w:p>
    <w:p w14:paraId="2DE9E15D" w14:textId="5E57FFE1" w:rsidR="00464678" w:rsidRPr="00567DA0" w:rsidRDefault="00464678" w:rsidP="00C33DAA">
      <w:pPr>
        <w:keepNext/>
        <w:suppressAutoHyphens w:val="0"/>
        <w:spacing w:before="120" w:after="120" w:line="260" w:lineRule="exact"/>
        <w:jc w:val="both"/>
        <w:rPr>
          <w:rFonts w:ascii="Arial" w:eastAsia="Arial" w:hAnsi="Arial"/>
          <w:spacing w:val="-1"/>
          <w:u w:val="single"/>
          <w:lang w:val="fr-FR"/>
        </w:rPr>
      </w:pPr>
      <w:r>
        <w:rPr>
          <w:rFonts w:ascii="Arial" w:eastAsia="Arial" w:hAnsi="Arial"/>
          <w:u w:val="single"/>
          <w:lang w:val="fr-FR"/>
        </w:rPr>
        <w:t>Connaissances techniques ESSS :</w:t>
      </w:r>
    </w:p>
    <w:p w14:paraId="00778A13" w14:textId="2C128CAE" w:rsidR="00464678" w:rsidRPr="00567DA0" w:rsidRDefault="00464678" w:rsidP="0099433C">
      <w:pPr>
        <w:suppressAutoHyphens w:val="0"/>
        <w:spacing w:before="120" w:after="120" w:line="260" w:lineRule="exact"/>
        <w:jc w:val="both"/>
        <w:rPr>
          <w:rFonts w:ascii="Arial" w:eastAsia="Arial" w:hAnsi="Arial"/>
          <w:spacing w:val="-1"/>
          <w:lang w:val="fr-FR"/>
        </w:rPr>
      </w:pPr>
      <w:r>
        <w:rPr>
          <w:rFonts w:ascii="Arial" w:eastAsia="Arial" w:hAnsi="Arial"/>
          <w:lang w:val="fr-FR"/>
        </w:rPr>
        <w:t xml:space="preserve">Le Consultant inclura dans son équipe, entre autres, au moins </w:t>
      </w:r>
      <w:r>
        <w:rPr>
          <w:rFonts w:ascii="Arial" w:eastAsia="Arial" w:hAnsi="Arial"/>
          <w:i/>
          <w:iCs/>
          <w:color w:val="4F81BC"/>
          <w:lang w:val="fr-FR"/>
        </w:rPr>
        <w:t>[insérer le nombre en fonction de la taille et de la complexité du projet]</w:t>
      </w:r>
      <w:r>
        <w:rPr>
          <w:rFonts w:ascii="Arial" w:eastAsia="Arial" w:hAnsi="Arial"/>
          <w:lang w:val="fr-FR"/>
        </w:rPr>
        <w:t xml:space="preserve"> expert(s) ESSS avec </w:t>
      </w:r>
      <w:r>
        <w:rPr>
          <w:rFonts w:ascii="Arial" w:eastAsia="Arial" w:hAnsi="Arial"/>
          <w:i/>
          <w:iCs/>
          <w:color w:val="4F81BC"/>
          <w:lang w:val="fr-FR"/>
        </w:rPr>
        <w:t>[à définir]</w:t>
      </w:r>
      <w:r>
        <w:rPr>
          <w:rFonts w:ascii="Arial" w:eastAsia="Arial" w:hAnsi="Arial"/>
          <w:lang w:val="fr-FR"/>
        </w:rPr>
        <w:t xml:space="preserve"> années d’expérience professionnelle dans le domaine des questions environnementales, sociales et/ou de santé et de sécurité. Si des connaissances techniques et une expérience suffisante peuvent être fournies, un expert principal de l’équipe de Consultants (par exemple, l’ingénieur résident, le superviseur du chantier, l’architecte) peut être nommé pour ces tâches.</w:t>
      </w:r>
    </w:p>
    <w:p w14:paraId="7438AF03" w14:textId="326413EB" w:rsidR="00B21257" w:rsidRPr="00567DA0" w:rsidRDefault="00464678" w:rsidP="0099433C">
      <w:pPr>
        <w:suppressAutoHyphens w:val="0"/>
        <w:spacing w:before="120" w:after="120" w:line="260" w:lineRule="exact"/>
        <w:jc w:val="both"/>
        <w:rPr>
          <w:rFonts w:ascii="Arial" w:eastAsia="Arial" w:hAnsi="Arial"/>
          <w:i/>
          <w:color w:val="4F81BC"/>
          <w:spacing w:val="-1"/>
          <w:lang w:val="fr-FR"/>
        </w:rPr>
      </w:pPr>
      <w:r>
        <w:rPr>
          <w:rFonts w:ascii="Arial" w:eastAsia="Arial" w:hAnsi="Arial"/>
          <w:i/>
          <w:iCs/>
          <w:color w:val="4F81BC"/>
          <w:lang w:val="fr-FR"/>
        </w:rPr>
        <w:t xml:space="preserve">[En fonction du type de projet (en particulier dans le cas de projets ayant des impacts environnementaux et sociaux importants pendant la construction </w:t>
      </w:r>
      <w:bookmarkStart w:id="98" w:name="_Hlk132234013"/>
      <w:r>
        <w:rPr>
          <w:rFonts w:ascii="Arial" w:eastAsia="Arial" w:hAnsi="Arial"/>
          <w:i/>
          <w:iCs/>
          <w:color w:val="4F81BC"/>
          <w:lang w:val="fr-FR"/>
        </w:rPr>
        <w:t xml:space="preserve">ou de projets pour lesquels la capacité nationale en matière d’ESSS est faible), </w:t>
      </w:r>
      <w:bookmarkEnd w:id="98"/>
      <w:r>
        <w:rPr>
          <w:rFonts w:ascii="Arial" w:eastAsia="Arial" w:hAnsi="Arial"/>
          <w:i/>
          <w:iCs/>
          <w:color w:val="4F81BC"/>
          <w:lang w:val="fr-FR"/>
        </w:rPr>
        <w:t xml:space="preserve">des experts ESSS sont obligatoires. </w:t>
      </w:r>
    </w:p>
    <w:p w14:paraId="04F8B3DA" w14:textId="3C611A3F" w:rsidR="00BF3D05" w:rsidRPr="00567DA0" w:rsidRDefault="00464678" w:rsidP="00A4038D">
      <w:pPr>
        <w:numPr>
          <w:ilvl w:val="0"/>
          <w:numId w:val="48"/>
        </w:numPr>
        <w:tabs>
          <w:tab w:val="num" w:pos="360"/>
          <w:tab w:val="left" w:pos="864"/>
        </w:tabs>
        <w:suppressAutoHyphens w:val="0"/>
        <w:spacing w:line="251" w:lineRule="exact"/>
        <w:ind w:left="864"/>
        <w:jc w:val="both"/>
        <w:rPr>
          <w:rFonts w:ascii="Arial" w:eastAsia="Arial" w:hAnsi="Arial"/>
          <w:i/>
          <w:color w:val="4F81BC"/>
          <w:lang w:val="fr-FR"/>
        </w:rPr>
      </w:pPr>
      <w:r>
        <w:rPr>
          <w:rFonts w:ascii="Arial" w:eastAsia="Arial" w:hAnsi="Arial"/>
          <w:i/>
          <w:iCs/>
          <w:color w:val="4F81BC"/>
          <w:lang w:val="fr-FR"/>
        </w:rPr>
        <w:t>Pour les contrats de niveau 1 = exigences ESSS faibles, le chef de chantier ou de construction ou, le cas échéant, le professionnel SST peut prendre en charge les aspects environnementaux et sociaux en fonction de la nature de ses connaissances techniques</w:t>
      </w:r>
      <w:r>
        <w:rPr>
          <w:rFonts w:ascii="Arial" w:eastAsia="Arial" w:hAnsi="Arial"/>
          <w:color w:val="4F81BC"/>
          <w:lang w:val="fr-FR"/>
        </w:rPr>
        <w:t> ;</w:t>
      </w:r>
    </w:p>
    <w:p w14:paraId="54186778" w14:textId="02842E52" w:rsidR="00BF3D05" w:rsidRPr="00567DA0" w:rsidRDefault="00464678" w:rsidP="00A4038D">
      <w:pPr>
        <w:numPr>
          <w:ilvl w:val="0"/>
          <w:numId w:val="48"/>
        </w:numPr>
        <w:tabs>
          <w:tab w:val="num" w:pos="360"/>
          <w:tab w:val="left" w:pos="864"/>
        </w:tabs>
        <w:suppressAutoHyphens w:val="0"/>
        <w:spacing w:line="251" w:lineRule="exact"/>
        <w:ind w:left="864"/>
        <w:jc w:val="both"/>
        <w:rPr>
          <w:rFonts w:ascii="Arial" w:eastAsia="Arial" w:hAnsi="Arial"/>
          <w:i/>
          <w:color w:val="4F81BC"/>
          <w:lang w:val="fr-FR"/>
        </w:rPr>
      </w:pPr>
      <w:r>
        <w:rPr>
          <w:rFonts w:ascii="Arial" w:eastAsia="Arial" w:hAnsi="Arial"/>
          <w:i/>
          <w:iCs/>
          <w:color w:val="4F81BC"/>
          <w:lang w:val="fr-FR"/>
        </w:rPr>
        <w:t>Pour les contrats de niveau 2 = exigences ESSS moyennes, il peut être décidé au cas par cas si un ou plusieurs coordinateurs SST et environnementaux et/ou sociaux distincts doivent être mandatés</w:t>
      </w:r>
      <w:r>
        <w:rPr>
          <w:rFonts w:ascii="Arial" w:eastAsia="Arial" w:hAnsi="Arial"/>
          <w:color w:val="4F81BC"/>
          <w:lang w:val="fr-FR"/>
        </w:rPr>
        <w:t> </w:t>
      </w:r>
      <w:r>
        <w:rPr>
          <w:rFonts w:ascii="Arial" w:eastAsia="Arial" w:hAnsi="Arial"/>
          <w:i/>
          <w:iCs/>
          <w:color w:val="4F81BC"/>
          <w:lang w:val="fr-FR"/>
        </w:rPr>
        <w:t>;</w:t>
      </w:r>
    </w:p>
    <w:p w14:paraId="4746518D" w14:textId="77777777" w:rsidR="00464678" w:rsidRPr="00567DA0" w:rsidRDefault="00464678" w:rsidP="00A4038D">
      <w:pPr>
        <w:numPr>
          <w:ilvl w:val="0"/>
          <w:numId w:val="48"/>
        </w:numPr>
        <w:tabs>
          <w:tab w:val="num" w:pos="360"/>
          <w:tab w:val="left" w:pos="864"/>
        </w:tabs>
        <w:suppressAutoHyphens w:val="0"/>
        <w:spacing w:line="251" w:lineRule="exact"/>
        <w:ind w:left="864"/>
        <w:jc w:val="both"/>
        <w:rPr>
          <w:rFonts w:ascii="Arial" w:eastAsia="Arial" w:hAnsi="Arial"/>
          <w:i/>
          <w:color w:val="4F81BC"/>
          <w:lang w:val="fr-FR"/>
        </w:rPr>
      </w:pPr>
      <w:r>
        <w:rPr>
          <w:rFonts w:ascii="Arial" w:eastAsia="Arial" w:hAnsi="Arial"/>
          <w:i/>
          <w:iCs/>
          <w:color w:val="4F81BC"/>
          <w:lang w:val="fr-FR"/>
        </w:rPr>
        <w:t>Pour les contrats de niveau 3 = exigences ESSS très élevées, au minimum un [ou plus selon la taille, le type et le risque du contrat] coordinateurs environnementaux et/ou sociaux distincts doivent être mandatés].</w:t>
      </w:r>
    </w:p>
    <w:p w14:paraId="6FB35879" w14:textId="77777777" w:rsidR="00464678" w:rsidRPr="00567DA0" w:rsidRDefault="00464678" w:rsidP="0099433C">
      <w:pPr>
        <w:pStyle w:val="KeinLeerraum1"/>
        <w:suppressAutoHyphens w:val="0"/>
        <w:spacing w:before="120" w:after="120" w:line="260" w:lineRule="exact"/>
        <w:jc w:val="both"/>
        <w:rPr>
          <w:rFonts w:ascii="Arial" w:hAnsi="Arial" w:cs="Arial"/>
          <w:bCs/>
          <w:i/>
          <w:color w:val="4F81BD" w:themeColor="accent1"/>
          <w:lang w:val="fr-FR"/>
        </w:rPr>
      </w:pPr>
      <w:r>
        <w:rPr>
          <w:rFonts w:ascii="Arial" w:hAnsi="Arial" w:cs="Arial"/>
          <w:i/>
          <w:iCs/>
          <w:color w:val="4F81BD" w:themeColor="accent1"/>
          <w:lang w:val="fr-FR"/>
        </w:rPr>
        <w:t>[Remarque</w:t>
      </w:r>
      <w:r>
        <w:rPr>
          <w:rFonts w:ascii="Arial" w:hAnsi="Arial" w:cs="Arial"/>
          <w:color w:val="4F81BD" w:themeColor="accent1"/>
          <w:lang w:val="fr-FR"/>
        </w:rPr>
        <w:t> </w:t>
      </w:r>
      <w:r>
        <w:rPr>
          <w:rFonts w:ascii="Arial" w:hAnsi="Arial" w:cs="Arial"/>
          <w:i/>
          <w:iCs/>
          <w:color w:val="4F81BD" w:themeColor="accent1"/>
          <w:lang w:val="fr-FR"/>
        </w:rPr>
        <w:t>:</w:t>
      </w:r>
    </w:p>
    <w:p w14:paraId="4E561A62" w14:textId="3DDC0270" w:rsidR="00464678" w:rsidRPr="00A27F0E" w:rsidRDefault="00464678" w:rsidP="0099433C">
      <w:pPr>
        <w:pStyle w:val="KeinLeerraum1"/>
        <w:suppressAutoHyphens w:val="0"/>
        <w:spacing w:before="120" w:after="120" w:line="260" w:lineRule="exact"/>
        <w:jc w:val="both"/>
        <w:rPr>
          <w:rFonts w:ascii="Arial" w:hAnsi="Arial" w:cs="Arial"/>
          <w:bCs/>
          <w:i/>
          <w:color w:val="4F81BD" w:themeColor="accent1"/>
          <w:lang w:val="fr-FR"/>
        </w:rPr>
      </w:pPr>
      <w:r>
        <w:rPr>
          <w:rFonts w:ascii="Arial" w:hAnsi="Arial" w:cs="Arial"/>
          <w:i/>
          <w:iCs/>
          <w:color w:val="4F81BD" w:themeColor="accent1"/>
          <w:lang w:val="fr-FR"/>
        </w:rPr>
        <w:t xml:space="preserve">Selon le type de projet et en fonction des impacts, pour les projets ayant des impacts environnementaux et sociaux importants (moyens ou élevés) pendant la construction, des experts supplémentaires en environnement, en santé et en sécurité seront mandatés indépendamment du Consultant. Ces experts supplémentaires peuvent être recrutés par appel d’offres séparé. Ils doivent avoir fait la preuve de leur capacité et d’au moins [x années] d’expérience professionnelle pertinente dans la gestion des questions environnementales, l’engagement des parties prenantes et les relations avec la communauté conformément aux exigences du projet et avoir une expérience confirmée dans la </w:t>
      </w:r>
      <w:r>
        <w:rPr>
          <w:rFonts w:ascii="Arial" w:hAnsi="Arial" w:cs="Arial"/>
          <w:i/>
          <w:iCs/>
          <w:color w:val="4F81BD" w:themeColor="accent1"/>
          <w:lang w:val="fr-FR"/>
        </w:rPr>
        <w:lastRenderedPageBreak/>
        <w:t>mise en œuvre des normes environnementales et sociales de la Banque mondiale et des normes de performance de la KfW</w:t>
      </w:r>
      <w:r>
        <w:rPr>
          <w:rFonts w:ascii="Arial" w:hAnsi="Arial" w:cs="Arial"/>
          <w:color w:val="4F81BD" w:themeColor="accent1"/>
          <w:lang w:val="fr-FR"/>
        </w:rPr>
        <w:t> </w:t>
      </w:r>
      <w:r>
        <w:rPr>
          <w:rFonts w:ascii="Arial" w:hAnsi="Arial" w:cs="Arial"/>
          <w:i/>
          <w:iCs/>
          <w:color w:val="4F81BD" w:themeColor="accent1"/>
          <w:lang w:val="fr-FR"/>
        </w:rPr>
        <w:t>;</w:t>
      </w:r>
    </w:p>
    <w:p w14:paraId="583F0854" w14:textId="2B585166" w:rsidR="00464678" w:rsidRPr="00567DA0" w:rsidRDefault="00464678" w:rsidP="0099433C">
      <w:pPr>
        <w:pStyle w:val="KeinLeerraum1"/>
        <w:suppressAutoHyphens w:val="0"/>
        <w:spacing w:before="120" w:after="120" w:line="260" w:lineRule="exact"/>
        <w:jc w:val="both"/>
        <w:rPr>
          <w:rFonts w:ascii="Arial" w:eastAsia="Arial" w:hAnsi="Arial"/>
          <w:color w:val="4F81BD" w:themeColor="accent1"/>
          <w:lang w:val="fr-FR"/>
        </w:rPr>
      </w:pPr>
      <w:r>
        <w:rPr>
          <w:rFonts w:ascii="Arial" w:hAnsi="Arial" w:cs="Arial"/>
          <w:i/>
          <w:iCs/>
          <w:color w:val="4F81BD" w:themeColor="accent1"/>
          <w:lang w:val="fr-FR"/>
        </w:rPr>
        <w:t xml:space="preserve">Si nécessaire, le </w:t>
      </w:r>
      <w:bookmarkStart w:id="99" w:name="_Hlk70347651"/>
      <w:r>
        <w:rPr>
          <w:rFonts w:ascii="Arial" w:hAnsi="Arial" w:cs="Arial"/>
          <w:i/>
          <w:iCs/>
          <w:color w:val="4F81BD" w:themeColor="accent1"/>
          <w:lang w:val="fr-FR"/>
        </w:rPr>
        <w:t xml:space="preserve">département de durabilité </w:t>
      </w:r>
      <w:bookmarkEnd w:id="99"/>
      <w:r>
        <w:rPr>
          <w:rFonts w:ascii="Arial" w:hAnsi="Arial" w:cs="Arial"/>
          <w:i/>
          <w:iCs/>
          <w:color w:val="4F81BD" w:themeColor="accent1"/>
          <w:lang w:val="fr-FR"/>
        </w:rPr>
        <w:t>de la KfW peut être contacté pour fournir des conseils supplémentaires.]</w:t>
      </w:r>
    </w:p>
    <w:p w14:paraId="04888ACB" w14:textId="1798FDE9" w:rsidR="00464678" w:rsidRPr="00567DA0" w:rsidRDefault="00464678" w:rsidP="009247DD">
      <w:pPr>
        <w:pStyle w:val="berschrift1"/>
        <w:numPr>
          <w:ilvl w:val="0"/>
          <w:numId w:val="0"/>
        </w:numPr>
        <w:ind w:left="851" w:hanging="851"/>
        <w:rPr>
          <w:rFonts w:eastAsia="Arial"/>
          <w:lang w:val="fr-FR"/>
        </w:rPr>
      </w:pPr>
      <w:bookmarkStart w:id="100" w:name="_Toc141264017"/>
      <w:bookmarkEnd w:id="94"/>
      <w:r>
        <w:rPr>
          <w:rFonts w:eastAsia="Arial"/>
          <w:bCs/>
          <w:lang w:val="fr-FR"/>
        </w:rPr>
        <w:t>8.</w:t>
      </w:r>
      <w:r>
        <w:rPr>
          <w:rFonts w:eastAsia="Arial"/>
          <w:bCs/>
          <w:lang w:val="fr-FR"/>
        </w:rPr>
        <w:tab/>
        <w:t>DOCUMENTS PERTINENTS</w:t>
      </w:r>
      <w:bookmarkEnd w:id="100"/>
    </w:p>
    <w:p w14:paraId="359AC06C" w14:textId="2CB2138A" w:rsidR="00464678" w:rsidRPr="00567DA0" w:rsidRDefault="00464678" w:rsidP="0099433C">
      <w:pPr>
        <w:keepNext/>
        <w:keepLines/>
        <w:suppressAutoHyphens w:val="0"/>
        <w:spacing w:before="120" w:after="120" w:line="251" w:lineRule="exact"/>
        <w:jc w:val="both"/>
        <w:rPr>
          <w:rFonts w:ascii="Arial" w:eastAsia="Arial" w:hAnsi="Arial"/>
          <w:i/>
          <w:color w:val="4F81BC"/>
          <w:lang w:val="fr-FR"/>
        </w:rPr>
      </w:pPr>
      <w:bookmarkStart w:id="101" w:name="_Hlk126752032"/>
      <w:r>
        <w:rPr>
          <w:rFonts w:ascii="Arial" w:eastAsia="Arial" w:hAnsi="Arial"/>
          <w:i/>
          <w:iCs/>
          <w:color w:val="4F81BC"/>
          <w:lang w:val="fr-FR"/>
        </w:rPr>
        <w:t>[Énumérer ici tous les documents pertinents tels que les études disponibles, les extraits pertinents de l’accord séparé, le manuel de projet/ manuel des procédures, les formats standard pour les rapports, CGES, EIES, PGES, etc. et expliquer au soumissionnaire comment obtenir les documents (envoyés en annexes, disponibles sur les pages Web, consultation des documents au bureau de l’Employeur, etc.)]</w:t>
      </w:r>
    </w:p>
    <w:bookmarkEnd w:id="101"/>
    <w:p w14:paraId="0CD4AC87" w14:textId="2B4B0F61" w:rsidR="008D4A17" w:rsidRPr="00567DA0" w:rsidRDefault="008D4A17" w:rsidP="0099433C">
      <w:pPr>
        <w:suppressAutoHyphens w:val="0"/>
        <w:rPr>
          <w:rFonts w:ascii="Arial" w:eastAsia="Arial" w:hAnsi="Arial"/>
          <w:b/>
          <w:i/>
          <w:lang w:val="fr-FR"/>
        </w:rPr>
      </w:pPr>
    </w:p>
    <w:p w14:paraId="660FDF59" w14:textId="4DFF3BF0" w:rsidR="0083152F" w:rsidRPr="00567DA0" w:rsidRDefault="00045AF4" w:rsidP="00913296">
      <w:pPr>
        <w:pStyle w:val="berschrift1"/>
        <w:pageBreakBefore/>
        <w:numPr>
          <w:ilvl w:val="0"/>
          <w:numId w:val="0"/>
        </w:numPr>
        <w:ind w:left="851" w:hanging="851"/>
        <w:rPr>
          <w:rFonts w:eastAsia="Arial"/>
          <w:lang w:val="fr-FR"/>
        </w:rPr>
      </w:pPr>
      <w:bookmarkStart w:id="102" w:name="_Toc141264018"/>
      <w:r>
        <w:rPr>
          <w:rFonts w:eastAsia="Arial"/>
          <w:bCs/>
          <w:lang w:val="fr-FR"/>
        </w:rPr>
        <w:lastRenderedPageBreak/>
        <w:t>9.</w:t>
      </w:r>
      <w:r>
        <w:rPr>
          <w:rFonts w:eastAsia="Arial"/>
          <w:bCs/>
          <w:lang w:val="fr-FR"/>
        </w:rPr>
        <w:tab/>
        <w:t>ANNEXES</w:t>
      </w:r>
      <w:bookmarkEnd w:id="102"/>
    </w:p>
    <w:p w14:paraId="53F1F6A4" w14:textId="77777777" w:rsidR="00D27335" w:rsidRPr="00567DA0" w:rsidRDefault="00D27335" w:rsidP="00C66DCE">
      <w:pPr>
        <w:suppressAutoHyphens w:val="0"/>
        <w:spacing w:before="720" w:line="253" w:lineRule="exact"/>
        <w:ind w:left="2127" w:hanging="2127"/>
        <w:jc w:val="both"/>
        <w:rPr>
          <w:rFonts w:ascii="Arial" w:eastAsia="Arial" w:hAnsi="Arial"/>
          <w:color w:val="000000"/>
          <w:lang w:val="fr-FR"/>
        </w:rPr>
      </w:pPr>
      <w:r>
        <w:rPr>
          <w:rFonts w:ascii="Arial" w:eastAsia="Arial" w:hAnsi="Arial"/>
          <w:color w:val="000000"/>
          <w:lang w:val="fr-FR"/>
        </w:rPr>
        <w:t>Annexe 1</w:t>
      </w:r>
      <w:r>
        <w:rPr>
          <w:rFonts w:ascii="Arial" w:eastAsia="Arial" w:hAnsi="Arial"/>
          <w:color w:val="000000"/>
          <w:lang w:val="fr-FR"/>
        </w:rPr>
        <w:tab/>
        <w:t>Classification ESSS des Contrats</w:t>
      </w:r>
    </w:p>
    <w:p w14:paraId="048FD34A" w14:textId="77777777" w:rsidR="00D27335" w:rsidRPr="00567DA0" w:rsidRDefault="00D27335" w:rsidP="00D27335">
      <w:pPr>
        <w:suppressAutoHyphens w:val="0"/>
        <w:spacing w:before="116" w:line="253" w:lineRule="exact"/>
        <w:ind w:left="2127" w:hanging="2127"/>
        <w:jc w:val="both"/>
        <w:rPr>
          <w:rFonts w:ascii="Arial" w:eastAsia="Arial" w:hAnsi="Arial"/>
          <w:color w:val="000000"/>
          <w:lang w:val="fr-FR"/>
        </w:rPr>
      </w:pPr>
      <w:r>
        <w:rPr>
          <w:rFonts w:ascii="Arial" w:eastAsia="Arial" w:hAnsi="Arial"/>
          <w:color w:val="000000"/>
          <w:lang w:val="fr-FR"/>
        </w:rPr>
        <w:t>Annexe 2</w:t>
      </w:r>
      <w:r>
        <w:rPr>
          <w:rFonts w:ascii="Arial" w:eastAsia="Arial" w:hAnsi="Arial"/>
          <w:color w:val="000000"/>
          <w:lang w:val="fr-FR"/>
        </w:rPr>
        <w:tab/>
        <w:t xml:space="preserve">Structure des Travaux / Exigences de l’Employeur en matière de Documents d’Appel d’Offres </w:t>
      </w:r>
    </w:p>
    <w:p w14:paraId="1CA96BF7" w14:textId="77777777" w:rsidR="00D27335" w:rsidRPr="00567DA0" w:rsidRDefault="00D27335" w:rsidP="00D27335">
      <w:pPr>
        <w:suppressAutoHyphens w:val="0"/>
        <w:spacing w:before="116" w:line="253" w:lineRule="exact"/>
        <w:ind w:left="2127" w:hanging="2127"/>
        <w:jc w:val="both"/>
        <w:rPr>
          <w:rFonts w:ascii="Arial" w:eastAsia="Arial" w:hAnsi="Arial"/>
          <w:color w:val="000000"/>
          <w:lang w:val="fr-FR"/>
        </w:rPr>
      </w:pPr>
      <w:r>
        <w:rPr>
          <w:rFonts w:ascii="Arial" w:eastAsia="Arial" w:hAnsi="Arial"/>
          <w:color w:val="000000"/>
          <w:lang w:val="fr-FR"/>
        </w:rPr>
        <w:t>Annexe 3</w:t>
      </w:r>
      <w:r>
        <w:rPr>
          <w:rFonts w:ascii="Arial" w:eastAsia="Arial" w:hAnsi="Arial"/>
          <w:color w:val="000000"/>
          <w:lang w:val="fr-FR"/>
        </w:rPr>
        <w:tab/>
        <w:t>Exigences de la KfW en matière de rapports</w:t>
      </w:r>
    </w:p>
    <w:p w14:paraId="2A9FB168" w14:textId="77777777" w:rsidR="00D27335" w:rsidRPr="00567DA0" w:rsidRDefault="00D27335" w:rsidP="00D27335">
      <w:pPr>
        <w:suppressAutoHyphens w:val="0"/>
        <w:spacing w:before="116" w:line="253" w:lineRule="exact"/>
        <w:ind w:left="2127" w:hanging="2127"/>
        <w:jc w:val="both"/>
        <w:rPr>
          <w:rFonts w:ascii="Arial" w:eastAsia="Arial" w:hAnsi="Arial"/>
          <w:color w:val="000000"/>
          <w:lang w:val="fr-FR"/>
        </w:rPr>
      </w:pPr>
      <w:r>
        <w:rPr>
          <w:rFonts w:ascii="Arial" w:eastAsia="Arial" w:hAnsi="Arial"/>
          <w:color w:val="000000"/>
          <w:lang w:val="fr-FR"/>
        </w:rPr>
        <w:t>Annexe 4</w:t>
      </w:r>
      <w:r>
        <w:rPr>
          <w:rFonts w:ascii="Arial" w:eastAsia="Arial" w:hAnsi="Arial"/>
          <w:color w:val="000000"/>
          <w:lang w:val="fr-FR"/>
        </w:rPr>
        <w:tab/>
        <w:t>Présentation des caractéristiques du personnel</w:t>
      </w:r>
    </w:p>
    <w:p w14:paraId="4B65B1FB" w14:textId="77777777" w:rsidR="00D27335" w:rsidRPr="00567DA0" w:rsidRDefault="00D27335" w:rsidP="00C66DCE">
      <w:pPr>
        <w:spacing w:before="7920" w:after="240" w:line="420" w:lineRule="atLeast"/>
        <w:rPr>
          <w:rFonts w:ascii="Arial" w:eastAsia="Times New Roman" w:hAnsi="Arial" w:cs="Arial"/>
          <w:b/>
          <w:bCs/>
          <w:spacing w:val="-2"/>
          <w:kern w:val="0"/>
          <w:sz w:val="28"/>
          <w:szCs w:val="28"/>
          <w:u w:val="single"/>
          <w:lang w:val="fr-FR"/>
        </w:rPr>
      </w:pPr>
      <w:r>
        <w:rPr>
          <w:rFonts w:ascii="Arial" w:hAnsi="Arial" w:cs="Arial"/>
          <w:b/>
          <w:bCs/>
          <w:sz w:val="28"/>
          <w:szCs w:val="28"/>
          <w:u w:val="single"/>
          <w:lang w:val="fr-FR"/>
        </w:rPr>
        <w:t xml:space="preserve">Documents disponibles sur le site Internet de la KfW www.kfw.de </w:t>
      </w:r>
    </w:p>
    <w:p w14:paraId="1769C3CD" w14:textId="77777777" w:rsidR="00D27335" w:rsidRPr="00567DA0" w:rsidRDefault="00D27335" w:rsidP="00D27335">
      <w:pPr>
        <w:suppressAutoHyphens w:val="0"/>
        <w:spacing w:before="116" w:line="253" w:lineRule="exact"/>
        <w:jc w:val="both"/>
        <w:rPr>
          <w:rFonts w:ascii="Arial" w:eastAsia="Arial" w:hAnsi="Arial"/>
          <w:color w:val="000000"/>
          <w:lang w:val="fr-FR"/>
        </w:rPr>
      </w:pPr>
      <w:r>
        <w:rPr>
          <w:rFonts w:ascii="Arial" w:eastAsia="Arial" w:hAnsi="Arial"/>
          <w:color w:val="000000"/>
          <w:lang w:val="fr-FR"/>
        </w:rPr>
        <w:t>Directives pour la Passation des Marchés de Prestations de Conseils, Travaux de Génie Civil, Installations, Fournitures et Services Divers dans la Coopération financière avec des Pays Partenaires :</w:t>
      </w:r>
    </w:p>
    <w:p w14:paraId="4F894C3D" w14:textId="77777777" w:rsidR="00D27335" w:rsidRPr="00567DA0" w:rsidRDefault="00F667A1" w:rsidP="00D27335">
      <w:pPr>
        <w:spacing w:after="144"/>
        <w:jc w:val="both"/>
        <w:rPr>
          <w:rFonts w:ascii="Arial" w:hAnsi="Arial"/>
          <w:spacing w:val="-2"/>
          <w:lang w:val="fr-FR"/>
        </w:rPr>
      </w:pPr>
      <w:hyperlink r:id="rId11" w:history="1">
        <w:r w:rsidR="008E3B47">
          <w:rPr>
            <w:rStyle w:val="Hyperlink"/>
            <w:rFonts w:ascii="Arial" w:hAnsi="Arial"/>
            <w:u w:val="none"/>
            <w:lang w:val="fr-FR"/>
          </w:rPr>
          <w:t>https://www.kfw-entwicklungsbank.de/PDF/Download-Center/PDF-Dokumente-Richtlinien/FZ-Vergaberichtlinien-V-2021-FR.pdf</w:t>
        </w:r>
      </w:hyperlink>
    </w:p>
    <w:p w14:paraId="613EA5E9" w14:textId="77777777" w:rsidR="00D27335" w:rsidRPr="00567DA0" w:rsidRDefault="00D27335" w:rsidP="00D27335">
      <w:pPr>
        <w:rPr>
          <w:rFonts w:ascii="Arial" w:hAnsi="Arial" w:cs="Arial"/>
          <w:b/>
          <w:lang w:val="fr-FR"/>
        </w:rPr>
      </w:pPr>
    </w:p>
    <w:p w14:paraId="3B6FCF1C" w14:textId="77777777" w:rsidR="00D27335" w:rsidRPr="00567DA0" w:rsidRDefault="00D27335" w:rsidP="00D27335">
      <w:pPr>
        <w:suppressAutoHyphens w:val="0"/>
        <w:spacing w:before="116" w:line="253" w:lineRule="exact"/>
        <w:jc w:val="both"/>
        <w:rPr>
          <w:rFonts w:ascii="Arial" w:eastAsia="Arial" w:hAnsi="Arial"/>
          <w:color w:val="000000"/>
          <w:lang w:val="fr-FR"/>
        </w:rPr>
      </w:pPr>
      <w:r>
        <w:rPr>
          <w:rFonts w:ascii="Arial" w:eastAsia="Arial" w:hAnsi="Arial"/>
          <w:color w:val="000000"/>
          <w:lang w:val="fr-FR"/>
        </w:rPr>
        <w:t>Modèle de Contrat de prestation de services de conseil</w:t>
      </w:r>
    </w:p>
    <w:p w14:paraId="4B693B7D" w14:textId="77777777" w:rsidR="00D27335" w:rsidRPr="00567DA0" w:rsidRDefault="00F667A1" w:rsidP="00D27335">
      <w:pPr>
        <w:suppressAutoHyphens w:val="0"/>
        <w:spacing w:before="116" w:line="253" w:lineRule="exact"/>
        <w:jc w:val="both"/>
        <w:rPr>
          <w:rFonts w:ascii="Arial" w:eastAsia="Arial" w:hAnsi="Arial" w:cs="Arial"/>
          <w:color w:val="000000"/>
          <w:lang w:val="fr-FR"/>
        </w:rPr>
      </w:pPr>
      <w:hyperlink r:id="rId12" w:history="1">
        <w:r w:rsidR="008E3B47">
          <w:rPr>
            <w:rStyle w:val="Hyperlink"/>
            <w:rFonts w:ascii="Arial" w:hAnsi="Arial" w:cs="Arial"/>
            <w:u w:val="none"/>
            <w:lang w:val="fr-FR"/>
          </w:rPr>
          <w:t>https://www.kfw-entwicklungsbank.de/Download-Center/PDF-Dokumente-Richtlinien/Mustervertrag-F.pdf</w:t>
        </w:r>
      </w:hyperlink>
    </w:p>
    <w:p w14:paraId="55EB80D9" w14:textId="27A98032" w:rsidR="00BF3D05" w:rsidRPr="00567DA0" w:rsidRDefault="0083152F" w:rsidP="00C66DCE">
      <w:pPr>
        <w:pStyle w:val="berschrift1"/>
        <w:pageBreakBefore/>
        <w:numPr>
          <w:ilvl w:val="0"/>
          <w:numId w:val="0"/>
        </w:numPr>
        <w:ind w:left="1134" w:hanging="1134"/>
        <w:rPr>
          <w:rFonts w:eastAsia="Arial"/>
          <w:sz w:val="24"/>
          <w:szCs w:val="24"/>
          <w:lang w:val="fr-FR"/>
        </w:rPr>
      </w:pPr>
      <w:bookmarkStart w:id="103" w:name="_Toc141264019"/>
      <w:r>
        <w:rPr>
          <w:rFonts w:eastAsia="Arial"/>
          <w:bCs/>
          <w:sz w:val="24"/>
          <w:szCs w:val="24"/>
          <w:lang w:val="fr-FR"/>
        </w:rPr>
        <w:lastRenderedPageBreak/>
        <w:t>Annexe</w:t>
      </w:r>
      <w:r>
        <w:rPr>
          <w:rFonts w:eastAsia="Arial"/>
          <w:b w:val="0"/>
          <w:sz w:val="24"/>
          <w:szCs w:val="24"/>
          <w:lang w:val="fr-FR"/>
        </w:rPr>
        <w:t> </w:t>
      </w:r>
      <w:r>
        <w:rPr>
          <w:rFonts w:eastAsia="Arial"/>
          <w:bCs/>
          <w:sz w:val="24"/>
          <w:szCs w:val="24"/>
          <w:lang w:val="fr-FR"/>
        </w:rPr>
        <w:t>1</w:t>
      </w:r>
      <w:r>
        <w:rPr>
          <w:rFonts w:eastAsia="Arial"/>
          <w:b w:val="0"/>
          <w:sz w:val="24"/>
          <w:szCs w:val="24"/>
          <w:lang w:val="fr-FR"/>
        </w:rPr>
        <w:t> </w:t>
      </w:r>
      <w:r>
        <w:rPr>
          <w:rFonts w:eastAsia="Arial"/>
          <w:bCs/>
          <w:sz w:val="24"/>
          <w:szCs w:val="24"/>
          <w:lang w:val="fr-FR"/>
        </w:rPr>
        <w:t>:</w:t>
      </w:r>
      <w:r>
        <w:rPr>
          <w:rFonts w:eastAsia="Arial"/>
          <w:bCs/>
          <w:sz w:val="24"/>
          <w:szCs w:val="24"/>
          <w:lang w:val="fr-FR"/>
        </w:rPr>
        <w:tab/>
        <w:t>Classification ESSS des Contrats</w:t>
      </w:r>
      <w:bookmarkEnd w:id="103"/>
    </w:p>
    <w:p w14:paraId="0981A3B9" w14:textId="47F7BDF5" w:rsidR="00BF3D05" w:rsidRPr="00567DA0" w:rsidRDefault="00464678" w:rsidP="00F30CE1">
      <w:pPr>
        <w:suppressAutoHyphens w:val="0"/>
        <w:spacing w:before="120" w:after="120"/>
        <w:jc w:val="both"/>
        <w:rPr>
          <w:rFonts w:ascii="Arial" w:eastAsia="Times New Roman" w:hAnsi="Arial"/>
          <w:i/>
          <w:szCs w:val="20"/>
          <w:lang w:val="fr-FR"/>
        </w:rPr>
      </w:pPr>
      <w:bookmarkStart w:id="104" w:name="_Hlk132804794"/>
      <w:r>
        <w:rPr>
          <w:rFonts w:ascii="Arial" w:eastAsia="Times New Roman" w:hAnsi="Arial"/>
          <w:i/>
          <w:iCs/>
          <w:szCs w:val="20"/>
          <w:lang w:val="fr-FR"/>
        </w:rPr>
        <w:t>Les projets financés par la KfW sont classés dans les catégories de risque environnemental et social (E&amp;S) A, B+, B ou C en fonction de l’importance des risques et des impacts E&amp;S qu’ils présentent. Cette catégorisation a lieu à un stade précoce et s’applique à l’ensemble du Projet. Toutefois, les Projets comportent généralement plusieurs volets et des contrats individuels spécifiques sont attribués à des Consultants, des Contractants, des entreprises ou des fournisseurs. La catégorisation de ces Contrats individuels peut avoir des risques et des impacts Environnementaux, Sociaux, de Santé et de Sécurité (ESSS) différents de ceux du Projet global (par exemple, un Contrat de fourniture séparé pour les ordinateurs, ou un Petit Contrat de Travaux séparé pour la réhabilitation d’un poste de garde peut avoir des risques et des impacts faibles, alors que le Projet global peut être un grand projet hydroélectrique classé dans la catégorie à haut risque A).</w:t>
      </w:r>
    </w:p>
    <w:p w14:paraId="3FBC7C3E" w14:textId="1E36AC8B" w:rsidR="00464678" w:rsidRPr="00567DA0" w:rsidRDefault="00464678" w:rsidP="00F30CE1">
      <w:pPr>
        <w:suppressAutoHyphens w:val="0"/>
        <w:spacing w:before="120" w:after="120"/>
        <w:jc w:val="both"/>
        <w:rPr>
          <w:rFonts w:ascii="Arial" w:eastAsia="Times New Roman" w:hAnsi="Arial"/>
          <w:i/>
          <w:szCs w:val="20"/>
          <w:lang w:val="fr-FR"/>
        </w:rPr>
      </w:pPr>
      <w:r>
        <w:rPr>
          <w:rFonts w:ascii="Arial" w:eastAsia="Times New Roman" w:hAnsi="Arial"/>
          <w:i/>
          <w:iCs/>
          <w:szCs w:val="20"/>
          <w:lang w:val="fr-FR"/>
        </w:rPr>
        <w:t>Par conséquent, lors de la conception des Exigences pour les Soumissionnaires ou des Spécifications ESSS pour chaque Contrat particulier d’un Projet, il convient de prendre en compte les risques et impacts ESSS potentiels de ce Contrat individuel. Ceci est particulièrement important pour les aspects de santé et de sécurité au travail (SST) sur le chantier et, le cas échéant, dans les camps de travailleurs pendant l’exécution du Contrat.</w:t>
      </w:r>
    </w:p>
    <w:p w14:paraId="6F9D2D42" w14:textId="6A1C60D9" w:rsidR="00464678" w:rsidRPr="00567DA0" w:rsidRDefault="00464678" w:rsidP="00CF31F7">
      <w:pPr>
        <w:suppressAutoHyphens w:val="0"/>
        <w:spacing w:before="120" w:after="120"/>
        <w:jc w:val="both"/>
        <w:rPr>
          <w:rFonts w:eastAsia="Times New Roman" w:cs="Arial"/>
          <w:sz w:val="24"/>
          <w:lang w:val="fr-FR"/>
        </w:rPr>
      </w:pPr>
      <w:r>
        <w:rPr>
          <w:rFonts w:ascii="Arial" w:eastAsia="Times New Roman" w:hAnsi="Arial"/>
          <w:i/>
          <w:iCs/>
          <w:szCs w:val="20"/>
          <w:lang w:val="fr-FR"/>
        </w:rPr>
        <w:t>En fonction des risques et des impacts ESSS potentiels et de la taille estimée du Contrat, les Exigences ESSS pour les Soumissionnaires peuvent être considérées comme étant des Exigences de niveau faible, de niveau moyen ou de niveau élevé et ajustées en conséquence.</w:t>
      </w:r>
    </w:p>
    <w:p w14:paraId="185979F9" w14:textId="45CAD776" w:rsidR="00464678" w:rsidRPr="00567DA0" w:rsidRDefault="00464678" w:rsidP="00CF31F7">
      <w:pPr>
        <w:suppressAutoHyphens w:val="0"/>
        <w:spacing w:before="120" w:after="120"/>
        <w:jc w:val="both"/>
        <w:rPr>
          <w:rFonts w:ascii="Arial" w:eastAsia="Times New Roman" w:hAnsi="Arial"/>
          <w:i/>
          <w:szCs w:val="20"/>
          <w:lang w:val="fr-FR"/>
        </w:rPr>
      </w:pPr>
      <w:r>
        <w:rPr>
          <w:rFonts w:ascii="Arial" w:eastAsia="Times New Roman" w:hAnsi="Arial"/>
          <w:i/>
          <w:iCs/>
          <w:szCs w:val="20"/>
          <w:lang w:val="fr-FR"/>
        </w:rPr>
        <w:t>Dans le contexte de cette section, les niveaux de classification ESSS sont définis comme suit :</w:t>
      </w:r>
    </w:p>
    <w:bookmarkEnd w:id="104"/>
    <w:p w14:paraId="609B89DE" w14:textId="183B899A" w:rsidR="00464678" w:rsidRPr="00567DA0" w:rsidRDefault="00464678" w:rsidP="00CF31F7">
      <w:pPr>
        <w:suppressAutoHyphens w:val="0"/>
        <w:spacing w:before="120" w:after="120"/>
        <w:jc w:val="both"/>
        <w:rPr>
          <w:rFonts w:ascii="Arial" w:eastAsia="Times New Roman" w:hAnsi="Arial"/>
          <w:i/>
          <w:szCs w:val="20"/>
          <w:lang w:val="fr-FR"/>
        </w:rPr>
      </w:pPr>
      <w:r>
        <w:rPr>
          <w:rFonts w:ascii="Arial" w:eastAsia="Times New Roman" w:hAnsi="Arial"/>
          <w:i/>
          <w:iCs/>
          <w:szCs w:val="20"/>
          <w:lang w:val="fr-FR"/>
        </w:rPr>
        <w:t xml:space="preserve">Niveau </w:t>
      </w:r>
      <w:r>
        <w:rPr>
          <w:rFonts w:ascii="Wingdings 2" w:eastAsia="Times New Roman" w:hAnsi="Wingdings 2"/>
          <w:sz w:val="28"/>
          <w:szCs w:val="20"/>
          <w:lang w:val="fr-FR"/>
        </w:rPr>
        <w:t></w:t>
      </w:r>
      <w:r>
        <w:rPr>
          <w:rFonts w:ascii="Arial" w:eastAsia="Times New Roman" w:hAnsi="Arial"/>
          <w:lang w:val="fr-FR"/>
        </w:rPr>
        <w:t xml:space="preserve"> </w:t>
      </w:r>
      <w:r>
        <w:rPr>
          <w:rFonts w:ascii="Arial" w:eastAsia="Times New Roman" w:hAnsi="Arial"/>
          <w:b/>
          <w:bCs/>
          <w:szCs w:val="20"/>
          <w:lang w:val="fr-FR"/>
        </w:rPr>
        <w:t xml:space="preserve">faible </w:t>
      </w:r>
      <w:r>
        <w:rPr>
          <w:rFonts w:ascii="Arial" w:eastAsia="Times New Roman" w:hAnsi="Arial"/>
          <w:i/>
          <w:iCs/>
          <w:szCs w:val="20"/>
          <w:lang w:val="fr-FR"/>
        </w:rPr>
        <w:t xml:space="preserve">= </w:t>
      </w:r>
      <w:r>
        <w:rPr>
          <w:rFonts w:ascii="Arial" w:eastAsia="Times New Roman" w:hAnsi="Arial"/>
          <w:lang w:val="fr-FR"/>
        </w:rPr>
        <w:t>concerne les Contrats présentant de faibles risques et impacts ESSS</w:t>
      </w:r>
    </w:p>
    <w:p w14:paraId="4A04FA6A" w14:textId="3D9F1329" w:rsidR="00464678" w:rsidRPr="00A27F0E" w:rsidRDefault="00464678" w:rsidP="00CF31F7">
      <w:pPr>
        <w:suppressAutoHyphens w:val="0"/>
        <w:spacing w:before="120" w:after="120"/>
        <w:jc w:val="both"/>
        <w:rPr>
          <w:rFonts w:ascii="Arial" w:eastAsia="Times New Roman" w:hAnsi="Arial"/>
          <w:i/>
          <w:szCs w:val="20"/>
          <w:lang w:val="fr-FR"/>
        </w:rPr>
      </w:pPr>
      <w:r>
        <w:rPr>
          <w:rFonts w:ascii="Arial" w:eastAsia="Times New Roman" w:hAnsi="Arial"/>
          <w:i/>
          <w:iCs/>
          <w:szCs w:val="20"/>
          <w:lang w:val="fr-FR"/>
        </w:rPr>
        <w:t>Généralement pour les Contrats présentant des risques et des impacts ESSS mineurs liés à la construction. Pendant la mise en œuvre des Travaux, seules des mesures ESSS limitées sont nécessaires, par exemple des travaux mineurs et des mesures de réhabilitation à petite échelle, peu de travailleurs, des exigences minimales en matière de transport, pas de camps de travailleurs nécessaires, pas de déchets dangereux, pas de travail en hauteur ou dans des espaces confinés, pas de machines de construction lourdes, pas de risques environnementaux externes comme les inondations.</w:t>
      </w:r>
    </w:p>
    <w:p w14:paraId="0B0C0591" w14:textId="6EEACEFE" w:rsidR="00464678" w:rsidRPr="00567DA0" w:rsidRDefault="00464678" w:rsidP="00CF31F7">
      <w:pPr>
        <w:suppressAutoHyphens w:val="0"/>
        <w:spacing w:before="120" w:after="120"/>
        <w:jc w:val="both"/>
        <w:rPr>
          <w:rFonts w:ascii="Arial" w:eastAsia="Times New Roman" w:hAnsi="Arial"/>
          <w:i/>
          <w:szCs w:val="20"/>
          <w:lang w:val="fr-FR"/>
        </w:rPr>
      </w:pPr>
      <w:r>
        <w:rPr>
          <w:rFonts w:ascii="Arial" w:eastAsia="Times New Roman" w:hAnsi="Arial"/>
          <w:i/>
          <w:iCs/>
          <w:szCs w:val="20"/>
          <w:lang w:val="fr-FR"/>
        </w:rPr>
        <w:t xml:space="preserve">Niveau </w:t>
      </w:r>
      <w:r>
        <w:rPr>
          <w:rFonts w:ascii="Wingdings 2" w:eastAsia="Times New Roman" w:hAnsi="Wingdings 2"/>
          <w:sz w:val="28"/>
          <w:lang w:val="fr-FR"/>
        </w:rPr>
        <w:t></w:t>
      </w:r>
      <w:r>
        <w:rPr>
          <w:rFonts w:ascii="Arial" w:eastAsia="Times New Roman" w:hAnsi="Arial"/>
          <w:sz w:val="28"/>
          <w:lang w:val="fr-FR"/>
        </w:rPr>
        <w:t xml:space="preserve"> </w:t>
      </w:r>
      <w:r>
        <w:rPr>
          <w:rFonts w:ascii="Arial" w:eastAsia="Times New Roman" w:hAnsi="Arial"/>
          <w:b/>
          <w:bCs/>
          <w:szCs w:val="20"/>
          <w:lang w:val="fr-FR"/>
        </w:rPr>
        <w:t xml:space="preserve">moyen </w:t>
      </w:r>
      <w:r>
        <w:rPr>
          <w:rFonts w:ascii="Arial" w:eastAsia="Times New Roman" w:hAnsi="Arial"/>
          <w:i/>
          <w:iCs/>
          <w:szCs w:val="20"/>
          <w:lang w:val="fr-FR"/>
        </w:rPr>
        <w:t xml:space="preserve">= </w:t>
      </w:r>
      <w:r>
        <w:rPr>
          <w:rFonts w:ascii="Arial" w:eastAsia="Times New Roman" w:hAnsi="Arial"/>
          <w:lang w:val="fr-FR"/>
        </w:rPr>
        <w:t>concerne les Contrats présentant en plus des risques et impacts ESSS moyens</w:t>
      </w:r>
      <w:r>
        <w:rPr>
          <w:rFonts w:ascii="Wingdings 2" w:eastAsia="Times New Roman" w:hAnsi="Wingdings 2"/>
          <w:sz w:val="28"/>
          <w:szCs w:val="20"/>
          <w:lang w:val="fr-FR"/>
        </w:rPr>
        <w:t></w:t>
      </w:r>
    </w:p>
    <w:p w14:paraId="673E3316" w14:textId="50A742EE" w:rsidR="00464678" w:rsidRPr="00A27F0E" w:rsidRDefault="00464678" w:rsidP="00CF31F7">
      <w:pPr>
        <w:suppressAutoHyphens w:val="0"/>
        <w:spacing w:before="120" w:after="120"/>
        <w:jc w:val="both"/>
        <w:rPr>
          <w:rFonts w:ascii="Arial" w:eastAsia="Times New Roman" w:hAnsi="Arial" w:cs="Arial"/>
          <w:b/>
          <w:bCs/>
          <w:sz w:val="20"/>
          <w:szCs w:val="20"/>
          <w:lang w:val="fr-FR"/>
        </w:rPr>
      </w:pPr>
      <w:r>
        <w:rPr>
          <w:rFonts w:ascii="Arial" w:eastAsia="Times New Roman" w:hAnsi="Arial"/>
          <w:i/>
          <w:iCs/>
          <w:szCs w:val="20"/>
          <w:lang w:val="fr-FR"/>
        </w:rPr>
        <w:t>Généralement pour les Contrats ayant des impacts et des risques ESSS modérés. Pendant la mise en œuvre des Travaux, des mesures ESSS standard sont requises, par exemple, environ moins de 100</w:t>
      </w:r>
      <w:r>
        <w:rPr>
          <w:rFonts w:ascii="Arial" w:eastAsia="Times New Roman" w:hAnsi="Arial"/>
          <w:szCs w:val="20"/>
          <w:lang w:val="fr-FR"/>
        </w:rPr>
        <w:t> </w:t>
      </w:r>
      <w:r>
        <w:rPr>
          <w:rFonts w:ascii="Arial" w:eastAsia="Times New Roman" w:hAnsi="Arial"/>
          <w:i/>
          <w:iCs/>
          <w:szCs w:val="20"/>
          <w:lang w:val="fr-FR"/>
        </w:rPr>
        <w:t>travailleurs</w:t>
      </w:r>
      <w:r>
        <w:rPr>
          <w:rFonts w:ascii="Arial" w:eastAsia="Times New Roman" w:hAnsi="Arial"/>
          <w:szCs w:val="20"/>
          <w:lang w:val="fr-FR"/>
        </w:rPr>
        <w:t> </w:t>
      </w:r>
      <w:r>
        <w:rPr>
          <w:rFonts w:ascii="Arial" w:eastAsia="Times New Roman" w:hAnsi="Arial"/>
          <w:i/>
          <w:iCs/>
          <w:szCs w:val="20"/>
          <w:lang w:val="fr-FR"/>
        </w:rPr>
        <w:t>;</w:t>
      </w:r>
      <w:r>
        <w:rPr>
          <w:rFonts w:ascii="Arial" w:eastAsia="Times New Roman" w:hAnsi="Arial"/>
          <w:szCs w:val="20"/>
          <w:lang w:val="fr-FR"/>
        </w:rPr>
        <w:t> </w:t>
      </w:r>
      <w:r>
        <w:rPr>
          <w:rFonts w:ascii="Arial" w:eastAsia="Times New Roman" w:hAnsi="Arial"/>
          <w:i/>
          <w:iCs/>
          <w:szCs w:val="20"/>
          <w:lang w:val="fr-FR"/>
        </w:rPr>
        <w:t>transport de matières dangereuses</w:t>
      </w:r>
      <w:r>
        <w:rPr>
          <w:rFonts w:ascii="Arial" w:eastAsia="Times New Roman" w:hAnsi="Arial"/>
          <w:szCs w:val="20"/>
          <w:lang w:val="fr-FR"/>
        </w:rPr>
        <w:t> </w:t>
      </w:r>
      <w:r>
        <w:rPr>
          <w:rFonts w:ascii="Arial" w:eastAsia="Times New Roman" w:hAnsi="Arial"/>
          <w:i/>
          <w:iCs/>
          <w:szCs w:val="20"/>
          <w:lang w:val="fr-FR"/>
        </w:rPr>
        <w:t>; risques généraux de SST (soudage, matières dangereuses)</w:t>
      </w:r>
      <w:r>
        <w:rPr>
          <w:rFonts w:ascii="Arial" w:eastAsia="Times New Roman" w:hAnsi="Arial"/>
          <w:szCs w:val="20"/>
          <w:lang w:val="fr-FR"/>
        </w:rPr>
        <w:t> </w:t>
      </w:r>
      <w:r>
        <w:rPr>
          <w:rFonts w:ascii="Arial" w:eastAsia="Times New Roman" w:hAnsi="Arial"/>
          <w:i/>
          <w:iCs/>
          <w:szCs w:val="20"/>
          <w:lang w:val="fr-FR"/>
        </w:rPr>
        <w:t>; travail dans des bâtiments d’un ou deux étages.</w:t>
      </w:r>
    </w:p>
    <w:p w14:paraId="61245519" w14:textId="00A0ECCF" w:rsidR="00464678" w:rsidRPr="00567DA0" w:rsidRDefault="00464678" w:rsidP="00CF31F7">
      <w:pPr>
        <w:suppressAutoHyphens w:val="0"/>
        <w:spacing w:before="120" w:after="120"/>
        <w:jc w:val="both"/>
        <w:rPr>
          <w:rFonts w:ascii="Arial" w:eastAsia="Times New Roman" w:hAnsi="Arial"/>
          <w:i/>
          <w:szCs w:val="20"/>
          <w:lang w:val="fr-FR"/>
        </w:rPr>
      </w:pPr>
      <w:r>
        <w:rPr>
          <w:rFonts w:ascii="Arial" w:eastAsia="Times New Roman" w:hAnsi="Arial"/>
          <w:i/>
          <w:iCs/>
          <w:szCs w:val="20"/>
          <w:lang w:val="fr-FR"/>
        </w:rPr>
        <w:t xml:space="preserve">Niveau </w:t>
      </w:r>
      <w:r>
        <w:rPr>
          <w:rFonts w:ascii="Wingdings 2" w:eastAsia="Times New Roman" w:hAnsi="Wingdings 2"/>
          <w:sz w:val="28"/>
          <w:szCs w:val="20"/>
          <w:lang w:val="fr-FR"/>
        </w:rPr>
        <w:t></w:t>
      </w:r>
      <w:r>
        <w:rPr>
          <w:rFonts w:ascii="Arial" w:eastAsia="Times New Roman" w:hAnsi="Arial"/>
          <w:sz w:val="28"/>
          <w:szCs w:val="20"/>
          <w:lang w:val="fr-FR"/>
        </w:rPr>
        <w:t xml:space="preserve"> </w:t>
      </w:r>
      <w:r>
        <w:rPr>
          <w:rFonts w:ascii="Arial" w:eastAsia="Times New Roman" w:hAnsi="Arial"/>
          <w:b/>
          <w:bCs/>
          <w:szCs w:val="20"/>
          <w:lang w:val="fr-FR"/>
        </w:rPr>
        <w:t xml:space="preserve">élevé </w:t>
      </w:r>
      <w:r>
        <w:rPr>
          <w:rFonts w:ascii="Arial" w:eastAsia="Times New Roman" w:hAnsi="Arial"/>
          <w:i/>
          <w:iCs/>
          <w:szCs w:val="20"/>
          <w:lang w:val="fr-FR"/>
        </w:rPr>
        <w:t xml:space="preserve">= </w:t>
      </w:r>
      <w:r>
        <w:rPr>
          <w:rFonts w:ascii="Arial" w:eastAsia="Times New Roman" w:hAnsi="Arial"/>
          <w:sz w:val="20"/>
          <w:szCs w:val="20"/>
          <w:lang w:val="fr-FR"/>
        </w:rPr>
        <w:t>concerne les Contrats présentant en plus des risques et impacts ESSS élevés</w:t>
      </w:r>
      <w:r>
        <w:rPr>
          <w:rFonts w:ascii="Wingdings 2" w:eastAsia="Times New Roman" w:hAnsi="Wingdings 2"/>
          <w:sz w:val="28"/>
          <w:szCs w:val="20"/>
          <w:lang w:val="fr-FR"/>
        </w:rPr>
        <w:t></w:t>
      </w:r>
    </w:p>
    <w:p w14:paraId="49E17EB7" w14:textId="6077B3CF" w:rsidR="00464678" w:rsidRPr="00567DA0" w:rsidRDefault="00464678" w:rsidP="00CF31F7">
      <w:pPr>
        <w:suppressAutoHyphens w:val="0"/>
        <w:spacing w:before="120" w:after="120"/>
        <w:jc w:val="both"/>
        <w:rPr>
          <w:rFonts w:ascii="Arial" w:eastAsia="Times New Roman" w:hAnsi="Arial" w:cs="Arial"/>
          <w:b/>
          <w:bCs/>
          <w:sz w:val="20"/>
          <w:szCs w:val="20"/>
          <w:lang w:val="fr-FR"/>
        </w:rPr>
      </w:pPr>
      <w:r>
        <w:rPr>
          <w:rFonts w:ascii="Arial" w:eastAsia="Times New Roman" w:hAnsi="Arial"/>
          <w:i/>
          <w:iCs/>
          <w:szCs w:val="20"/>
          <w:lang w:val="fr-FR"/>
        </w:rPr>
        <w:t>Généralement pour les Contrats présentant des risques et des impacts ESSS importants ou à long terme. Pendant la mise en œuvre des Travaux, des mesures ESSS étendues sont requises, par exemple, environ plus de 100 travailleurs ; un ou plusieurs camps de travailleurs requis ; des risques importants sur des chantiers complexes ; une circulation accrue des charges lourdes.</w:t>
      </w:r>
    </w:p>
    <w:p w14:paraId="2535D43B" w14:textId="5B405A62" w:rsidR="009528D3" w:rsidRPr="00567DA0" w:rsidRDefault="009528D3" w:rsidP="00CF31F7">
      <w:pPr>
        <w:suppressAutoHyphens w:val="0"/>
        <w:spacing w:before="120" w:after="120"/>
        <w:rPr>
          <w:lang w:val="fr-FR"/>
        </w:rPr>
      </w:pPr>
    </w:p>
    <w:p w14:paraId="5A501687" w14:textId="77777777" w:rsidR="009528D3" w:rsidRPr="00567DA0" w:rsidRDefault="009528D3" w:rsidP="003D1244">
      <w:pPr>
        <w:suppressAutoHyphens w:val="0"/>
        <w:rPr>
          <w:lang w:val="fr-FR"/>
        </w:rPr>
        <w:sectPr w:rsidR="009528D3" w:rsidRPr="00567DA0" w:rsidSect="00057568">
          <w:headerReference w:type="default" r:id="rId13"/>
          <w:footerReference w:type="default" r:id="rId14"/>
          <w:footerReference w:type="first" r:id="rId15"/>
          <w:pgSz w:w="11906" w:h="16838"/>
          <w:pgMar w:top="1134" w:right="1134" w:bottom="1417" w:left="1134" w:header="720" w:footer="739" w:gutter="0"/>
          <w:pgNumType w:start="1"/>
          <w:cols w:space="720"/>
          <w:docGrid w:linePitch="299"/>
        </w:sectPr>
      </w:pPr>
    </w:p>
    <w:p w14:paraId="5FA3A043" w14:textId="660CF567" w:rsidR="0053009F" w:rsidRPr="00567DA0" w:rsidRDefault="007B6AD5" w:rsidP="00C66DCE">
      <w:pPr>
        <w:pStyle w:val="berschrift1"/>
        <w:pageBreakBefore/>
        <w:numPr>
          <w:ilvl w:val="0"/>
          <w:numId w:val="0"/>
        </w:numPr>
        <w:ind w:left="1134" w:hanging="1134"/>
        <w:rPr>
          <w:rFonts w:eastAsia="Arial"/>
          <w:sz w:val="24"/>
          <w:szCs w:val="24"/>
          <w:lang w:val="fr-FR"/>
        </w:rPr>
      </w:pPr>
      <w:bookmarkStart w:id="105" w:name="_Toc141264020"/>
      <w:r>
        <w:rPr>
          <w:rFonts w:eastAsia="Arial"/>
          <w:bCs/>
          <w:sz w:val="24"/>
          <w:szCs w:val="24"/>
          <w:lang w:val="fr-FR"/>
        </w:rPr>
        <w:lastRenderedPageBreak/>
        <w:t>Annexe</w:t>
      </w:r>
      <w:r>
        <w:rPr>
          <w:rFonts w:eastAsia="Arial"/>
          <w:b w:val="0"/>
          <w:sz w:val="24"/>
          <w:szCs w:val="24"/>
          <w:lang w:val="fr-FR"/>
        </w:rPr>
        <w:t> </w:t>
      </w:r>
      <w:r>
        <w:rPr>
          <w:rFonts w:eastAsia="Arial"/>
          <w:bCs/>
          <w:sz w:val="24"/>
          <w:szCs w:val="24"/>
          <w:lang w:val="fr-FR"/>
        </w:rPr>
        <w:t>2</w:t>
      </w:r>
      <w:r>
        <w:rPr>
          <w:rFonts w:eastAsia="Arial"/>
          <w:b w:val="0"/>
          <w:sz w:val="24"/>
          <w:szCs w:val="24"/>
          <w:lang w:val="fr-FR"/>
        </w:rPr>
        <w:t> </w:t>
      </w:r>
      <w:r>
        <w:rPr>
          <w:rFonts w:eastAsia="Arial"/>
          <w:bCs/>
          <w:sz w:val="24"/>
          <w:szCs w:val="24"/>
          <w:lang w:val="fr-FR"/>
        </w:rPr>
        <w:t>:</w:t>
      </w:r>
      <w:r>
        <w:rPr>
          <w:rFonts w:eastAsia="Arial"/>
          <w:bCs/>
          <w:sz w:val="24"/>
          <w:szCs w:val="24"/>
          <w:lang w:val="fr-FR"/>
        </w:rPr>
        <w:tab/>
        <w:t>Structure des Travaux / Exigences de l’Employeur en matière de Documents d’Appel d’Offres</w:t>
      </w:r>
      <w:bookmarkEnd w:id="105"/>
    </w:p>
    <w:p w14:paraId="33BE6C51" w14:textId="4274AE58" w:rsidR="0053009F" w:rsidRPr="00567DA0" w:rsidRDefault="0053009F" w:rsidP="00CF31F7">
      <w:pPr>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Le Dossier d’Appel d’Offres doit être construit de manière modulaire, comme une sorte de « jeu de construction » facilement adaptable à toute exigence par l’ajout ou la suppression de chapitres de parties de spécifications et de parties de fiches techniques.</w:t>
      </w:r>
    </w:p>
    <w:p w14:paraId="4C60EBBC" w14:textId="77777777" w:rsidR="00A07CC6" w:rsidRPr="00567DA0" w:rsidRDefault="00A07CC6" w:rsidP="00B958E6">
      <w:pPr>
        <w:pStyle w:val="Listenabsatz"/>
        <w:numPr>
          <w:ilvl w:val="0"/>
          <w:numId w:val="24"/>
        </w:numPr>
        <w:suppressAutoHyphens w:val="0"/>
        <w:spacing w:before="120" w:after="120" w:line="253" w:lineRule="exact"/>
        <w:ind w:left="714" w:hanging="357"/>
        <w:contextualSpacing w:val="0"/>
        <w:jc w:val="both"/>
        <w:rPr>
          <w:rFonts w:ascii="Arial" w:eastAsia="Arial" w:hAnsi="Arial"/>
          <w:color w:val="000000"/>
          <w:lang w:val="fr-FR"/>
        </w:rPr>
      </w:pPr>
      <w:r>
        <w:rPr>
          <w:rFonts w:ascii="Arial" w:eastAsia="Arial" w:hAnsi="Arial"/>
          <w:color w:val="000000"/>
          <w:lang w:val="fr-FR"/>
        </w:rPr>
        <w:t>Les répétitions de passages de texte similaires doivent être évitées, les exigences communes doivent être superposées et concentrées ;</w:t>
      </w:r>
    </w:p>
    <w:p w14:paraId="3D4072B3" w14:textId="77777777" w:rsidR="00A07CC6" w:rsidRPr="00567DA0" w:rsidRDefault="00A07CC6" w:rsidP="00B958E6">
      <w:pPr>
        <w:pStyle w:val="Listenabsatz"/>
        <w:numPr>
          <w:ilvl w:val="0"/>
          <w:numId w:val="24"/>
        </w:numPr>
        <w:suppressAutoHyphens w:val="0"/>
        <w:spacing w:before="120" w:after="120" w:line="253" w:lineRule="exact"/>
        <w:ind w:left="714" w:hanging="357"/>
        <w:contextualSpacing w:val="0"/>
        <w:jc w:val="both"/>
        <w:rPr>
          <w:rFonts w:ascii="Arial" w:eastAsia="Arial" w:hAnsi="Arial"/>
          <w:color w:val="000000"/>
          <w:lang w:val="fr-FR"/>
        </w:rPr>
      </w:pPr>
      <w:r>
        <w:rPr>
          <w:rFonts w:ascii="Arial" w:eastAsia="Arial" w:hAnsi="Arial"/>
          <w:color w:val="000000"/>
          <w:lang w:val="fr-FR"/>
        </w:rPr>
        <w:t>La structure des Spécifications Techniques et des Fiches Techniques correspondantes doit être axée sur le produit, compte tenu des chaînes d’approvisionnement actuelles ; les spécifications relatives à un équipement particulier ne doivent pas être décrites dans plusieurs chapitres différents, mais regroupées. La structure doit permettre au Contractant d’en extraire facilement des parties et de donner les ordres correspondants aux sous-traitants ;</w:t>
      </w:r>
    </w:p>
    <w:p w14:paraId="6C7D09FA" w14:textId="77777777" w:rsidR="00A07CC6" w:rsidRPr="00567DA0" w:rsidRDefault="00A07CC6" w:rsidP="00B958E6">
      <w:pPr>
        <w:pStyle w:val="Listenabsatz"/>
        <w:numPr>
          <w:ilvl w:val="0"/>
          <w:numId w:val="24"/>
        </w:numPr>
        <w:suppressAutoHyphens w:val="0"/>
        <w:spacing w:before="120" w:after="120" w:line="253" w:lineRule="exact"/>
        <w:ind w:left="714" w:hanging="357"/>
        <w:contextualSpacing w:val="0"/>
        <w:jc w:val="both"/>
        <w:rPr>
          <w:rFonts w:ascii="Arial" w:eastAsia="Arial" w:hAnsi="Arial"/>
          <w:color w:val="000000"/>
          <w:lang w:val="fr-FR"/>
        </w:rPr>
      </w:pPr>
      <w:r>
        <w:rPr>
          <w:rFonts w:ascii="Arial" w:eastAsia="Arial" w:hAnsi="Arial"/>
          <w:color w:val="000000"/>
          <w:lang w:val="fr-FR"/>
        </w:rPr>
        <w:t>Il ne doit pas y avoir de transcription des normes, mais seulement des références à ces normes ;</w:t>
      </w:r>
    </w:p>
    <w:p w14:paraId="13F4AA91" w14:textId="77777777" w:rsidR="00A07CC6" w:rsidRPr="00567DA0" w:rsidRDefault="00A07CC6" w:rsidP="00B958E6">
      <w:pPr>
        <w:pStyle w:val="Listenabsatz"/>
        <w:numPr>
          <w:ilvl w:val="0"/>
          <w:numId w:val="24"/>
        </w:numPr>
        <w:suppressAutoHyphens w:val="0"/>
        <w:spacing w:before="120" w:after="120" w:line="253" w:lineRule="exact"/>
        <w:ind w:left="714" w:hanging="357"/>
        <w:contextualSpacing w:val="0"/>
        <w:jc w:val="both"/>
        <w:rPr>
          <w:rFonts w:ascii="Arial" w:eastAsia="Arial" w:hAnsi="Arial"/>
          <w:color w:val="000000"/>
          <w:lang w:val="fr-FR"/>
        </w:rPr>
      </w:pPr>
      <w:r>
        <w:rPr>
          <w:rFonts w:ascii="Arial" w:eastAsia="Arial" w:hAnsi="Arial"/>
          <w:color w:val="000000"/>
          <w:lang w:val="fr-FR"/>
        </w:rPr>
        <w:t>Les désignations doivent être utilisées conformément aux définitions de la norme correspondante ;</w:t>
      </w:r>
    </w:p>
    <w:p w14:paraId="2C404223" w14:textId="77777777" w:rsidR="00A07CC6" w:rsidRPr="00567DA0" w:rsidRDefault="00A07CC6" w:rsidP="00B958E6">
      <w:pPr>
        <w:pStyle w:val="Listenabsatz"/>
        <w:numPr>
          <w:ilvl w:val="0"/>
          <w:numId w:val="24"/>
        </w:numPr>
        <w:suppressAutoHyphens w:val="0"/>
        <w:spacing w:before="120" w:after="120" w:line="253" w:lineRule="exact"/>
        <w:ind w:left="714" w:hanging="357"/>
        <w:contextualSpacing w:val="0"/>
        <w:jc w:val="both"/>
        <w:rPr>
          <w:rFonts w:ascii="Arial" w:eastAsia="Arial" w:hAnsi="Arial"/>
          <w:color w:val="000000"/>
          <w:lang w:val="fr-FR"/>
        </w:rPr>
      </w:pPr>
      <w:r>
        <w:rPr>
          <w:rFonts w:ascii="Arial" w:eastAsia="Arial" w:hAnsi="Arial"/>
          <w:color w:val="000000"/>
          <w:lang w:val="fr-FR"/>
        </w:rPr>
        <w:t>Les exigences en matière de tests doivent être énumérées et faire référence aux normes correspondantes.</w:t>
      </w:r>
    </w:p>
    <w:p w14:paraId="2B4E251C" w14:textId="3835FACD" w:rsidR="0053009F" w:rsidRPr="00567DA0" w:rsidRDefault="0053009F" w:rsidP="00CF31F7">
      <w:pPr>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L’Étendue des Travaux doit définir les services à fournir, les ETG, les ETP et les spécifications doivent définir la façon de fournir ces services et les fiches techniques doivent définir les propriétés techniques à fournir.</w:t>
      </w:r>
    </w:p>
    <w:p w14:paraId="6FF27A29" w14:textId="27126C06" w:rsidR="0053009F" w:rsidRPr="00567DA0" w:rsidRDefault="0053009F" w:rsidP="00CF31F7">
      <w:pPr>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Pour le Dossier d’Appel d’Offres, la structure suivante sera considérée comme une recommandation stricte :</w:t>
      </w:r>
    </w:p>
    <w:p w14:paraId="5628780F" w14:textId="340D7CBD" w:rsidR="00A07CC6" w:rsidRPr="00567DA0" w:rsidRDefault="00D255AB" w:rsidP="00B958E6">
      <w:pPr>
        <w:pStyle w:val="Listenabsatz"/>
        <w:keepNext/>
        <w:numPr>
          <w:ilvl w:val="0"/>
          <w:numId w:val="19"/>
        </w:numPr>
        <w:suppressAutoHyphens w:val="0"/>
        <w:spacing w:before="120" w:after="120"/>
        <w:ind w:left="714" w:hanging="357"/>
        <w:rPr>
          <w:rFonts w:ascii="Arial" w:hAnsi="Arial" w:cs="Arial"/>
          <w:bCs/>
          <w:lang w:val="fr-FR"/>
        </w:rPr>
      </w:pPr>
      <w:bookmarkStart w:id="106" w:name="_Hlk132746958"/>
      <w:r>
        <w:rPr>
          <w:rFonts w:ascii="Arial" w:hAnsi="Arial" w:cs="Arial"/>
          <w:lang w:val="fr-FR"/>
        </w:rPr>
        <w:t>Description du Projet et Étendue des Travaux (EdT)</w:t>
      </w:r>
    </w:p>
    <w:p w14:paraId="6992A9A5" w14:textId="171C64DE" w:rsidR="00A07CC6" w:rsidRPr="00567DA0" w:rsidRDefault="00650F84" w:rsidP="00A07CC6">
      <w:pPr>
        <w:suppressAutoHyphens w:val="0"/>
        <w:spacing w:before="120" w:after="120"/>
        <w:ind w:left="708"/>
        <w:jc w:val="both"/>
        <w:rPr>
          <w:rFonts w:ascii="Arial" w:eastAsia="Arial" w:hAnsi="Arial"/>
          <w:i/>
          <w:color w:val="4F81BC"/>
          <w:lang w:val="fr-FR"/>
        </w:rPr>
      </w:pPr>
      <w:r>
        <w:rPr>
          <w:rFonts w:ascii="Arial" w:eastAsia="Arial" w:hAnsi="Arial"/>
          <w:i/>
          <w:iCs/>
          <w:color w:val="4F81BC"/>
          <w:lang w:val="fr-FR"/>
        </w:rPr>
        <w:t>[</w:t>
      </w:r>
      <w:r>
        <w:rPr>
          <w:rFonts w:ascii="Arial" w:eastAsia="Arial" w:hAnsi="Arial"/>
          <w:color w:val="4F81BC"/>
          <w:lang w:val="fr-FR"/>
        </w:rPr>
        <w:t>L’EdT donne une description du projet et doit définir de manière quantitative l’ensemble des services, travaux et biens à fournir et à exécuter par le Contractant, le cas échéant en les subdivisant en différents Lots</w:t>
      </w:r>
      <w:r>
        <w:rPr>
          <w:rFonts w:ascii="Arial" w:eastAsia="Arial" w:hAnsi="Arial"/>
          <w:i/>
          <w:iCs/>
          <w:color w:val="4F81BC"/>
          <w:lang w:val="fr-FR"/>
        </w:rPr>
        <w:t>]</w:t>
      </w:r>
    </w:p>
    <w:p w14:paraId="21A3239E" w14:textId="622D9E6E" w:rsidR="00D255AB" w:rsidRPr="00B21257" w:rsidRDefault="00D255AB" w:rsidP="00B958E6">
      <w:pPr>
        <w:pStyle w:val="Listenabsatz"/>
        <w:numPr>
          <w:ilvl w:val="0"/>
          <w:numId w:val="19"/>
        </w:numPr>
        <w:suppressAutoHyphens w:val="0"/>
        <w:spacing w:before="120" w:after="120"/>
        <w:jc w:val="both"/>
        <w:rPr>
          <w:rFonts w:ascii="Arial" w:eastAsia="Arial" w:hAnsi="Arial"/>
          <w:color w:val="000000"/>
        </w:rPr>
      </w:pPr>
      <w:bookmarkStart w:id="107" w:name="_Hlk70347731"/>
      <w:r>
        <w:rPr>
          <w:rFonts w:ascii="Arial" w:eastAsia="Arial" w:hAnsi="Arial"/>
          <w:color w:val="000000"/>
          <w:lang w:val="fr-FR"/>
        </w:rPr>
        <w:t>Procédures de projet (PP)</w:t>
      </w:r>
    </w:p>
    <w:p w14:paraId="3A8D0091" w14:textId="52AFF3FB" w:rsidR="00D255AB" w:rsidRPr="00567DA0" w:rsidRDefault="00650F84" w:rsidP="00D255AB">
      <w:pPr>
        <w:suppressAutoHyphens w:val="0"/>
        <w:spacing w:before="120" w:after="120"/>
        <w:ind w:left="708"/>
        <w:jc w:val="both"/>
        <w:rPr>
          <w:rFonts w:ascii="Arial" w:eastAsia="Arial" w:hAnsi="Arial"/>
          <w:i/>
          <w:color w:val="4F81BC"/>
          <w:lang w:val="fr-FR"/>
        </w:rPr>
      </w:pPr>
      <w:r>
        <w:rPr>
          <w:rFonts w:ascii="Arial" w:eastAsia="Arial" w:hAnsi="Arial"/>
          <w:i/>
          <w:iCs/>
          <w:color w:val="4F81BC"/>
          <w:lang w:val="fr-FR"/>
        </w:rPr>
        <w:t>[Les PP doivent indiquer les détails du projet tels que l’organisation et l’administration du Projet, les Rapports, les Réunions, la Documentation du Projet, la Procédure d’Examen et d’Approbation, l’Assurance de la Qualité et le Programme de Travail]</w:t>
      </w:r>
    </w:p>
    <w:bookmarkEnd w:id="107"/>
    <w:p w14:paraId="3A8302BF" w14:textId="045CEB2B" w:rsidR="00A07CC6" w:rsidRPr="00B21257" w:rsidRDefault="00A07CC6" w:rsidP="00B958E6">
      <w:pPr>
        <w:pStyle w:val="Listenabsatz"/>
        <w:keepNext/>
        <w:numPr>
          <w:ilvl w:val="0"/>
          <w:numId w:val="19"/>
        </w:numPr>
        <w:suppressAutoHyphens w:val="0"/>
        <w:spacing w:before="120" w:after="120"/>
        <w:ind w:left="714" w:hanging="357"/>
        <w:rPr>
          <w:rFonts w:ascii="Arial" w:hAnsi="Arial" w:cs="Arial"/>
          <w:bCs/>
        </w:rPr>
      </w:pPr>
      <w:r>
        <w:rPr>
          <w:rFonts w:ascii="Arial" w:hAnsi="Arial" w:cs="Arial"/>
          <w:lang w:val="fr-FR"/>
        </w:rPr>
        <w:t>Exigences techniques générales (ETG)</w:t>
      </w:r>
    </w:p>
    <w:p w14:paraId="4F0D3121" w14:textId="22F2B38A" w:rsidR="00A07CC6" w:rsidRPr="00567DA0" w:rsidRDefault="00650F84" w:rsidP="00A07CC6">
      <w:pPr>
        <w:suppressAutoHyphens w:val="0"/>
        <w:spacing w:before="120" w:after="120"/>
        <w:ind w:left="708"/>
        <w:jc w:val="both"/>
        <w:rPr>
          <w:rFonts w:ascii="Arial" w:eastAsia="Arial" w:hAnsi="Arial"/>
          <w:i/>
          <w:color w:val="4F81BC"/>
          <w:lang w:val="fr-FR"/>
        </w:rPr>
      </w:pPr>
      <w:r>
        <w:rPr>
          <w:rFonts w:ascii="Arial" w:eastAsia="Arial" w:hAnsi="Arial"/>
          <w:i/>
          <w:iCs/>
          <w:color w:val="4F81BC"/>
          <w:lang w:val="fr-FR"/>
        </w:rPr>
        <w:t>[Les ETG contiennent des exigences générales inaltérables applicables à tous les types de Spécifications Techniques et de Fiches Techniques (par exemple, normes, système de mesures, protection contre la corrosion, emballage et stockage, principes de base des tests et de l’inspection, …)]</w:t>
      </w:r>
    </w:p>
    <w:p w14:paraId="48228D5D" w14:textId="213084B3" w:rsidR="00A07CC6" w:rsidRPr="00B21257" w:rsidRDefault="00A07CC6" w:rsidP="00B958E6">
      <w:pPr>
        <w:pStyle w:val="Listenabsatz"/>
        <w:keepNext/>
        <w:numPr>
          <w:ilvl w:val="0"/>
          <w:numId w:val="19"/>
        </w:numPr>
        <w:suppressAutoHyphens w:val="0"/>
        <w:spacing w:before="120" w:after="120"/>
        <w:ind w:left="714" w:hanging="357"/>
        <w:rPr>
          <w:rFonts w:ascii="Arial" w:hAnsi="Arial" w:cs="Arial"/>
          <w:bCs/>
        </w:rPr>
      </w:pPr>
      <w:r>
        <w:rPr>
          <w:rFonts w:ascii="Arial" w:hAnsi="Arial" w:cs="Arial"/>
          <w:lang w:val="fr-FR"/>
        </w:rPr>
        <w:t>Exigences techniques particulières (ETP)</w:t>
      </w:r>
    </w:p>
    <w:p w14:paraId="70960279" w14:textId="355BEF28" w:rsidR="00A07CC6" w:rsidRPr="00567DA0" w:rsidRDefault="00650F84" w:rsidP="00A07CC6">
      <w:pPr>
        <w:suppressAutoHyphens w:val="0"/>
        <w:spacing w:before="120" w:after="120"/>
        <w:ind w:left="708"/>
        <w:jc w:val="both"/>
        <w:rPr>
          <w:rFonts w:ascii="Arial" w:eastAsia="Arial" w:hAnsi="Arial"/>
          <w:i/>
          <w:color w:val="4F81BC"/>
          <w:lang w:val="fr-FR"/>
        </w:rPr>
      </w:pPr>
      <w:r>
        <w:rPr>
          <w:rFonts w:ascii="Arial" w:eastAsia="Arial" w:hAnsi="Arial"/>
          <w:i/>
          <w:iCs/>
          <w:color w:val="4F81BC"/>
          <w:lang w:val="fr-FR"/>
        </w:rPr>
        <w:t>[Les ETP doivent contenir toutes les exigences spécifiques au projet et au pays applicables à tous les types de spécifications</w:t>
      </w:r>
      <w:r>
        <w:rPr>
          <w:rFonts w:ascii="Arial" w:eastAsia="Arial" w:hAnsi="Arial"/>
          <w:color w:val="4F81BC"/>
          <w:lang w:val="fr-FR"/>
        </w:rPr>
        <w:t xml:space="preserve"> et de fiches techniques (par exemple, la langue, les normes nationales, les données générales [environnement, électricité, </w:t>
      </w:r>
      <w:r>
        <w:rPr>
          <w:rFonts w:ascii="Arial" w:eastAsia="Arial" w:hAnsi="Arial"/>
          <w:i/>
          <w:iCs/>
          <w:color w:val="4F81BC"/>
          <w:lang w:val="fr-FR"/>
        </w:rPr>
        <w:t>coordination</w:t>
      </w:r>
      <w:r>
        <w:rPr>
          <w:rFonts w:ascii="Arial" w:eastAsia="Arial" w:hAnsi="Arial"/>
          <w:color w:val="4F81BC"/>
          <w:lang w:val="fr-FR"/>
        </w:rPr>
        <w:t xml:space="preserve"> de l’</w:t>
      </w:r>
      <w:r>
        <w:rPr>
          <w:rFonts w:ascii="Arial" w:eastAsia="Arial" w:hAnsi="Arial"/>
          <w:i/>
          <w:iCs/>
          <w:color w:val="4F81BC"/>
          <w:lang w:val="fr-FR"/>
        </w:rPr>
        <w:t>isolation thermique</w:t>
      </w:r>
      <w:r>
        <w:rPr>
          <w:rFonts w:ascii="Arial" w:eastAsia="Arial" w:hAnsi="Arial"/>
          <w:color w:val="4F81BC"/>
          <w:lang w:val="fr-FR"/>
        </w:rPr>
        <w:t xml:space="preserve">, distances et dégagements, tensions de fonctionnement, classement au feu, conditions climatiques et environnementales, couleurs, marquage et étiquettes, calendrier de soumission des </w:t>
      </w:r>
      <w:r>
        <w:rPr>
          <w:rFonts w:ascii="Arial" w:eastAsia="Arial" w:hAnsi="Arial"/>
          <w:i/>
          <w:iCs/>
          <w:color w:val="4F81BC"/>
          <w:lang w:val="fr-FR"/>
        </w:rPr>
        <w:t>documents</w:t>
      </w:r>
      <w:r>
        <w:rPr>
          <w:rFonts w:ascii="Arial" w:eastAsia="Arial" w:hAnsi="Arial"/>
          <w:color w:val="4F81BC"/>
          <w:lang w:val="fr-FR"/>
        </w:rPr>
        <w:t>, infrastructure du site</w:t>
      </w:r>
      <w:r>
        <w:rPr>
          <w:rFonts w:ascii="Arial" w:eastAsia="Arial" w:hAnsi="Arial"/>
          <w:i/>
          <w:iCs/>
          <w:color w:val="4F81BC"/>
          <w:lang w:val="fr-FR"/>
        </w:rPr>
        <w:t>, …)]</w:t>
      </w:r>
    </w:p>
    <w:p w14:paraId="45E9C60E" w14:textId="77777777" w:rsidR="00A07CC6" w:rsidRPr="00B21257" w:rsidRDefault="00A07CC6" w:rsidP="00B958E6">
      <w:pPr>
        <w:pStyle w:val="Listenabsatz"/>
        <w:keepNext/>
        <w:numPr>
          <w:ilvl w:val="0"/>
          <w:numId w:val="19"/>
        </w:numPr>
        <w:suppressAutoHyphens w:val="0"/>
        <w:spacing w:before="120" w:after="120"/>
        <w:ind w:left="714" w:hanging="357"/>
        <w:rPr>
          <w:rFonts w:ascii="Arial" w:hAnsi="Arial" w:cs="Arial"/>
          <w:bCs/>
        </w:rPr>
      </w:pPr>
      <w:r>
        <w:rPr>
          <w:rFonts w:ascii="Arial" w:hAnsi="Arial" w:cs="Arial"/>
          <w:lang w:val="fr-FR"/>
        </w:rPr>
        <w:t>Spécifications Techniques (ST)</w:t>
      </w:r>
    </w:p>
    <w:p w14:paraId="345FE8B8" w14:textId="63FE7F06" w:rsidR="00A07CC6" w:rsidRPr="00567DA0" w:rsidRDefault="00650F84" w:rsidP="00A07CC6">
      <w:pPr>
        <w:suppressAutoHyphens w:val="0"/>
        <w:spacing w:before="120" w:after="120"/>
        <w:ind w:left="708"/>
        <w:jc w:val="both"/>
        <w:rPr>
          <w:rFonts w:ascii="Arial" w:eastAsia="Arial" w:hAnsi="Arial"/>
          <w:i/>
          <w:color w:val="4F81BC"/>
          <w:lang w:val="fr-FR"/>
        </w:rPr>
      </w:pPr>
      <w:r>
        <w:rPr>
          <w:rFonts w:ascii="Arial" w:eastAsia="Arial" w:hAnsi="Arial"/>
          <w:i/>
          <w:iCs/>
          <w:color w:val="4F81BC"/>
          <w:lang w:val="fr-FR"/>
        </w:rPr>
        <w:t xml:space="preserve">[Les ST doivent contenir toutes les exigences de base relatives à l’équipement et aux travaux particuliers sans mentionner de données techniques particulières et variables (fonctionnalité </w:t>
      </w:r>
      <w:r>
        <w:rPr>
          <w:rFonts w:ascii="Arial" w:eastAsia="Arial" w:hAnsi="Arial"/>
          <w:i/>
          <w:iCs/>
          <w:color w:val="4F81BC"/>
          <w:lang w:val="fr-FR"/>
        </w:rPr>
        <w:lastRenderedPageBreak/>
        <w:t>et exigences de base des travaux de génie civil, des transformateurs, de l’alimentation auxiliaire, …). Les ST doivent être clairement sous-structurées en fonction des principaux équipements et travaux]</w:t>
      </w:r>
    </w:p>
    <w:p w14:paraId="5E6FA851" w14:textId="77777777" w:rsidR="00A07CC6" w:rsidRPr="00567DA0" w:rsidRDefault="00A07CC6" w:rsidP="00B958E6">
      <w:pPr>
        <w:pStyle w:val="Listenabsatz"/>
        <w:keepNext/>
        <w:numPr>
          <w:ilvl w:val="0"/>
          <w:numId w:val="19"/>
        </w:numPr>
        <w:suppressAutoHyphens w:val="0"/>
        <w:spacing w:before="120" w:after="120"/>
        <w:ind w:left="714" w:hanging="357"/>
        <w:rPr>
          <w:rFonts w:ascii="Arial" w:hAnsi="Arial" w:cs="Arial"/>
          <w:bCs/>
          <w:lang w:val="fr-FR"/>
        </w:rPr>
      </w:pPr>
      <w:r>
        <w:rPr>
          <w:rFonts w:ascii="Arial" w:hAnsi="Arial" w:cs="Arial"/>
          <w:lang w:val="fr-FR"/>
        </w:rPr>
        <w:t>Fiches de données (FD) et Cahier des Charges (CdC)</w:t>
      </w:r>
    </w:p>
    <w:p w14:paraId="7C992495" w14:textId="6C67C507" w:rsidR="00A07CC6" w:rsidRPr="00567DA0" w:rsidRDefault="00650F84" w:rsidP="00A07CC6">
      <w:pPr>
        <w:suppressAutoHyphens w:val="0"/>
        <w:spacing w:before="120" w:after="120"/>
        <w:ind w:left="708"/>
        <w:jc w:val="both"/>
        <w:rPr>
          <w:rFonts w:ascii="Arial" w:eastAsia="Arial" w:hAnsi="Arial"/>
          <w:i/>
          <w:color w:val="4F81BC"/>
          <w:lang w:val="fr-FR"/>
        </w:rPr>
      </w:pPr>
      <w:r>
        <w:rPr>
          <w:rFonts w:ascii="Arial" w:eastAsia="Arial" w:hAnsi="Arial"/>
          <w:i/>
          <w:iCs/>
          <w:color w:val="4F81BC"/>
          <w:lang w:val="fr-FR"/>
        </w:rPr>
        <w:t xml:space="preserve">[La FD doit contenir toutes les données techniques particulières définissant les données techniques particulières d’une spécification (par exemple, la charge de rupture minimale, la ligne de fuite, ...), le CdC doit détailler les </w:t>
      </w:r>
      <w:hyperlink r:id="rId16" w:tooltip="Matériau de construction" w:history="1">
        <w:r>
          <w:rPr>
            <w:rFonts w:ascii="Arial" w:eastAsia="Arial" w:hAnsi="Arial"/>
            <w:i/>
            <w:iCs/>
            <w:color w:val="4F81BC"/>
            <w:lang w:val="fr-FR"/>
          </w:rPr>
          <w:t>matériaux</w:t>
        </w:r>
      </w:hyperlink>
      <w:r>
        <w:rPr>
          <w:rFonts w:ascii="Arial" w:eastAsia="Arial" w:hAnsi="Arial"/>
          <w:i/>
          <w:iCs/>
          <w:color w:val="4F81BC"/>
          <w:lang w:val="fr-FR"/>
        </w:rPr>
        <w:t>, les pièces et la main d’œuvre (et leurs coûts). La FD et le CdC doivent être clairement sous-structurés en fonction des principaux équipements et travaux]</w:t>
      </w:r>
    </w:p>
    <w:p w14:paraId="1A1D5D52" w14:textId="77777777" w:rsidR="00A07CC6" w:rsidRPr="00B21257" w:rsidRDefault="00A07CC6" w:rsidP="00B958E6">
      <w:pPr>
        <w:pStyle w:val="Listenabsatz"/>
        <w:keepNext/>
        <w:numPr>
          <w:ilvl w:val="0"/>
          <w:numId w:val="19"/>
        </w:numPr>
        <w:suppressAutoHyphens w:val="0"/>
        <w:spacing w:before="120" w:after="120"/>
        <w:ind w:left="714" w:hanging="357"/>
        <w:rPr>
          <w:rFonts w:ascii="Arial" w:hAnsi="Arial" w:cs="Arial"/>
          <w:bCs/>
        </w:rPr>
      </w:pPr>
      <w:r>
        <w:rPr>
          <w:rFonts w:ascii="Arial" w:hAnsi="Arial" w:cs="Arial"/>
          <w:lang w:val="fr-FR"/>
        </w:rPr>
        <w:t xml:space="preserve">Dessins d’Appel d’Offres </w:t>
      </w:r>
    </w:p>
    <w:p w14:paraId="7391C98F" w14:textId="76A328F9" w:rsidR="00A07CC6" w:rsidRPr="00567DA0" w:rsidRDefault="00650F84" w:rsidP="00A07CC6">
      <w:pPr>
        <w:suppressAutoHyphens w:val="0"/>
        <w:spacing w:before="120" w:after="120"/>
        <w:ind w:left="708"/>
        <w:jc w:val="both"/>
        <w:rPr>
          <w:rFonts w:ascii="Arial" w:eastAsia="Arial" w:hAnsi="Arial"/>
          <w:i/>
          <w:color w:val="4F81BC"/>
          <w:lang w:val="fr-FR"/>
        </w:rPr>
      </w:pPr>
      <w:r>
        <w:rPr>
          <w:rFonts w:ascii="Arial" w:eastAsia="Arial" w:hAnsi="Arial"/>
          <w:i/>
          <w:iCs/>
          <w:color w:val="4F81BC"/>
          <w:lang w:val="fr-FR"/>
        </w:rPr>
        <w:t>[Les Dessins d’Appel d’Offres doivent contenir tous les dessins nécessaires (par exemple, plan de base de l’usine, diagramme unifilaire, …)]</w:t>
      </w:r>
    </w:p>
    <w:p w14:paraId="3AEE6AAF" w14:textId="05B65017" w:rsidR="00A07CC6" w:rsidRPr="00567DA0" w:rsidRDefault="00A07CC6" w:rsidP="00B958E6">
      <w:pPr>
        <w:pStyle w:val="Listenabsatz"/>
        <w:keepNext/>
        <w:numPr>
          <w:ilvl w:val="0"/>
          <w:numId w:val="19"/>
        </w:numPr>
        <w:suppressAutoHyphens w:val="0"/>
        <w:spacing w:before="120" w:after="120"/>
        <w:ind w:left="714" w:hanging="357"/>
        <w:rPr>
          <w:rFonts w:ascii="Arial" w:hAnsi="Arial" w:cs="Arial"/>
          <w:bCs/>
          <w:lang w:val="fr-FR"/>
        </w:rPr>
      </w:pPr>
      <w:r>
        <w:rPr>
          <w:rFonts w:ascii="Arial" w:hAnsi="Arial" w:cs="Arial"/>
          <w:lang w:val="fr-FR"/>
        </w:rPr>
        <w:t xml:space="preserve">Exigences Environnementales et Sociales (si elles ne sont pas incluses dans les ETG et les ETP) </w:t>
      </w:r>
    </w:p>
    <w:p w14:paraId="677F9F9A" w14:textId="228BFB7A" w:rsidR="00A07CC6" w:rsidRPr="00567DA0" w:rsidRDefault="00650F84" w:rsidP="00A07CC6">
      <w:pPr>
        <w:suppressAutoHyphens w:val="0"/>
        <w:spacing w:before="120" w:after="120"/>
        <w:ind w:left="708"/>
        <w:jc w:val="both"/>
        <w:rPr>
          <w:rFonts w:ascii="Arial" w:eastAsia="Arial" w:hAnsi="Arial"/>
          <w:i/>
          <w:color w:val="4F81BC"/>
          <w:lang w:val="fr-FR"/>
        </w:rPr>
      </w:pPr>
      <w:r>
        <w:rPr>
          <w:rFonts w:ascii="Arial" w:eastAsia="Arial" w:hAnsi="Arial"/>
          <w:i/>
          <w:iCs/>
          <w:color w:val="4F81BC"/>
          <w:lang w:val="fr-FR"/>
        </w:rPr>
        <w:t>[probablement divisées à nouveau en exigences générales et particulières ; en outre, des exigences ESSS détaillées pourraient être ajoutées ici, comme stipulé par la KfW]</w:t>
      </w:r>
    </w:p>
    <w:bookmarkEnd w:id="106"/>
    <w:p w14:paraId="17CF1E30" w14:textId="77777777" w:rsidR="0053009F" w:rsidRPr="00567DA0" w:rsidRDefault="0053009F" w:rsidP="00CF31F7">
      <w:pPr>
        <w:suppressAutoHyphens w:val="0"/>
        <w:spacing w:before="120" w:after="120"/>
        <w:rPr>
          <w:rFonts w:ascii="Arial" w:hAnsi="Arial" w:cs="Arial"/>
          <w:bCs/>
          <w:lang w:val="fr-FR"/>
        </w:rPr>
      </w:pPr>
    </w:p>
    <w:p w14:paraId="06B52714" w14:textId="7DA0B9DB" w:rsidR="00A71B56" w:rsidRPr="00567DA0" w:rsidRDefault="00A71B56" w:rsidP="008858F2">
      <w:pPr>
        <w:pStyle w:val="berschrift1"/>
        <w:pageBreakBefore/>
        <w:numPr>
          <w:ilvl w:val="0"/>
          <w:numId w:val="0"/>
        </w:numPr>
        <w:ind w:left="1134" w:hanging="1134"/>
        <w:rPr>
          <w:rFonts w:eastAsia="Arial"/>
          <w:sz w:val="24"/>
          <w:szCs w:val="24"/>
          <w:lang w:val="fr-FR"/>
        </w:rPr>
      </w:pPr>
      <w:bookmarkStart w:id="108" w:name="_Toc141264021"/>
      <w:bookmarkStart w:id="109" w:name="_Hlk74156058"/>
      <w:r>
        <w:rPr>
          <w:rFonts w:eastAsia="Arial"/>
          <w:bCs/>
          <w:sz w:val="24"/>
          <w:szCs w:val="24"/>
          <w:lang w:val="fr-FR"/>
        </w:rPr>
        <w:lastRenderedPageBreak/>
        <w:t>Annexe 3 :</w:t>
      </w:r>
      <w:r>
        <w:rPr>
          <w:rFonts w:eastAsia="Arial"/>
          <w:bCs/>
          <w:sz w:val="24"/>
          <w:szCs w:val="24"/>
          <w:lang w:val="fr-FR"/>
        </w:rPr>
        <w:tab/>
        <w:t>Exigences de la KfW en matière de rapports</w:t>
      </w:r>
      <w:bookmarkEnd w:id="108"/>
    </w:p>
    <w:p w14:paraId="5E544CE6" w14:textId="493FF1B9" w:rsidR="00A829A3" w:rsidRPr="00567DA0" w:rsidRDefault="00A829A3" w:rsidP="00A829A3">
      <w:pPr>
        <w:suppressAutoHyphens w:val="0"/>
        <w:spacing w:before="120" w:after="120" w:line="253" w:lineRule="exact"/>
        <w:jc w:val="both"/>
        <w:rPr>
          <w:rFonts w:ascii="Arial" w:eastAsia="Arial" w:hAnsi="Arial"/>
          <w:color w:val="000000"/>
          <w:lang w:val="fr-FR"/>
        </w:rPr>
      </w:pPr>
      <w:r>
        <w:rPr>
          <w:rFonts w:ascii="Arial" w:hAnsi="Arial"/>
          <w:i/>
          <w:iCs/>
          <w:color w:val="000000"/>
          <w:lang w:val="fr-FR"/>
        </w:rPr>
        <w:t>Veuillez vous référer au document «</w:t>
      </w:r>
      <w:r>
        <w:rPr>
          <w:rFonts w:ascii="Arial" w:hAnsi="Arial"/>
          <w:color w:val="000000"/>
          <w:lang w:val="fr-FR"/>
        </w:rPr>
        <w:t> </w:t>
      </w:r>
      <w:r>
        <w:rPr>
          <w:rFonts w:ascii="Arial" w:hAnsi="Arial"/>
          <w:i/>
          <w:iCs/>
          <w:color w:val="4F81BD" w:themeColor="accent1"/>
          <w:lang w:val="fr-FR"/>
        </w:rPr>
        <w:t>[Exigences de la KfW en matière de rapports (2023-04).pdf]</w:t>
      </w:r>
      <w:r>
        <w:rPr>
          <w:rFonts w:ascii="Arial" w:hAnsi="Arial"/>
          <w:color w:val="000000"/>
          <w:lang w:val="fr-FR"/>
        </w:rPr>
        <w:t> </w:t>
      </w:r>
      <w:r>
        <w:rPr>
          <w:rFonts w:ascii="Arial" w:hAnsi="Arial"/>
          <w:i/>
          <w:iCs/>
          <w:color w:val="000000"/>
          <w:lang w:val="fr-FR"/>
        </w:rPr>
        <w:t>» joint à cet appel d’offres.</w:t>
      </w:r>
    </w:p>
    <w:p w14:paraId="63170645" w14:textId="1CD5DB73" w:rsidR="00A829A3" w:rsidRPr="00567DA0" w:rsidRDefault="00A829A3" w:rsidP="00A829A3">
      <w:pPr>
        <w:pStyle w:val="KeinLeerraum1"/>
        <w:suppressAutoHyphens w:val="0"/>
        <w:spacing w:before="120" w:after="120" w:line="260" w:lineRule="exact"/>
        <w:jc w:val="both"/>
        <w:rPr>
          <w:rFonts w:ascii="Arial" w:hAnsi="Arial" w:cs="Arial"/>
          <w:bCs/>
          <w:i/>
          <w:color w:val="4F81BD" w:themeColor="accent1"/>
          <w:lang w:val="fr-FR"/>
        </w:rPr>
      </w:pPr>
      <w:r>
        <w:rPr>
          <w:rFonts w:ascii="Arial" w:hAnsi="Arial" w:cs="Arial"/>
          <w:i/>
          <w:iCs/>
          <w:color w:val="4F81BD" w:themeColor="accent1"/>
          <w:lang w:val="fr-FR"/>
        </w:rPr>
        <w:t>[Joindre la dernière version des Exigences de la KfW en matière de rapports et ne pas le modifier. Toute exigence particulière dérogatoire et/ou supplémentaire doit être ajoutée au chapitre 4.]</w:t>
      </w:r>
    </w:p>
    <w:p w14:paraId="60CCD6C5" w14:textId="77777777" w:rsidR="00A829A3" w:rsidRPr="00567DA0" w:rsidRDefault="00A829A3" w:rsidP="00C66DCE">
      <w:pPr>
        <w:pStyle w:val="berschrift1"/>
        <w:pageBreakBefore/>
        <w:numPr>
          <w:ilvl w:val="0"/>
          <w:numId w:val="0"/>
        </w:numPr>
        <w:ind w:left="1134" w:hanging="1134"/>
        <w:rPr>
          <w:rFonts w:eastAsia="Arial"/>
          <w:sz w:val="24"/>
          <w:szCs w:val="24"/>
          <w:lang w:val="fr-FR"/>
        </w:rPr>
      </w:pPr>
      <w:bookmarkStart w:id="110" w:name="_Toc141264022"/>
      <w:bookmarkStart w:id="111" w:name="_Hlk126753435"/>
      <w:bookmarkEnd w:id="109"/>
      <w:r>
        <w:rPr>
          <w:rFonts w:eastAsia="Arial"/>
          <w:bCs/>
          <w:sz w:val="24"/>
          <w:szCs w:val="24"/>
          <w:lang w:val="fr-FR"/>
        </w:rPr>
        <w:lastRenderedPageBreak/>
        <w:t>Annexe 4 :</w:t>
      </w:r>
      <w:r>
        <w:rPr>
          <w:rFonts w:eastAsia="Arial"/>
          <w:bCs/>
          <w:sz w:val="24"/>
          <w:szCs w:val="24"/>
          <w:lang w:val="fr-FR"/>
        </w:rPr>
        <w:tab/>
        <w:t>Présentation des caractéristiques du personnel</w:t>
      </w:r>
      <w:bookmarkEnd w:id="110"/>
    </w:p>
    <w:p w14:paraId="2D58347C" w14:textId="1738BF89" w:rsidR="00A829A3" w:rsidRPr="00A27F0E" w:rsidRDefault="00A829A3" w:rsidP="00A829A3">
      <w:pPr>
        <w:suppressAutoHyphens w:val="0"/>
        <w:spacing w:before="120" w:after="120" w:line="253" w:lineRule="exact"/>
        <w:jc w:val="both"/>
        <w:rPr>
          <w:rFonts w:ascii="Arial" w:eastAsia="Arial" w:hAnsi="Arial"/>
          <w:color w:val="000000"/>
          <w:lang w:val="fr-FR"/>
        </w:rPr>
      </w:pPr>
      <w:r>
        <w:rPr>
          <w:rFonts w:ascii="Arial" w:eastAsia="Arial" w:hAnsi="Arial"/>
          <w:color w:val="000000"/>
          <w:lang w:val="fr-FR"/>
        </w:rPr>
        <w:t>Les données suivantes doivent être indiquées pour les experts clés proposés pour les différents postes. Elles doivent être étayées sans ambiguïté par des détails dans le CV. En cas de contradictions constatées lors de l’évaluation, les détails du CV prévalent. Les tableaux peuvent être adaptés en fonction du projet et du nombre d’experts clés proposés.</w:t>
      </w:r>
    </w:p>
    <w:p w14:paraId="2BE2489F" w14:textId="77777777" w:rsidR="00A829A3" w:rsidRPr="00A27F0E" w:rsidRDefault="00A829A3" w:rsidP="00A829A3">
      <w:pPr>
        <w:pStyle w:val="KeinLeerraum1"/>
        <w:suppressAutoHyphens w:val="0"/>
        <w:spacing w:before="120" w:after="120" w:line="260" w:lineRule="exact"/>
        <w:jc w:val="both"/>
        <w:rPr>
          <w:rFonts w:ascii="Arial" w:hAnsi="Arial" w:cs="Arial"/>
          <w:bCs/>
          <w:i/>
          <w:color w:val="4F81BD" w:themeColor="accent1"/>
          <w:lang w:val="fr-FR"/>
        </w:rPr>
      </w:pPr>
      <w:r>
        <w:rPr>
          <w:rFonts w:ascii="Arial" w:hAnsi="Arial" w:cs="Arial"/>
          <w:i/>
          <w:iCs/>
          <w:color w:val="4F81BD" w:themeColor="accent1"/>
          <w:lang w:val="fr-FR"/>
        </w:rPr>
        <w:t>[Joindre les tableaux contenant les exigences pour les postes particuliers du personnel du Consultant, exemples de tableaux ci-dessous]</w:t>
      </w:r>
    </w:p>
    <w:p w14:paraId="2308D1DB" w14:textId="77777777" w:rsidR="00A829A3" w:rsidRPr="00B21257" w:rsidRDefault="00A829A3" w:rsidP="00A829A3">
      <w:pPr>
        <w:suppressAutoHyphens w:val="0"/>
        <w:spacing w:before="240" w:after="120" w:line="253" w:lineRule="exact"/>
        <w:jc w:val="both"/>
        <w:rPr>
          <w:rFonts w:ascii="Arial" w:eastAsia="Times New Roman" w:hAnsi="Arial" w:cs="Arial"/>
          <w:b/>
          <w:bCs/>
          <w:color w:val="4F81BD" w:themeColor="accent1"/>
        </w:rPr>
      </w:pPr>
      <w:r>
        <w:rPr>
          <w:rFonts w:ascii="Arial" w:eastAsia="Times New Roman" w:hAnsi="Arial" w:cs="Arial"/>
          <w:b/>
          <w:bCs/>
          <w:color w:val="4F81BD" w:themeColor="accent1"/>
          <w:lang w:val="fr-FR"/>
        </w:rPr>
        <w:t>Directeur de projet</w:t>
      </w:r>
    </w:p>
    <w:tbl>
      <w:tblPr>
        <w:tblW w:w="49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2937"/>
        <w:gridCol w:w="3192"/>
      </w:tblGrid>
      <w:tr w:rsidR="00A829A3" w:rsidRPr="00B21257" w14:paraId="6D5196F9" w14:textId="77777777" w:rsidTr="00B5053B">
        <w:trPr>
          <w:cantSplit/>
        </w:trPr>
        <w:tc>
          <w:tcPr>
            <w:tcW w:w="1778" w:type="pct"/>
            <w:shd w:val="clear" w:color="auto" w:fill="auto"/>
          </w:tcPr>
          <w:p w14:paraId="24678D16"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fr-FR"/>
              </w:rPr>
              <w:t>Critère</w:t>
            </w:r>
          </w:p>
        </w:tc>
        <w:tc>
          <w:tcPr>
            <w:tcW w:w="1544" w:type="pct"/>
            <w:shd w:val="clear" w:color="auto" w:fill="auto"/>
          </w:tcPr>
          <w:p w14:paraId="339C4641"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fr-FR"/>
              </w:rPr>
              <w:t>Exigence min.</w:t>
            </w:r>
          </w:p>
        </w:tc>
        <w:tc>
          <w:tcPr>
            <w:tcW w:w="1678" w:type="pct"/>
            <w:shd w:val="clear" w:color="auto" w:fill="auto"/>
          </w:tcPr>
          <w:p w14:paraId="0D400D79"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p>
        </w:tc>
      </w:tr>
      <w:tr w:rsidR="00A829A3" w:rsidRPr="00EB4C2A" w14:paraId="113B0855" w14:textId="77777777" w:rsidTr="00B5053B">
        <w:trPr>
          <w:cantSplit/>
        </w:trPr>
        <w:tc>
          <w:tcPr>
            <w:tcW w:w="1778" w:type="pct"/>
            <w:shd w:val="clear" w:color="auto" w:fill="auto"/>
          </w:tcPr>
          <w:p w14:paraId="6E19BB40"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fr-FR"/>
              </w:rPr>
              <w:t>Formation professionnelle / Diplôme universitaire</w:t>
            </w:r>
          </w:p>
        </w:tc>
        <w:tc>
          <w:tcPr>
            <w:tcW w:w="1544" w:type="pct"/>
            <w:shd w:val="clear" w:color="auto" w:fill="auto"/>
          </w:tcPr>
          <w:p w14:paraId="6C317C8F" w14:textId="77777777" w:rsidR="00A829A3" w:rsidRPr="00567DA0" w:rsidRDefault="00A829A3" w:rsidP="00B5053B">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Master ou diplôme d’ingénieur (FH/TH/TU) en ingénierie</w:t>
            </w:r>
          </w:p>
        </w:tc>
        <w:tc>
          <w:tcPr>
            <w:tcW w:w="1678" w:type="pct"/>
            <w:shd w:val="clear" w:color="auto" w:fill="auto"/>
          </w:tcPr>
          <w:p w14:paraId="418472F5" w14:textId="77777777" w:rsidR="00A829A3" w:rsidRPr="00567DA0" w:rsidRDefault="00A829A3" w:rsidP="00B5053B">
            <w:pPr>
              <w:tabs>
                <w:tab w:val="left" w:pos="851"/>
                <w:tab w:val="left" w:pos="1134"/>
                <w:tab w:val="left" w:pos="1418"/>
              </w:tabs>
              <w:rPr>
                <w:rFonts w:ascii="Arial" w:eastAsia="Times New Roman" w:hAnsi="Arial" w:cs="Arial"/>
                <w:bCs/>
                <w:i/>
                <w:color w:val="4F81BD" w:themeColor="accent1"/>
                <w:lang w:val="fr-FR"/>
              </w:rPr>
            </w:pPr>
          </w:p>
        </w:tc>
      </w:tr>
      <w:tr w:rsidR="00A829A3" w:rsidRPr="00B21257" w14:paraId="1C7F6F77" w14:textId="77777777" w:rsidTr="00B5053B">
        <w:trPr>
          <w:cantSplit/>
        </w:trPr>
        <w:tc>
          <w:tcPr>
            <w:tcW w:w="1778" w:type="pct"/>
            <w:shd w:val="clear" w:color="auto" w:fill="auto"/>
          </w:tcPr>
          <w:p w14:paraId="20BB6ADD" w14:textId="77777777" w:rsidR="00A829A3" w:rsidRPr="00567DA0" w:rsidRDefault="00A829A3" w:rsidP="00B5053B">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Expérience professionnelle en tant qu’ingénieur et/ou chef de projet</w:t>
            </w:r>
          </w:p>
        </w:tc>
        <w:tc>
          <w:tcPr>
            <w:tcW w:w="1544" w:type="pct"/>
            <w:shd w:val="clear" w:color="auto" w:fill="auto"/>
          </w:tcPr>
          <w:p w14:paraId="50FF6CC9"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fr-FR"/>
              </w:rPr>
              <w:t>10 ans</w:t>
            </w:r>
          </w:p>
        </w:tc>
        <w:tc>
          <w:tcPr>
            <w:tcW w:w="1678" w:type="pct"/>
            <w:shd w:val="clear" w:color="auto" w:fill="auto"/>
          </w:tcPr>
          <w:p w14:paraId="71FD4650"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p>
        </w:tc>
      </w:tr>
      <w:tr w:rsidR="00A829A3" w:rsidRPr="00EB4C2A" w14:paraId="097EAA15" w14:textId="77777777" w:rsidTr="00B5053B">
        <w:trPr>
          <w:cantSplit/>
        </w:trPr>
        <w:tc>
          <w:tcPr>
            <w:tcW w:w="1778" w:type="pct"/>
            <w:shd w:val="clear" w:color="auto" w:fill="auto"/>
          </w:tcPr>
          <w:p w14:paraId="5FE3DA35" w14:textId="77777777" w:rsidR="00A829A3" w:rsidRPr="00567DA0" w:rsidRDefault="00A829A3" w:rsidP="00B5053B">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Expérience internationale, expérience en matière de projets financés par les IFI</w:t>
            </w:r>
          </w:p>
        </w:tc>
        <w:tc>
          <w:tcPr>
            <w:tcW w:w="1544" w:type="pct"/>
            <w:shd w:val="clear" w:color="auto" w:fill="auto"/>
          </w:tcPr>
          <w:p w14:paraId="43370303" w14:textId="77777777" w:rsidR="00A829A3" w:rsidRPr="00567DA0" w:rsidRDefault="00A829A3" w:rsidP="00B5053B">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Nb de projets avec une contribution &gt; 6</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mois (min.</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3)</w:t>
            </w:r>
          </w:p>
        </w:tc>
        <w:tc>
          <w:tcPr>
            <w:tcW w:w="1678" w:type="pct"/>
            <w:shd w:val="clear" w:color="auto" w:fill="auto"/>
          </w:tcPr>
          <w:p w14:paraId="307B692D" w14:textId="77777777" w:rsidR="00A829A3" w:rsidRPr="00567DA0" w:rsidRDefault="00A829A3" w:rsidP="00B5053B">
            <w:pPr>
              <w:tabs>
                <w:tab w:val="left" w:pos="851"/>
                <w:tab w:val="left" w:pos="1134"/>
                <w:tab w:val="left" w:pos="1418"/>
              </w:tabs>
              <w:rPr>
                <w:rFonts w:ascii="Arial" w:eastAsia="Times New Roman" w:hAnsi="Arial" w:cs="Arial"/>
                <w:bCs/>
                <w:i/>
                <w:color w:val="4F81BD" w:themeColor="accent1"/>
                <w:lang w:val="fr-FR"/>
              </w:rPr>
            </w:pPr>
          </w:p>
        </w:tc>
      </w:tr>
      <w:tr w:rsidR="00A829A3" w:rsidRPr="00EB4C2A" w14:paraId="02B48BCC" w14:textId="77777777" w:rsidTr="00B5053B">
        <w:trPr>
          <w:cantSplit/>
        </w:trPr>
        <w:tc>
          <w:tcPr>
            <w:tcW w:w="1778" w:type="pct"/>
            <w:shd w:val="clear" w:color="auto" w:fill="auto"/>
          </w:tcPr>
          <w:p w14:paraId="5B4FAD16"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fr-FR"/>
              </w:rPr>
              <w:t>Expérience régionale</w:t>
            </w:r>
          </w:p>
        </w:tc>
        <w:tc>
          <w:tcPr>
            <w:tcW w:w="1544" w:type="pct"/>
            <w:shd w:val="clear" w:color="auto" w:fill="auto"/>
          </w:tcPr>
          <w:p w14:paraId="1AB00D72" w14:textId="77777777" w:rsidR="00A829A3" w:rsidRPr="00567DA0" w:rsidRDefault="00A829A3" w:rsidP="00B5053B">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Nb de projets dans la région avec une contribution &gt; 6 mois (min. 1)</w:t>
            </w:r>
          </w:p>
        </w:tc>
        <w:tc>
          <w:tcPr>
            <w:tcW w:w="1678" w:type="pct"/>
            <w:shd w:val="clear" w:color="auto" w:fill="auto"/>
          </w:tcPr>
          <w:p w14:paraId="6F0089D4" w14:textId="77777777" w:rsidR="00A829A3" w:rsidRPr="00567DA0" w:rsidRDefault="00A829A3" w:rsidP="00B5053B">
            <w:pPr>
              <w:tabs>
                <w:tab w:val="left" w:pos="851"/>
                <w:tab w:val="left" w:pos="1134"/>
                <w:tab w:val="left" w:pos="1418"/>
              </w:tabs>
              <w:rPr>
                <w:rFonts w:ascii="Arial" w:eastAsia="Times New Roman" w:hAnsi="Arial" w:cs="Arial"/>
                <w:bCs/>
                <w:i/>
                <w:color w:val="4F81BD" w:themeColor="accent1"/>
                <w:lang w:val="fr-FR"/>
              </w:rPr>
            </w:pPr>
          </w:p>
        </w:tc>
      </w:tr>
      <w:tr w:rsidR="00A829A3" w:rsidRPr="00EB4C2A" w14:paraId="2AF9D177" w14:textId="77777777" w:rsidTr="00B5053B">
        <w:trPr>
          <w:cantSplit/>
        </w:trPr>
        <w:tc>
          <w:tcPr>
            <w:tcW w:w="1778" w:type="pct"/>
            <w:shd w:val="clear" w:color="auto" w:fill="auto"/>
          </w:tcPr>
          <w:p w14:paraId="6363B54C" w14:textId="77777777" w:rsidR="00A829A3" w:rsidRPr="00567DA0" w:rsidRDefault="00A829A3" w:rsidP="00B5053B">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Expérience dans la gestion de projets similaires avec des tâches similaires</w:t>
            </w:r>
          </w:p>
        </w:tc>
        <w:tc>
          <w:tcPr>
            <w:tcW w:w="1544" w:type="pct"/>
            <w:shd w:val="clear" w:color="auto" w:fill="auto"/>
          </w:tcPr>
          <w:p w14:paraId="032F1A8E" w14:textId="77777777" w:rsidR="00A829A3" w:rsidRPr="00567DA0" w:rsidRDefault="00A829A3" w:rsidP="00B5053B">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Nb de projets avec une contribution &gt; 6</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mois (min.</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4)</w:t>
            </w:r>
          </w:p>
        </w:tc>
        <w:tc>
          <w:tcPr>
            <w:tcW w:w="1678" w:type="pct"/>
            <w:shd w:val="clear" w:color="auto" w:fill="auto"/>
          </w:tcPr>
          <w:p w14:paraId="411A59F5" w14:textId="77777777" w:rsidR="00A829A3" w:rsidRPr="00567DA0" w:rsidRDefault="00A829A3" w:rsidP="00B5053B">
            <w:pPr>
              <w:tabs>
                <w:tab w:val="left" w:pos="851"/>
                <w:tab w:val="left" w:pos="1134"/>
                <w:tab w:val="left" w:pos="1418"/>
              </w:tabs>
              <w:rPr>
                <w:rFonts w:ascii="Arial" w:eastAsia="Times New Roman" w:hAnsi="Arial" w:cs="Arial"/>
                <w:bCs/>
                <w:i/>
                <w:color w:val="4F81BD" w:themeColor="accent1"/>
                <w:lang w:val="fr-FR"/>
              </w:rPr>
            </w:pPr>
          </w:p>
        </w:tc>
      </w:tr>
      <w:tr w:rsidR="00276033" w:rsidRPr="00EB4C2A" w14:paraId="79564A99" w14:textId="77777777" w:rsidTr="00B5053B">
        <w:trPr>
          <w:cantSplit/>
        </w:trPr>
        <w:tc>
          <w:tcPr>
            <w:tcW w:w="1778" w:type="pct"/>
            <w:shd w:val="clear" w:color="auto" w:fill="auto"/>
          </w:tcPr>
          <w:p w14:paraId="5FD35C7B" w14:textId="7131A02B" w:rsidR="00276033" w:rsidRPr="00567DA0" w:rsidRDefault="00276033" w:rsidP="00B5053B">
            <w:pPr>
              <w:tabs>
                <w:tab w:val="left" w:pos="851"/>
                <w:tab w:val="left" w:pos="1134"/>
                <w:tab w:val="left" w:pos="1418"/>
              </w:tabs>
              <w:rPr>
                <w:rFonts w:ascii="Arial" w:eastAsia="Times New Roman" w:hAnsi="Arial" w:cs="Arial"/>
                <w:bCs/>
                <w:color w:val="4F81BD" w:themeColor="accent1"/>
                <w:lang w:val="fr-FR"/>
              </w:rPr>
            </w:pPr>
            <w:bookmarkStart w:id="112" w:name="_Hlk132234105"/>
            <w:r>
              <w:rPr>
                <w:rFonts w:ascii="Arial" w:eastAsia="Times New Roman" w:hAnsi="Arial" w:cs="Arial"/>
                <w:color w:val="4F81BD" w:themeColor="accent1"/>
                <w:lang w:val="fr-FR"/>
              </w:rPr>
              <w:t>Expérience en matière d’instruments de sauvegarde DDES et E&amp;S</w:t>
            </w:r>
          </w:p>
        </w:tc>
        <w:tc>
          <w:tcPr>
            <w:tcW w:w="1544" w:type="pct"/>
            <w:shd w:val="clear" w:color="auto" w:fill="auto"/>
          </w:tcPr>
          <w:p w14:paraId="4A8FD3B1" w14:textId="2752194D" w:rsidR="00276033" w:rsidRPr="00567DA0" w:rsidRDefault="00276033" w:rsidP="00B5053B">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Nb de projets pour lesquels les normes internationales E&amp;S étaient applicables &gt; 4</w:t>
            </w:r>
          </w:p>
        </w:tc>
        <w:tc>
          <w:tcPr>
            <w:tcW w:w="1678" w:type="pct"/>
            <w:shd w:val="clear" w:color="auto" w:fill="auto"/>
          </w:tcPr>
          <w:p w14:paraId="0AB9148E" w14:textId="77777777" w:rsidR="00276033" w:rsidRPr="00567DA0" w:rsidRDefault="00276033" w:rsidP="00B5053B">
            <w:pPr>
              <w:tabs>
                <w:tab w:val="left" w:pos="851"/>
                <w:tab w:val="left" w:pos="1134"/>
                <w:tab w:val="left" w:pos="1418"/>
              </w:tabs>
              <w:rPr>
                <w:rFonts w:ascii="Arial" w:eastAsia="Times New Roman" w:hAnsi="Arial" w:cs="Arial"/>
                <w:bCs/>
                <w:i/>
                <w:color w:val="4F81BD" w:themeColor="accent1"/>
                <w:lang w:val="fr-FR"/>
              </w:rPr>
            </w:pPr>
          </w:p>
        </w:tc>
      </w:tr>
      <w:bookmarkEnd w:id="112"/>
      <w:tr w:rsidR="00A829A3" w:rsidRPr="00B21257" w14:paraId="127235ED" w14:textId="77777777" w:rsidTr="00B5053B">
        <w:trPr>
          <w:cantSplit/>
        </w:trPr>
        <w:tc>
          <w:tcPr>
            <w:tcW w:w="1778" w:type="pct"/>
            <w:shd w:val="clear" w:color="auto" w:fill="auto"/>
          </w:tcPr>
          <w:p w14:paraId="4CE59B52" w14:textId="77777777" w:rsidR="00A829A3" w:rsidRPr="00567DA0" w:rsidRDefault="00A829A3" w:rsidP="00B5053B">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Statut d’employé au sein de l’entreprise (aucun associé ou freelance ne sera accepté)</w:t>
            </w:r>
          </w:p>
        </w:tc>
        <w:tc>
          <w:tcPr>
            <w:tcW w:w="1544" w:type="pct"/>
            <w:shd w:val="clear" w:color="auto" w:fill="auto"/>
          </w:tcPr>
          <w:p w14:paraId="1F847182"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fr-FR"/>
              </w:rPr>
              <w:t>&gt; 5 ans</w:t>
            </w:r>
          </w:p>
        </w:tc>
        <w:tc>
          <w:tcPr>
            <w:tcW w:w="1678" w:type="pct"/>
            <w:shd w:val="clear" w:color="auto" w:fill="auto"/>
          </w:tcPr>
          <w:p w14:paraId="37033E1A"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p>
        </w:tc>
      </w:tr>
      <w:tr w:rsidR="00A829A3" w:rsidRPr="00F667A1" w14:paraId="02C501A4" w14:textId="77777777" w:rsidTr="00B5053B">
        <w:trPr>
          <w:cantSplit/>
        </w:trPr>
        <w:tc>
          <w:tcPr>
            <w:tcW w:w="1778" w:type="pct"/>
            <w:shd w:val="clear" w:color="auto" w:fill="auto"/>
          </w:tcPr>
          <w:p w14:paraId="428B8DB4" w14:textId="77777777" w:rsidR="00A829A3" w:rsidRPr="00567DA0" w:rsidRDefault="00A829A3" w:rsidP="00B5053B">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A besoin d’une procuration pour représenter pleinement le Consultant tout au long du projet dans le cadre de son rôle</w:t>
            </w:r>
          </w:p>
        </w:tc>
        <w:tc>
          <w:tcPr>
            <w:tcW w:w="1544" w:type="pct"/>
            <w:shd w:val="clear" w:color="auto" w:fill="auto"/>
          </w:tcPr>
          <w:p w14:paraId="7EC80C9A" w14:textId="77777777" w:rsidR="00A829A3" w:rsidRPr="00567DA0" w:rsidRDefault="00A829A3" w:rsidP="00B5053B">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Procuration</w:t>
            </w:r>
          </w:p>
          <w:p w14:paraId="5B986475" w14:textId="77777777" w:rsidR="00A829A3" w:rsidRPr="00567DA0" w:rsidRDefault="00A829A3" w:rsidP="00B5053B">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(disqualification du candidat si non présentée)</w:t>
            </w:r>
          </w:p>
        </w:tc>
        <w:tc>
          <w:tcPr>
            <w:tcW w:w="1678" w:type="pct"/>
            <w:shd w:val="clear" w:color="auto" w:fill="auto"/>
          </w:tcPr>
          <w:p w14:paraId="0052C7BB" w14:textId="77777777" w:rsidR="00A829A3" w:rsidRPr="00567DA0" w:rsidRDefault="00A829A3" w:rsidP="00B5053B">
            <w:pPr>
              <w:tabs>
                <w:tab w:val="left" w:pos="851"/>
                <w:tab w:val="left" w:pos="1134"/>
                <w:tab w:val="left" w:pos="1418"/>
              </w:tabs>
              <w:rPr>
                <w:rFonts w:ascii="Arial" w:eastAsia="Times New Roman" w:hAnsi="Arial" w:cs="Arial"/>
                <w:bCs/>
                <w:i/>
                <w:color w:val="4F81BD" w:themeColor="accent1"/>
                <w:lang w:val="fr-FR"/>
              </w:rPr>
            </w:pPr>
          </w:p>
        </w:tc>
      </w:tr>
      <w:tr w:rsidR="00A829A3" w:rsidRPr="00EB4C2A" w14:paraId="6FE7184A" w14:textId="77777777" w:rsidTr="00B5053B">
        <w:trPr>
          <w:cantSplit/>
        </w:trPr>
        <w:tc>
          <w:tcPr>
            <w:tcW w:w="1778" w:type="pct"/>
            <w:shd w:val="clear" w:color="auto" w:fill="auto"/>
          </w:tcPr>
          <w:p w14:paraId="5ADCA69A" w14:textId="77777777" w:rsidR="00A829A3" w:rsidRPr="00567DA0" w:rsidRDefault="00A829A3" w:rsidP="00B5053B">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Expérience du travail en équipe avec le personnel proposé pour les postes de PD/PM/SM</w:t>
            </w:r>
          </w:p>
        </w:tc>
        <w:tc>
          <w:tcPr>
            <w:tcW w:w="1544" w:type="pct"/>
            <w:shd w:val="clear" w:color="auto" w:fill="auto"/>
          </w:tcPr>
          <w:p w14:paraId="5DF048BC" w14:textId="77777777" w:rsidR="00A829A3" w:rsidRPr="00567DA0" w:rsidRDefault="00A829A3" w:rsidP="00B5053B">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Nb de projets avec une contribution &gt; 6</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mois (min.</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3)</w:t>
            </w:r>
          </w:p>
        </w:tc>
        <w:tc>
          <w:tcPr>
            <w:tcW w:w="1678" w:type="pct"/>
            <w:shd w:val="clear" w:color="auto" w:fill="auto"/>
          </w:tcPr>
          <w:p w14:paraId="6623364D" w14:textId="77777777" w:rsidR="00A829A3" w:rsidRPr="00567DA0" w:rsidRDefault="00A829A3" w:rsidP="00B5053B">
            <w:pPr>
              <w:tabs>
                <w:tab w:val="left" w:pos="851"/>
                <w:tab w:val="left" w:pos="1134"/>
                <w:tab w:val="left" w:pos="1418"/>
              </w:tabs>
              <w:rPr>
                <w:rFonts w:ascii="Arial" w:eastAsia="Times New Roman" w:hAnsi="Arial" w:cs="Arial"/>
                <w:bCs/>
                <w:i/>
                <w:color w:val="4F81BD" w:themeColor="accent1"/>
                <w:lang w:val="fr-FR"/>
              </w:rPr>
            </w:pPr>
          </w:p>
        </w:tc>
      </w:tr>
      <w:tr w:rsidR="00A829A3" w:rsidRPr="00B21257" w14:paraId="30B0AFFE" w14:textId="77777777" w:rsidTr="00B5053B">
        <w:trPr>
          <w:cantSplit/>
        </w:trPr>
        <w:tc>
          <w:tcPr>
            <w:tcW w:w="1778" w:type="pct"/>
            <w:shd w:val="clear" w:color="auto" w:fill="auto"/>
          </w:tcPr>
          <w:p w14:paraId="0F9BB371" w14:textId="77777777" w:rsidR="00A829A3" w:rsidRPr="00567DA0" w:rsidRDefault="00A829A3" w:rsidP="00B5053B">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Expérience de direction (chef d’équipe, chef de projet) dans une entreprise</w:t>
            </w:r>
          </w:p>
        </w:tc>
        <w:tc>
          <w:tcPr>
            <w:tcW w:w="1544" w:type="pct"/>
            <w:shd w:val="clear" w:color="auto" w:fill="auto"/>
          </w:tcPr>
          <w:p w14:paraId="633FA089"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fr-FR"/>
              </w:rPr>
              <w:t>&gt; 3 ans</w:t>
            </w:r>
          </w:p>
        </w:tc>
        <w:tc>
          <w:tcPr>
            <w:tcW w:w="1678" w:type="pct"/>
            <w:shd w:val="clear" w:color="auto" w:fill="auto"/>
          </w:tcPr>
          <w:p w14:paraId="1AFE813D"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p>
        </w:tc>
      </w:tr>
      <w:tr w:rsidR="00A829A3" w:rsidRPr="00EB4C2A" w14:paraId="0C3133E6" w14:textId="77777777" w:rsidTr="00B5053B">
        <w:trPr>
          <w:cantSplit/>
        </w:trPr>
        <w:tc>
          <w:tcPr>
            <w:tcW w:w="1778" w:type="pct"/>
            <w:shd w:val="clear" w:color="auto" w:fill="auto"/>
          </w:tcPr>
          <w:p w14:paraId="055C6AE9" w14:textId="125B8194" w:rsidR="00A829A3" w:rsidRPr="00567DA0" w:rsidRDefault="00A829A3" w:rsidP="00B5053B">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 xml:space="preserve">Compétences en </w:t>
            </w:r>
            <w:r w:rsidR="005D05E2">
              <w:rPr>
                <w:rFonts w:ascii="Arial" w:eastAsia="Times New Roman" w:hAnsi="Arial" w:cs="Arial"/>
                <w:color w:val="4F81BD" w:themeColor="accent1"/>
                <w:lang w:val="fr-FR"/>
              </w:rPr>
              <w:t>français</w:t>
            </w:r>
            <w:r>
              <w:rPr>
                <w:rFonts w:ascii="Arial" w:eastAsia="Times New Roman" w:hAnsi="Arial" w:cs="Arial"/>
                <w:color w:val="4F81BD" w:themeColor="accent1"/>
                <w:lang w:val="fr-FR"/>
              </w:rPr>
              <w:t>, à l’oral et à l’écrit</w:t>
            </w:r>
          </w:p>
        </w:tc>
        <w:tc>
          <w:tcPr>
            <w:tcW w:w="1544" w:type="pct"/>
            <w:shd w:val="clear" w:color="auto" w:fill="auto"/>
          </w:tcPr>
          <w:p w14:paraId="457E12A2" w14:textId="77777777" w:rsidR="00A829A3" w:rsidRPr="00567DA0" w:rsidRDefault="00A829A3" w:rsidP="00B5053B">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Niveau de compétence : courant/très bon</w:t>
            </w:r>
          </w:p>
        </w:tc>
        <w:tc>
          <w:tcPr>
            <w:tcW w:w="1678" w:type="pct"/>
            <w:shd w:val="clear" w:color="auto" w:fill="auto"/>
          </w:tcPr>
          <w:p w14:paraId="109DAE37" w14:textId="77777777" w:rsidR="00A829A3" w:rsidRPr="00567DA0" w:rsidRDefault="00A829A3" w:rsidP="00B5053B">
            <w:pPr>
              <w:tabs>
                <w:tab w:val="left" w:pos="851"/>
                <w:tab w:val="left" w:pos="1134"/>
                <w:tab w:val="left" w:pos="1418"/>
              </w:tabs>
              <w:rPr>
                <w:rFonts w:ascii="Arial" w:eastAsia="Times New Roman" w:hAnsi="Arial" w:cs="Arial"/>
                <w:bCs/>
                <w:i/>
                <w:color w:val="4F81BD" w:themeColor="accent1"/>
                <w:lang w:val="fr-FR"/>
              </w:rPr>
            </w:pPr>
          </w:p>
        </w:tc>
      </w:tr>
    </w:tbl>
    <w:p w14:paraId="56A0AFB5" w14:textId="77777777" w:rsidR="00A829A3" w:rsidRPr="00567DA0" w:rsidRDefault="00A829A3" w:rsidP="00A829A3">
      <w:pPr>
        <w:suppressAutoHyphens w:val="0"/>
        <w:spacing w:before="240" w:after="120" w:line="253" w:lineRule="exact"/>
        <w:jc w:val="both"/>
        <w:rPr>
          <w:rFonts w:ascii="Arial" w:eastAsia="Times New Roman" w:hAnsi="Arial" w:cs="Arial"/>
          <w:b/>
          <w:bCs/>
          <w:color w:val="4F81BD" w:themeColor="accent1"/>
          <w:lang w:val="fr-FR"/>
        </w:rPr>
      </w:pPr>
      <w:r>
        <w:rPr>
          <w:rFonts w:ascii="Arial" w:eastAsia="Times New Roman" w:hAnsi="Arial" w:cs="Arial"/>
          <w:b/>
          <w:bCs/>
          <w:color w:val="4F81BD" w:themeColor="accent1"/>
          <w:lang w:val="fr-FR"/>
        </w:rPr>
        <w:t>Personnel clé (international et local)</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2940"/>
        <w:gridCol w:w="3193"/>
        <w:gridCol w:w="15"/>
      </w:tblGrid>
      <w:tr w:rsidR="00A829A3" w:rsidRPr="00B21257" w14:paraId="38B28A88" w14:textId="77777777" w:rsidTr="005D05E2">
        <w:trPr>
          <w:cantSplit/>
        </w:trPr>
        <w:tc>
          <w:tcPr>
            <w:tcW w:w="1774" w:type="pct"/>
            <w:shd w:val="clear" w:color="auto" w:fill="auto"/>
          </w:tcPr>
          <w:p w14:paraId="6D819296"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fr-FR"/>
              </w:rPr>
              <w:t>Critère</w:t>
            </w:r>
          </w:p>
        </w:tc>
        <w:tc>
          <w:tcPr>
            <w:tcW w:w="1542" w:type="pct"/>
            <w:shd w:val="clear" w:color="auto" w:fill="auto"/>
          </w:tcPr>
          <w:p w14:paraId="1EE16A8C"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fr-FR"/>
              </w:rPr>
              <w:t>Exigence min.</w:t>
            </w:r>
          </w:p>
        </w:tc>
        <w:tc>
          <w:tcPr>
            <w:tcW w:w="1684" w:type="pct"/>
            <w:gridSpan w:val="2"/>
            <w:shd w:val="clear" w:color="auto" w:fill="auto"/>
          </w:tcPr>
          <w:p w14:paraId="48C13F9F"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p>
        </w:tc>
      </w:tr>
      <w:tr w:rsidR="00A829A3" w:rsidRPr="00B21257" w14:paraId="79A62D88" w14:textId="77777777" w:rsidTr="005D05E2">
        <w:trPr>
          <w:cantSplit/>
        </w:trPr>
        <w:tc>
          <w:tcPr>
            <w:tcW w:w="1774" w:type="pct"/>
            <w:shd w:val="clear" w:color="auto" w:fill="auto"/>
          </w:tcPr>
          <w:p w14:paraId="34796018"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fr-FR"/>
              </w:rPr>
              <w:t>Diplôme universitaire</w:t>
            </w:r>
          </w:p>
        </w:tc>
        <w:tc>
          <w:tcPr>
            <w:tcW w:w="1542" w:type="pct"/>
            <w:shd w:val="clear" w:color="auto" w:fill="auto"/>
          </w:tcPr>
          <w:p w14:paraId="2F6846A5"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fr-FR"/>
              </w:rPr>
              <w:t>Min. licence</w:t>
            </w:r>
          </w:p>
        </w:tc>
        <w:tc>
          <w:tcPr>
            <w:tcW w:w="1684" w:type="pct"/>
            <w:gridSpan w:val="2"/>
            <w:shd w:val="clear" w:color="auto" w:fill="auto"/>
          </w:tcPr>
          <w:p w14:paraId="4E6AFE2F"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64C83969" w14:textId="77777777" w:rsidTr="005D05E2">
        <w:trPr>
          <w:cantSplit/>
        </w:trPr>
        <w:tc>
          <w:tcPr>
            <w:tcW w:w="1774" w:type="pct"/>
            <w:shd w:val="clear" w:color="auto" w:fill="auto"/>
          </w:tcPr>
          <w:p w14:paraId="772DC026"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fr-FR"/>
              </w:rPr>
              <w:t xml:space="preserve">Expérience professionnelle </w:t>
            </w:r>
          </w:p>
        </w:tc>
        <w:tc>
          <w:tcPr>
            <w:tcW w:w="1542" w:type="pct"/>
            <w:shd w:val="clear" w:color="auto" w:fill="auto"/>
          </w:tcPr>
          <w:p w14:paraId="31317ADA"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fr-FR"/>
              </w:rPr>
              <w:t>8 ans</w:t>
            </w:r>
          </w:p>
        </w:tc>
        <w:tc>
          <w:tcPr>
            <w:tcW w:w="1684" w:type="pct"/>
            <w:gridSpan w:val="2"/>
            <w:shd w:val="clear" w:color="auto" w:fill="auto"/>
          </w:tcPr>
          <w:p w14:paraId="5242B936"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EB4C2A" w14:paraId="7D4F5F50" w14:textId="77777777" w:rsidTr="005D05E2">
        <w:trPr>
          <w:cantSplit/>
        </w:trPr>
        <w:tc>
          <w:tcPr>
            <w:tcW w:w="1774" w:type="pct"/>
            <w:shd w:val="clear" w:color="auto" w:fill="auto"/>
          </w:tcPr>
          <w:p w14:paraId="704F6774" w14:textId="77777777" w:rsidR="00A829A3" w:rsidRPr="00567DA0" w:rsidRDefault="00A829A3" w:rsidP="00B5053B">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Expérience internationale, expérience en matière de projets financés par les IFI</w:t>
            </w:r>
          </w:p>
        </w:tc>
        <w:tc>
          <w:tcPr>
            <w:tcW w:w="1542" w:type="pct"/>
            <w:shd w:val="clear" w:color="auto" w:fill="auto"/>
          </w:tcPr>
          <w:p w14:paraId="3140C613" w14:textId="77777777" w:rsidR="00A829A3" w:rsidRPr="00567DA0" w:rsidRDefault="00A829A3" w:rsidP="00B5053B">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Nb de projets avec une contribution &gt; 6</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mois (min.</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1)</w:t>
            </w:r>
          </w:p>
        </w:tc>
        <w:tc>
          <w:tcPr>
            <w:tcW w:w="1684" w:type="pct"/>
            <w:gridSpan w:val="2"/>
            <w:shd w:val="clear" w:color="auto" w:fill="auto"/>
          </w:tcPr>
          <w:p w14:paraId="1CFBA756" w14:textId="77777777" w:rsidR="00A829A3" w:rsidRPr="00567DA0" w:rsidRDefault="00A829A3" w:rsidP="00B5053B">
            <w:pPr>
              <w:tabs>
                <w:tab w:val="left" w:pos="851"/>
                <w:tab w:val="left" w:pos="1134"/>
                <w:tab w:val="left" w:pos="1418"/>
              </w:tabs>
              <w:rPr>
                <w:rFonts w:ascii="Arial" w:eastAsia="Times New Roman" w:hAnsi="Arial" w:cs="Arial"/>
                <w:bCs/>
                <w:color w:val="4F81BD" w:themeColor="accent1"/>
                <w:lang w:val="fr-FR"/>
              </w:rPr>
            </w:pPr>
          </w:p>
        </w:tc>
      </w:tr>
      <w:tr w:rsidR="00A829A3" w:rsidRPr="00EB4C2A" w14:paraId="4CECB68F" w14:textId="77777777" w:rsidTr="005D05E2">
        <w:trPr>
          <w:cantSplit/>
        </w:trPr>
        <w:tc>
          <w:tcPr>
            <w:tcW w:w="1774" w:type="pct"/>
            <w:shd w:val="clear" w:color="auto" w:fill="auto"/>
          </w:tcPr>
          <w:p w14:paraId="69086E6E"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fr-FR"/>
              </w:rPr>
              <w:lastRenderedPageBreak/>
              <w:t>Expérience régionale</w:t>
            </w:r>
          </w:p>
        </w:tc>
        <w:tc>
          <w:tcPr>
            <w:tcW w:w="1542" w:type="pct"/>
            <w:shd w:val="clear" w:color="auto" w:fill="auto"/>
          </w:tcPr>
          <w:p w14:paraId="0381613C" w14:textId="77777777" w:rsidR="00A829A3" w:rsidRPr="00567DA0" w:rsidRDefault="00A829A3" w:rsidP="00B5053B">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Nb de projets dans la région avec une contribution &gt; 6</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mois (min.</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3)</w:t>
            </w:r>
          </w:p>
        </w:tc>
        <w:tc>
          <w:tcPr>
            <w:tcW w:w="1684" w:type="pct"/>
            <w:gridSpan w:val="2"/>
            <w:shd w:val="clear" w:color="auto" w:fill="auto"/>
          </w:tcPr>
          <w:p w14:paraId="157BE429" w14:textId="77777777" w:rsidR="00A829A3" w:rsidRPr="00567DA0" w:rsidRDefault="00A829A3" w:rsidP="00B5053B">
            <w:pPr>
              <w:tabs>
                <w:tab w:val="left" w:pos="851"/>
                <w:tab w:val="left" w:pos="1134"/>
                <w:tab w:val="left" w:pos="1418"/>
              </w:tabs>
              <w:rPr>
                <w:rFonts w:ascii="Arial" w:eastAsia="Times New Roman" w:hAnsi="Arial" w:cs="Arial"/>
                <w:bCs/>
                <w:color w:val="4F81BD" w:themeColor="accent1"/>
                <w:lang w:val="fr-FR"/>
              </w:rPr>
            </w:pPr>
          </w:p>
        </w:tc>
      </w:tr>
      <w:tr w:rsidR="00A829A3" w:rsidRPr="00EB4C2A" w14:paraId="20F2EF3A" w14:textId="77777777" w:rsidTr="005D05E2">
        <w:trPr>
          <w:cantSplit/>
        </w:trPr>
        <w:tc>
          <w:tcPr>
            <w:tcW w:w="1774" w:type="pct"/>
            <w:shd w:val="clear" w:color="auto" w:fill="auto"/>
          </w:tcPr>
          <w:p w14:paraId="30247899" w14:textId="77777777" w:rsidR="00A829A3" w:rsidRPr="00567DA0" w:rsidRDefault="00A829A3" w:rsidP="00B5053B">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Expérience dans la mise en œuvre de projets similaires avec des tâches similaires</w:t>
            </w:r>
          </w:p>
        </w:tc>
        <w:tc>
          <w:tcPr>
            <w:tcW w:w="1542" w:type="pct"/>
            <w:shd w:val="clear" w:color="auto" w:fill="auto"/>
          </w:tcPr>
          <w:p w14:paraId="02334799" w14:textId="77777777" w:rsidR="00A829A3" w:rsidRPr="00567DA0" w:rsidRDefault="00A829A3" w:rsidP="00B5053B">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 xml:space="preserve">Nb de projets avec </w:t>
            </w:r>
          </w:p>
          <w:p w14:paraId="044E6D09" w14:textId="77777777" w:rsidR="00A829A3" w:rsidRPr="00567DA0" w:rsidRDefault="00A829A3" w:rsidP="00B5053B">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une contribution &gt; 6</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mois (min.</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3)</w:t>
            </w:r>
          </w:p>
        </w:tc>
        <w:tc>
          <w:tcPr>
            <w:tcW w:w="1684" w:type="pct"/>
            <w:gridSpan w:val="2"/>
            <w:shd w:val="clear" w:color="auto" w:fill="auto"/>
          </w:tcPr>
          <w:p w14:paraId="4FB9AB71" w14:textId="77777777" w:rsidR="00A829A3" w:rsidRPr="00567DA0" w:rsidRDefault="00A829A3" w:rsidP="00B5053B">
            <w:pPr>
              <w:tabs>
                <w:tab w:val="left" w:pos="851"/>
                <w:tab w:val="left" w:pos="1134"/>
                <w:tab w:val="left" w:pos="1418"/>
              </w:tabs>
              <w:rPr>
                <w:rFonts w:ascii="Arial" w:eastAsia="Times New Roman" w:hAnsi="Arial" w:cs="Arial"/>
                <w:bCs/>
                <w:color w:val="4F81BD" w:themeColor="accent1"/>
                <w:lang w:val="fr-FR"/>
              </w:rPr>
            </w:pPr>
          </w:p>
        </w:tc>
      </w:tr>
      <w:tr w:rsidR="00276033" w:rsidRPr="00EB4C2A" w14:paraId="5358E01A" w14:textId="77777777" w:rsidTr="005D05E2">
        <w:trPr>
          <w:gridAfter w:val="1"/>
          <w:wAfter w:w="10" w:type="pct"/>
          <w:cantSplit/>
        </w:trPr>
        <w:tc>
          <w:tcPr>
            <w:tcW w:w="1775" w:type="pct"/>
            <w:shd w:val="clear" w:color="auto" w:fill="auto"/>
          </w:tcPr>
          <w:p w14:paraId="3DF15191" w14:textId="77777777" w:rsidR="00276033" w:rsidRPr="00567DA0" w:rsidRDefault="00276033" w:rsidP="004812EF">
            <w:pPr>
              <w:tabs>
                <w:tab w:val="left" w:pos="851"/>
                <w:tab w:val="left" w:pos="1134"/>
                <w:tab w:val="left" w:pos="1418"/>
              </w:tabs>
              <w:rPr>
                <w:rFonts w:ascii="Arial" w:eastAsia="Times New Roman" w:hAnsi="Arial" w:cs="Arial"/>
                <w:bCs/>
                <w:color w:val="4F81BD" w:themeColor="accent1"/>
                <w:lang w:val="fr-FR"/>
              </w:rPr>
            </w:pPr>
            <w:bookmarkStart w:id="113" w:name="_Hlk132234123"/>
            <w:r>
              <w:rPr>
                <w:rFonts w:ascii="Arial" w:eastAsia="Times New Roman" w:hAnsi="Arial" w:cs="Arial"/>
                <w:color w:val="4F81BD" w:themeColor="accent1"/>
                <w:lang w:val="fr-FR"/>
              </w:rPr>
              <w:t>Expérience en matière d’instruments de sauvegarde DDES et E&amp;S</w:t>
            </w:r>
          </w:p>
        </w:tc>
        <w:tc>
          <w:tcPr>
            <w:tcW w:w="1541" w:type="pct"/>
            <w:shd w:val="clear" w:color="auto" w:fill="auto"/>
          </w:tcPr>
          <w:p w14:paraId="6DD2F4C6" w14:textId="1AE5A2BD" w:rsidR="00276033" w:rsidRPr="00567DA0" w:rsidRDefault="00276033" w:rsidP="004812EF">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Nb de projets pour lesquels les normes internationales E&amp;S étaient applicables &gt; 3</w:t>
            </w:r>
          </w:p>
        </w:tc>
        <w:tc>
          <w:tcPr>
            <w:tcW w:w="1674" w:type="pct"/>
            <w:shd w:val="clear" w:color="auto" w:fill="auto"/>
          </w:tcPr>
          <w:p w14:paraId="51054C9C" w14:textId="77777777" w:rsidR="00276033" w:rsidRPr="00567DA0" w:rsidRDefault="00276033" w:rsidP="004812EF">
            <w:pPr>
              <w:tabs>
                <w:tab w:val="left" w:pos="851"/>
                <w:tab w:val="left" w:pos="1134"/>
                <w:tab w:val="left" w:pos="1418"/>
              </w:tabs>
              <w:rPr>
                <w:rFonts w:ascii="Arial" w:eastAsia="Times New Roman" w:hAnsi="Arial" w:cs="Arial"/>
                <w:bCs/>
                <w:i/>
                <w:color w:val="4F81BD" w:themeColor="accent1"/>
                <w:lang w:val="fr-FR"/>
              </w:rPr>
            </w:pPr>
          </w:p>
        </w:tc>
      </w:tr>
      <w:bookmarkEnd w:id="113"/>
      <w:tr w:rsidR="00A829A3" w:rsidRPr="00F667A1" w14:paraId="2D1C96CA" w14:textId="77777777" w:rsidTr="005D05E2">
        <w:trPr>
          <w:gridAfter w:val="1"/>
          <w:wAfter w:w="9" w:type="pct"/>
          <w:cantSplit/>
        </w:trPr>
        <w:tc>
          <w:tcPr>
            <w:tcW w:w="1774" w:type="pct"/>
            <w:shd w:val="clear" w:color="auto" w:fill="auto"/>
          </w:tcPr>
          <w:p w14:paraId="22D03ED1" w14:textId="77777777" w:rsidR="00A829A3" w:rsidRPr="00567DA0" w:rsidRDefault="00A829A3" w:rsidP="00B5053B">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Statut d’employé au sein de l’entreprise (associé ou freelance sera accepté)</w:t>
            </w:r>
          </w:p>
        </w:tc>
        <w:tc>
          <w:tcPr>
            <w:tcW w:w="1542" w:type="pct"/>
            <w:shd w:val="clear" w:color="auto" w:fill="auto"/>
          </w:tcPr>
          <w:p w14:paraId="2A069AFD" w14:textId="77777777" w:rsidR="00A829A3" w:rsidRPr="00567DA0" w:rsidRDefault="00A829A3" w:rsidP="00B5053B">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&gt; 3 ans</w:t>
            </w:r>
          </w:p>
          <w:p w14:paraId="5A74A530" w14:textId="77777777" w:rsidR="00A829A3" w:rsidRPr="00567DA0" w:rsidRDefault="00A829A3" w:rsidP="00B5053B">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 xml:space="preserve">(un associé ou un freelance obtiendra moins de points qu’un employé) </w:t>
            </w:r>
          </w:p>
        </w:tc>
        <w:tc>
          <w:tcPr>
            <w:tcW w:w="1675" w:type="pct"/>
            <w:shd w:val="clear" w:color="auto" w:fill="auto"/>
          </w:tcPr>
          <w:p w14:paraId="47F21501" w14:textId="77777777" w:rsidR="00A829A3" w:rsidRPr="00567DA0" w:rsidRDefault="00A829A3" w:rsidP="00B5053B">
            <w:pPr>
              <w:tabs>
                <w:tab w:val="left" w:pos="851"/>
                <w:tab w:val="left" w:pos="1134"/>
                <w:tab w:val="left" w:pos="1418"/>
              </w:tabs>
              <w:rPr>
                <w:rFonts w:ascii="Arial" w:eastAsia="Times New Roman" w:hAnsi="Arial" w:cs="Arial"/>
                <w:bCs/>
                <w:color w:val="4F81BD" w:themeColor="accent1"/>
                <w:lang w:val="fr-FR"/>
              </w:rPr>
            </w:pPr>
          </w:p>
        </w:tc>
      </w:tr>
      <w:tr w:rsidR="00A829A3" w:rsidRPr="00B21257" w14:paraId="00BAE5DD" w14:textId="77777777" w:rsidTr="005D05E2">
        <w:trPr>
          <w:cantSplit/>
        </w:trPr>
        <w:tc>
          <w:tcPr>
            <w:tcW w:w="1774" w:type="pct"/>
            <w:shd w:val="clear" w:color="auto" w:fill="auto"/>
          </w:tcPr>
          <w:p w14:paraId="3CD18B8A" w14:textId="77777777" w:rsidR="00A829A3" w:rsidRPr="00567DA0" w:rsidRDefault="00A829A3" w:rsidP="00B5053B">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Capacité à travailler au sein d’équipes pluridisciplinaires</w:t>
            </w:r>
          </w:p>
        </w:tc>
        <w:tc>
          <w:tcPr>
            <w:tcW w:w="1542" w:type="pct"/>
            <w:shd w:val="clear" w:color="auto" w:fill="auto"/>
          </w:tcPr>
          <w:p w14:paraId="4DE303E6"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fr-FR"/>
              </w:rPr>
              <w:t>Compétences obligatoires</w:t>
            </w:r>
          </w:p>
        </w:tc>
        <w:tc>
          <w:tcPr>
            <w:tcW w:w="1684" w:type="pct"/>
            <w:gridSpan w:val="2"/>
            <w:shd w:val="clear" w:color="auto" w:fill="auto"/>
          </w:tcPr>
          <w:p w14:paraId="1919756F"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136C7C61" w14:textId="77777777" w:rsidTr="005D05E2">
        <w:trPr>
          <w:cantSplit/>
        </w:trPr>
        <w:tc>
          <w:tcPr>
            <w:tcW w:w="1774" w:type="pct"/>
            <w:shd w:val="clear" w:color="auto" w:fill="auto"/>
          </w:tcPr>
          <w:p w14:paraId="1D110E27" w14:textId="5B86C090" w:rsidR="00A829A3" w:rsidRPr="00567DA0" w:rsidRDefault="00A829A3" w:rsidP="00B5053B">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 xml:space="preserve">Compétences en </w:t>
            </w:r>
            <w:r w:rsidR="005D05E2">
              <w:rPr>
                <w:rFonts w:ascii="Arial" w:eastAsia="Times New Roman" w:hAnsi="Arial" w:cs="Arial"/>
                <w:color w:val="4F81BD" w:themeColor="accent1"/>
                <w:lang w:val="fr-FR"/>
              </w:rPr>
              <w:t>français</w:t>
            </w:r>
            <w:r>
              <w:rPr>
                <w:rFonts w:ascii="Arial" w:eastAsia="Times New Roman" w:hAnsi="Arial" w:cs="Arial"/>
                <w:color w:val="4F81BD" w:themeColor="accent1"/>
                <w:lang w:val="fr-FR"/>
              </w:rPr>
              <w:t>, à l’oral et à l’écrit</w:t>
            </w:r>
          </w:p>
        </w:tc>
        <w:tc>
          <w:tcPr>
            <w:tcW w:w="1542" w:type="pct"/>
            <w:shd w:val="clear" w:color="auto" w:fill="auto"/>
          </w:tcPr>
          <w:p w14:paraId="3258B0DB"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fr-FR"/>
              </w:rPr>
              <w:t>Compétences obligatoires</w:t>
            </w:r>
          </w:p>
        </w:tc>
        <w:tc>
          <w:tcPr>
            <w:tcW w:w="1684" w:type="pct"/>
            <w:gridSpan w:val="2"/>
            <w:shd w:val="clear" w:color="auto" w:fill="auto"/>
          </w:tcPr>
          <w:p w14:paraId="0F8599DD"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bl>
    <w:p w14:paraId="43EC6334" w14:textId="77777777" w:rsidR="00A829A3" w:rsidRPr="00567DA0" w:rsidRDefault="00A829A3" w:rsidP="00A829A3">
      <w:pPr>
        <w:suppressAutoHyphens w:val="0"/>
        <w:spacing w:before="240" w:after="120" w:line="253" w:lineRule="exact"/>
        <w:jc w:val="both"/>
        <w:rPr>
          <w:rFonts w:ascii="Arial" w:eastAsia="Times New Roman" w:hAnsi="Arial" w:cs="Arial"/>
          <w:b/>
          <w:bCs/>
          <w:color w:val="4F81BD" w:themeColor="accent1"/>
          <w:lang w:val="fr-FR"/>
        </w:rPr>
      </w:pPr>
      <w:r>
        <w:rPr>
          <w:rFonts w:ascii="Arial" w:eastAsia="Times New Roman" w:hAnsi="Arial" w:cs="Arial"/>
          <w:b/>
          <w:bCs/>
          <w:color w:val="4F81BD" w:themeColor="accent1"/>
          <w:lang w:val="fr-FR"/>
        </w:rPr>
        <w:t>Équipe de soutien (internationale et locale)</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940"/>
        <w:gridCol w:w="3193"/>
        <w:gridCol w:w="17"/>
      </w:tblGrid>
      <w:tr w:rsidR="00A829A3" w:rsidRPr="00B21257" w14:paraId="2FD37D19" w14:textId="77777777" w:rsidTr="005D05E2">
        <w:trPr>
          <w:cantSplit/>
        </w:trPr>
        <w:tc>
          <w:tcPr>
            <w:tcW w:w="1774" w:type="pct"/>
            <w:shd w:val="clear" w:color="auto" w:fill="auto"/>
          </w:tcPr>
          <w:p w14:paraId="5EA6886F"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fr-FR"/>
              </w:rPr>
              <w:t>Critère</w:t>
            </w:r>
          </w:p>
        </w:tc>
        <w:tc>
          <w:tcPr>
            <w:tcW w:w="1542" w:type="pct"/>
            <w:shd w:val="clear" w:color="auto" w:fill="auto"/>
          </w:tcPr>
          <w:p w14:paraId="35CCF7DF"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fr-FR"/>
              </w:rPr>
              <w:t>Exigence min.</w:t>
            </w:r>
          </w:p>
        </w:tc>
        <w:tc>
          <w:tcPr>
            <w:tcW w:w="1684" w:type="pct"/>
            <w:gridSpan w:val="2"/>
            <w:shd w:val="clear" w:color="auto" w:fill="auto"/>
          </w:tcPr>
          <w:p w14:paraId="134DEEEC"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p>
        </w:tc>
      </w:tr>
      <w:tr w:rsidR="00A829A3" w:rsidRPr="00B21257" w14:paraId="5A5AD8F8" w14:textId="77777777" w:rsidTr="005D05E2">
        <w:trPr>
          <w:cantSplit/>
        </w:trPr>
        <w:tc>
          <w:tcPr>
            <w:tcW w:w="1774" w:type="pct"/>
            <w:shd w:val="clear" w:color="auto" w:fill="auto"/>
          </w:tcPr>
          <w:p w14:paraId="5F72E5BF"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fr-FR"/>
              </w:rPr>
              <w:t>Diplôme universitaire</w:t>
            </w:r>
          </w:p>
        </w:tc>
        <w:tc>
          <w:tcPr>
            <w:tcW w:w="1542" w:type="pct"/>
            <w:shd w:val="clear" w:color="auto" w:fill="auto"/>
          </w:tcPr>
          <w:p w14:paraId="55E4BD08"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fr-FR"/>
              </w:rPr>
              <w:t xml:space="preserve">licence </w:t>
            </w:r>
          </w:p>
        </w:tc>
        <w:tc>
          <w:tcPr>
            <w:tcW w:w="1684" w:type="pct"/>
            <w:gridSpan w:val="2"/>
            <w:shd w:val="clear" w:color="auto" w:fill="auto"/>
          </w:tcPr>
          <w:p w14:paraId="4334C448"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2EF12EAE" w14:textId="77777777" w:rsidTr="005D05E2">
        <w:trPr>
          <w:cantSplit/>
        </w:trPr>
        <w:tc>
          <w:tcPr>
            <w:tcW w:w="1774" w:type="pct"/>
            <w:shd w:val="clear" w:color="auto" w:fill="auto"/>
          </w:tcPr>
          <w:p w14:paraId="6A4281A0"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fr-FR"/>
              </w:rPr>
              <w:t xml:space="preserve">Expérience professionnelle </w:t>
            </w:r>
          </w:p>
        </w:tc>
        <w:tc>
          <w:tcPr>
            <w:tcW w:w="1542" w:type="pct"/>
            <w:shd w:val="clear" w:color="auto" w:fill="auto"/>
          </w:tcPr>
          <w:p w14:paraId="1473C7AC"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fr-FR"/>
              </w:rPr>
              <w:t>5 ans</w:t>
            </w:r>
          </w:p>
        </w:tc>
        <w:tc>
          <w:tcPr>
            <w:tcW w:w="1684" w:type="pct"/>
            <w:gridSpan w:val="2"/>
            <w:shd w:val="clear" w:color="auto" w:fill="auto"/>
          </w:tcPr>
          <w:p w14:paraId="38BFBE38"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EB4C2A" w14:paraId="1CD02EFC" w14:textId="77777777" w:rsidTr="005D05E2">
        <w:trPr>
          <w:cantSplit/>
        </w:trPr>
        <w:tc>
          <w:tcPr>
            <w:tcW w:w="1774" w:type="pct"/>
            <w:shd w:val="clear" w:color="auto" w:fill="auto"/>
          </w:tcPr>
          <w:p w14:paraId="759895DC"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fr-FR"/>
              </w:rPr>
              <w:t>Expérience régionale</w:t>
            </w:r>
          </w:p>
        </w:tc>
        <w:tc>
          <w:tcPr>
            <w:tcW w:w="1542" w:type="pct"/>
            <w:shd w:val="clear" w:color="auto" w:fill="auto"/>
          </w:tcPr>
          <w:p w14:paraId="79BA1227" w14:textId="77777777" w:rsidR="00A829A3" w:rsidRPr="00567DA0" w:rsidRDefault="00A829A3" w:rsidP="00B5053B">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Nb de projets dans la région</w:t>
            </w:r>
          </w:p>
        </w:tc>
        <w:tc>
          <w:tcPr>
            <w:tcW w:w="1684" w:type="pct"/>
            <w:gridSpan w:val="2"/>
            <w:shd w:val="clear" w:color="auto" w:fill="auto"/>
          </w:tcPr>
          <w:p w14:paraId="72575E79" w14:textId="77777777" w:rsidR="00A829A3" w:rsidRPr="00567DA0" w:rsidRDefault="00A829A3" w:rsidP="00B5053B">
            <w:pPr>
              <w:tabs>
                <w:tab w:val="left" w:pos="851"/>
                <w:tab w:val="left" w:pos="1134"/>
                <w:tab w:val="left" w:pos="1418"/>
              </w:tabs>
              <w:rPr>
                <w:rFonts w:ascii="Arial" w:eastAsia="Times New Roman" w:hAnsi="Arial" w:cs="Arial"/>
                <w:bCs/>
                <w:color w:val="4F81BD" w:themeColor="accent1"/>
                <w:lang w:val="fr-FR"/>
              </w:rPr>
            </w:pPr>
          </w:p>
        </w:tc>
      </w:tr>
      <w:tr w:rsidR="00A829A3" w:rsidRPr="00EB4C2A" w14:paraId="5100B98C" w14:textId="77777777" w:rsidTr="005D05E2">
        <w:trPr>
          <w:cantSplit/>
        </w:trPr>
        <w:tc>
          <w:tcPr>
            <w:tcW w:w="1774" w:type="pct"/>
            <w:shd w:val="clear" w:color="auto" w:fill="auto"/>
          </w:tcPr>
          <w:p w14:paraId="79A74A17" w14:textId="77777777" w:rsidR="00A829A3" w:rsidRPr="00567DA0" w:rsidRDefault="00A829A3" w:rsidP="00B5053B">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Expérience dans la réalisation de projets similaires avec des tâches similaires</w:t>
            </w:r>
          </w:p>
        </w:tc>
        <w:tc>
          <w:tcPr>
            <w:tcW w:w="1542" w:type="pct"/>
            <w:shd w:val="clear" w:color="auto" w:fill="auto"/>
          </w:tcPr>
          <w:p w14:paraId="21D25EAD" w14:textId="77777777" w:rsidR="00A829A3" w:rsidRPr="00567DA0" w:rsidRDefault="00A829A3" w:rsidP="00B5053B">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 xml:space="preserve">Nb de projets avec </w:t>
            </w:r>
          </w:p>
          <w:p w14:paraId="1E86D250" w14:textId="77777777" w:rsidR="00A829A3" w:rsidRPr="00567DA0" w:rsidRDefault="00A829A3" w:rsidP="00B5053B">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une contribution &gt; 6</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mois (min.</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2)</w:t>
            </w:r>
          </w:p>
        </w:tc>
        <w:tc>
          <w:tcPr>
            <w:tcW w:w="1684" w:type="pct"/>
            <w:gridSpan w:val="2"/>
            <w:shd w:val="clear" w:color="auto" w:fill="auto"/>
          </w:tcPr>
          <w:p w14:paraId="353F1B22" w14:textId="77777777" w:rsidR="00A829A3" w:rsidRPr="00567DA0" w:rsidRDefault="00A829A3" w:rsidP="00B5053B">
            <w:pPr>
              <w:tabs>
                <w:tab w:val="left" w:pos="851"/>
                <w:tab w:val="left" w:pos="1134"/>
                <w:tab w:val="left" w:pos="1418"/>
              </w:tabs>
              <w:rPr>
                <w:rFonts w:ascii="Arial" w:eastAsia="Times New Roman" w:hAnsi="Arial" w:cs="Arial"/>
                <w:bCs/>
                <w:color w:val="4F81BD" w:themeColor="accent1"/>
                <w:lang w:val="fr-FR"/>
              </w:rPr>
            </w:pPr>
          </w:p>
        </w:tc>
      </w:tr>
      <w:tr w:rsidR="00A829A3" w:rsidRPr="00F667A1" w14:paraId="507E22E9" w14:textId="77777777" w:rsidTr="005D05E2">
        <w:trPr>
          <w:gridAfter w:val="1"/>
          <w:wAfter w:w="9" w:type="pct"/>
          <w:cantSplit/>
        </w:trPr>
        <w:tc>
          <w:tcPr>
            <w:tcW w:w="1774" w:type="pct"/>
            <w:shd w:val="clear" w:color="auto" w:fill="auto"/>
          </w:tcPr>
          <w:p w14:paraId="23DB13AA" w14:textId="77777777" w:rsidR="00A829A3" w:rsidRPr="00567DA0" w:rsidRDefault="00A829A3" w:rsidP="00B5053B">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Statut d’employé au sein de l’entreprise (associé ou freelance sera accepté)</w:t>
            </w:r>
          </w:p>
        </w:tc>
        <w:tc>
          <w:tcPr>
            <w:tcW w:w="1542" w:type="pct"/>
            <w:shd w:val="clear" w:color="auto" w:fill="auto"/>
          </w:tcPr>
          <w:p w14:paraId="268E3880" w14:textId="77777777" w:rsidR="00A829A3" w:rsidRPr="00567DA0" w:rsidRDefault="00A829A3" w:rsidP="00B5053B">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&gt; 2</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ans</w:t>
            </w:r>
          </w:p>
          <w:p w14:paraId="391A54E0" w14:textId="77777777" w:rsidR="00A829A3" w:rsidRPr="00567DA0" w:rsidRDefault="00A829A3" w:rsidP="00B5053B">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 xml:space="preserve">(un associé ou un freelance obtiendra moins de points qu’un employé) </w:t>
            </w:r>
          </w:p>
        </w:tc>
        <w:tc>
          <w:tcPr>
            <w:tcW w:w="1675" w:type="pct"/>
            <w:shd w:val="clear" w:color="auto" w:fill="auto"/>
          </w:tcPr>
          <w:p w14:paraId="4236EF10" w14:textId="77777777" w:rsidR="00A829A3" w:rsidRPr="00567DA0" w:rsidRDefault="00A829A3" w:rsidP="00B5053B">
            <w:pPr>
              <w:tabs>
                <w:tab w:val="left" w:pos="851"/>
                <w:tab w:val="left" w:pos="1134"/>
                <w:tab w:val="left" w:pos="1418"/>
              </w:tabs>
              <w:rPr>
                <w:rFonts w:ascii="Arial" w:eastAsia="Times New Roman" w:hAnsi="Arial" w:cs="Arial"/>
                <w:bCs/>
                <w:color w:val="4F81BD" w:themeColor="accent1"/>
                <w:lang w:val="fr-FR"/>
              </w:rPr>
            </w:pPr>
          </w:p>
        </w:tc>
      </w:tr>
      <w:tr w:rsidR="00A829A3" w:rsidRPr="00B21257" w14:paraId="7F79491B" w14:textId="77777777" w:rsidTr="005D05E2">
        <w:trPr>
          <w:cantSplit/>
        </w:trPr>
        <w:tc>
          <w:tcPr>
            <w:tcW w:w="1774" w:type="pct"/>
            <w:shd w:val="clear" w:color="auto" w:fill="auto"/>
          </w:tcPr>
          <w:p w14:paraId="120E2647" w14:textId="77777777" w:rsidR="00A829A3" w:rsidRPr="00567DA0" w:rsidRDefault="00A829A3" w:rsidP="00B5053B">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Capacité à travailler au sein d’équipes pluridisciplinaires</w:t>
            </w:r>
          </w:p>
        </w:tc>
        <w:tc>
          <w:tcPr>
            <w:tcW w:w="1542" w:type="pct"/>
            <w:shd w:val="clear" w:color="auto" w:fill="auto"/>
          </w:tcPr>
          <w:p w14:paraId="43DF3F45"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fr-FR"/>
              </w:rPr>
              <w:t>Compétences obligatoires</w:t>
            </w:r>
          </w:p>
        </w:tc>
        <w:tc>
          <w:tcPr>
            <w:tcW w:w="1684" w:type="pct"/>
            <w:gridSpan w:val="2"/>
            <w:shd w:val="clear" w:color="auto" w:fill="auto"/>
          </w:tcPr>
          <w:p w14:paraId="668B0CDC"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37287B58" w14:textId="77777777" w:rsidTr="005D05E2">
        <w:trPr>
          <w:cantSplit/>
        </w:trPr>
        <w:tc>
          <w:tcPr>
            <w:tcW w:w="1774" w:type="pct"/>
            <w:shd w:val="clear" w:color="auto" w:fill="auto"/>
          </w:tcPr>
          <w:p w14:paraId="6AF6944E" w14:textId="5B963E2F" w:rsidR="00A829A3" w:rsidRPr="00567DA0" w:rsidRDefault="00A829A3" w:rsidP="00B5053B">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 xml:space="preserve">Compétences en </w:t>
            </w:r>
            <w:r w:rsidR="005D05E2">
              <w:rPr>
                <w:rFonts w:ascii="Arial" w:eastAsia="Times New Roman" w:hAnsi="Arial" w:cs="Arial"/>
                <w:color w:val="4F81BD" w:themeColor="accent1"/>
                <w:lang w:val="fr-FR"/>
              </w:rPr>
              <w:t>français</w:t>
            </w:r>
            <w:r>
              <w:rPr>
                <w:rFonts w:ascii="Arial" w:eastAsia="Times New Roman" w:hAnsi="Arial" w:cs="Arial"/>
                <w:color w:val="4F81BD" w:themeColor="accent1"/>
                <w:lang w:val="fr-FR"/>
              </w:rPr>
              <w:t>, à l’oral et à l’écrit</w:t>
            </w:r>
          </w:p>
        </w:tc>
        <w:tc>
          <w:tcPr>
            <w:tcW w:w="1542" w:type="pct"/>
            <w:shd w:val="clear" w:color="auto" w:fill="auto"/>
          </w:tcPr>
          <w:p w14:paraId="10A46C26"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fr-FR"/>
              </w:rPr>
              <w:t>Compétences obligatoires</w:t>
            </w:r>
          </w:p>
        </w:tc>
        <w:tc>
          <w:tcPr>
            <w:tcW w:w="1684" w:type="pct"/>
            <w:gridSpan w:val="2"/>
            <w:shd w:val="clear" w:color="auto" w:fill="auto"/>
          </w:tcPr>
          <w:p w14:paraId="0ED5B25E"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bl>
    <w:p w14:paraId="2710A57A" w14:textId="77777777" w:rsidR="00A829A3" w:rsidRPr="00B21257" w:rsidRDefault="00A829A3" w:rsidP="00A829A3">
      <w:pPr>
        <w:suppressAutoHyphens w:val="0"/>
        <w:spacing w:before="240" w:after="120" w:line="253" w:lineRule="exact"/>
        <w:jc w:val="both"/>
        <w:rPr>
          <w:rFonts w:ascii="Arial" w:eastAsia="Times New Roman" w:hAnsi="Arial" w:cs="Arial"/>
          <w:b/>
          <w:bCs/>
          <w:color w:val="4F81BD" w:themeColor="accent1"/>
        </w:rPr>
      </w:pPr>
      <w:r>
        <w:rPr>
          <w:rFonts w:ascii="Arial" w:eastAsia="Times New Roman" w:hAnsi="Arial" w:cs="Arial"/>
          <w:b/>
          <w:bCs/>
          <w:color w:val="4F81BD" w:themeColor="accent1"/>
          <w:lang w:val="fr-FR"/>
        </w:rPr>
        <w:t>Défenseur arrière (international)</w:t>
      </w: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2940"/>
        <w:gridCol w:w="3193"/>
        <w:gridCol w:w="17"/>
      </w:tblGrid>
      <w:tr w:rsidR="00A829A3" w:rsidRPr="00B21257" w14:paraId="7A9D6B7D" w14:textId="77777777" w:rsidTr="005D05E2">
        <w:trPr>
          <w:cantSplit/>
        </w:trPr>
        <w:tc>
          <w:tcPr>
            <w:tcW w:w="1773" w:type="pct"/>
            <w:shd w:val="clear" w:color="auto" w:fill="auto"/>
          </w:tcPr>
          <w:p w14:paraId="44A9103D"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fr-FR"/>
              </w:rPr>
              <w:t>Critère</w:t>
            </w:r>
          </w:p>
        </w:tc>
        <w:tc>
          <w:tcPr>
            <w:tcW w:w="1542" w:type="pct"/>
            <w:shd w:val="clear" w:color="auto" w:fill="auto"/>
          </w:tcPr>
          <w:p w14:paraId="24E0C29D"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r>
              <w:rPr>
                <w:rFonts w:ascii="Arial" w:eastAsia="Times New Roman" w:hAnsi="Arial" w:cs="Arial"/>
                <w:b/>
                <w:bCs/>
                <w:color w:val="4F81BD" w:themeColor="accent1"/>
                <w:lang w:val="fr-FR"/>
              </w:rPr>
              <w:t>Exigence min.</w:t>
            </w:r>
          </w:p>
        </w:tc>
        <w:tc>
          <w:tcPr>
            <w:tcW w:w="1685" w:type="pct"/>
            <w:gridSpan w:val="2"/>
            <w:shd w:val="clear" w:color="auto" w:fill="auto"/>
          </w:tcPr>
          <w:p w14:paraId="5D96BB54" w14:textId="77777777" w:rsidR="00A829A3" w:rsidRPr="00B21257" w:rsidRDefault="00A829A3" w:rsidP="00B5053B">
            <w:pPr>
              <w:tabs>
                <w:tab w:val="left" w:pos="851"/>
                <w:tab w:val="left" w:pos="1134"/>
                <w:tab w:val="left" w:pos="1418"/>
              </w:tabs>
              <w:rPr>
                <w:rFonts w:ascii="Arial" w:eastAsia="Times New Roman" w:hAnsi="Arial" w:cs="Arial"/>
                <w:b/>
                <w:bCs/>
                <w:color w:val="4F81BD" w:themeColor="accent1"/>
              </w:rPr>
            </w:pPr>
          </w:p>
        </w:tc>
      </w:tr>
      <w:tr w:rsidR="00A829A3" w:rsidRPr="00B21257" w14:paraId="5ED50EEB" w14:textId="77777777" w:rsidTr="005D05E2">
        <w:trPr>
          <w:cantSplit/>
        </w:trPr>
        <w:tc>
          <w:tcPr>
            <w:tcW w:w="1773" w:type="pct"/>
            <w:shd w:val="clear" w:color="auto" w:fill="auto"/>
          </w:tcPr>
          <w:p w14:paraId="0431A2C9"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fr-FR"/>
              </w:rPr>
              <w:t>Diplôme universitaire</w:t>
            </w:r>
          </w:p>
        </w:tc>
        <w:tc>
          <w:tcPr>
            <w:tcW w:w="1542" w:type="pct"/>
            <w:shd w:val="clear" w:color="auto" w:fill="auto"/>
          </w:tcPr>
          <w:p w14:paraId="7F3E9C9B"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fr-FR"/>
              </w:rPr>
              <w:t>Min. licence</w:t>
            </w:r>
          </w:p>
        </w:tc>
        <w:tc>
          <w:tcPr>
            <w:tcW w:w="1685" w:type="pct"/>
            <w:gridSpan w:val="2"/>
            <w:shd w:val="clear" w:color="auto" w:fill="auto"/>
          </w:tcPr>
          <w:p w14:paraId="200AF13A"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77269EA3" w14:textId="77777777" w:rsidTr="005D05E2">
        <w:trPr>
          <w:cantSplit/>
        </w:trPr>
        <w:tc>
          <w:tcPr>
            <w:tcW w:w="1773" w:type="pct"/>
            <w:shd w:val="clear" w:color="auto" w:fill="auto"/>
          </w:tcPr>
          <w:p w14:paraId="2EAA26D6"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fr-FR"/>
              </w:rPr>
              <w:t xml:space="preserve">Expérience professionnelle </w:t>
            </w:r>
          </w:p>
        </w:tc>
        <w:tc>
          <w:tcPr>
            <w:tcW w:w="1542" w:type="pct"/>
            <w:shd w:val="clear" w:color="auto" w:fill="auto"/>
          </w:tcPr>
          <w:p w14:paraId="50A0B4EF"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fr-FR"/>
              </w:rPr>
              <w:t>8 ans</w:t>
            </w:r>
          </w:p>
        </w:tc>
        <w:tc>
          <w:tcPr>
            <w:tcW w:w="1685" w:type="pct"/>
            <w:gridSpan w:val="2"/>
            <w:shd w:val="clear" w:color="auto" w:fill="auto"/>
          </w:tcPr>
          <w:p w14:paraId="404A22D2"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EB4C2A" w14:paraId="563D8226" w14:textId="77777777" w:rsidTr="005D05E2">
        <w:trPr>
          <w:cantSplit/>
        </w:trPr>
        <w:tc>
          <w:tcPr>
            <w:tcW w:w="1773" w:type="pct"/>
            <w:shd w:val="clear" w:color="auto" w:fill="auto"/>
          </w:tcPr>
          <w:p w14:paraId="1FA0D6F1" w14:textId="77777777" w:rsidR="00A829A3" w:rsidRPr="00567DA0" w:rsidRDefault="00A829A3" w:rsidP="00B5053B">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Expérience internationale, expérience en matière de projets financés par les IFI</w:t>
            </w:r>
          </w:p>
        </w:tc>
        <w:tc>
          <w:tcPr>
            <w:tcW w:w="1542" w:type="pct"/>
            <w:shd w:val="clear" w:color="auto" w:fill="auto"/>
          </w:tcPr>
          <w:p w14:paraId="78629B9D" w14:textId="77777777" w:rsidR="00A829A3" w:rsidRPr="00567DA0" w:rsidRDefault="00A829A3" w:rsidP="00B5053B">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Nb de projets avec une contribution &gt; 6</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mois (min.</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1)</w:t>
            </w:r>
          </w:p>
        </w:tc>
        <w:tc>
          <w:tcPr>
            <w:tcW w:w="1685" w:type="pct"/>
            <w:gridSpan w:val="2"/>
            <w:shd w:val="clear" w:color="auto" w:fill="auto"/>
          </w:tcPr>
          <w:p w14:paraId="79F8BB7C" w14:textId="77777777" w:rsidR="00A829A3" w:rsidRPr="00567DA0" w:rsidRDefault="00A829A3" w:rsidP="00B5053B">
            <w:pPr>
              <w:tabs>
                <w:tab w:val="left" w:pos="851"/>
                <w:tab w:val="left" w:pos="1134"/>
                <w:tab w:val="left" w:pos="1418"/>
              </w:tabs>
              <w:rPr>
                <w:rFonts w:ascii="Arial" w:eastAsia="Times New Roman" w:hAnsi="Arial" w:cs="Arial"/>
                <w:bCs/>
                <w:color w:val="4F81BD" w:themeColor="accent1"/>
                <w:lang w:val="fr-FR"/>
              </w:rPr>
            </w:pPr>
          </w:p>
        </w:tc>
      </w:tr>
      <w:tr w:rsidR="00A829A3" w:rsidRPr="00EB4C2A" w14:paraId="3A77C8D2" w14:textId="77777777" w:rsidTr="005D05E2">
        <w:trPr>
          <w:cantSplit/>
        </w:trPr>
        <w:tc>
          <w:tcPr>
            <w:tcW w:w="1773" w:type="pct"/>
            <w:shd w:val="clear" w:color="auto" w:fill="auto"/>
          </w:tcPr>
          <w:p w14:paraId="10B6E09F"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r>
              <w:rPr>
                <w:rFonts w:ascii="Arial" w:eastAsia="Times New Roman" w:hAnsi="Arial" w:cs="Arial"/>
                <w:color w:val="4F81BD" w:themeColor="accent1"/>
                <w:lang w:val="fr-FR"/>
              </w:rPr>
              <w:t>Expérience régionale</w:t>
            </w:r>
          </w:p>
        </w:tc>
        <w:tc>
          <w:tcPr>
            <w:tcW w:w="1542" w:type="pct"/>
            <w:shd w:val="clear" w:color="auto" w:fill="auto"/>
          </w:tcPr>
          <w:p w14:paraId="52D3EE0E" w14:textId="77777777" w:rsidR="00A829A3" w:rsidRPr="00567DA0" w:rsidRDefault="00A829A3" w:rsidP="00B5053B">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Nb de projets dans la région avec une contribution &gt; 6 mois (min. 1)</w:t>
            </w:r>
          </w:p>
        </w:tc>
        <w:tc>
          <w:tcPr>
            <w:tcW w:w="1685" w:type="pct"/>
            <w:gridSpan w:val="2"/>
            <w:shd w:val="clear" w:color="auto" w:fill="auto"/>
          </w:tcPr>
          <w:p w14:paraId="27607511" w14:textId="77777777" w:rsidR="00A829A3" w:rsidRPr="00567DA0" w:rsidRDefault="00A829A3" w:rsidP="00B5053B">
            <w:pPr>
              <w:tabs>
                <w:tab w:val="left" w:pos="851"/>
                <w:tab w:val="left" w:pos="1134"/>
                <w:tab w:val="left" w:pos="1418"/>
              </w:tabs>
              <w:rPr>
                <w:rFonts w:ascii="Arial" w:eastAsia="Times New Roman" w:hAnsi="Arial" w:cs="Arial"/>
                <w:bCs/>
                <w:color w:val="4F81BD" w:themeColor="accent1"/>
                <w:lang w:val="fr-FR"/>
              </w:rPr>
            </w:pPr>
          </w:p>
        </w:tc>
      </w:tr>
      <w:tr w:rsidR="00A829A3" w:rsidRPr="00EB4C2A" w14:paraId="1BC0706A" w14:textId="77777777" w:rsidTr="005D05E2">
        <w:trPr>
          <w:cantSplit/>
        </w:trPr>
        <w:tc>
          <w:tcPr>
            <w:tcW w:w="1773" w:type="pct"/>
            <w:shd w:val="clear" w:color="auto" w:fill="auto"/>
          </w:tcPr>
          <w:p w14:paraId="205FEA3F" w14:textId="77777777" w:rsidR="00A829A3" w:rsidRPr="00567DA0" w:rsidRDefault="00A829A3" w:rsidP="00B5053B">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Expérience dans la mise en œuvre de projets similaires avec des tâches similaires</w:t>
            </w:r>
          </w:p>
        </w:tc>
        <w:tc>
          <w:tcPr>
            <w:tcW w:w="1542" w:type="pct"/>
            <w:shd w:val="clear" w:color="auto" w:fill="auto"/>
          </w:tcPr>
          <w:p w14:paraId="1AAA3114" w14:textId="77777777" w:rsidR="00A829A3" w:rsidRPr="00567DA0" w:rsidRDefault="00A829A3" w:rsidP="00B5053B">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 xml:space="preserve">Nb de projets avec </w:t>
            </w:r>
          </w:p>
          <w:p w14:paraId="0E299CF7" w14:textId="77777777" w:rsidR="00A829A3" w:rsidRPr="00567DA0" w:rsidRDefault="00A829A3" w:rsidP="00B5053B">
            <w:pPr>
              <w:tabs>
                <w:tab w:val="left" w:pos="851"/>
                <w:tab w:val="left" w:pos="1134"/>
                <w:tab w:val="left" w:pos="1418"/>
              </w:tabs>
              <w:rPr>
                <w:rFonts w:ascii="Arial" w:eastAsia="Times New Roman" w:hAnsi="Arial" w:cs="Arial"/>
                <w:bCs/>
                <w:i/>
                <w:color w:val="4F81BD" w:themeColor="accent1"/>
                <w:lang w:val="fr-FR"/>
              </w:rPr>
            </w:pPr>
            <w:r>
              <w:rPr>
                <w:rFonts w:ascii="Arial" w:eastAsia="Times New Roman" w:hAnsi="Arial" w:cs="Arial"/>
                <w:i/>
                <w:iCs/>
                <w:color w:val="4F81BD" w:themeColor="accent1"/>
                <w:lang w:val="fr-FR"/>
              </w:rPr>
              <w:t>une contribution &gt; 6</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mois (min.</w:t>
            </w:r>
            <w:r>
              <w:rPr>
                <w:rFonts w:ascii="Arial" w:eastAsia="Times New Roman" w:hAnsi="Arial" w:cs="Arial"/>
                <w:color w:val="4F81BD" w:themeColor="accent1"/>
                <w:lang w:val="fr-FR"/>
              </w:rPr>
              <w:t> </w:t>
            </w:r>
            <w:r>
              <w:rPr>
                <w:rFonts w:ascii="Arial" w:eastAsia="Times New Roman" w:hAnsi="Arial" w:cs="Arial"/>
                <w:i/>
                <w:iCs/>
                <w:color w:val="4F81BD" w:themeColor="accent1"/>
                <w:lang w:val="fr-FR"/>
              </w:rPr>
              <w:t>3)</w:t>
            </w:r>
          </w:p>
        </w:tc>
        <w:tc>
          <w:tcPr>
            <w:tcW w:w="1685" w:type="pct"/>
            <w:gridSpan w:val="2"/>
            <w:shd w:val="clear" w:color="auto" w:fill="auto"/>
          </w:tcPr>
          <w:p w14:paraId="6D777B41" w14:textId="77777777" w:rsidR="00A829A3" w:rsidRPr="00567DA0" w:rsidRDefault="00A829A3" w:rsidP="00B5053B">
            <w:pPr>
              <w:tabs>
                <w:tab w:val="left" w:pos="851"/>
                <w:tab w:val="left" w:pos="1134"/>
                <w:tab w:val="left" w:pos="1418"/>
              </w:tabs>
              <w:rPr>
                <w:rFonts w:ascii="Arial" w:eastAsia="Times New Roman" w:hAnsi="Arial" w:cs="Arial"/>
                <w:bCs/>
                <w:color w:val="4F81BD" w:themeColor="accent1"/>
                <w:lang w:val="fr-FR"/>
              </w:rPr>
            </w:pPr>
          </w:p>
        </w:tc>
      </w:tr>
      <w:tr w:rsidR="00A829A3" w:rsidRPr="00B21257" w14:paraId="7F45915E" w14:textId="77777777" w:rsidTr="005D05E2">
        <w:trPr>
          <w:gridAfter w:val="1"/>
          <w:wAfter w:w="9" w:type="pct"/>
          <w:cantSplit/>
        </w:trPr>
        <w:tc>
          <w:tcPr>
            <w:tcW w:w="1774" w:type="pct"/>
            <w:shd w:val="clear" w:color="auto" w:fill="auto"/>
          </w:tcPr>
          <w:p w14:paraId="40A55977" w14:textId="77777777" w:rsidR="00A829A3" w:rsidRPr="00567DA0" w:rsidRDefault="00A829A3" w:rsidP="00B5053B">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Statut d’employé au sein de l’entreprise (aucun associé ou freelance ne sera accepté)</w:t>
            </w:r>
          </w:p>
        </w:tc>
        <w:tc>
          <w:tcPr>
            <w:tcW w:w="1542" w:type="pct"/>
            <w:shd w:val="clear" w:color="auto" w:fill="auto"/>
          </w:tcPr>
          <w:p w14:paraId="22660499"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fr-FR"/>
              </w:rPr>
              <w:t>&gt; 3 ans</w:t>
            </w:r>
          </w:p>
          <w:p w14:paraId="3ECB174E"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p>
        </w:tc>
        <w:tc>
          <w:tcPr>
            <w:tcW w:w="1675" w:type="pct"/>
            <w:shd w:val="clear" w:color="auto" w:fill="auto"/>
          </w:tcPr>
          <w:p w14:paraId="1049EE3F"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7C8A9F46" w14:textId="77777777" w:rsidTr="005D05E2">
        <w:trPr>
          <w:cantSplit/>
        </w:trPr>
        <w:tc>
          <w:tcPr>
            <w:tcW w:w="1773" w:type="pct"/>
            <w:shd w:val="clear" w:color="auto" w:fill="auto"/>
          </w:tcPr>
          <w:p w14:paraId="2AE6C2FA" w14:textId="77777777" w:rsidR="00A829A3" w:rsidRPr="00567DA0" w:rsidRDefault="00A829A3" w:rsidP="00B5053B">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lastRenderedPageBreak/>
              <w:t>Capacité à travailler au sein d’équipes pluridisciplinaires</w:t>
            </w:r>
          </w:p>
        </w:tc>
        <w:tc>
          <w:tcPr>
            <w:tcW w:w="1542" w:type="pct"/>
            <w:shd w:val="clear" w:color="auto" w:fill="auto"/>
          </w:tcPr>
          <w:p w14:paraId="71D2C629"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fr-FR"/>
              </w:rPr>
              <w:t>Compétences obligatoires</w:t>
            </w:r>
          </w:p>
        </w:tc>
        <w:tc>
          <w:tcPr>
            <w:tcW w:w="1685" w:type="pct"/>
            <w:gridSpan w:val="2"/>
            <w:shd w:val="clear" w:color="auto" w:fill="auto"/>
          </w:tcPr>
          <w:p w14:paraId="3E090ED4"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tr w:rsidR="00A829A3" w:rsidRPr="00B21257" w14:paraId="14D37BE0" w14:textId="77777777" w:rsidTr="005D05E2">
        <w:trPr>
          <w:cantSplit/>
        </w:trPr>
        <w:tc>
          <w:tcPr>
            <w:tcW w:w="1773" w:type="pct"/>
            <w:shd w:val="clear" w:color="auto" w:fill="auto"/>
          </w:tcPr>
          <w:p w14:paraId="6D0D2C79" w14:textId="2DDC842A" w:rsidR="00A829A3" w:rsidRPr="00567DA0" w:rsidRDefault="00A829A3" w:rsidP="00B5053B">
            <w:pPr>
              <w:tabs>
                <w:tab w:val="left" w:pos="851"/>
                <w:tab w:val="left" w:pos="1134"/>
                <w:tab w:val="left" w:pos="1418"/>
              </w:tabs>
              <w:rPr>
                <w:rFonts w:ascii="Arial" w:eastAsia="Times New Roman" w:hAnsi="Arial" w:cs="Arial"/>
                <w:bCs/>
                <w:color w:val="4F81BD" w:themeColor="accent1"/>
                <w:lang w:val="fr-FR"/>
              </w:rPr>
            </w:pPr>
            <w:r>
              <w:rPr>
                <w:rFonts w:ascii="Arial" w:eastAsia="Times New Roman" w:hAnsi="Arial" w:cs="Arial"/>
                <w:color w:val="4F81BD" w:themeColor="accent1"/>
                <w:lang w:val="fr-FR"/>
              </w:rPr>
              <w:t xml:space="preserve">Compétences en </w:t>
            </w:r>
            <w:r w:rsidR="005D05E2">
              <w:rPr>
                <w:rFonts w:ascii="Arial" w:eastAsia="Times New Roman" w:hAnsi="Arial" w:cs="Arial"/>
                <w:color w:val="4F81BD" w:themeColor="accent1"/>
                <w:lang w:val="fr-FR"/>
              </w:rPr>
              <w:t>français</w:t>
            </w:r>
            <w:r>
              <w:rPr>
                <w:rFonts w:ascii="Arial" w:eastAsia="Times New Roman" w:hAnsi="Arial" w:cs="Arial"/>
                <w:color w:val="4F81BD" w:themeColor="accent1"/>
                <w:lang w:val="fr-FR"/>
              </w:rPr>
              <w:t>, à l’oral et à l’écrit</w:t>
            </w:r>
          </w:p>
        </w:tc>
        <w:tc>
          <w:tcPr>
            <w:tcW w:w="1542" w:type="pct"/>
            <w:shd w:val="clear" w:color="auto" w:fill="auto"/>
          </w:tcPr>
          <w:p w14:paraId="2D701B77" w14:textId="77777777" w:rsidR="00A829A3" w:rsidRPr="00B21257" w:rsidRDefault="00A829A3" w:rsidP="00B5053B">
            <w:pPr>
              <w:tabs>
                <w:tab w:val="left" w:pos="851"/>
                <w:tab w:val="left" w:pos="1134"/>
                <w:tab w:val="left" w:pos="1418"/>
              </w:tabs>
              <w:rPr>
                <w:rFonts w:ascii="Arial" w:eastAsia="Times New Roman" w:hAnsi="Arial" w:cs="Arial"/>
                <w:bCs/>
                <w:i/>
                <w:color w:val="4F81BD" w:themeColor="accent1"/>
              </w:rPr>
            </w:pPr>
            <w:r>
              <w:rPr>
                <w:rFonts w:ascii="Arial" w:eastAsia="Times New Roman" w:hAnsi="Arial" w:cs="Arial"/>
                <w:i/>
                <w:iCs/>
                <w:color w:val="4F81BD" w:themeColor="accent1"/>
                <w:lang w:val="fr-FR"/>
              </w:rPr>
              <w:t>Compétences obligatoires</w:t>
            </w:r>
          </w:p>
        </w:tc>
        <w:tc>
          <w:tcPr>
            <w:tcW w:w="1685" w:type="pct"/>
            <w:gridSpan w:val="2"/>
            <w:shd w:val="clear" w:color="auto" w:fill="auto"/>
          </w:tcPr>
          <w:p w14:paraId="40DA614C" w14:textId="77777777" w:rsidR="00A829A3" w:rsidRPr="00B21257" w:rsidRDefault="00A829A3" w:rsidP="00B5053B">
            <w:pPr>
              <w:tabs>
                <w:tab w:val="left" w:pos="851"/>
                <w:tab w:val="left" w:pos="1134"/>
                <w:tab w:val="left" w:pos="1418"/>
              </w:tabs>
              <w:rPr>
                <w:rFonts w:ascii="Arial" w:eastAsia="Times New Roman" w:hAnsi="Arial" w:cs="Arial"/>
                <w:bCs/>
                <w:color w:val="4F81BD" w:themeColor="accent1"/>
              </w:rPr>
            </w:pPr>
          </w:p>
        </w:tc>
      </w:tr>
      <w:bookmarkEnd w:id="111"/>
    </w:tbl>
    <w:p w14:paraId="1043FCFF" w14:textId="77777777" w:rsidR="00A829A3" w:rsidRPr="00B21257" w:rsidRDefault="00A829A3" w:rsidP="00A829A3">
      <w:pPr>
        <w:pStyle w:val="KeinLeerraum1"/>
        <w:suppressAutoHyphens w:val="0"/>
        <w:spacing w:before="120" w:after="120" w:line="260" w:lineRule="exact"/>
        <w:jc w:val="both"/>
        <w:rPr>
          <w:rFonts w:ascii="Arial" w:hAnsi="Arial" w:cs="Arial"/>
          <w:bCs/>
          <w:i/>
        </w:rPr>
      </w:pPr>
    </w:p>
    <w:sectPr w:rsidR="00A829A3" w:rsidRPr="00B21257">
      <w:type w:val="continuous"/>
      <w:pgSz w:w="11906" w:h="16838"/>
      <w:pgMar w:top="1134" w:right="1134" w:bottom="1417"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B4D" w14:textId="77777777" w:rsidR="009F0E7C" w:rsidRDefault="009F0E7C" w:rsidP="00C86F01">
      <w:r>
        <w:separator/>
      </w:r>
    </w:p>
  </w:endnote>
  <w:endnote w:type="continuationSeparator" w:id="0">
    <w:p w14:paraId="0F7C1F3C" w14:textId="77777777" w:rsidR="009F0E7C" w:rsidRDefault="009F0E7C" w:rsidP="00C8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Fet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216B" w14:textId="7FC71918" w:rsidR="00913296" w:rsidRPr="00567DA0" w:rsidRDefault="00913296">
    <w:pPr>
      <w:pStyle w:val="Fuzeile"/>
      <w:rPr>
        <w:rFonts w:ascii="Arial" w:hAnsi="Arial" w:cs="Arial"/>
        <w:sz w:val="16"/>
        <w:lang w:val="fr-FR"/>
      </w:rPr>
    </w:pPr>
    <w:r>
      <w:rPr>
        <w:rFonts w:ascii="Arial" w:hAnsi="Arial" w:cs="Arial"/>
        <w:sz w:val="16"/>
        <w:lang w:val="fr-FR"/>
      </w:rPr>
      <w:t>Livre jaune TdR IC FIDIC</w:t>
    </w:r>
    <w:r>
      <w:rPr>
        <w:rFonts w:ascii="Arial" w:hAnsi="Arial" w:cs="Arial"/>
        <w:sz w:val="16"/>
        <w:lang w:val="fr-FR"/>
      </w:rPr>
      <w:tab/>
    </w:r>
    <w:r>
      <w:rPr>
        <w:rFonts w:ascii="Arial" w:hAnsi="Arial" w:cs="Arial"/>
        <w:sz w:val="16"/>
        <w:lang w:val="fr-FR"/>
      </w:rPr>
      <w:fldChar w:fldCharType="begin"/>
    </w:r>
    <w:r>
      <w:rPr>
        <w:rFonts w:ascii="Arial" w:hAnsi="Arial" w:cs="Arial"/>
        <w:sz w:val="16"/>
        <w:lang w:val="fr-FR"/>
      </w:rPr>
      <w:instrText xml:space="preserve"> PAGE   \* MERGEFORMAT </w:instrText>
    </w:r>
    <w:r>
      <w:rPr>
        <w:rFonts w:ascii="Arial" w:hAnsi="Arial" w:cs="Arial"/>
        <w:sz w:val="16"/>
        <w:lang w:val="fr-FR"/>
      </w:rPr>
      <w:fldChar w:fldCharType="separate"/>
    </w:r>
    <w:r>
      <w:rPr>
        <w:rFonts w:ascii="Arial" w:hAnsi="Arial" w:cs="Arial"/>
        <w:noProof/>
        <w:sz w:val="16"/>
        <w:lang w:val="fr-FR"/>
      </w:rPr>
      <w:t>1</w:t>
    </w:r>
    <w:r>
      <w:rPr>
        <w:rFonts w:ascii="Arial" w:hAnsi="Arial" w:cs="Arial"/>
        <w:sz w:val="16"/>
        <w:lang w:val="fr-FR"/>
      </w:rPr>
      <w:fldChar w:fldCharType="end"/>
    </w:r>
    <w:r>
      <w:rPr>
        <w:rFonts w:ascii="Arial" w:hAnsi="Arial" w:cs="Arial"/>
        <w:sz w:val="16"/>
        <w:lang w:val="fr-FR"/>
      </w:rPr>
      <w:t xml:space="preserve"> sur </w:t>
    </w:r>
    <w:r>
      <w:rPr>
        <w:rFonts w:ascii="Arial" w:hAnsi="Arial" w:cs="Arial"/>
        <w:sz w:val="16"/>
        <w:lang w:val="fr-FR"/>
      </w:rPr>
      <w:fldChar w:fldCharType="begin"/>
    </w:r>
    <w:r>
      <w:rPr>
        <w:rFonts w:ascii="Arial" w:hAnsi="Arial" w:cs="Arial"/>
        <w:sz w:val="16"/>
        <w:lang w:val="fr-FR"/>
      </w:rPr>
      <w:instrText xml:space="preserve"> NUMPAGES   \* MERGEFORMAT </w:instrText>
    </w:r>
    <w:r>
      <w:rPr>
        <w:rFonts w:ascii="Arial" w:hAnsi="Arial" w:cs="Arial"/>
        <w:sz w:val="16"/>
        <w:lang w:val="fr-FR"/>
      </w:rPr>
      <w:fldChar w:fldCharType="separate"/>
    </w:r>
    <w:r>
      <w:rPr>
        <w:rFonts w:ascii="Arial" w:hAnsi="Arial" w:cs="Arial"/>
        <w:noProof/>
        <w:sz w:val="16"/>
        <w:lang w:val="fr-FR"/>
      </w:rPr>
      <w:t>28</w:t>
    </w:r>
    <w:r>
      <w:rPr>
        <w:rFonts w:ascii="Arial" w:hAnsi="Arial" w:cs="Arial"/>
        <w:sz w:val="16"/>
        <w:lang w:val="fr-FR"/>
      </w:rPr>
      <w:fldChar w:fldCharType="end"/>
    </w:r>
    <w:r>
      <w:rPr>
        <w:rFonts w:ascii="Arial" w:hAnsi="Arial" w:cs="Arial"/>
        <w:sz w:val="16"/>
        <w:lang w:val="fr-FR"/>
      </w:rPr>
      <w:tab/>
      <w:t>Rév. 0</w:t>
    </w:r>
    <w:r w:rsidR="005D05E2">
      <w:rPr>
        <w:rFonts w:ascii="Arial" w:hAnsi="Arial" w:cs="Arial"/>
        <w:sz w:val="16"/>
        <w:lang w:val="fr-FR"/>
      </w:rPr>
      <w:t>7</w:t>
    </w:r>
    <w:r>
      <w:rPr>
        <w:rFonts w:ascii="Arial" w:hAnsi="Arial" w:cs="Arial"/>
        <w:sz w:val="16"/>
        <w:lang w:val="fr-FR"/>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715003"/>
      <w:docPartObj>
        <w:docPartGallery w:val="Page Numbers (Bottom of Page)"/>
        <w:docPartUnique/>
      </w:docPartObj>
    </w:sdtPr>
    <w:sdtEndPr/>
    <w:sdtContent>
      <w:p w14:paraId="05E03677" w14:textId="77777777" w:rsidR="00913296" w:rsidRDefault="00913296">
        <w:pPr>
          <w:pStyle w:val="Fuzeile"/>
          <w:jc w:val="right"/>
        </w:pPr>
        <w:r>
          <w:rPr>
            <w:lang w:val="fr-FR"/>
          </w:rPr>
          <w:fldChar w:fldCharType="begin"/>
        </w:r>
        <w:r>
          <w:rPr>
            <w:lang w:val="fr-FR"/>
          </w:rPr>
          <w:instrText>PAGE   \* MERGEFORMAT</w:instrText>
        </w:r>
        <w:r>
          <w:rPr>
            <w:lang w:val="fr-FR"/>
          </w:rPr>
          <w:fldChar w:fldCharType="separate"/>
        </w:r>
        <w:r>
          <w:rPr>
            <w:noProof/>
            <w:lang w:val="fr-FR"/>
          </w:rPr>
          <w:t>19</w:t>
        </w:r>
        <w:r>
          <w:rPr>
            <w:lang w:val="fr-FR"/>
          </w:rPr>
          <w:fldChar w:fldCharType="end"/>
        </w:r>
      </w:p>
    </w:sdtContent>
  </w:sdt>
  <w:p w14:paraId="05963851" w14:textId="77777777" w:rsidR="00913296" w:rsidRDefault="009132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2E826" w14:textId="77777777" w:rsidR="009F0E7C" w:rsidRDefault="009F0E7C" w:rsidP="00C86F01">
      <w:r>
        <w:separator/>
      </w:r>
    </w:p>
  </w:footnote>
  <w:footnote w:type="continuationSeparator" w:id="0">
    <w:p w14:paraId="2F11CF1F" w14:textId="77777777" w:rsidR="009F0E7C" w:rsidRDefault="009F0E7C" w:rsidP="00C86F01">
      <w:r>
        <w:continuationSeparator/>
      </w:r>
    </w:p>
  </w:footnote>
  <w:footnote w:id="1">
    <w:p w14:paraId="2A9604C9" w14:textId="77777777" w:rsidR="00913296" w:rsidRPr="00567DA0" w:rsidRDefault="00913296">
      <w:pPr>
        <w:pStyle w:val="Funotentext"/>
        <w:rPr>
          <w:rFonts w:ascii="Arial" w:hAnsi="Arial" w:cs="Arial"/>
          <w:i/>
          <w:color w:val="0070C0"/>
          <w:lang w:val="fr-FR"/>
        </w:rPr>
      </w:pPr>
      <w:r>
        <w:rPr>
          <w:rStyle w:val="Funotenzeichen"/>
          <w:rFonts w:ascii="Arial" w:hAnsi="Arial" w:cs="Arial"/>
          <w:i/>
          <w:iCs/>
          <w:color w:val="0070C0"/>
          <w:lang w:val="fr-FR"/>
        </w:rPr>
        <w:footnoteRef/>
      </w:r>
      <w:r>
        <w:rPr>
          <w:rFonts w:ascii="Arial" w:hAnsi="Arial" w:cs="Arial"/>
          <w:i/>
          <w:iCs/>
          <w:color w:val="0070C0"/>
          <w:lang w:val="fr-FR"/>
        </w:rPr>
        <w:t xml:space="preserve"> Reposant sur le métré (BoQ – Bill of Quantity)</w:t>
      </w:r>
    </w:p>
  </w:footnote>
  <w:footnote w:id="2">
    <w:p w14:paraId="58426F2E" w14:textId="0D71A6E1" w:rsidR="00913296" w:rsidRPr="00567DA0" w:rsidRDefault="00913296">
      <w:pPr>
        <w:pStyle w:val="Funotentext"/>
        <w:rPr>
          <w:rFonts w:ascii="Arial" w:hAnsi="Arial" w:cs="Arial"/>
          <w:i/>
          <w:color w:val="0070C0"/>
          <w:lang w:val="fr-FR"/>
        </w:rPr>
      </w:pPr>
      <w:r>
        <w:rPr>
          <w:rFonts w:ascii="Arial" w:hAnsi="Arial" w:cs="Arial"/>
          <w:i/>
          <w:iCs/>
          <w:color w:val="0070C0"/>
          <w:vertAlign w:val="superscript"/>
          <w:lang w:val="fr-FR"/>
        </w:rPr>
        <w:footnoteRef/>
      </w:r>
      <w:r>
        <w:rPr>
          <w:rFonts w:ascii="Arial" w:hAnsi="Arial" w:cs="Arial"/>
          <w:i/>
          <w:iCs/>
          <w:color w:val="0070C0"/>
          <w:lang w:val="fr-FR"/>
        </w:rPr>
        <w:t xml:space="preserve"> Selon le terme « Design</w:t>
      </w:r>
      <w:r>
        <w:rPr>
          <w:rFonts w:ascii="Arial" w:hAnsi="Arial" w:cs="Arial"/>
          <w:color w:val="0070C0"/>
          <w:lang w:val="fr-FR"/>
        </w:rPr>
        <w:t> </w:t>
      </w:r>
      <w:r>
        <w:rPr>
          <w:rFonts w:ascii="Arial" w:hAnsi="Arial" w:cs="Arial"/>
          <w:i/>
          <w:iCs/>
          <w:color w:val="0070C0"/>
          <w:lang w:val="fr-FR"/>
        </w:rPr>
        <w:t>» de FIDIC</w:t>
      </w:r>
    </w:p>
  </w:footnote>
  <w:footnote w:id="3">
    <w:p w14:paraId="07B02197" w14:textId="5C1BC37A" w:rsidR="00913296" w:rsidRPr="00567DA0" w:rsidRDefault="00913296">
      <w:pPr>
        <w:pStyle w:val="Funotentext"/>
        <w:rPr>
          <w:rFonts w:ascii="Arial" w:hAnsi="Arial" w:cs="Arial"/>
          <w:i/>
          <w:color w:val="0070C0"/>
          <w:lang w:val="fr-FR"/>
        </w:rPr>
      </w:pPr>
      <w:r>
        <w:rPr>
          <w:rFonts w:ascii="Arial" w:hAnsi="Arial" w:cs="Arial"/>
          <w:i/>
          <w:iCs/>
          <w:color w:val="0070C0"/>
          <w:vertAlign w:val="superscript"/>
          <w:lang w:val="fr-FR"/>
        </w:rPr>
        <w:footnoteRef/>
      </w:r>
      <w:r>
        <w:rPr>
          <w:rFonts w:ascii="Arial" w:hAnsi="Arial" w:cs="Arial"/>
          <w:color w:val="0070C0"/>
          <w:vertAlign w:val="superscript"/>
          <w:lang w:val="fr-FR"/>
        </w:rPr>
        <w:t> </w:t>
      </w:r>
      <w:r>
        <w:rPr>
          <w:rFonts w:ascii="Arial" w:hAnsi="Arial" w:cs="Arial"/>
          <w:i/>
          <w:iCs/>
          <w:color w:val="0070C0"/>
          <w:lang w:val="fr-FR"/>
        </w:rPr>
        <w:t>Selon FIDIC : Documents de Passation de Marchés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F668" w14:textId="77777777" w:rsidR="00913296" w:rsidRPr="00057568" w:rsidRDefault="00913296">
    <w:pPr>
      <w:pStyle w:val="Kopfzeile"/>
      <w:rPr>
        <w:rFonts w:ascii="Arial" w:hAnsi="Arial" w:cs="Arial"/>
        <w:b/>
        <w:sz w:val="24"/>
        <w:szCs w:val="24"/>
      </w:rPr>
    </w:pPr>
    <w:r>
      <w:rPr>
        <w:rFonts w:ascii="Arial" w:hAnsi="Arial" w:cs="Arial"/>
        <w:b/>
        <w:bCs/>
        <w:sz w:val="24"/>
        <w:szCs w:val="24"/>
        <w:lang w:val="fr-FR"/>
      </w:rPr>
      <w:ptab w:relativeTo="margin" w:alignment="center" w:leader="none"/>
    </w:r>
    <w:r>
      <w:rPr>
        <w:rFonts w:ascii="Arial" w:hAnsi="Arial" w:cs="Arial"/>
        <w:b/>
        <w:bCs/>
        <w:sz w:val="24"/>
        <w:szCs w:val="24"/>
        <w:lang w:val="fr-FR"/>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24E2AEC"/>
    <w:lvl w:ilvl="0">
      <w:start w:val="1"/>
      <w:numFmt w:val="bullet"/>
      <w:pStyle w:val="berschrift1"/>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 w15:restartNumberingAfterBreak="0">
    <w:nsid w:val="00000003"/>
    <w:multiLevelType w:val="multilevel"/>
    <w:tmpl w:val="00000003"/>
    <w:name w:val="WWNum2"/>
    <w:lvl w:ilvl="0">
      <w:start w:val="2"/>
      <w:numFmt w:val="decimal"/>
      <w:lvlText w:val="%1."/>
      <w:lvlJc w:val="left"/>
      <w:pPr>
        <w:tabs>
          <w:tab w:val="num" w:pos="360"/>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15:restartNumberingAfterBreak="0">
    <w:nsid w:val="00000004"/>
    <w:multiLevelType w:val="multilevel"/>
    <w:tmpl w:val="2CD201F2"/>
    <w:name w:val="WWNum3"/>
    <w:lvl w:ilvl="0">
      <w:start w:val="1"/>
      <w:numFmt w:val="bullet"/>
      <w:lvlText w:val=""/>
      <w:lvlJc w:val="left"/>
      <w:pPr>
        <w:tabs>
          <w:tab w:val="num" w:pos="432"/>
        </w:tabs>
        <w:ind w:left="720" w:hanging="360"/>
      </w:pPr>
      <w:rPr>
        <w:rFonts w:ascii="Symbol" w:hAnsi="Symbol" w:hint="default"/>
        <w:b w:val="0"/>
        <w:i w:val="0"/>
        <w:color w:val="auto"/>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 w15:restartNumberingAfterBreak="0">
    <w:nsid w:val="00000005"/>
    <w:multiLevelType w:val="multilevel"/>
    <w:tmpl w:val="00000005"/>
    <w:name w:val="WWNum4"/>
    <w:lvl w:ilvl="0">
      <w:start w:val="5"/>
      <w:numFmt w:val="decimal"/>
      <w:lvlText w:val="%1."/>
      <w:lvlJc w:val="left"/>
      <w:pPr>
        <w:tabs>
          <w:tab w:val="num" w:pos="360"/>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15:restartNumberingAfterBreak="0">
    <w:nsid w:val="00000006"/>
    <w:multiLevelType w:val="multilevel"/>
    <w:tmpl w:val="00000006"/>
    <w:name w:val="WWNum5"/>
    <w:lvl w:ilvl="0">
      <w:start w:val="1"/>
      <w:numFmt w:val="decimal"/>
      <w:lvlText w:val="%1."/>
      <w:lvlJc w:val="left"/>
      <w:pPr>
        <w:tabs>
          <w:tab w:val="num" w:pos="360"/>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5" w15:restartNumberingAfterBreak="0">
    <w:nsid w:val="00000007"/>
    <w:multiLevelType w:val="multilevel"/>
    <w:tmpl w:val="921809FE"/>
    <w:lvl w:ilvl="0">
      <w:start w:val="1"/>
      <w:numFmt w:val="bullet"/>
      <w:lvlText w:val="·"/>
      <w:lvlJc w:val="left"/>
      <w:pPr>
        <w:tabs>
          <w:tab w:val="num" w:pos="288"/>
        </w:tabs>
        <w:ind w:left="720" w:hanging="360"/>
      </w:pPr>
      <w:rPr>
        <w:rFonts w:ascii="Symbol" w:hAnsi="Symbol"/>
        <w:color w:val="000000"/>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15:restartNumberingAfterBreak="0">
    <w:nsid w:val="00000008"/>
    <w:multiLevelType w:val="multilevel"/>
    <w:tmpl w:val="DFD47D60"/>
    <w:lvl w:ilvl="0">
      <w:start w:val="2"/>
      <w:numFmt w:val="decimal"/>
      <w:lvlText w:val="%1."/>
      <w:lvlJc w:val="left"/>
      <w:pPr>
        <w:tabs>
          <w:tab w:val="num" w:pos="288"/>
        </w:tabs>
        <w:ind w:left="720" w:hanging="360"/>
      </w:pPr>
      <w:rPr>
        <w:rFonts w:eastAsia="Arial" w:hint="default"/>
        <w:color w:val="000000"/>
        <w:spacing w:val="0"/>
        <w:w w:val="100"/>
        <w:position w:val="0"/>
        <w:sz w:val="22"/>
        <w:vertAlign w:val="baseline"/>
        <w:lang w:val="de-DE"/>
      </w:rPr>
    </w:lvl>
    <w:lvl w:ilvl="1">
      <w:start w:val="1"/>
      <w:numFmt w:val="decimal"/>
      <w:lvlText w:val="%2"/>
      <w:lvlJc w:val="left"/>
      <w:pPr>
        <w:tabs>
          <w:tab w:val="num" w:pos="0"/>
        </w:tabs>
        <w:ind w:left="1080" w:hanging="360"/>
      </w:pPr>
      <w:rPr>
        <w:rFonts w:hint="default"/>
      </w:rPr>
    </w:lvl>
    <w:lvl w:ilvl="2">
      <w:start w:val="1"/>
      <w:numFmt w:val="decimal"/>
      <w:lvlText w:val="%2.%3"/>
      <w:lvlJc w:val="left"/>
      <w:pPr>
        <w:tabs>
          <w:tab w:val="num" w:pos="0"/>
        </w:tabs>
        <w:ind w:left="1440" w:hanging="360"/>
      </w:pPr>
      <w:rPr>
        <w:rFonts w:hint="default"/>
      </w:rPr>
    </w:lvl>
    <w:lvl w:ilvl="3">
      <w:start w:val="1"/>
      <w:numFmt w:val="decimal"/>
      <w:lvlText w:val="%2.%3.%4"/>
      <w:lvlJc w:val="left"/>
      <w:pPr>
        <w:tabs>
          <w:tab w:val="num" w:pos="0"/>
        </w:tabs>
        <w:ind w:left="1800" w:hanging="360"/>
      </w:pPr>
      <w:rPr>
        <w:rFonts w:hint="default"/>
      </w:rPr>
    </w:lvl>
    <w:lvl w:ilvl="4">
      <w:start w:val="1"/>
      <w:numFmt w:val="decimal"/>
      <w:lvlText w:val="%2.%3.%4.%5"/>
      <w:lvlJc w:val="left"/>
      <w:pPr>
        <w:tabs>
          <w:tab w:val="num" w:pos="0"/>
        </w:tabs>
        <w:ind w:left="2160" w:hanging="360"/>
      </w:pPr>
      <w:rPr>
        <w:rFonts w:hint="default"/>
      </w:rPr>
    </w:lvl>
    <w:lvl w:ilvl="5">
      <w:start w:val="1"/>
      <w:numFmt w:val="decimal"/>
      <w:lvlText w:val="%2.%3.%4.%5.%6"/>
      <w:lvlJc w:val="left"/>
      <w:pPr>
        <w:tabs>
          <w:tab w:val="num" w:pos="0"/>
        </w:tabs>
        <w:ind w:left="2520" w:hanging="360"/>
      </w:pPr>
      <w:rPr>
        <w:rFonts w:hint="default"/>
      </w:rPr>
    </w:lvl>
    <w:lvl w:ilvl="6">
      <w:start w:val="1"/>
      <w:numFmt w:val="decimal"/>
      <w:lvlText w:val="%2.%3.%4.%5.%6.%7"/>
      <w:lvlJc w:val="left"/>
      <w:pPr>
        <w:tabs>
          <w:tab w:val="num" w:pos="0"/>
        </w:tabs>
        <w:ind w:left="2880" w:hanging="360"/>
      </w:pPr>
      <w:rPr>
        <w:rFonts w:hint="default"/>
      </w:rPr>
    </w:lvl>
    <w:lvl w:ilvl="7">
      <w:start w:val="1"/>
      <w:numFmt w:val="decimal"/>
      <w:lvlText w:val="%2.%3.%4.%5.%6.%7.%8"/>
      <w:lvlJc w:val="left"/>
      <w:pPr>
        <w:tabs>
          <w:tab w:val="num" w:pos="0"/>
        </w:tabs>
        <w:ind w:left="3240" w:hanging="360"/>
      </w:pPr>
      <w:rPr>
        <w:rFonts w:hint="default"/>
      </w:rPr>
    </w:lvl>
    <w:lvl w:ilvl="8">
      <w:start w:val="1"/>
      <w:numFmt w:val="decimal"/>
      <w:lvlText w:val="%2.%3.%4.%5.%6.%7.%8.%9"/>
      <w:lvlJc w:val="left"/>
      <w:pPr>
        <w:tabs>
          <w:tab w:val="num" w:pos="0"/>
        </w:tabs>
        <w:ind w:left="3600" w:hanging="360"/>
      </w:pPr>
      <w:rPr>
        <w:rFonts w:hint="default"/>
      </w:rPr>
    </w:lvl>
  </w:abstractNum>
  <w:abstractNum w:abstractNumId="7" w15:restartNumberingAfterBreak="0">
    <w:nsid w:val="00000009"/>
    <w:multiLevelType w:val="multilevel"/>
    <w:tmpl w:val="00000009"/>
    <w:name w:val="WWNum8"/>
    <w:lvl w:ilvl="0">
      <w:start w:val="2"/>
      <w:numFmt w:val="decimal"/>
      <w:lvlText w:val="%1."/>
      <w:lvlJc w:val="left"/>
      <w:pPr>
        <w:tabs>
          <w:tab w:val="num" w:pos="288"/>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8" w15:restartNumberingAfterBreak="0">
    <w:nsid w:val="0000000A"/>
    <w:multiLevelType w:val="multilevel"/>
    <w:tmpl w:val="0000000A"/>
    <w:name w:val="WWNum9"/>
    <w:lvl w:ilvl="0">
      <w:start w:val="1"/>
      <w:numFmt w:val="decimal"/>
      <w:lvlText w:val="%1."/>
      <w:lvlJc w:val="left"/>
      <w:pPr>
        <w:tabs>
          <w:tab w:val="num" w:pos="288"/>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9" w15:restartNumberingAfterBreak="0">
    <w:nsid w:val="0000000B"/>
    <w:multiLevelType w:val="multilevel"/>
    <w:tmpl w:val="0000000B"/>
    <w:name w:val="WWNum10"/>
    <w:lvl w:ilvl="0">
      <w:start w:val="3"/>
      <w:numFmt w:val="decimal"/>
      <w:lvlText w:val="%1."/>
      <w:lvlJc w:val="left"/>
      <w:pPr>
        <w:tabs>
          <w:tab w:val="num" w:pos="432"/>
        </w:tabs>
        <w:ind w:left="720" w:hanging="360"/>
      </w:pPr>
      <w:rPr>
        <w:rFonts w:eastAsia="Arial"/>
        <w:color w:val="000000"/>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0" w15:restartNumberingAfterBreak="0">
    <w:nsid w:val="0000000C"/>
    <w:multiLevelType w:val="multilevel"/>
    <w:tmpl w:val="000000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D"/>
    <w:multiLevelType w:val="multilevel"/>
    <w:tmpl w:val="0000000D"/>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E"/>
    <w:multiLevelType w:val="multilevel"/>
    <w:tmpl w:val="0000000E"/>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F"/>
    <w:multiLevelType w:val="multilevel"/>
    <w:tmpl w:val="0000000F"/>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10"/>
    <w:multiLevelType w:val="multilevel"/>
    <w:tmpl w:val="00000010"/>
    <w:name w:val="WWNum15"/>
    <w:lvl w:ilvl="0">
      <w:start w:val="1"/>
      <w:numFmt w:val="bullet"/>
      <w:lvlText w:val=""/>
      <w:lvlJc w:val="left"/>
      <w:pPr>
        <w:tabs>
          <w:tab w:val="num" w:pos="0"/>
        </w:tabs>
        <w:ind w:left="1440" w:hanging="720"/>
      </w:pPr>
      <w:rPr>
        <w:rFonts w:ascii="Symbol" w:hAnsi="Symbol"/>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5" w15:restartNumberingAfterBreak="0">
    <w:nsid w:val="00000011"/>
    <w:multiLevelType w:val="multilevel"/>
    <w:tmpl w:val="00000011"/>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2"/>
    <w:multiLevelType w:val="multilevel"/>
    <w:tmpl w:val="00000012"/>
    <w:name w:val="WWNum17"/>
    <w:lvl w:ilvl="0">
      <w:start w:val="1"/>
      <w:numFmt w:val="bullet"/>
      <w:lvlText w:val=""/>
      <w:lvlJc w:val="left"/>
      <w:pPr>
        <w:tabs>
          <w:tab w:val="num" w:pos="0"/>
        </w:tabs>
        <w:ind w:left="1440" w:hanging="720"/>
      </w:pPr>
      <w:rPr>
        <w:rFonts w:ascii="Symbol" w:hAnsi="Symbol"/>
      </w:rPr>
    </w:lvl>
    <w:lvl w:ilvl="1">
      <w:start w:val="1"/>
      <w:numFmt w:val="lowerLetter"/>
      <w:lvlText w:val="%2)"/>
      <w:lvlJc w:val="left"/>
      <w:pPr>
        <w:tabs>
          <w:tab w:val="num" w:pos="0"/>
        </w:tabs>
        <w:ind w:left="1800" w:hanging="360"/>
      </w:p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17" w15:restartNumberingAfterBreak="0">
    <w:nsid w:val="00000013"/>
    <w:multiLevelType w:val="multilevel"/>
    <w:tmpl w:val="00000013"/>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24D03B3"/>
    <w:multiLevelType w:val="multilevel"/>
    <w:tmpl w:val="EDDEFEE4"/>
    <w:name w:val="WWNum12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0" w15:restartNumberingAfterBreak="0">
    <w:nsid w:val="0951284A"/>
    <w:multiLevelType w:val="hybridMultilevel"/>
    <w:tmpl w:val="C64CE5F6"/>
    <w:lvl w:ilvl="0" w:tplc="90CC6CB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0A631DA3"/>
    <w:multiLevelType w:val="multilevel"/>
    <w:tmpl w:val="30BE3EB0"/>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2" w15:restartNumberingAfterBreak="0">
    <w:nsid w:val="0D617FA0"/>
    <w:multiLevelType w:val="multilevel"/>
    <w:tmpl w:val="C4987B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0117D9D"/>
    <w:multiLevelType w:val="hybridMultilevel"/>
    <w:tmpl w:val="EC681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3F14785"/>
    <w:multiLevelType w:val="multilevel"/>
    <w:tmpl w:val="1DAEFB6C"/>
    <w:lvl w:ilvl="0">
      <w:start w:val="1"/>
      <w:numFmt w:val="bullet"/>
      <w:lvlText w:val=""/>
      <w:lvlJc w:val="left"/>
      <w:pPr>
        <w:tabs>
          <w:tab w:val="num" w:pos="360"/>
        </w:tabs>
        <w:ind w:left="720" w:hanging="360"/>
      </w:pPr>
      <w:rPr>
        <w:rFonts w:ascii="Symbol" w:hAnsi="Symbol" w:hint="default"/>
        <w:b w:val="0"/>
        <w:i w:val="0"/>
        <w:color w:val="auto"/>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5" w15:restartNumberingAfterBreak="0">
    <w:nsid w:val="1E847872"/>
    <w:multiLevelType w:val="multilevel"/>
    <w:tmpl w:val="E200C0DE"/>
    <w:lvl w:ilvl="0">
      <w:start w:val="1"/>
      <w:numFmt w:val="decimal"/>
      <w:lvlText w:val="%1."/>
      <w:lvlJc w:val="left"/>
      <w:pPr>
        <w:tabs>
          <w:tab w:val="num" w:pos="0"/>
        </w:tabs>
        <w:ind w:left="720" w:hanging="360"/>
      </w:pPr>
      <w:rPr>
        <w:rFonts w:hint="default"/>
        <w:b w:val="0"/>
        <w:color w:val="auto"/>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26" w15:restartNumberingAfterBreak="0">
    <w:nsid w:val="283E01F4"/>
    <w:multiLevelType w:val="multilevel"/>
    <w:tmpl w:val="3DE04E04"/>
    <w:lvl w:ilvl="0">
      <w:start w:val="1"/>
      <w:numFmt w:val="bullet"/>
      <w:lvlText w:val="·"/>
      <w:lvlJc w:val="left"/>
      <w:pPr>
        <w:tabs>
          <w:tab w:val="num" w:pos="288"/>
        </w:tabs>
        <w:ind w:left="720" w:hanging="360"/>
      </w:pPr>
      <w:rPr>
        <w:rFonts w:ascii="Symbol" w:hAnsi="Symbol"/>
        <w:color w:val="000000"/>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440" w:hanging="360"/>
      </w:pPr>
      <w:rPr>
        <w:rFonts w:ascii="Symbol" w:hAnsi="Symbol" w:hint="default"/>
      </w:r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7" w15:restartNumberingAfterBreak="0">
    <w:nsid w:val="2C725915"/>
    <w:multiLevelType w:val="multilevel"/>
    <w:tmpl w:val="F4ECA37E"/>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bullet"/>
      <w:lvlText w:val=""/>
      <w:lvlJc w:val="left"/>
      <w:pPr>
        <w:tabs>
          <w:tab w:val="num" w:pos="0"/>
        </w:tabs>
        <w:ind w:left="1080" w:hanging="360"/>
      </w:pPr>
      <w:rPr>
        <w:rFonts w:ascii="Symbol" w:hAnsi="Symbol"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8" w15:restartNumberingAfterBreak="0">
    <w:nsid w:val="2E7B6E8F"/>
    <w:multiLevelType w:val="hybridMultilevel"/>
    <w:tmpl w:val="BD423376"/>
    <w:lvl w:ilvl="0" w:tplc="78FAAC54">
      <w:start w:val="1"/>
      <w:numFmt w:val="decimal"/>
      <w:lvlText w:val="%1."/>
      <w:lvlJc w:val="left"/>
      <w:pPr>
        <w:ind w:left="723" w:hanging="360"/>
      </w:pPr>
      <w:rPr>
        <w:rFonts w:hint="default"/>
        <w:i w:val="0"/>
        <w:color w:val="000000"/>
      </w:rPr>
    </w:lvl>
    <w:lvl w:ilvl="1" w:tplc="04070019">
      <w:start w:val="1"/>
      <w:numFmt w:val="lowerLetter"/>
      <w:lvlText w:val="%2."/>
      <w:lvlJc w:val="left"/>
      <w:pPr>
        <w:ind w:left="1443" w:hanging="360"/>
      </w:pPr>
    </w:lvl>
    <w:lvl w:ilvl="2" w:tplc="0407001B" w:tentative="1">
      <w:start w:val="1"/>
      <w:numFmt w:val="lowerRoman"/>
      <w:lvlText w:val="%3."/>
      <w:lvlJc w:val="right"/>
      <w:pPr>
        <w:ind w:left="2163" w:hanging="180"/>
      </w:pPr>
    </w:lvl>
    <w:lvl w:ilvl="3" w:tplc="0407000F" w:tentative="1">
      <w:start w:val="1"/>
      <w:numFmt w:val="decimal"/>
      <w:lvlText w:val="%4."/>
      <w:lvlJc w:val="left"/>
      <w:pPr>
        <w:ind w:left="2883" w:hanging="360"/>
      </w:pPr>
    </w:lvl>
    <w:lvl w:ilvl="4" w:tplc="04070019" w:tentative="1">
      <w:start w:val="1"/>
      <w:numFmt w:val="lowerLetter"/>
      <w:lvlText w:val="%5."/>
      <w:lvlJc w:val="left"/>
      <w:pPr>
        <w:ind w:left="3603" w:hanging="360"/>
      </w:pPr>
    </w:lvl>
    <w:lvl w:ilvl="5" w:tplc="0407001B" w:tentative="1">
      <w:start w:val="1"/>
      <w:numFmt w:val="lowerRoman"/>
      <w:lvlText w:val="%6."/>
      <w:lvlJc w:val="right"/>
      <w:pPr>
        <w:ind w:left="4323" w:hanging="180"/>
      </w:pPr>
    </w:lvl>
    <w:lvl w:ilvl="6" w:tplc="0407000F" w:tentative="1">
      <w:start w:val="1"/>
      <w:numFmt w:val="decimal"/>
      <w:lvlText w:val="%7."/>
      <w:lvlJc w:val="left"/>
      <w:pPr>
        <w:ind w:left="5043" w:hanging="360"/>
      </w:pPr>
    </w:lvl>
    <w:lvl w:ilvl="7" w:tplc="04070019" w:tentative="1">
      <w:start w:val="1"/>
      <w:numFmt w:val="lowerLetter"/>
      <w:lvlText w:val="%8."/>
      <w:lvlJc w:val="left"/>
      <w:pPr>
        <w:ind w:left="5763" w:hanging="360"/>
      </w:pPr>
    </w:lvl>
    <w:lvl w:ilvl="8" w:tplc="0407001B" w:tentative="1">
      <w:start w:val="1"/>
      <w:numFmt w:val="lowerRoman"/>
      <w:lvlText w:val="%9."/>
      <w:lvlJc w:val="right"/>
      <w:pPr>
        <w:ind w:left="6483" w:hanging="180"/>
      </w:pPr>
    </w:lvl>
  </w:abstractNum>
  <w:abstractNum w:abstractNumId="29" w15:restartNumberingAfterBreak="0">
    <w:nsid w:val="32A3481C"/>
    <w:multiLevelType w:val="hybridMultilevel"/>
    <w:tmpl w:val="5DA61E94"/>
    <w:lvl w:ilvl="0" w:tplc="ADBA47AE">
      <w:start w:val="1"/>
      <w:numFmt w:val="decimal"/>
      <w:lvlText w:val="%1."/>
      <w:lvlJc w:val="left"/>
      <w:pPr>
        <w:ind w:left="723" w:hanging="360"/>
      </w:pPr>
      <w:rPr>
        <w:rFonts w:hint="default"/>
      </w:rPr>
    </w:lvl>
    <w:lvl w:ilvl="1" w:tplc="04070019">
      <w:start w:val="1"/>
      <w:numFmt w:val="lowerLetter"/>
      <w:lvlText w:val="%2."/>
      <w:lvlJc w:val="left"/>
      <w:pPr>
        <w:ind w:left="1443" w:hanging="360"/>
      </w:pPr>
    </w:lvl>
    <w:lvl w:ilvl="2" w:tplc="0407001B" w:tentative="1">
      <w:start w:val="1"/>
      <w:numFmt w:val="lowerRoman"/>
      <w:lvlText w:val="%3."/>
      <w:lvlJc w:val="right"/>
      <w:pPr>
        <w:ind w:left="2163" w:hanging="180"/>
      </w:pPr>
    </w:lvl>
    <w:lvl w:ilvl="3" w:tplc="0407000F" w:tentative="1">
      <w:start w:val="1"/>
      <w:numFmt w:val="decimal"/>
      <w:lvlText w:val="%4."/>
      <w:lvlJc w:val="left"/>
      <w:pPr>
        <w:ind w:left="2883" w:hanging="360"/>
      </w:pPr>
    </w:lvl>
    <w:lvl w:ilvl="4" w:tplc="04070019" w:tentative="1">
      <w:start w:val="1"/>
      <w:numFmt w:val="lowerLetter"/>
      <w:lvlText w:val="%5."/>
      <w:lvlJc w:val="left"/>
      <w:pPr>
        <w:ind w:left="3603" w:hanging="360"/>
      </w:pPr>
    </w:lvl>
    <w:lvl w:ilvl="5" w:tplc="0407001B" w:tentative="1">
      <w:start w:val="1"/>
      <w:numFmt w:val="lowerRoman"/>
      <w:lvlText w:val="%6."/>
      <w:lvlJc w:val="right"/>
      <w:pPr>
        <w:ind w:left="4323" w:hanging="180"/>
      </w:pPr>
    </w:lvl>
    <w:lvl w:ilvl="6" w:tplc="0407000F" w:tentative="1">
      <w:start w:val="1"/>
      <w:numFmt w:val="decimal"/>
      <w:lvlText w:val="%7."/>
      <w:lvlJc w:val="left"/>
      <w:pPr>
        <w:ind w:left="5043" w:hanging="360"/>
      </w:pPr>
    </w:lvl>
    <w:lvl w:ilvl="7" w:tplc="04070019" w:tentative="1">
      <w:start w:val="1"/>
      <w:numFmt w:val="lowerLetter"/>
      <w:lvlText w:val="%8."/>
      <w:lvlJc w:val="left"/>
      <w:pPr>
        <w:ind w:left="5763" w:hanging="360"/>
      </w:pPr>
    </w:lvl>
    <w:lvl w:ilvl="8" w:tplc="0407001B" w:tentative="1">
      <w:start w:val="1"/>
      <w:numFmt w:val="lowerRoman"/>
      <w:lvlText w:val="%9."/>
      <w:lvlJc w:val="right"/>
      <w:pPr>
        <w:ind w:left="6483" w:hanging="180"/>
      </w:pPr>
    </w:lvl>
  </w:abstractNum>
  <w:abstractNum w:abstractNumId="30" w15:restartNumberingAfterBreak="0">
    <w:nsid w:val="333545D2"/>
    <w:multiLevelType w:val="multilevel"/>
    <w:tmpl w:val="9E64DAA6"/>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1" w15:restartNumberingAfterBreak="0">
    <w:nsid w:val="345864CD"/>
    <w:multiLevelType w:val="multilevel"/>
    <w:tmpl w:val="88E2B9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FE16C1C"/>
    <w:multiLevelType w:val="hybridMultilevel"/>
    <w:tmpl w:val="7C541E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1BA3696"/>
    <w:multiLevelType w:val="multilevel"/>
    <w:tmpl w:val="D35037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43F24AE7"/>
    <w:multiLevelType w:val="multilevel"/>
    <w:tmpl w:val="A3D00692"/>
    <w:lvl w:ilvl="0">
      <w:start w:val="1"/>
      <w:numFmt w:val="bullet"/>
      <w:lvlText w:val="·"/>
      <w:lvlJc w:val="left"/>
      <w:pPr>
        <w:tabs>
          <w:tab w:val="num" w:pos="360"/>
        </w:tabs>
        <w:ind w:left="720" w:hanging="360"/>
      </w:pPr>
      <w:rPr>
        <w:rFonts w:ascii="Symbol" w:hAnsi="Symbol"/>
        <w:i/>
        <w:color w:val="4F81BC"/>
        <w:spacing w:val="0"/>
        <w:w w:val="100"/>
        <w:position w:val="0"/>
        <w:sz w:val="22"/>
        <w:vertAlign w:val="baseline"/>
        <w:lang w:val="de-DE"/>
      </w:rPr>
    </w:lvl>
    <w:lvl w:ilvl="1">
      <w:start w:val="1"/>
      <w:numFmt w:val="decimal"/>
      <w:lvlText w:val="%2"/>
      <w:lvlJc w:val="left"/>
      <w:pPr>
        <w:tabs>
          <w:tab w:val="num" w:pos="0"/>
        </w:tabs>
        <w:ind w:left="1080" w:hanging="360"/>
      </w:pPr>
    </w:lvl>
    <w:lvl w:ilvl="2">
      <w:start w:val="1"/>
      <w:numFmt w:val="bullet"/>
      <w:lvlText w:val="o"/>
      <w:lvlJc w:val="left"/>
      <w:pPr>
        <w:ind w:left="1440" w:hanging="360"/>
      </w:pPr>
      <w:rPr>
        <w:rFonts w:ascii="Courier New" w:hAnsi="Courier New" w:cs="Courier New" w:hint="default"/>
      </w:r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5" w15:restartNumberingAfterBreak="0">
    <w:nsid w:val="4AC406E2"/>
    <w:multiLevelType w:val="multilevel"/>
    <w:tmpl w:val="8C5E8C58"/>
    <w:lvl w:ilvl="0">
      <w:start w:val="1"/>
      <w:numFmt w:val="bullet"/>
      <w:lvlText w:val="·"/>
      <w:lvlJc w:val="left"/>
      <w:pPr>
        <w:tabs>
          <w:tab w:val="num" w:pos="288"/>
        </w:tabs>
        <w:ind w:left="720" w:hanging="360"/>
      </w:pPr>
      <w:rPr>
        <w:rFonts w:ascii="Symbol" w:hAnsi="Symbol"/>
        <w:color w:val="000000"/>
        <w:spacing w:val="0"/>
        <w:w w:val="100"/>
        <w:position w:val="0"/>
        <w:sz w:val="22"/>
        <w:vertAlign w:val="baseline"/>
        <w:lang w:val="de-DE"/>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o"/>
      <w:lvlJc w:val="left"/>
      <w:pPr>
        <w:tabs>
          <w:tab w:val="num" w:pos="0"/>
        </w:tabs>
        <w:ind w:left="1440" w:hanging="360"/>
      </w:pPr>
      <w:rPr>
        <w:rFonts w:ascii="Courier New" w:hAnsi="Courier New" w:cs="Courier New" w:hint="default"/>
      </w:r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6" w15:restartNumberingAfterBreak="0">
    <w:nsid w:val="4E2D5A93"/>
    <w:multiLevelType w:val="hybridMultilevel"/>
    <w:tmpl w:val="1DEC6D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EDB6440"/>
    <w:multiLevelType w:val="multilevel"/>
    <w:tmpl w:val="88E2B9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CFB1D04"/>
    <w:multiLevelType w:val="hybridMultilevel"/>
    <w:tmpl w:val="5DA61E94"/>
    <w:lvl w:ilvl="0" w:tplc="ADBA47AE">
      <w:start w:val="1"/>
      <w:numFmt w:val="decimal"/>
      <w:lvlText w:val="%1."/>
      <w:lvlJc w:val="left"/>
      <w:pPr>
        <w:ind w:left="723" w:hanging="360"/>
      </w:pPr>
      <w:rPr>
        <w:rFonts w:hint="default"/>
      </w:rPr>
    </w:lvl>
    <w:lvl w:ilvl="1" w:tplc="04070019" w:tentative="1">
      <w:start w:val="1"/>
      <w:numFmt w:val="lowerLetter"/>
      <w:lvlText w:val="%2."/>
      <w:lvlJc w:val="left"/>
      <w:pPr>
        <w:ind w:left="1443" w:hanging="360"/>
      </w:pPr>
    </w:lvl>
    <w:lvl w:ilvl="2" w:tplc="0407001B" w:tentative="1">
      <w:start w:val="1"/>
      <w:numFmt w:val="lowerRoman"/>
      <w:lvlText w:val="%3."/>
      <w:lvlJc w:val="right"/>
      <w:pPr>
        <w:ind w:left="2163" w:hanging="180"/>
      </w:pPr>
    </w:lvl>
    <w:lvl w:ilvl="3" w:tplc="0407000F" w:tentative="1">
      <w:start w:val="1"/>
      <w:numFmt w:val="decimal"/>
      <w:lvlText w:val="%4."/>
      <w:lvlJc w:val="left"/>
      <w:pPr>
        <w:ind w:left="2883" w:hanging="360"/>
      </w:pPr>
    </w:lvl>
    <w:lvl w:ilvl="4" w:tplc="04070019" w:tentative="1">
      <w:start w:val="1"/>
      <w:numFmt w:val="lowerLetter"/>
      <w:lvlText w:val="%5."/>
      <w:lvlJc w:val="left"/>
      <w:pPr>
        <w:ind w:left="3603" w:hanging="360"/>
      </w:pPr>
    </w:lvl>
    <w:lvl w:ilvl="5" w:tplc="0407001B" w:tentative="1">
      <w:start w:val="1"/>
      <w:numFmt w:val="lowerRoman"/>
      <w:lvlText w:val="%6."/>
      <w:lvlJc w:val="right"/>
      <w:pPr>
        <w:ind w:left="4323" w:hanging="180"/>
      </w:pPr>
    </w:lvl>
    <w:lvl w:ilvl="6" w:tplc="0407000F" w:tentative="1">
      <w:start w:val="1"/>
      <w:numFmt w:val="decimal"/>
      <w:lvlText w:val="%7."/>
      <w:lvlJc w:val="left"/>
      <w:pPr>
        <w:ind w:left="5043" w:hanging="360"/>
      </w:pPr>
    </w:lvl>
    <w:lvl w:ilvl="7" w:tplc="04070019" w:tentative="1">
      <w:start w:val="1"/>
      <w:numFmt w:val="lowerLetter"/>
      <w:lvlText w:val="%8."/>
      <w:lvlJc w:val="left"/>
      <w:pPr>
        <w:ind w:left="5763" w:hanging="360"/>
      </w:pPr>
    </w:lvl>
    <w:lvl w:ilvl="8" w:tplc="0407001B" w:tentative="1">
      <w:start w:val="1"/>
      <w:numFmt w:val="lowerRoman"/>
      <w:lvlText w:val="%9."/>
      <w:lvlJc w:val="right"/>
      <w:pPr>
        <w:ind w:left="6483" w:hanging="180"/>
      </w:pPr>
    </w:lvl>
  </w:abstractNum>
  <w:abstractNum w:abstractNumId="39" w15:restartNumberingAfterBreak="0">
    <w:nsid w:val="7D8F2939"/>
    <w:multiLevelType w:val="multilevel"/>
    <w:tmpl w:val="3CB098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01088457">
    <w:abstractNumId w:val="0"/>
  </w:num>
  <w:num w:numId="2" w16cid:durableId="2035180779">
    <w:abstractNumId w:val="1"/>
  </w:num>
  <w:num w:numId="3" w16cid:durableId="1228111403">
    <w:abstractNumId w:val="2"/>
  </w:num>
  <w:num w:numId="4" w16cid:durableId="1922399898">
    <w:abstractNumId w:val="3"/>
  </w:num>
  <w:num w:numId="5" w16cid:durableId="485052201">
    <w:abstractNumId w:val="4"/>
  </w:num>
  <w:num w:numId="6" w16cid:durableId="1467310838">
    <w:abstractNumId w:val="5"/>
  </w:num>
  <w:num w:numId="7" w16cid:durableId="1738670794">
    <w:abstractNumId w:val="6"/>
  </w:num>
  <w:num w:numId="8" w16cid:durableId="1097217365">
    <w:abstractNumId w:val="7"/>
  </w:num>
  <w:num w:numId="9" w16cid:durableId="890925030">
    <w:abstractNumId w:val="8"/>
  </w:num>
  <w:num w:numId="10" w16cid:durableId="1307055068">
    <w:abstractNumId w:val="9"/>
  </w:num>
  <w:num w:numId="11" w16cid:durableId="1698694079">
    <w:abstractNumId w:val="10"/>
  </w:num>
  <w:num w:numId="12" w16cid:durableId="625547529">
    <w:abstractNumId w:val="11"/>
  </w:num>
  <w:num w:numId="13" w16cid:durableId="1823308656">
    <w:abstractNumId w:val="33"/>
  </w:num>
  <w:num w:numId="14" w16cid:durableId="62994984">
    <w:abstractNumId w:val="25"/>
  </w:num>
  <w:num w:numId="15" w16cid:durableId="63992471">
    <w:abstractNumId w:val="21"/>
  </w:num>
  <w:num w:numId="16" w16cid:durableId="1518082760">
    <w:abstractNumId w:val="24"/>
  </w:num>
  <w:num w:numId="17" w16cid:durableId="283272239">
    <w:abstractNumId w:val="27"/>
  </w:num>
  <w:num w:numId="18" w16cid:durableId="9139900">
    <w:abstractNumId w:val="32"/>
  </w:num>
  <w:num w:numId="19" w16cid:durableId="468059144">
    <w:abstractNumId w:val="20"/>
  </w:num>
  <w:num w:numId="20" w16cid:durableId="1905606232">
    <w:abstractNumId w:val="30"/>
  </w:num>
  <w:num w:numId="21" w16cid:durableId="1053697298">
    <w:abstractNumId w:val="28"/>
  </w:num>
  <w:num w:numId="22" w16cid:durableId="1799303431">
    <w:abstractNumId w:val="38"/>
  </w:num>
  <w:num w:numId="23" w16cid:durableId="1815484021">
    <w:abstractNumId w:val="29"/>
  </w:num>
  <w:num w:numId="24" w16cid:durableId="1631352814">
    <w:abstractNumId w:val="23"/>
  </w:num>
  <w:num w:numId="25" w16cid:durableId="639112367">
    <w:abstractNumId w:val="39"/>
  </w:num>
  <w:num w:numId="26" w16cid:durableId="6657919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755969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1819930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76536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162767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939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7191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912649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575975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3771440">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20317792">
    <w:abstractNumId w:val="31"/>
  </w:num>
  <w:num w:numId="37" w16cid:durableId="707026417">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8868809">
    <w:abstractNumId w:val="0"/>
  </w:num>
  <w:num w:numId="39" w16cid:durableId="591862280">
    <w:abstractNumId w:val="34"/>
  </w:num>
  <w:num w:numId="40" w16cid:durableId="1948151820">
    <w:abstractNumId w:val="0"/>
  </w:num>
  <w:num w:numId="41" w16cid:durableId="1004934899">
    <w:abstractNumId w:val="0"/>
  </w:num>
  <w:num w:numId="42" w16cid:durableId="2109428831">
    <w:abstractNumId w:val="0"/>
  </w:num>
  <w:num w:numId="43" w16cid:durableId="1483354342">
    <w:abstractNumId w:val="0"/>
  </w:num>
  <w:num w:numId="44" w16cid:durableId="551813863">
    <w:abstractNumId w:val="0"/>
  </w:num>
  <w:num w:numId="45" w16cid:durableId="1726485899">
    <w:abstractNumId w:val="0"/>
  </w:num>
  <w:num w:numId="46" w16cid:durableId="246036950">
    <w:abstractNumId w:val="26"/>
  </w:num>
  <w:num w:numId="47" w16cid:durableId="2077627919">
    <w:abstractNumId w:val="35"/>
  </w:num>
  <w:num w:numId="48" w16cid:durableId="1669676399">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56"/>
    <w:rsid w:val="000073B2"/>
    <w:rsid w:val="00017416"/>
    <w:rsid w:val="00024FFE"/>
    <w:rsid w:val="00032149"/>
    <w:rsid w:val="00033CAE"/>
    <w:rsid w:val="000414BA"/>
    <w:rsid w:val="00042388"/>
    <w:rsid w:val="00042689"/>
    <w:rsid w:val="00044769"/>
    <w:rsid w:val="00045AF4"/>
    <w:rsid w:val="0004685A"/>
    <w:rsid w:val="000516E1"/>
    <w:rsid w:val="00054959"/>
    <w:rsid w:val="00055720"/>
    <w:rsid w:val="00057568"/>
    <w:rsid w:val="00064BF7"/>
    <w:rsid w:val="000662F9"/>
    <w:rsid w:val="000679A3"/>
    <w:rsid w:val="00067B04"/>
    <w:rsid w:val="000735EE"/>
    <w:rsid w:val="00073DB2"/>
    <w:rsid w:val="00082493"/>
    <w:rsid w:val="00087031"/>
    <w:rsid w:val="00091605"/>
    <w:rsid w:val="000920E0"/>
    <w:rsid w:val="000968D8"/>
    <w:rsid w:val="000A669A"/>
    <w:rsid w:val="000B618F"/>
    <w:rsid w:val="000B746A"/>
    <w:rsid w:val="000C2AA9"/>
    <w:rsid w:val="000D1F41"/>
    <w:rsid w:val="000E16F2"/>
    <w:rsid w:val="000E6833"/>
    <w:rsid w:val="000F3382"/>
    <w:rsid w:val="00103070"/>
    <w:rsid w:val="0010425A"/>
    <w:rsid w:val="00105833"/>
    <w:rsid w:val="00105891"/>
    <w:rsid w:val="00105C29"/>
    <w:rsid w:val="001124C3"/>
    <w:rsid w:val="00116E1A"/>
    <w:rsid w:val="00120D41"/>
    <w:rsid w:val="00123515"/>
    <w:rsid w:val="001267CC"/>
    <w:rsid w:val="00131BB2"/>
    <w:rsid w:val="001323B7"/>
    <w:rsid w:val="0013333B"/>
    <w:rsid w:val="00135079"/>
    <w:rsid w:val="0014165B"/>
    <w:rsid w:val="0014706E"/>
    <w:rsid w:val="0015300F"/>
    <w:rsid w:val="001530FD"/>
    <w:rsid w:val="001705F2"/>
    <w:rsid w:val="00172D70"/>
    <w:rsid w:val="00183BBA"/>
    <w:rsid w:val="00197484"/>
    <w:rsid w:val="001975FE"/>
    <w:rsid w:val="001A2EF7"/>
    <w:rsid w:val="001A506F"/>
    <w:rsid w:val="001A552A"/>
    <w:rsid w:val="001B0116"/>
    <w:rsid w:val="001C2909"/>
    <w:rsid w:val="001C70BB"/>
    <w:rsid w:val="001C7D63"/>
    <w:rsid w:val="001D114C"/>
    <w:rsid w:val="001D1B92"/>
    <w:rsid w:val="001E04F5"/>
    <w:rsid w:val="001E46EE"/>
    <w:rsid w:val="001E48A8"/>
    <w:rsid w:val="001E551A"/>
    <w:rsid w:val="001E63C7"/>
    <w:rsid w:val="001F7BA3"/>
    <w:rsid w:val="001F7F59"/>
    <w:rsid w:val="00205527"/>
    <w:rsid w:val="0021276D"/>
    <w:rsid w:val="00215453"/>
    <w:rsid w:val="00221054"/>
    <w:rsid w:val="0022220D"/>
    <w:rsid w:val="0022678B"/>
    <w:rsid w:val="00232D07"/>
    <w:rsid w:val="00237DE0"/>
    <w:rsid w:val="002448AA"/>
    <w:rsid w:val="00244F97"/>
    <w:rsid w:val="00255183"/>
    <w:rsid w:val="00256FBD"/>
    <w:rsid w:val="0026064A"/>
    <w:rsid w:val="00261ADC"/>
    <w:rsid w:val="00265FDC"/>
    <w:rsid w:val="00271463"/>
    <w:rsid w:val="00274EAB"/>
    <w:rsid w:val="00276033"/>
    <w:rsid w:val="00280383"/>
    <w:rsid w:val="002844F9"/>
    <w:rsid w:val="0029517D"/>
    <w:rsid w:val="00297290"/>
    <w:rsid w:val="002A3A8C"/>
    <w:rsid w:val="002B43CA"/>
    <w:rsid w:val="002C15D1"/>
    <w:rsid w:val="002C2927"/>
    <w:rsid w:val="002D3675"/>
    <w:rsid w:val="002D3712"/>
    <w:rsid w:val="002E066D"/>
    <w:rsid w:val="002E7F8B"/>
    <w:rsid w:val="002F6A2E"/>
    <w:rsid w:val="003202A0"/>
    <w:rsid w:val="0032441F"/>
    <w:rsid w:val="0033002F"/>
    <w:rsid w:val="00331AD4"/>
    <w:rsid w:val="00331EFF"/>
    <w:rsid w:val="003321A4"/>
    <w:rsid w:val="0033569E"/>
    <w:rsid w:val="00342CFA"/>
    <w:rsid w:val="003471F3"/>
    <w:rsid w:val="0035346C"/>
    <w:rsid w:val="003554BD"/>
    <w:rsid w:val="003558F3"/>
    <w:rsid w:val="00370C07"/>
    <w:rsid w:val="003768E5"/>
    <w:rsid w:val="00380AEE"/>
    <w:rsid w:val="003853B2"/>
    <w:rsid w:val="00385652"/>
    <w:rsid w:val="00386974"/>
    <w:rsid w:val="00387C86"/>
    <w:rsid w:val="00390A97"/>
    <w:rsid w:val="00393A54"/>
    <w:rsid w:val="003B4A55"/>
    <w:rsid w:val="003C0F91"/>
    <w:rsid w:val="003C4D89"/>
    <w:rsid w:val="003D1244"/>
    <w:rsid w:val="003D4CE4"/>
    <w:rsid w:val="003E7D38"/>
    <w:rsid w:val="003F3B77"/>
    <w:rsid w:val="003F4A72"/>
    <w:rsid w:val="004032D0"/>
    <w:rsid w:val="004057A0"/>
    <w:rsid w:val="004125E9"/>
    <w:rsid w:val="00412E3A"/>
    <w:rsid w:val="004148FA"/>
    <w:rsid w:val="00416628"/>
    <w:rsid w:val="00417BA7"/>
    <w:rsid w:val="00420078"/>
    <w:rsid w:val="004222C0"/>
    <w:rsid w:val="00424717"/>
    <w:rsid w:val="00431C0A"/>
    <w:rsid w:val="00431CA0"/>
    <w:rsid w:val="00443E3A"/>
    <w:rsid w:val="00452A59"/>
    <w:rsid w:val="004534D8"/>
    <w:rsid w:val="00454B5D"/>
    <w:rsid w:val="00455241"/>
    <w:rsid w:val="00456993"/>
    <w:rsid w:val="00461212"/>
    <w:rsid w:val="00461409"/>
    <w:rsid w:val="004644A3"/>
    <w:rsid w:val="00464678"/>
    <w:rsid w:val="00467A1B"/>
    <w:rsid w:val="004724E2"/>
    <w:rsid w:val="00476637"/>
    <w:rsid w:val="0048105B"/>
    <w:rsid w:val="00486B68"/>
    <w:rsid w:val="00490969"/>
    <w:rsid w:val="004A569A"/>
    <w:rsid w:val="004C4C06"/>
    <w:rsid w:val="004C6B85"/>
    <w:rsid w:val="004C6CA2"/>
    <w:rsid w:val="004C779A"/>
    <w:rsid w:val="004D0105"/>
    <w:rsid w:val="004D769C"/>
    <w:rsid w:val="004E01FF"/>
    <w:rsid w:val="004E0DDE"/>
    <w:rsid w:val="004E7BED"/>
    <w:rsid w:val="004F5EAF"/>
    <w:rsid w:val="00500D0D"/>
    <w:rsid w:val="00505CBC"/>
    <w:rsid w:val="005123C5"/>
    <w:rsid w:val="0051291D"/>
    <w:rsid w:val="005131E4"/>
    <w:rsid w:val="00516725"/>
    <w:rsid w:val="00521DFF"/>
    <w:rsid w:val="0053009F"/>
    <w:rsid w:val="00535FD2"/>
    <w:rsid w:val="00541253"/>
    <w:rsid w:val="00553337"/>
    <w:rsid w:val="005534BD"/>
    <w:rsid w:val="0055371F"/>
    <w:rsid w:val="00554DBA"/>
    <w:rsid w:val="00561F40"/>
    <w:rsid w:val="00567DA0"/>
    <w:rsid w:val="005728B5"/>
    <w:rsid w:val="00573123"/>
    <w:rsid w:val="00574B3C"/>
    <w:rsid w:val="00574E51"/>
    <w:rsid w:val="00596778"/>
    <w:rsid w:val="005A4871"/>
    <w:rsid w:val="005A7009"/>
    <w:rsid w:val="005B73EF"/>
    <w:rsid w:val="005C19BE"/>
    <w:rsid w:val="005C4FFC"/>
    <w:rsid w:val="005D05E2"/>
    <w:rsid w:val="005D3C42"/>
    <w:rsid w:val="005E23DA"/>
    <w:rsid w:val="005F41E0"/>
    <w:rsid w:val="005F65AD"/>
    <w:rsid w:val="00602DCC"/>
    <w:rsid w:val="00604B85"/>
    <w:rsid w:val="00621195"/>
    <w:rsid w:val="00621B34"/>
    <w:rsid w:val="00626325"/>
    <w:rsid w:val="006325C8"/>
    <w:rsid w:val="00636D5B"/>
    <w:rsid w:val="00642D8A"/>
    <w:rsid w:val="00650F84"/>
    <w:rsid w:val="00654B95"/>
    <w:rsid w:val="00656F87"/>
    <w:rsid w:val="006639B1"/>
    <w:rsid w:val="006642A8"/>
    <w:rsid w:val="00673EE6"/>
    <w:rsid w:val="006863B1"/>
    <w:rsid w:val="00697318"/>
    <w:rsid w:val="006B07F8"/>
    <w:rsid w:val="006C27DE"/>
    <w:rsid w:val="006C7253"/>
    <w:rsid w:val="006D17BD"/>
    <w:rsid w:val="006E6784"/>
    <w:rsid w:val="006F2EC2"/>
    <w:rsid w:val="006F2EF8"/>
    <w:rsid w:val="006F336A"/>
    <w:rsid w:val="006F466D"/>
    <w:rsid w:val="006F6603"/>
    <w:rsid w:val="00711161"/>
    <w:rsid w:val="00724F09"/>
    <w:rsid w:val="00725385"/>
    <w:rsid w:val="007354E1"/>
    <w:rsid w:val="00742349"/>
    <w:rsid w:val="007471AB"/>
    <w:rsid w:val="007544AD"/>
    <w:rsid w:val="00754D43"/>
    <w:rsid w:val="007552DC"/>
    <w:rsid w:val="00760CF3"/>
    <w:rsid w:val="00762BAA"/>
    <w:rsid w:val="007678EA"/>
    <w:rsid w:val="00771355"/>
    <w:rsid w:val="00771C4F"/>
    <w:rsid w:val="0078007F"/>
    <w:rsid w:val="0078089A"/>
    <w:rsid w:val="0078732B"/>
    <w:rsid w:val="007930A8"/>
    <w:rsid w:val="007967C5"/>
    <w:rsid w:val="007B6AD5"/>
    <w:rsid w:val="007C10F4"/>
    <w:rsid w:val="007C1D1A"/>
    <w:rsid w:val="007C2862"/>
    <w:rsid w:val="007C2FE2"/>
    <w:rsid w:val="007C6618"/>
    <w:rsid w:val="007D3835"/>
    <w:rsid w:val="007D5748"/>
    <w:rsid w:val="007D7E65"/>
    <w:rsid w:val="007E4930"/>
    <w:rsid w:val="007E5CE0"/>
    <w:rsid w:val="008050B2"/>
    <w:rsid w:val="008076A1"/>
    <w:rsid w:val="00811F8B"/>
    <w:rsid w:val="00816A43"/>
    <w:rsid w:val="00821E18"/>
    <w:rsid w:val="00824BB8"/>
    <w:rsid w:val="00824FF6"/>
    <w:rsid w:val="0083152F"/>
    <w:rsid w:val="00836A37"/>
    <w:rsid w:val="00841D88"/>
    <w:rsid w:val="00851111"/>
    <w:rsid w:val="008512E6"/>
    <w:rsid w:val="0085520E"/>
    <w:rsid w:val="008559DF"/>
    <w:rsid w:val="0086115C"/>
    <w:rsid w:val="0086187A"/>
    <w:rsid w:val="00870668"/>
    <w:rsid w:val="008808D3"/>
    <w:rsid w:val="008831E9"/>
    <w:rsid w:val="00884712"/>
    <w:rsid w:val="008858F2"/>
    <w:rsid w:val="00892502"/>
    <w:rsid w:val="008949A0"/>
    <w:rsid w:val="00897EF8"/>
    <w:rsid w:val="008A3569"/>
    <w:rsid w:val="008A5216"/>
    <w:rsid w:val="008B441F"/>
    <w:rsid w:val="008B67F8"/>
    <w:rsid w:val="008C13A3"/>
    <w:rsid w:val="008C452C"/>
    <w:rsid w:val="008C765B"/>
    <w:rsid w:val="008D21E2"/>
    <w:rsid w:val="008D4A0D"/>
    <w:rsid w:val="008D4A17"/>
    <w:rsid w:val="008D69A3"/>
    <w:rsid w:val="008E2742"/>
    <w:rsid w:val="008E3B47"/>
    <w:rsid w:val="008E54EC"/>
    <w:rsid w:val="008E73B0"/>
    <w:rsid w:val="008F51A1"/>
    <w:rsid w:val="008F5F66"/>
    <w:rsid w:val="00906582"/>
    <w:rsid w:val="00913296"/>
    <w:rsid w:val="009152E8"/>
    <w:rsid w:val="00916E73"/>
    <w:rsid w:val="00917745"/>
    <w:rsid w:val="00917D46"/>
    <w:rsid w:val="009214F7"/>
    <w:rsid w:val="009247DD"/>
    <w:rsid w:val="00925CD3"/>
    <w:rsid w:val="009302B2"/>
    <w:rsid w:val="009311E7"/>
    <w:rsid w:val="00932570"/>
    <w:rsid w:val="00932D6D"/>
    <w:rsid w:val="00932E0C"/>
    <w:rsid w:val="00934446"/>
    <w:rsid w:val="009528D3"/>
    <w:rsid w:val="00954D0A"/>
    <w:rsid w:val="009574A5"/>
    <w:rsid w:val="00957E37"/>
    <w:rsid w:val="009608A9"/>
    <w:rsid w:val="00961590"/>
    <w:rsid w:val="00961740"/>
    <w:rsid w:val="00965AF9"/>
    <w:rsid w:val="0099433C"/>
    <w:rsid w:val="009A42EB"/>
    <w:rsid w:val="009A6B92"/>
    <w:rsid w:val="009B439F"/>
    <w:rsid w:val="009C138F"/>
    <w:rsid w:val="009C69F0"/>
    <w:rsid w:val="009C7010"/>
    <w:rsid w:val="009D1A92"/>
    <w:rsid w:val="009D35A7"/>
    <w:rsid w:val="009E38B4"/>
    <w:rsid w:val="009E633F"/>
    <w:rsid w:val="009F0E7C"/>
    <w:rsid w:val="009F57EB"/>
    <w:rsid w:val="009F7122"/>
    <w:rsid w:val="009F792B"/>
    <w:rsid w:val="00A05888"/>
    <w:rsid w:val="00A05ED1"/>
    <w:rsid w:val="00A07CC6"/>
    <w:rsid w:val="00A10587"/>
    <w:rsid w:val="00A27F0E"/>
    <w:rsid w:val="00A31B10"/>
    <w:rsid w:val="00A3727A"/>
    <w:rsid w:val="00A4038D"/>
    <w:rsid w:val="00A41921"/>
    <w:rsid w:val="00A4428E"/>
    <w:rsid w:val="00A51352"/>
    <w:rsid w:val="00A55C93"/>
    <w:rsid w:val="00A560CB"/>
    <w:rsid w:val="00A60390"/>
    <w:rsid w:val="00A67BB8"/>
    <w:rsid w:val="00A71B56"/>
    <w:rsid w:val="00A7679F"/>
    <w:rsid w:val="00A82741"/>
    <w:rsid w:val="00A829A3"/>
    <w:rsid w:val="00A8488F"/>
    <w:rsid w:val="00A8792D"/>
    <w:rsid w:val="00A91A23"/>
    <w:rsid w:val="00A921B0"/>
    <w:rsid w:val="00A931A4"/>
    <w:rsid w:val="00A96717"/>
    <w:rsid w:val="00A9729A"/>
    <w:rsid w:val="00AA2AE7"/>
    <w:rsid w:val="00AA3A3A"/>
    <w:rsid w:val="00AA418D"/>
    <w:rsid w:val="00AA68E3"/>
    <w:rsid w:val="00AA6B23"/>
    <w:rsid w:val="00AB0CF9"/>
    <w:rsid w:val="00AB0E73"/>
    <w:rsid w:val="00AB1748"/>
    <w:rsid w:val="00AB2D23"/>
    <w:rsid w:val="00AC07DD"/>
    <w:rsid w:val="00AC0A16"/>
    <w:rsid w:val="00AC1039"/>
    <w:rsid w:val="00AC5D9D"/>
    <w:rsid w:val="00AC66C1"/>
    <w:rsid w:val="00AC6973"/>
    <w:rsid w:val="00AC6C7C"/>
    <w:rsid w:val="00AD19EE"/>
    <w:rsid w:val="00AD61EB"/>
    <w:rsid w:val="00AF0D24"/>
    <w:rsid w:val="00AF207C"/>
    <w:rsid w:val="00AF3218"/>
    <w:rsid w:val="00AF4356"/>
    <w:rsid w:val="00B040D5"/>
    <w:rsid w:val="00B064B4"/>
    <w:rsid w:val="00B1275F"/>
    <w:rsid w:val="00B21257"/>
    <w:rsid w:val="00B222B1"/>
    <w:rsid w:val="00B24431"/>
    <w:rsid w:val="00B24F43"/>
    <w:rsid w:val="00B30ECB"/>
    <w:rsid w:val="00B34919"/>
    <w:rsid w:val="00B45F08"/>
    <w:rsid w:val="00B4706D"/>
    <w:rsid w:val="00B47B79"/>
    <w:rsid w:val="00B5053B"/>
    <w:rsid w:val="00B627D6"/>
    <w:rsid w:val="00B67604"/>
    <w:rsid w:val="00B9127A"/>
    <w:rsid w:val="00B958E6"/>
    <w:rsid w:val="00BA0C02"/>
    <w:rsid w:val="00BA7771"/>
    <w:rsid w:val="00BB0884"/>
    <w:rsid w:val="00BB3A4E"/>
    <w:rsid w:val="00BC19DA"/>
    <w:rsid w:val="00BC6719"/>
    <w:rsid w:val="00BD4CC4"/>
    <w:rsid w:val="00BE0B73"/>
    <w:rsid w:val="00BE16E3"/>
    <w:rsid w:val="00BE6884"/>
    <w:rsid w:val="00BF2089"/>
    <w:rsid w:val="00BF251C"/>
    <w:rsid w:val="00BF3D05"/>
    <w:rsid w:val="00BF631D"/>
    <w:rsid w:val="00C079CE"/>
    <w:rsid w:val="00C11EFA"/>
    <w:rsid w:val="00C16764"/>
    <w:rsid w:val="00C17A2C"/>
    <w:rsid w:val="00C221C7"/>
    <w:rsid w:val="00C238E6"/>
    <w:rsid w:val="00C2391B"/>
    <w:rsid w:val="00C305C9"/>
    <w:rsid w:val="00C33DAA"/>
    <w:rsid w:val="00C35120"/>
    <w:rsid w:val="00C368C4"/>
    <w:rsid w:val="00C4207D"/>
    <w:rsid w:val="00C534D2"/>
    <w:rsid w:val="00C562CB"/>
    <w:rsid w:val="00C609AA"/>
    <w:rsid w:val="00C66DCE"/>
    <w:rsid w:val="00C718A2"/>
    <w:rsid w:val="00C71AF2"/>
    <w:rsid w:val="00C8473C"/>
    <w:rsid w:val="00C85621"/>
    <w:rsid w:val="00C86F01"/>
    <w:rsid w:val="00C95458"/>
    <w:rsid w:val="00C95D67"/>
    <w:rsid w:val="00CA0F66"/>
    <w:rsid w:val="00CB76DA"/>
    <w:rsid w:val="00CC1910"/>
    <w:rsid w:val="00CC44A8"/>
    <w:rsid w:val="00CD4AEB"/>
    <w:rsid w:val="00CD4D53"/>
    <w:rsid w:val="00CE0BC0"/>
    <w:rsid w:val="00CE407D"/>
    <w:rsid w:val="00CE417B"/>
    <w:rsid w:val="00CE4536"/>
    <w:rsid w:val="00CE5F73"/>
    <w:rsid w:val="00CF0FF8"/>
    <w:rsid w:val="00CF31F7"/>
    <w:rsid w:val="00CF3A07"/>
    <w:rsid w:val="00D0023F"/>
    <w:rsid w:val="00D0149E"/>
    <w:rsid w:val="00D03CCF"/>
    <w:rsid w:val="00D0633A"/>
    <w:rsid w:val="00D164CE"/>
    <w:rsid w:val="00D16A14"/>
    <w:rsid w:val="00D255AB"/>
    <w:rsid w:val="00D266D4"/>
    <w:rsid w:val="00D26EEF"/>
    <w:rsid w:val="00D27020"/>
    <w:rsid w:val="00D27335"/>
    <w:rsid w:val="00D34B24"/>
    <w:rsid w:val="00D379AB"/>
    <w:rsid w:val="00D414C4"/>
    <w:rsid w:val="00D421B0"/>
    <w:rsid w:val="00D447D8"/>
    <w:rsid w:val="00D52420"/>
    <w:rsid w:val="00D57D60"/>
    <w:rsid w:val="00D61E5A"/>
    <w:rsid w:val="00D71CA9"/>
    <w:rsid w:val="00D75A81"/>
    <w:rsid w:val="00D76BCE"/>
    <w:rsid w:val="00D81073"/>
    <w:rsid w:val="00D84BBB"/>
    <w:rsid w:val="00D8582E"/>
    <w:rsid w:val="00D86F39"/>
    <w:rsid w:val="00D93F68"/>
    <w:rsid w:val="00D948D4"/>
    <w:rsid w:val="00D94BC2"/>
    <w:rsid w:val="00D95DD0"/>
    <w:rsid w:val="00DA0EE4"/>
    <w:rsid w:val="00DA1181"/>
    <w:rsid w:val="00DA12F0"/>
    <w:rsid w:val="00DA1BC3"/>
    <w:rsid w:val="00DA3899"/>
    <w:rsid w:val="00DA3DD4"/>
    <w:rsid w:val="00DA42BC"/>
    <w:rsid w:val="00DA7326"/>
    <w:rsid w:val="00DA7FD4"/>
    <w:rsid w:val="00DB08D2"/>
    <w:rsid w:val="00DB3793"/>
    <w:rsid w:val="00DB4025"/>
    <w:rsid w:val="00DB5238"/>
    <w:rsid w:val="00DB64C6"/>
    <w:rsid w:val="00DC1075"/>
    <w:rsid w:val="00DC34D4"/>
    <w:rsid w:val="00DC5BCA"/>
    <w:rsid w:val="00DD7C7D"/>
    <w:rsid w:val="00DE07BE"/>
    <w:rsid w:val="00DE15BD"/>
    <w:rsid w:val="00E05CB7"/>
    <w:rsid w:val="00E07A06"/>
    <w:rsid w:val="00E1165C"/>
    <w:rsid w:val="00E139FF"/>
    <w:rsid w:val="00E17BB0"/>
    <w:rsid w:val="00E336EC"/>
    <w:rsid w:val="00E60D63"/>
    <w:rsid w:val="00E6273F"/>
    <w:rsid w:val="00E64EEC"/>
    <w:rsid w:val="00E6648A"/>
    <w:rsid w:val="00E74149"/>
    <w:rsid w:val="00E76D45"/>
    <w:rsid w:val="00E8271A"/>
    <w:rsid w:val="00E90B72"/>
    <w:rsid w:val="00E91160"/>
    <w:rsid w:val="00E918DA"/>
    <w:rsid w:val="00E92043"/>
    <w:rsid w:val="00E92ADE"/>
    <w:rsid w:val="00E931F7"/>
    <w:rsid w:val="00E9443D"/>
    <w:rsid w:val="00EA3768"/>
    <w:rsid w:val="00EA6963"/>
    <w:rsid w:val="00EA71F0"/>
    <w:rsid w:val="00EB1432"/>
    <w:rsid w:val="00EB4C2A"/>
    <w:rsid w:val="00EB568E"/>
    <w:rsid w:val="00EC35C5"/>
    <w:rsid w:val="00ED1AA8"/>
    <w:rsid w:val="00ED66A3"/>
    <w:rsid w:val="00EE1A83"/>
    <w:rsid w:val="00EE6676"/>
    <w:rsid w:val="00EE7738"/>
    <w:rsid w:val="00EF242B"/>
    <w:rsid w:val="00EF5F4A"/>
    <w:rsid w:val="00EF6F56"/>
    <w:rsid w:val="00F042BB"/>
    <w:rsid w:val="00F2540E"/>
    <w:rsid w:val="00F30CE1"/>
    <w:rsid w:val="00F4365D"/>
    <w:rsid w:val="00F47AAB"/>
    <w:rsid w:val="00F521EC"/>
    <w:rsid w:val="00F57A3E"/>
    <w:rsid w:val="00F60F6A"/>
    <w:rsid w:val="00F632BB"/>
    <w:rsid w:val="00F667A1"/>
    <w:rsid w:val="00F74324"/>
    <w:rsid w:val="00F75E23"/>
    <w:rsid w:val="00F76541"/>
    <w:rsid w:val="00F803BD"/>
    <w:rsid w:val="00F81D9A"/>
    <w:rsid w:val="00FA081D"/>
    <w:rsid w:val="00FA1E1B"/>
    <w:rsid w:val="00FB2973"/>
    <w:rsid w:val="00FC7BB8"/>
    <w:rsid w:val="00FD2CF5"/>
    <w:rsid w:val="00FE125F"/>
    <w:rsid w:val="00FF03D4"/>
    <w:rsid w:val="00FF495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91AE86"/>
  <w15:docId w15:val="{2FC6B60B-06AC-4B5C-AD7C-634A4C02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7A1B"/>
    <w:pPr>
      <w:suppressAutoHyphens/>
    </w:pPr>
    <w:rPr>
      <w:rFonts w:eastAsia="PMingLiU"/>
      <w:kern w:val="1"/>
      <w:sz w:val="22"/>
      <w:szCs w:val="22"/>
      <w:lang w:val="en-GB" w:eastAsia="ar-SA"/>
    </w:rPr>
  </w:style>
  <w:style w:type="paragraph" w:styleId="berschrift1">
    <w:name w:val="heading 1"/>
    <w:basedOn w:val="Standard"/>
    <w:next w:val="Standard"/>
    <w:link w:val="berschrift1Zchn"/>
    <w:uiPriority w:val="9"/>
    <w:qFormat/>
    <w:rsid w:val="00913296"/>
    <w:pPr>
      <w:keepNext/>
      <w:keepLines/>
      <w:numPr>
        <w:numId w:val="1"/>
      </w:numPr>
      <w:spacing w:before="360" w:after="120"/>
      <w:outlineLvl w:val="0"/>
    </w:pPr>
    <w:rPr>
      <w:rFonts w:ascii="Arial Fett" w:eastAsiaTheme="majorEastAsia" w:hAnsi="Arial Fett" w:cstheme="majorBidi"/>
      <w:b/>
      <w:color w:val="000000" w:themeColor="text1"/>
      <w:kern w:val="28"/>
      <w:sz w:val="28"/>
      <w:szCs w:val="32"/>
    </w:rPr>
  </w:style>
  <w:style w:type="paragraph" w:styleId="berschrift2">
    <w:name w:val="heading 2"/>
    <w:basedOn w:val="Standard"/>
    <w:next w:val="Textkrper"/>
    <w:link w:val="berschrift2Zchn"/>
    <w:qFormat/>
    <w:pPr>
      <w:keepNext/>
      <w:spacing w:after="120"/>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KopfzeileZchn">
    <w:name w:val="Kopfzeile Zchn"/>
    <w:basedOn w:val="Absatz-Standardschriftart1"/>
  </w:style>
  <w:style w:type="character" w:customStyle="1" w:styleId="FuzeileZchn">
    <w:name w:val="Fußzeile Zchn"/>
    <w:basedOn w:val="Absatz-Standardschriftart1"/>
    <w:uiPriority w:val="99"/>
  </w:style>
  <w:style w:type="character" w:customStyle="1" w:styleId="SprechblasentextZchn">
    <w:name w:val="Sprechblasentext Zchn"/>
    <w:rPr>
      <w:rFonts w:ascii="Tahoma" w:hAnsi="Tahoma" w:cs="Tahoma"/>
      <w:sz w:val="16"/>
      <w:szCs w:val="16"/>
    </w:rPr>
  </w:style>
  <w:style w:type="character" w:customStyle="1" w:styleId="Kommentarzeichen1">
    <w:name w:val="Kommentarzeichen1"/>
    <w:rPr>
      <w:sz w:val="16"/>
      <w:szCs w:val="16"/>
    </w:rPr>
  </w:style>
  <w:style w:type="character" w:customStyle="1" w:styleId="KommentartextZchn">
    <w:name w:val="Kommentartext Zchn"/>
    <w:rPr>
      <w:sz w:val="20"/>
      <w:szCs w:val="20"/>
    </w:rPr>
  </w:style>
  <w:style w:type="character" w:customStyle="1" w:styleId="KommentarthemaZchn">
    <w:name w:val="Kommentarthema Zchn"/>
    <w:rPr>
      <w:b/>
      <w:bCs/>
      <w:sz w:val="20"/>
      <w:szCs w:val="20"/>
    </w:rPr>
  </w:style>
  <w:style w:type="character" w:customStyle="1" w:styleId="ListLabel1">
    <w:name w:val="ListLabel 1"/>
    <w:rPr>
      <w:rFonts w:eastAsia="Symbol"/>
      <w:i/>
      <w:color w:val="4F81BC"/>
      <w:spacing w:val="0"/>
      <w:w w:val="100"/>
      <w:position w:val="0"/>
      <w:sz w:val="22"/>
      <w:vertAlign w:val="baseline"/>
      <w:lang w:val="de-DE"/>
    </w:rPr>
  </w:style>
  <w:style w:type="character" w:customStyle="1" w:styleId="ListLabel2">
    <w:name w:val="ListLabel 2"/>
    <w:rPr>
      <w:rFonts w:eastAsia="Arial"/>
      <w:color w:val="000000"/>
      <w:spacing w:val="0"/>
      <w:w w:val="100"/>
      <w:position w:val="0"/>
      <w:sz w:val="22"/>
      <w:vertAlign w:val="baseline"/>
      <w:lang w:val="de-DE"/>
    </w:rPr>
  </w:style>
  <w:style w:type="character" w:customStyle="1" w:styleId="ListLabel3">
    <w:name w:val="ListLabel 3"/>
    <w:rPr>
      <w:rFonts w:eastAsia="Symbol"/>
      <w:color w:val="000000"/>
      <w:spacing w:val="0"/>
      <w:w w:val="100"/>
      <w:position w:val="0"/>
      <w:sz w:val="22"/>
      <w:vertAlign w:val="baseline"/>
      <w:lang w:val="de-DE"/>
    </w:rPr>
  </w:style>
  <w:style w:type="character" w:styleId="Hyperlink">
    <w:name w:val="Hyperlink"/>
    <w:uiPriority w:val="99"/>
    <w:rPr>
      <w:color w:val="000080"/>
      <w:u w:val="single"/>
    </w:rPr>
  </w:style>
  <w:style w:type="character" w:styleId="BesuchterLink">
    <w:name w:val="FollowedHyperlink"/>
    <w:rPr>
      <w:color w:val="800000"/>
      <w:u w:val="single"/>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KeinLeerraum1">
    <w:name w:val="Kein Leerraum1"/>
    <w:pPr>
      <w:suppressAutoHyphens/>
    </w:pPr>
    <w:rPr>
      <w:rFonts w:ascii="Calibri" w:hAnsi="Calibri"/>
      <w:kern w:val="1"/>
      <w:sz w:val="22"/>
      <w:szCs w:val="22"/>
      <w:lang w:val="en-US" w:eastAsia="ar-SA"/>
    </w:rPr>
  </w:style>
  <w:style w:type="paragraph" w:styleId="Kopfzeile">
    <w:name w:val="header"/>
    <w:basedOn w:val="Standard"/>
    <w:pPr>
      <w:suppressLineNumbers/>
      <w:tabs>
        <w:tab w:val="center" w:pos="4536"/>
        <w:tab w:val="right" w:pos="9072"/>
      </w:tabs>
    </w:pPr>
  </w:style>
  <w:style w:type="paragraph" w:styleId="Fuzeile">
    <w:name w:val="footer"/>
    <w:basedOn w:val="Standard"/>
    <w:uiPriority w:val="99"/>
    <w:pPr>
      <w:suppressLineNumbers/>
      <w:tabs>
        <w:tab w:val="center" w:pos="4536"/>
        <w:tab w:val="right" w:pos="9072"/>
      </w:tabs>
    </w:pPr>
  </w:style>
  <w:style w:type="paragraph" w:customStyle="1" w:styleId="Sprechblasentext1">
    <w:name w:val="Sprechblasentext1"/>
    <w:basedOn w:val="Standard"/>
    <w:rPr>
      <w:rFonts w:ascii="Tahoma" w:hAnsi="Tahoma" w:cs="Tahoma"/>
      <w:sz w:val="16"/>
      <w:szCs w:val="16"/>
    </w:rPr>
  </w:style>
  <w:style w:type="paragraph" w:customStyle="1" w:styleId="Kommentartext1">
    <w:name w:val="Kommentartext1"/>
    <w:basedOn w:val="Standard"/>
    <w:rPr>
      <w:sz w:val="20"/>
      <w:szCs w:val="20"/>
    </w:rPr>
  </w:style>
  <w:style w:type="paragraph" w:customStyle="1" w:styleId="Kommentarthema1">
    <w:name w:val="Kommentarthema1"/>
    <w:basedOn w:val="Kommentartext1"/>
    <w:rPr>
      <w:b/>
      <w:bCs/>
    </w:rPr>
  </w:style>
  <w:style w:type="paragraph" w:customStyle="1" w:styleId="Listenabsatz1">
    <w:name w:val="Listenabsatz1"/>
    <w:basedOn w:val="Standard"/>
    <w:pPr>
      <w:ind w:left="720"/>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prechblasentext">
    <w:name w:val="Balloon Text"/>
    <w:basedOn w:val="Standard"/>
    <w:link w:val="SprechblasentextZchn1"/>
    <w:uiPriority w:val="99"/>
    <w:semiHidden/>
    <w:unhideWhenUsed/>
    <w:rsid w:val="00AF4356"/>
    <w:rPr>
      <w:rFonts w:ascii="Tahoma" w:hAnsi="Tahoma" w:cs="Tahoma"/>
      <w:sz w:val="16"/>
      <w:szCs w:val="16"/>
    </w:rPr>
  </w:style>
  <w:style w:type="character" w:customStyle="1" w:styleId="SprechblasentextZchn1">
    <w:name w:val="Sprechblasentext Zchn1"/>
    <w:link w:val="Sprechblasentext"/>
    <w:uiPriority w:val="99"/>
    <w:semiHidden/>
    <w:rsid w:val="00AF4356"/>
    <w:rPr>
      <w:rFonts w:ascii="Tahoma" w:eastAsia="PMingLiU" w:hAnsi="Tahoma" w:cs="Tahoma"/>
      <w:kern w:val="1"/>
      <w:sz w:val="16"/>
      <w:szCs w:val="16"/>
      <w:lang w:val="en-US" w:eastAsia="ar-SA"/>
    </w:rPr>
  </w:style>
  <w:style w:type="character" w:styleId="Kommentarzeichen">
    <w:name w:val="annotation reference"/>
    <w:uiPriority w:val="99"/>
    <w:semiHidden/>
    <w:unhideWhenUsed/>
    <w:rsid w:val="002A3A8C"/>
    <w:rPr>
      <w:sz w:val="16"/>
      <w:szCs w:val="16"/>
    </w:rPr>
  </w:style>
  <w:style w:type="paragraph" w:styleId="Kommentartext">
    <w:name w:val="annotation text"/>
    <w:basedOn w:val="Standard"/>
    <w:link w:val="KommentartextZchn1"/>
    <w:uiPriority w:val="99"/>
    <w:unhideWhenUsed/>
    <w:rsid w:val="002A3A8C"/>
    <w:rPr>
      <w:sz w:val="20"/>
      <w:szCs w:val="20"/>
    </w:rPr>
  </w:style>
  <w:style w:type="character" w:customStyle="1" w:styleId="KommentartextZchn1">
    <w:name w:val="Kommentartext Zchn1"/>
    <w:link w:val="Kommentartext"/>
    <w:uiPriority w:val="99"/>
    <w:rsid w:val="002A3A8C"/>
    <w:rPr>
      <w:rFonts w:eastAsia="PMingLiU"/>
      <w:kern w:val="1"/>
      <w:lang w:val="en-US" w:eastAsia="ar-SA"/>
    </w:rPr>
  </w:style>
  <w:style w:type="paragraph" w:styleId="Kommentarthema">
    <w:name w:val="annotation subject"/>
    <w:basedOn w:val="Kommentartext"/>
    <w:next w:val="Kommentartext"/>
    <w:link w:val="KommentarthemaZchn1"/>
    <w:uiPriority w:val="99"/>
    <w:semiHidden/>
    <w:unhideWhenUsed/>
    <w:rsid w:val="002A3A8C"/>
    <w:rPr>
      <w:b/>
      <w:bCs/>
    </w:rPr>
  </w:style>
  <w:style w:type="character" w:customStyle="1" w:styleId="KommentarthemaZchn1">
    <w:name w:val="Kommentarthema Zchn1"/>
    <w:link w:val="Kommentarthema"/>
    <w:uiPriority w:val="99"/>
    <w:semiHidden/>
    <w:rsid w:val="002A3A8C"/>
    <w:rPr>
      <w:rFonts w:eastAsia="PMingLiU"/>
      <w:b/>
      <w:bCs/>
      <w:kern w:val="1"/>
      <w:lang w:val="en-US" w:eastAsia="ar-SA"/>
    </w:rPr>
  </w:style>
  <w:style w:type="character" w:customStyle="1" w:styleId="berschrift2Zchn">
    <w:name w:val="Überschrift 2 Zchn"/>
    <w:link w:val="berschrift2"/>
    <w:rsid w:val="00467A1B"/>
    <w:rPr>
      <w:rFonts w:eastAsia="PMingLiU"/>
      <w:kern w:val="1"/>
      <w:sz w:val="22"/>
      <w:szCs w:val="22"/>
      <w:lang w:val="en-US" w:eastAsia="ar-SA"/>
    </w:rPr>
  </w:style>
  <w:style w:type="paragraph" w:styleId="Funotentext">
    <w:name w:val="footnote text"/>
    <w:basedOn w:val="Standard"/>
    <w:link w:val="FunotentextZchn"/>
    <w:uiPriority w:val="99"/>
    <w:semiHidden/>
    <w:unhideWhenUsed/>
    <w:rsid w:val="00642D8A"/>
    <w:rPr>
      <w:sz w:val="20"/>
      <w:szCs w:val="20"/>
    </w:rPr>
  </w:style>
  <w:style w:type="character" w:customStyle="1" w:styleId="FunotentextZchn">
    <w:name w:val="Fußnotentext Zchn"/>
    <w:link w:val="Funotentext"/>
    <w:uiPriority w:val="99"/>
    <w:semiHidden/>
    <w:rsid w:val="00642D8A"/>
    <w:rPr>
      <w:rFonts w:eastAsia="PMingLiU"/>
      <w:kern w:val="1"/>
      <w:lang w:val="en-US" w:eastAsia="ar-SA"/>
    </w:rPr>
  </w:style>
  <w:style w:type="character" w:styleId="Funotenzeichen">
    <w:name w:val="footnote reference"/>
    <w:uiPriority w:val="99"/>
    <w:semiHidden/>
    <w:unhideWhenUsed/>
    <w:rsid w:val="00642D8A"/>
    <w:rPr>
      <w:vertAlign w:val="superscript"/>
    </w:rPr>
  </w:style>
  <w:style w:type="table" w:customStyle="1" w:styleId="Tabellenraster1">
    <w:name w:val="Tabellenraster1"/>
    <w:basedOn w:val="NormaleTabelle"/>
    <w:next w:val="Tabellenraster"/>
    <w:uiPriority w:val="99"/>
    <w:rsid w:val="00836A37"/>
    <w:rPr>
      <w:rFonts w:ascii="Tms Rmn" w:hAnsi="Tms Rm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836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03070"/>
    <w:rPr>
      <w:rFonts w:eastAsia="PMingLiU"/>
      <w:kern w:val="1"/>
      <w:sz w:val="22"/>
      <w:szCs w:val="22"/>
      <w:lang w:val="en-US" w:eastAsia="ar-SA"/>
    </w:rPr>
  </w:style>
  <w:style w:type="paragraph" w:styleId="Listenabsatz">
    <w:name w:val="List Paragraph"/>
    <w:aliases w:val="Table/Figure Heading,Listeafsnit,Bullet 1,Citation List,List Paragraph Char Char,List Paragraph Char Char Char,List Paragraph1,List Paragraph11,List1,Numbered Indented Text,bei normal,lp1"/>
    <w:basedOn w:val="Standard"/>
    <w:link w:val="ListenabsatzZchn"/>
    <w:uiPriority w:val="34"/>
    <w:qFormat/>
    <w:rsid w:val="004C6B85"/>
    <w:pPr>
      <w:ind w:left="720"/>
      <w:contextualSpacing/>
    </w:pPr>
  </w:style>
  <w:style w:type="paragraph" w:customStyle="1" w:styleId="Tableleft">
    <w:name w:val="Table_left"/>
    <w:basedOn w:val="Standard"/>
    <w:autoRedefine/>
    <w:rsid w:val="009528D3"/>
    <w:pPr>
      <w:suppressAutoHyphens w:val="0"/>
      <w:spacing w:before="120" w:after="120"/>
      <w:ind w:left="565" w:hanging="565"/>
    </w:pPr>
    <w:rPr>
      <w:rFonts w:ascii="Arial" w:eastAsia="Calibri" w:hAnsi="Arial" w:cs="Arial"/>
      <w:b/>
      <w:kern w:val="0"/>
      <w:lang w:eastAsia="en-US"/>
    </w:rPr>
  </w:style>
  <w:style w:type="paragraph" w:customStyle="1" w:styleId="Tablecentre">
    <w:name w:val="Table_centre"/>
    <w:basedOn w:val="Tableleft"/>
    <w:autoRedefine/>
    <w:rsid w:val="009528D3"/>
    <w:pPr>
      <w:jc w:val="center"/>
    </w:pPr>
  </w:style>
  <w:style w:type="character" w:customStyle="1" w:styleId="ListenabsatzZchn">
    <w:name w:val="Listenabsatz Zchn"/>
    <w:aliases w:val="Table/Figure Heading Zchn,Listeafsnit Zchn,Bullet 1 Zchn,Citation List Zchn,List Paragraph Char Char Zchn,List Paragraph Char Char Char Zchn,List Paragraph1 Zchn,List Paragraph11 Zchn,List1 Zchn,Numbered Indented Text Zchn,lp1 Zchn"/>
    <w:link w:val="Listenabsatz"/>
    <w:uiPriority w:val="34"/>
    <w:locked/>
    <w:rsid w:val="00E60D63"/>
    <w:rPr>
      <w:rFonts w:eastAsia="PMingLiU"/>
      <w:kern w:val="1"/>
      <w:sz w:val="22"/>
      <w:szCs w:val="22"/>
      <w:lang w:val="en-US" w:eastAsia="ar-SA"/>
    </w:rPr>
  </w:style>
  <w:style w:type="character" w:customStyle="1" w:styleId="berschrift1Zchn">
    <w:name w:val="Überschrift 1 Zchn"/>
    <w:basedOn w:val="Absatz-Standardschriftart"/>
    <w:link w:val="berschrift1"/>
    <w:uiPriority w:val="9"/>
    <w:rsid w:val="00913296"/>
    <w:rPr>
      <w:rFonts w:ascii="Arial Fett" w:eastAsiaTheme="majorEastAsia" w:hAnsi="Arial Fett" w:cstheme="majorBidi"/>
      <w:b/>
      <w:color w:val="000000" w:themeColor="text1"/>
      <w:kern w:val="28"/>
      <w:sz w:val="28"/>
      <w:szCs w:val="32"/>
      <w:lang w:val="en-GB" w:eastAsia="ar-SA"/>
    </w:rPr>
  </w:style>
  <w:style w:type="paragraph" w:styleId="Inhaltsverzeichnisberschrift">
    <w:name w:val="TOC Heading"/>
    <w:basedOn w:val="berschrift1"/>
    <w:next w:val="Standard"/>
    <w:uiPriority w:val="39"/>
    <w:unhideWhenUsed/>
    <w:qFormat/>
    <w:rsid w:val="00913296"/>
    <w:pPr>
      <w:numPr>
        <w:numId w:val="0"/>
      </w:numPr>
      <w:suppressAutoHyphens w:val="0"/>
      <w:spacing w:before="240" w:after="0" w:line="259" w:lineRule="auto"/>
      <w:outlineLvl w:val="9"/>
    </w:pPr>
    <w:rPr>
      <w:rFonts w:asciiTheme="majorHAnsi" w:hAnsiTheme="majorHAnsi"/>
      <w:b w:val="0"/>
      <w:color w:val="365F91" w:themeColor="accent1" w:themeShade="BF"/>
      <w:kern w:val="0"/>
      <w:sz w:val="32"/>
      <w:lang w:val="de-DE" w:eastAsia="de-DE"/>
    </w:rPr>
  </w:style>
  <w:style w:type="paragraph" w:styleId="Verzeichnis1">
    <w:name w:val="toc 1"/>
    <w:basedOn w:val="Standard"/>
    <w:next w:val="Standard"/>
    <w:autoRedefine/>
    <w:uiPriority w:val="39"/>
    <w:unhideWhenUsed/>
    <w:rsid w:val="00913296"/>
    <w:pPr>
      <w:spacing w:after="100"/>
    </w:pPr>
  </w:style>
  <w:style w:type="paragraph" w:styleId="Verzeichnis2">
    <w:name w:val="toc 2"/>
    <w:basedOn w:val="Standard"/>
    <w:next w:val="Standard"/>
    <w:autoRedefine/>
    <w:uiPriority w:val="39"/>
    <w:unhideWhenUsed/>
    <w:rsid w:val="0091329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7977">
      <w:bodyDiv w:val="1"/>
      <w:marLeft w:val="0"/>
      <w:marRight w:val="0"/>
      <w:marTop w:val="0"/>
      <w:marBottom w:val="0"/>
      <w:divBdr>
        <w:top w:val="none" w:sz="0" w:space="0" w:color="auto"/>
        <w:left w:val="none" w:sz="0" w:space="0" w:color="auto"/>
        <w:bottom w:val="none" w:sz="0" w:space="0" w:color="auto"/>
        <w:right w:val="none" w:sz="0" w:space="0" w:color="auto"/>
      </w:divBdr>
    </w:div>
    <w:div w:id="868106290">
      <w:bodyDiv w:val="1"/>
      <w:marLeft w:val="0"/>
      <w:marRight w:val="0"/>
      <w:marTop w:val="0"/>
      <w:marBottom w:val="0"/>
      <w:divBdr>
        <w:top w:val="none" w:sz="0" w:space="0" w:color="auto"/>
        <w:left w:val="none" w:sz="0" w:space="0" w:color="auto"/>
        <w:bottom w:val="none" w:sz="0" w:space="0" w:color="auto"/>
        <w:right w:val="none" w:sz="0" w:space="0" w:color="auto"/>
      </w:divBdr>
    </w:div>
    <w:div w:id="172925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ai.d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fw-entwicklungsbank.de/Download-Center/PDF-Dokumente-Richtlinien/Mustervertrag-F.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r.wikipedia.org/wiki/Mat&#233;riau_de_constru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fw-entwicklungsbank.de/PDF/Download-Center/PDF-Dokumente-Richtlinien/FZ-Vergaberichtlinien-V-2021-FR.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gmarket.com/" TargetMode="External"/><Relationship Id="rId4" Type="http://schemas.openxmlformats.org/officeDocument/2006/relationships/settings" Target="settings.xml"/><Relationship Id="rId9" Type="http://schemas.openxmlformats.org/officeDocument/2006/relationships/hyperlink" Target="http://(www.gtai.de)"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0F47F-4187-45A1-B570-D49CD8A75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11875</Words>
  <Characters>74819</Characters>
  <Application>Microsoft Office Word</Application>
  <DocSecurity>0</DocSecurity>
  <Lines>623</Lines>
  <Paragraphs>173</Paragraphs>
  <ScaleCrop>false</ScaleCrop>
  <HeadingPairs>
    <vt:vector size="2" baseType="variant">
      <vt:variant>
        <vt:lpstr>Titel</vt:lpstr>
      </vt:variant>
      <vt:variant>
        <vt:i4>1</vt:i4>
      </vt:variant>
    </vt:vector>
  </HeadingPairs>
  <TitlesOfParts>
    <vt:vector size="1" baseType="lpstr">
      <vt:lpstr/>
    </vt:vector>
  </TitlesOfParts>
  <Company>KfW Bankengruppe</Company>
  <LinksUpToDate>false</LinksUpToDate>
  <CharactersWithSpaces>86521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Termes de référence standard (TdR) pour la mise en œuvre de services de conseil se référant au Livre Jaune de FIDIC ou semblable</dc:title>
  <dc:creator>Stadtmann, Silke</dc:creator>
  <cp:lastModifiedBy>Seibert, Simon Fabian</cp:lastModifiedBy>
  <cp:revision>3</cp:revision>
  <cp:lastPrinted>2023-10-10T11:49:00Z</cp:lastPrinted>
  <dcterms:created xsi:type="dcterms:W3CDTF">2023-11-14T10:52:00Z</dcterms:created>
  <dcterms:modified xsi:type="dcterms:W3CDTF">2023-12-01T10:29:00Z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KfW Bankengruppe</vt:lpwstr>
  </property>
  <property fmtid="{D5CDD505-2E9C-101B-9397-08002B2CF9AE}" pid="4" name="DocSecurity">
    <vt:r8>4</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ac2f3563-3bd8-4393-b1e8-731a3be905f9_Enabled">
    <vt:lpwstr>true</vt:lpwstr>
  </property>
  <property fmtid="{D5CDD505-2E9C-101B-9397-08002B2CF9AE}" pid="10" name="MSIP_Label_ac2f3563-3bd8-4393-b1e8-731a3be905f9_SetDate">
    <vt:lpwstr>2023-02-08T10:33:46Z</vt:lpwstr>
  </property>
  <property fmtid="{D5CDD505-2E9C-101B-9397-08002B2CF9AE}" pid="11" name="MSIP_Label_ac2f3563-3bd8-4393-b1e8-731a3be905f9_Method">
    <vt:lpwstr>Privileged</vt:lpwstr>
  </property>
  <property fmtid="{D5CDD505-2E9C-101B-9397-08002B2CF9AE}" pid="12" name="MSIP_Label_ac2f3563-3bd8-4393-b1e8-731a3be905f9_Name">
    <vt:lpwstr>public</vt:lpwstr>
  </property>
  <property fmtid="{D5CDD505-2E9C-101B-9397-08002B2CF9AE}" pid="13" name="MSIP_Label_ac2f3563-3bd8-4393-b1e8-731a3be905f9_SiteId">
    <vt:lpwstr>05ca8f81-10c4-490e-9c8b-77dad30ce21b</vt:lpwstr>
  </property>
  <property fmtid="{D5CDD505-2E9C-101B-9397-08002B2CF9AE}" pid="14" name="MSIP_Label_ac2f3563-3bd8-4393-b1e8-731a3be905f9_ActionId">
    <vt:lpwstr>9ece2f48-f8b6-4146-9940-dff8587b3109</vt:lpwstr>
  </property>
  <property fmtid="{D5CDD505-2E9C-101B-9397-08002B2CF9AE}" pid="15" name="MSIP_Label_ac2f3563-3bd8-4393-b1e8-731a3be905f9_ContentBits">
    <vt:lpwstr>0</vt:lpwstr>
  </property>
</Properties>
</file>