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1AC5" w14:textId="77777777" w:rsidR="003B78BF" w:rsidRDefault="00D352B2">
      <w:pPr>
        <w:pStyle w:val="FranklinGothicBook1013pt"/>
        <w:tabs>
          <w:tab w:val="left" w:pos="7513"/>
        </w:tabs>
        <w:spacing w:after="120" w:line="240" w:lineRule="auto"/>
        <w:jc w:val="center"/>
        <w:rPr>
          <w:rFonts w:ascii="Arial" w:hAnsi="Arial" w:cs="Arial"/>
          <w:b/>
          <w:sz w:val="18"/>
          <w:szCs w:val="18"/>
        </w:rPr>
      </w:pPr>
      <w:r>
        <w:rPr>
          <w:rFonts w:ascii="Arial" w:hAnsi="Arial" w:cs="Arial"/>
          <w:b/>
          <w:sz w:val="18"/>
          <w:szCs w:val="18"/>
          <w:u w:val="single"/>
        </w:rPr>
        <w:t>Nutzungsbedingungen Vertragsmuster für Consultingleistungen</w:t>
      </w:r>
    </w:p>
    <w:p w14:paraId="433EC651" w14:textId="77777777" w:rsidR="003B78BF" w:rsidRDefault="00D352B2">
      <w:pPr>
        <w:pStyle w:val="FranklinGothicBook1013pt"/>
        <w:tabs>
          <w:tab w:val="left" w:pos="7513"/>
        </w:tabs>
        <w:spacing w:after="120" w:line="240" w:lineRule="auto"/>
        <w:ind w:left="227"/>
        <w:jc w:val="both"/>
        <w:rPr>
          <w:rFonts w:ascii="Arial" w:hAnsi="Arial" w:cs="Arial"/>
          <w:b/>
          <w:sz w:val="18"/>
          <w:szCs w:val="18"/>
        </w:rPr>
      </w:pPr>
      <w:r>
        <w:rPr>
          <w:rFonts w:ascii="Arial" w:hAnsi="Arial" w:cs="Arial"/>
          <w:b/>
          <w:sz w:val="18"/>
          <w:szCs w:val="18"/>
        </w:rPr>
        <w:t>I. Nutzungsbedingungen</w:t>
      </w:r>
    </w:p>
    <w:p w14:paraId="5A4AE798"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1. </w:t>
      </w:r>
      <w:r>
        <w:rPr>
          <w:rFonts w:ascii="Arial" w:hAnsi="Arial" w:cs="Arial"/>
          <w:i/>
          <w:sz w:val="18"/>
          <w:szCs w:val="18"/>
        </w:rPr>
        <w:t>Vertragsschluss</w:t>
      </w:r>
      <w:r>
        <w:rPr>
          <w:rFonts w:ascii="Arial" w:hAnsi="Arial" w:cs="Arial"/>
          <w:sz w:val="18"/>
          <w:szCs w:val="18"/>
        </w:rPr>
        <w:t>. Durch Verwendung des Vertragsmusters (auch in Teilen) erkennt jeder Nutzer des Vertragsmusters (nachfolgend "Nutzer") die nachstehenden Nutzungsbedingungen an und zwischen jedem Nutzer und der KfW sind diese Nutzungsbedingungen vereinbart, ohne dass es des Zugangs des mit der Nutzung des Vertragsmusters erklärten Annahme der Nutzungsbedingungen durch den Nutzer bei der KfW bedarf.</w:t>
      </w:r>
    </w:p>
    <w:p w14:paraId="06A387B7"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2. </w:t>
      </w:r>
      <w:r>
        <w:rPr>
          <w:rFonts w:ascii="Arial" w:hAnsi="Arial" w:cs="Arial"/>
          <w:i/>
          <w:sz w:val="18"/>
          <w:szCs w:val="18"/>
        </w:rPr>
        <w:t>Haftung der KfW</w:t>
      </w:r>
      <w:r>
        <w:rPr>
          <w:rFonts w:ascii="Arial" w:hAnsi="Arial" w:cs="Arial"/>
          <w:sz w:val="18"/>
          <w:szCs w:val="18"/>
        </w:rPr>
        <w:t>. Die KfW haftet nicht für Schäden, die durch die oder im Zusammenhang mit der Benutzung des Vertragsmusters entstehen mit Ausnahme von Vorsatz, grober Fahrlässigkeit sowie einer Verletzung von Leben, Körper oder Gesundheit.</w:t>
      </w:r>
    </w:p>
    <w:p w14:paraId="4A9A349F"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3. </w:t>
      </w:r>
      <w:r>
        <w:rPr>
          <w:rFonts w:ascii="Arial" w:hAnsi="Arial" w:cs="Arial"/>
          <w:i/>
          <w:sz w:val="18"/>
          <w:szCs w:val="18"/>
        </w:rPr>
        <w:t>Begrenzung der Pflichten der KfW</w:t>
      </w:r>
      <w:r>
        <w:rPr>
          <w:rFonts w:ascii="Arial" w:hAnsi="Arial" w:cs="Arial"/>
          <w:sz w:val="18"/>
          <w:szCs w:val="18"/>
        </w:rPr>
        <w:t xml:space="preserve">. Das Vertragsmuster ist ein von der KfW erstelltes Beispiel für einen Vertrag für Consultingleistungen, gegenüber welchem die KfW grundsätzlich ihre Zustimmung erteilt. Dabei übernimmt die KfW insbesondere keine Verpflichtung zur Prüfung </w:t>
      </w:r>
    </w:p>
    <w:p w14:paraId="18E199FF"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rechtlichen und sachlichen Richtigkeit des Vertragsmusters durch Einholung in- oder externen Rechtsrats,</w:t>
      </w:r>
    </w:p>
    <w:p w14:paraId="21DD8423"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sachlichen Richtigkeit der von dem Vertragsmuster zugrunde gelegten Umstände,</w:t>
      </w:r>
    </w:p>
    <w:p w14:paraId="4A22E48B"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 xml:space="preserve">der Eignung des Vertragsmusters für die Zwecke des Nutzers, </w:t>
      </w:r>
    </w:p>
    <w:p w14:paraId="37A67A52"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Ausgewogenheit des Vertragsmusters vor dem Hintergrund der individuellen Interessen des einzelnen Nutzers,</w:t>
      </w:r>
    </w:p>
    <w:p w14:paraId="08AF5CC1"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unter Verwendung des Vertragsmusters erstellten Vertragsentwürfe, welche der KfW – etwa im Hinblick auf ihre Zustimmung – eingereicht werden, sowie</w:t>
      </w:r>
    </w:p>
    <w:p w14:paraId="4A861E19"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der Erforderlichkeit von Aktualisierungen des Vertragsmusters im Hinblick auf Änderungen der Rechtslage.</w:t>
      </w:r>
    </w:p>
    <w:p w14:paraId="163D7196"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4. </w:t>
      </w:r>
      <w:r>
        <w:rPr>
          <w:rFonts w:ascii="Arial" w:hAnsi="Arial" w:cs="Arial"/>
          <w:i/>
          <w:sz w:val="18"/>
          <w:szCs w:val="18"/>
        </w:rPr>
        <w:t>Obliegenheiten des Nutzers</w:t>
      </w:r>
      <w:r>
        <w:rPr>
          <w:rFonts w:ascii="Arial" w:hAnsi="Arial" w:cs="Arial"/>
          <w:sz w:val="18"/>
          <w:szCs w:val="18"/>
        </w:rPr>
        <w:t>. Jeder Nutzer ist gehalten:</w:t>
      </w:r>
    </w:p>
    <w:p w14:paraId="4E3B4C6D"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das Vertragsmuster nur nach gründlicher individueller Prüfung und Anpassung auf den Einzelfall zu verwenden,</w:t>
      </w:r>
    </w:p>
    <w:p w14:paraId="53EFCFA2" w14:textId="77777777" w:rsidR="003B78BF" w:rsidRDefault="00D352B2">
      <w:pPr>
        <w:pStyle w:val="FranklinGothicBook1013pt"/>
        <w:numPr>
          <w:ilvl w:val="0"/>
          <w:numId w:val="7"/>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 xml:space="preserve">vor Abschluss eines Vertrages auf Grundlage des Musters Rechtsrat mit der Prüfung des Vertragsentwurfs zu </w:t>
      </w:r>
      <w:proofErr w:type="gramStart"/>
      <w:r>
        <w:rPr>
          <w:rFonts w:ascii="Arial" w:hAnsi="Arial" w:cs="Arial"/>
          <w:sz w:val="18"/>
          <w:szCs w:val="18"/>
        </w:rPr>
        <w:t>betrauen</w:t>
      </w:r>
      <w:proofErr w:type="gramEnd"/>
      <w:r>
        <w:rPr>
          <w:rFonts w:ascii="Arial" w:hAnsi="Arial" w:cs="Arial"/>
          <w:sz w:val="18"/>
          <w:szCs w:val="18"/>
        </w:rPr>
        <w:t xml:space="preserve"> um die Durchsetzbarkeit und Wirksamkeit des Vertrages unter der maßgeblichen Rechtsordnung zu prüfen.</w:t>
      </w:r>
    </w:p>
    <w:p w14:paraId="31FD521E" w14:textId="77777777" w:rsidR="003B78BF" w:rsidRDefault="00D352B2">
      <w:pPr>
        <w:pStyle w:val="FranklinGothicBook1013pt"/>
        <w:tabs>
          <w:tab w:val="left" w:pos="7513"/>
        </w:tabs>
        <w:spacing w:after="120" w:line="240" w:lineRule="auto"/>
        <w:ind w:left="227"/>
        <w:jc w:val="both"/>
        <w:rPr>
          <w:rFonts w:ascii="Arial" w:hAnsi="Arial" w:cs="Arial"/>
          <w:b/>
          <w:sz w:val="18"/>
          <w:szCs w:val="18"/>
        </w:rPr>
      </w:pPr>
      <w:r>
        <w:rPr>
          <w:rFonts w:ascii="Arial" w:hAnsi="Arial" w:cs="Arial"/>
          <w:b/>
          <w:sz w:val="18"/>
          <w:szCs w:val="18"/>
        </w:rPr>
        <w:t>II. Hinweise für den Benutzer</w:t>
      </w:r>
    </w:p>
    <w:p w14:paraId="5E4421B0"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Die KfW weist jeden Nutzer des Vertragsmusters ausdrücklich auf Folgendes hin:</w:t>
      </w:r>
    </w:p>
    <w:p w14:paraId="76CD4024" w14:textId="77777777" w:rsidR="003B78BF" w:rsidRDefault="00D352B2">
      <w:pPr>
        <w:pStyle w:val="FranklinGothicBook1013pt"/>
        <w:numPr>
          <w:ilvl w:val="0"/>
          <w:numId w:val="8"/>
        </w:numPr>
        <w:tabs>
          <w:tab w:val="clear" w:pos="947"/>
          <w:tab w:val="num" w:pos="540"/>
          <w:tab w:val="left" w:pos="7513"/>
        </w:tabs>
        <w:spacing w:after="20" w:line="240" w:lineRule="auto"/>
        <w:ind w:left="538" w:hanging="357"/>
        <w:jc w:val="both"/>
        <w:rPr>
          <w:rFonts w:ascii="Arial" w:hAnsi="Arial" w:cs="Arial"/>
          <w:sz w:val="18"/>
          <w:szCs w:val="18"/>
        </w:rPr>
      </w:pPr>
      <w:r>
        <w:rPr>
          <w:rFonts w:ascii="Arial" w:hAnsi="Arial" w:cs="Arial"/>
          <w:sz w:val="18"/>
          <w:szCs w:val="18"/>
        </w:rPr>
        <w:t xml:space="preserve">Das Vertragsmuster wurde nicht unter einer bestimmten Rechtsordnung erstellt, sondern </w:t>
      </w:r>
      <w:proofErr w:type="spellStart"/>
      <w:r>
        <w:rPr>
          <w:rFonts w:ascii="Arial" w:hAnsi="Arial" w:cs="Arial"/>
          <w:sz w:val="18"/>
          <w:szCs w:val="18"/>
        </w:rPr>
        <w:t>oblässt</w:t>
      </w:r>
      <w:proofErr w:type="spellEnd"/>
      <w:r>
        <w:rPr>
          <w:rFonts w:ascii="Arial" w:hAnsi="Arial" w:cs="Arial"/>
          <w:sz w:val="18"/>
          <w:szCs w:val="18"/>
        </w:rPr>
        <w:t xml:space="preserve"> die Rechtswahl den Parteien. Die KfW hat nicht geprüft, ob unter den jeweiligen möglichen Rechtsordnungen Anpassungen des Vertrages erforderlich sind, damit dieser Verwendung finden kann.</w:t>
      </w:r>
    </w:p>
    <w:p w14:paraId="3B2291CD" w14:textId="77777777" w:rsidR="003B78BF" w:rsidRDefault="00D352B2">
      <w:pPr>
        <w:pStyle w:val="FranklinGothicBook1013pt"/>
        <w:numPr>
          <w:ilvl w:val="0"/>
          <w:numId w:val="8"/>
        </w:numPr>
        <w:tabs>
          <w:tab w:val="clear" w:pos="947"/>
          <w:tab w:val="num" w:pos="540"/>
          <w:tab w:val="left" w:pos="7513"/>
        </w:tabs>
        <w:spacing w:after="120" w:line="240" w:lineRule="auto"/>
        <w:ind w:left="540"/>
        <w:jc w:val="both"/>
        <w:rPr>
          <w:rFonts w:ascii="Arial" w:hAnsi="Arial" w:cs="Arial"/>
          <w:sz w:val="18"/>
          <w:szCs w:val="18"/>
        </w:rPr>
      </w:pPr>
      <w:r>
        <w:rPr>
          <w:rFonts w:ascii="Arial" w:hAnsi="Arial" w:cs="Arial"/>
          <w:sz w:val="18"/>
          <w:szCs w:val="18"/>
        </w:rPr>
        <w:t xml:space="preserve">Das Vertragsmuster bedarf einer Anpassung auf die individuellen Bedürfnisse des einzelnen Nutzers, und sollte nur unterzeichnet werden, nachdem die einzelnen Vertragsklauseln durch den Nutzer auf ihre Eignung für seine individuellen Zwecke geprüft </w:t>
      </w:r>
      <w:proofErr w:type="gramStart"/>
      <w:r>
        <w:rPr>
          <w:rFonts w:ascii="Arial" w:hAnsi="Arial" w:cs="Arial"/>
          <w:sz w:val="18"/>
          <w:szCs w:val="18"/>
        </w:rPr>
        <w:t>wurde</w:t>
      </w:r>
      <w:proofErr w:type="gramEnd"/>
      <w:r>
        <w:rPr>
          <w:rFonts w:ascii="Arial" w:hAnsi="Arial" w:cs="Arial"/>
          <w:sz w:val="18"/>
          <w:szCs w:val="18"/>
        </w:rPr>
        <w:t>.</w:t>
      </w:r>
    </w:p>
    <w:p w14:paraId="38402E87" w14:textId="77777777" w:rsidR="003B78BF" w:rsidRDefault="00D352B2">
      <w:pPr>
        <w:pStyle w:val="FranklinGothicBook1013pt"/>
        <w:tabs>
          <w:tab w:val="left" w:pos="7513"/>
        </w:tabs>
        <w:spacing w:after="120" w:line="240" w:lineRule="auto"/>
        <w:ind w:left="227"/>
        <w:jc w:val="both"/>
        <w:rPr>
          <w:rFonts w:ascii="Arial" w:hAnsi="Arial" w:cs="Arial"/>
          <w:b/>
          <w:sz w:val="18"/>
          <w:szCs w:val="18"/>
        </w:rPr>
      </w:pPr>
      <w:r>
        <w:rPr>
          <w:rFonts w:ascii="Arial" w:hAnsi="Arial" w:cs="Arial"/>
          <w:b/>
          <w:sz w:val="18"/>
          <w:szCs w:val="18"/>
        </w:rPr>
        <w:t>III. Gliederung des Vertragsmusters</w:t>
      </w:r>
    </w:p>
    <w:p w14:paraId="1145CEB5"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Teil 1: Allgemeine Bedingungen - diese enthalten die allgemein zugrunde liegenden Regelungen. Änderungen in diesem Teil greifen regelmäßig erheblich in den Vertrag ein und bedürfen der vorherigen Zustimmung der KfW. </w:t>
      </w:r>
    </w:p>
    <w:p w14:paraId="3E17AB2E"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 xml:space="preserve">Teil 2: Besondere Bedingungen – diese enthalten die einzelfallspezifischen Details. Eventuelle Anpassungen und Abweichungen basierend auf den Besonderheiten des Projektes oder aufgrund von Vertragsverhandlungen können hier aufgenommen werden. </w:t>
      </w:r>
    </w:p>
    <w:p w14:paraId="2D0ECABF" w14:textId="77777777" w:rsidR="003B78BF" w:rsidRDefault="00D352B2">
      <w:pPr>
        <w:pStyle w:val="FranklinGothicBook1013pt"/>
        <w:tabs>
          <w:tab w:val="left" w:pos="7513"/>
        </w:tabs>
        <w:spacing w:after="120" w:line="240" w:lineRule="auto"/>
        <w:ind w:left="227"/>
        <w:jc w:val="both"/>
        <w:rPr>
          <w:rFonts w:ascii="Arial" w:hAnsi="Arial" w:cs="Arial"/>
          <w:sz w:val="18"/>
          <w:szCs w:val="18"/>
        </w:rPr>
      </w:pPr>
      <w:r>
        <w:rPr>
          <w:rFonts w:ascii="Arial" w:hAnsi="Arial" w:cs="Arial"/>
          <w:sz w:val="18"/>
          <w:szCs w:val="18"/>
        </w:rPr>
        <w:t>Teil 3: Anlagen – diese sind je nach Inhalt individuell projektspezifisch (z. B. TOR, Zeitplan) oder allgemein vorgegeben (z. B. Selbstverpflichtungserklärung).</w:t>
      </w:r>
    </w:p>
    <w:p w14:paraId="2B84BC5B" w14:textId="77777777" w:rsidR="003B78BF" w:rsidRDefault="003B78BF">
      <w:pPr>
        <w:jc w:val="right"/>
        <w:rPr>
          <w:rFonts w:ascii="Arial" w:hAnsi="Arial" w:cs="Arial"/>
          <w:b/>
          <w:i/>
          <w:sz w:val="18"/>
          <w:szCs w:val="18"/>
        </w:rPr>
      </w:pPr>
    </w:p>
    <w:p w14:paraId="1E3AC707" w14:textId="77777777" w:rsidR="00A911EC" w:rsidRDefault="00A911EC" w:rsidP="00A911EC">
      <w:pPr>
        <w:rPr>
          <w:rFonts w:ascii="Arial" w:hAnsi="Arial" w:cs="Arial"/>
          <w:sz w:val="22"/>
          <w:szCs w:val="22"/>
        </w:rPr>
      </w:pPr>
    </w:p>
    <w:p w14:paraId="4FF21476" w14:textId="77777777" w:rsidR="00A911EC" w:rsidRDefault="00A911EC" w:rsidP="00A911EC">
      <w:pPr>
        <w:rPr>
          <w:rFonts w:ascii="Arial" w:hAnsi="Arial" w:cs="Arial"/>
          <w:sz w:val="22"/>
          <w:szCs w:val="22"/>
        </w:rPr>
      </w:pPr>
    </w:p>
    <w:p w14:paraId="1507C032" w14:textId="77777777" w:rsidR="001479B9" w:rsidRPr="001479B9" w:rsidRDefault="00977F56" w:rsidP="00977F56">
      <w:pPr>
        <w:tabs>
          <w:tab w:val="left" w:pos="5265"/>
        </w:tabs>
        <w:jc w:val="left"/>
        <w:rPr>
          <w:rFonts w:ascii="Arial" w:hAnsi="Arial" w:cs="Arial"/>
          <w:sz w:val="22"/>
          <w:szCs w:val="22"/>
        </w:rPr>
      </w:pPr>
      <w:r>
        <w:rPr>
          <w:rFonts w:ascii="Arial" w:hAnsi="Arial" w:cs="Arial"/>
          <w:sz w:val="22"/>
          <w:szCs w:val="22"/>
        </w:rPr>
        <w:tab/>
      </w:r>
    </w:p>
    <w:p w14:paraId="65650305" w14:textId="77777777" w:rsidR="001479B9" w:rsidRDefault="001479B9" w:rsidP="001479B9">
      <w:pPr>
        <w:rPr>
          <w:rFonts w:ascii="Arial" w:hAnsi="Arial" w:cs="Arial"/>
          <w:sz w:val="22"/>
          <w:szCs w:val="22"/>
        </w:rPr>
      </w:pPr>
    </w:p>
    <w:p w14:paraId="6F31D43E" w14:textId="77777777" w:rsidR="001479B9" w:rsidRPr="001479B9" w:rsidRDefault="001479B9" w:rsidP="001479B9">
      <w:pPr>
        <w:rPr>
          <w:rFonts w:ascii="Arial" w:hAnsi="Arial" w:cs="Arial"/>
          <w:sz w:val="22"/>
          <w:szCs w:val="22"/>
        </w:rPr>
        <w:sectPr w:rsidR="001479B9" w:rsidRPr="001479B9" w:rsidSect="005D790F">
          <w:footerReference w:type="default" r:id="rId8"/>
          <w:footerReference w:type="first" r:id="rId9"/>
          <w:pgSz w:w="11906" w:h="16838" w:code="9"/>
          <w:pgMar w:top="1418" w:right="1440" w:bottom="1134" w:left="1440" w:header="720" w:footer="340" w:gutter="0"/>
          <w:pgNumType w:start="1"/>
          <w:cols w:space="708"/>
          <w:formProt w:val="0"/>
          <w:titlePg/>
          <w:docGrid w:linePitch="360"/>
        </w:sectPr>
      </w:pPr>
    </w:p>
    <w:p w14:paraId="65A85145" w14:textId="77777777" w:rsidR="003B78BF" w:rsidRDefault="003B78BF">
      <w:pPr>
        <w:spacing w:after="120"/>
        <w:rPr>
          <w:rFonts w:ascii="Arial" w:hAnsi="Arial" w:cs="Arial"/>
          <w:sz w:val="22"/>
          <w:szCs w:val="22"/>
        </w:rPr>
      </w:pPr>
    </w:p>
    <w:tbl>
      <w:tblPr>
        <w:tblpPr w:leftFromText="141" w:rightFromText="141" w:vertAnchor="text" w:horzAnchor="margin" w:tblpY="86"/>
        <w:tblW w:w="5000" w:type="pct"/>
        <w:tblLook w:val="04A0" w:firstRow="1" w:lastRow="0" w:firstColumn="1" w:lastColumn="0" w:noHBand="0" w:noVBand="1"/>
      </w:tblPr>
      <w:tblGrid>
        <w:gridCol w:w="9026"/>
      </w:tblGrid>
      <w:tr w:rsidR="003B78BF" w14:paraId="616E718A" w14:textId="77777777">
        <w:trPr>
          <w:cantSplit/>
          <w:trHeight w:val="2693"/>
        </w:trPr>
        <w:tc>
          <w:tcPr>
            <w:tcW w:w="5000" w:type="pct"/>
          </w:tcPr>
          <w:p w14:paraId="0542C2ED" w14:textId="77777777" w:rsidR="003B78BF" w:rsidRDefault="00D352B2">
            <w:pPr>
              <w:spacing w:after="120"/>
              <w:jc w:val="center"/>
              <w:rPr>
                <w:rFonts w:ascii="Arial" w:hAnsi="Arial" w:cs="Arial"/>
                <w:b/>
                <w:sz w:val="22"/>
                <w:szCs w:val="22"/>
              </w:rPr>
            </w:pPr>
            <w:r>
              <w:rPr>
                <w:rFonts w:ascii="Arial" w:hAnsi="Arial"/>
                <w:b/>
                <w:sz w:val="22"/>
                <w:szCs w:val="22"/>
              </w:rPr>
              <w:t>CONSULTINGVERTRAG</w:t>
            </w:r>
          </w:p>
          <w:p w14:paraId="6D3C9F10" w14:textId="77777777" w:rsidR="003B78BF" w:rsidRDefault="00D352B2">
            <w:pPr>
              <w:spacing w:after="120"/>
              <w:jc w:val="center"/>
              <w:rPr>
                <w:rFonts w:ascii="Arial" w:hAnsi="Arial" w:cs="Arial"/>
                <w:sz w:val="22"/>
                <w:szCs w:val="22"/>
              </w:rPr>
            </w:pPr>
            <w:r>
              <w:rPr>
                <w:rFonts w:ascii="Arial" w:hAnsi="Arial"/>
                <w:sz w:val="22"/>
                <w:szCs w:val="22"/>
              </w:rPr>
              <w:t>vom</w:t>
            </w:r>
          </w:p>
          <w:p w14:paraId="49AF2604" w14:textId="77777777" w:rsidR="003B78BF" w:rsidRDefault="00D352B2">
            <w:pPr>
              <w:spacing w:after="120"/>
              <w:jc w:val="center"/>
              <w:rPr>
                <w:rFonts w:ascii="Arial" w:hAnsi="Arial" w:cs="Arial"/>
                <w:sz w:val="22"/>
                <w:szCs w:val="22"/>
              </w:rPr>
            </w:pPr>
            <w:r>
              <w:rPr>
                <w:rFonts w:ascii="Arial" w:hAnsi="Arial"/>
                <w:sz w:val="22"/>
                <w:szCs w:val="22"/>
              </w:rPr>
              <w:t>[●]</w:t>
            </w:r>
          </w:p>
          <w:p w14:paraId="5F52555F" w14:textId="77777777" w:rsidR="003B78BF" w:rsidRDefault="00D352B2">
            <w:pPr>
              <w:spacing w:after="120"/>
              <w:jc w:val="center"/>
              <w:rPr>
                <w:rFonts w:ascii="Arial" w:hAnsi="Arial" w:cs="Arial"/>
                <w:sz w:val="22"/>
                <w:szCs w:val="22"/>
              </w:rPr>
            </w:pPr>
            <w:r>
              <w:rPr>
                <w:rFonts w:ascii="Arial" w:hAnsi="Arial"/>
                <w:sz w:val="22"/>
                <w:szCs w:val="22"/>
              </w:rPr>
              <w:t>zwischen</w:t>
            </w:r>
          </w:p>
          <w:p w14:paraId="74A20941" w14:textId="77777777" w:rsidR="003B78BF" w:rsidRDefault="00D352B2">
            <w:pPr>
              <w:spacing w:after="120"/>
              <w:jc w:val="center"/>
              <w:rPr>
                <w:rFonts w:ascii="Arial" w:hAnsi="Arial" w:cs="Arial"/>
                <w:sz w:val="22"/>
                <w:szCs w:val="22"/>
              </w:rPr>
            </w:pPr>
            <w:r>
              <w:rPr>
                <w:rFonts w:ascii="Arial" w:hAnsi="Arial"/>
                <w:sz w:val="22"/>
                <w:szCs w:val="22"/>
              </w:rPr>
              <w:t>[●]</w:t>
            </w:r>
          </w:p>
          <w:p w14:paraId="074A0A76" w14:textId="77777777" w:rsidR="003B78BF" w:rsidRDefault="00D352B2">
            <w:pPr>
              <w:spacing w:after="120"/>
              <w:jc w:val="center"/>
              <w:rPr>
                <w:rFonts w:ascii="Arial" w:hAnsi="Arial" w:cs="Arial"/>
                <w:sz w:val="22"/>
                <w:szCs w:val="22"/>
              </w:rPr>
            </w:pPr>
            <w:r>
              <w:rPr>
                <w:rFonts w:ascii="Arial" w:hAnsi="Arial"/>
                <w:sz w:val="22"/>
                <w:szCs w:val="22"/>
              </w:rPr>
              <w:t>– im Folgenden „</w:t>
            </w:r>
            <w:r>
              <w:rPr>
                <w:rFonts w:ascii="Arial" w:hAnsi="Arial"/>
                <w:b/>
                <w:sz w:val="22"/>
                <w:szCs w:val="22"/>
              </w:rPr>
              <w:t>Auftraggeber</w:t>
            </w:r>
            <w:r>
              <w:rPr>
                <w:rFonts w:ascii="Arial" w:hAnsi="Arial"/>
                <w:sz w:val="22"/>
                <w:szCs w:val="22"/>
              </w:rPr>
              <w:t>“ oder „AG“ genannt-</w:t>
            </w:r>
          </w:p>
          <w:p w14:paraId="3E80107B" w14:textId="77777777" w:rsidR="003B78BF" w:rsidRDefault="003B78BF">
            <w:pPr>
              <w:spacing w:after="120"/>
              <w:jc w:val="right"/>
              <w:rPr>
                <w:rFonts w:ascii="Arial" w:hAnsi="Arial" w:cs="Arial"/>
                <w:sz w:val="22"/>
                <w:szCs w:val="22"/>
                <w:lang w:bidi="he-IL"/>
              </w:rPr>
            </w:pPr>
          </w:p>
          <w:p w14:paraId="520520B0" w14:textId="77777777" w:rsidR="003B78BF" w:rsidRDefault="00D352B2">
            <w:pPr>
              <w:spacing w:after="120"/>
              <w:jc w:val="center"/>
              <w:rPr>
                <w:rFonts w:ascii="Arial" w:hAnsi="Arial" w:cs="Arial"/>
                <w:sz w:val="22"/>
                <w:szCs w:val="22"/>
              </w:rPr>
            </w:pPr>
            <w:r>
              <w:rPr>
                <w:rFonts w:ascii="Arial" w:hAnsi="Arial"/>
                <w:i/>
                <w:sz w:val="22"/>
                <w:szCs w:val="22"/>
                <w:u w:val="single"/>
              </w:rPr>
              <w:t>[nur im Fall, dass die KfW als Agent des Auftraggebers handelt</w:t>
            </w:r>
            <w:r>
              <w:rPr>
                <w:rFonts w:ascii="Arial" w:hAnsi="Arial"/>
                <w:i/>
                <w:sz w:val="22"/>
                <w:szCs w:val="22"/>
              </w:rPr>
              <w:t>:</w:t>
            </w:r>
            <w:r>
              <w:rPr>
                <w:rFonts w:ascii="Arial" w:hAnsi="Arial"/>
                <w:sz w:val="22"/>
                <w:szCs w:val="22"/>
              </w:rPr>
              <w:t xml:space="preserve"> vertreten durch die</w:t>
            </w:r>
          </w:p>
          <w:p w14:paraId="29C3F042" w14:textId="77777777" w:rsidR="003B78BF" w:rsidRDefault="003B78BF">
            <w:pPr>
              <w:spacing w:after="120"/>
              <w:jc w:val="center"/>
              <w:rPr>
                <w:rFonts w:ascii="Arial" w:hAnsi="Arial" w:cs="Arial"/>
                <w:sz w:val="22"/>
                <w:szCs w:val="22"/>
                <w:lang w:bidi="he-IL"/>
              </w:rPr>
            </w:pPr>
          </w:p>
          <w:p w14:paraId="5CE4D22A" w14:textId="77777777" w:rsidR="003B78BF" w:rsidRDefault="00D352B2">
            <w:pPr>
              <w:spacing w:after="120"/>
              <w:jc w:val="center"/>
              <w:rPr>
                <w:rFonts w:ascii="Arial" w:hAnsi="Arial" w:cs="Arial"/>
                <w:b/>
                <w:sz w:val="22"/>
                <w:szCs w:val="22"/>
              </w:rPr>
            </w:pPr>
            <w:r>
              <w:rPr>
                <w:rFonts w:ascii="Arial" w:hAnsi="Arial"/>
                <w:b/>
                <w:sz w:val="22"/>
                <w:szCs w:val="22"/>
              </w:rPr>
              <w:t>KfW</w:t>
            </w:r>
          </w:p>
          <w:p w14:paraId="515F8C51" w14:textId="77777777" w:rsidR="003B78BF" w:rsidRDefault="00D352B2">
            <w:pPr>
              <w:spacing w:after="120"/>
              <w:jc w:val="center"/>
              <w:rPr>
                <w:rFonts w:ascii="Arial" w:hAnsi="Arial" w:cs="Arial"/>
                <w:b/>
                <w:sz w:val="22"/>
                <w:szCs w:val="22"/>
              </w:rPr>
            </w:pPr>
            <w:r>
              <w:rPr>
                <w:rFonts w:ascii="Arial" w:hAnsi="Arial"/>
                <w:b/>
                <w:sz w:val="22"/>
                <w:szCs w:val="22"/>
              </w:rPr>
              <w:t>Palmengartenstraße 5 – 9</w:t>
            </w:r>
          </w:p>
          <w:p w14:paraId="5996F151" w14:textId="77777777" w:rsidR="003B78BF" w:rsidRDefault="00D352B2">
            <w:pPr>
              <w:spacing w:after="120"/>
              <w:jc w:val="center"/>
              <w:rPr>
                <w:rFonts w:ascii="Arial" w:hAnsi="Arial" w:cs="Arial"/>
                <w:b/>
                <w:sz w:val="22"/>
                <w:szCs w:val="22"/>
              </w:rPr>
            </w:pPr>
            <w:r>
              <w:rPr>
                <w:rFonts w:ascii="Arial" w:hAnsi="Arial"/>
                <w:b/>
                <w:sz w:val="22"/>
                <w:szCs w:val="22"/>
              </w:rPr>
              <w:t>60325 Frankfurt am Main</w:t>
            </w:r>
            <w:r>
              <w:rPr>
                <w:rFonts w:ascii="Arial" w:hAnsi="Arial"/>
                <w:b/>
                <w:sz w:val="22"/>
                <w:szCs w:val="22"/>
              </w:rPr>
              <w:br/>
            </w:r>
          </w:p>
          <w:p w14:paraId="0EB48DDD" w14:textId="77777777" w:rsidR="003B78BF" w:rsidRDefault="00D352B2">
            <w:pPr>
              <w:spacing w:after="120"/>
              <w:jc w:val="center"/>
              <w:rPr>
                <w:rFonts w:ascii="Arial" w:hAnsi="Arial" w:cs="Arial"/>
                <w:sz w:val="22"/>
                <w:szCs w:val="22"/>
              </w:rPr>
            </w:pPr>
            <w:r>
              <w:rPr>
                <w:rFonts w:ascii="Arial" w:hAnsi="Arial"/>
                <w:sz w:val="22"/>
                <w:szCs w:val="22"/>
              </w:rPr>
              <w:t>– im Folgenden „KfW“ genannt –]</w:t>
            </w:r>
          </w:p>
          <w:p w14:paraId="3FB31E2B" w14:textId="77777777" w:rsidR="003B78BF" w:rsidRDefault="00D352B2">
            <w:pPr>
              <w:spacing w:after="120"/>
              <w:jc w:val="center"/>
              <w:rPr>
                <w:rFonts w:ascii="Arial" w:hAnsi="Arial" w:cs="Arial"/>
                <w:sz w:val="22"/>
                <w:szCs w:val="22"/>
              </w:rPr>
            </w:pPr>
            <w:r>
              <w:rPr>
                <w:rFonts w:ascii="Arial" w:hAnsi="Arial"/>
                <w:sz w:val="22"/>
                <w:szCs w:val="22"/>
              </w:rPr>
              <w:t>und</w:t>
            </w:r>
          </w:p>
          <w:p w14:paraId="55992B04" w14:textId="77777777" w:rsidR="003B78BF" w:rsidRDefault="00D352B2">
            <w:pPr>
              <w:spacing w:after="120"/>
              <w:jc w:val="center"/>
              <w:rPr>
                <w:rFonts w:ascii="Arial" w:hAnsi="Arial" w:cs="Arial"/>
                <w:sz w:val="22"/>
                <w:szCs w:val="22"/>
              </w:rPr>
            </w:pPr>
            <w:r>
              <w:rPr>
                <w:rFonts w:ascii="Arial" w:hAnsi="Arial"/>
                <w:sz w:val="22"/>
                <w:szCs w:val="22"/>
              </w:rPr>
              <w:t>[●]</w:t>
            </w:r>
          </w:p>
          <w:p w14:paraId="701418A9" w14:textId="77777777" w:rsidR="003B78BF" w:rsidRDefault="00D352B2">
            <w:pPr>
              <w:pStyle w:val="Parties"/>
              <w:spacing w:after="120"/>
              <w:rPr>
                <w:rFonts w:ascii="Arial" w:hAnsi="Arial" w:cs="Arial"/>
                <w:caps w:val="0"/>
                <w:sz w:val="22"/>
                <w:szCs w:val="22"/>
              </w:rPr>
            </w:pPr>
            <w:r>
              <w:rPr>
                <w:rFonts w:ascii="Arial" w:hAnsi="Arial"/>
                <w:caps w:val="0"/>
                <w:sz w:val="22"/>
                <w:szCs w:val="22"/>
              </w:rPr>
              <w:t>– im Folgenden „</w:t>
            </w:r>
            <w:r>
              <w:rPr>
                <w:rFonts w:ascii="Arial" w:hAnsi="Arial"/>
                <w:b/>
                <w:caps w:val="0"/>
                <w:sz w:val="22"/>
                <w:szCs w:val="22"/>
              </w:rPr>
              <w:t>Consultant</w:t>
            </w:r>
            <w:r>
              <w:rPr>
                <w:rFonts w:ascii="Arial" w:hAnsi="Arial"/>
                <w:caps w:val="0"/>
                <w:sz w:val="22"/>
                <w:szCs w:val="22"/>
              </w:rPr>
              <w:t>“ genannt –</w:t>
            </w:r>
          </w:p>
          <w:p w14:paraId="4E02EDED" w14:textId="77777777" w:rsidR="003B78BF" w:rsidRDefault="00D352B2">
            <w:pPr>
              <w:pStyle w:val="Parties"/>
              <w:spacing w:after="120"/>
              <w:rPr>
                <w:rFonts w:ascii="Arial" w:hAnsi="Arial" w:cs="Arial"/>
                <w:sz w:val="22"/>
                <w:szCs w:val="22"/>
              </w:rPr>
            </w:pPr>
            <w:r>
              <w:rPr>
                <w:rFonts w:ascii="Arial" w:hAnsi="Arial"/>
                <w:caps w:val="0"/>
                <w:sz w:val="22"/>
                <w:szCs w:val="22"/>
              </w:rPr>
              <w:t>Für das Projekt „</w:t>
            </w:r>
            <w:r>
              <w:rPr>
                <w:rFonts w:ascii="Arial" w:hAnsi="Arial"/>
                <w:sz w:val="22"/>
                <w:szCs w:val="22"/>
              </w:rPr>
              <w:t>[●]“:</w:t>
            </w:r>
          </w:p>
        </w:tc>
      </w:tr>
    </w:tbl>
    <w:p w14:paraId="6506B02B" w14:textId="77777777" w:rsidR="003B78BF" w:rsidRDefault="003B78BF">
      <w:pPr>
        <w:pStyle w:val="StandardFranklinGothicBook"/>
        <w:spacing w:after="120"/>
        <w:rPr>
          <w:rFonts w:ascii="Arial" w:hAnsi="Arial"/>
        </w:rPr>
      </w:pPr>
    </w:p>
    <w:p w14:paraId="4CA1572F" w14:textId="77777777" w:rsidR="003B78BF" w:rsidRDefault="003B78BF">
      <w:pPr>
        <w:pStyle w:val="StandardFranklinGothicBook"/>
        <w:spacing w:after="120"/>
        <w:rPr>
          <w:rFonts w:ascii="Arial" w:hAnsi="Arial"/>
        </w:rPr>
        <w:sectPr w:rsidR="003B78BF">
          <w:footerReference w:type="default" r:id="rId10"/>
          <w:pgSz w:w="11906" w:h="16838" w:code="9"/>
          <w:pgMar w:top="1440" w:right="1440" w:bottom="1440" w:left="1440" w:header="720" w:footer="340" w:gutter="0"/>
          <w:cols w:space="708"/>
          <w:formProt w:val="0"/>
          <w:docGrid w:linePitch="360"/>
        </w:sectPr>
      </w:pPr>
    </w:p>
    <w:tbl>
      <w:tblPr>
        <w:tblW w:w="5000" w:type="pct"/>
        <w:tblLook w:val="04A0" w:firstRow="1" w:lastRow="0" w:firstColumn="1" w:lastColumn="0" w:noHBand="0" w:noVBand="1"/>
      </w:tblPr>
      <w:tblGrid>
        <w:gridCol w:w="4513"/>
        <w:gridCol w:w="4513"/>
      </w:tblGrid>
      <w:tr w:rsidR="003B78BF" w14:paraId="16216612" w14:textId="77777777">
        <w:trPr>
          <w:trHeight w:hRule="exact" w:val="567"/>
        </w:trPr>
        <w:tc>
          <w:tcPr>
            <w:tcW w:w="5000" w:type="pct"/>
            <w:gridSpan w:val="2"/>
            <w:vAlign w:val="center"/>
          </w:tcPr>
          <w:p w14:paraId="649A7FB0" w14:textId="77777777" w:rsidR="003B78BF" w:rsidRDefault="00D352B2">
            <w:pPr>
              <w:pStyle w:val="Inhaltsverzeichnisberschrift"/>
              <w:spacing w:after="120"/>
              <w:rPr>
                <w:rFonts w:cs="Arial"/>
                <w:sz w:val="22"/>
                <w:szCs w:val="22"/>
              </w:rPr>
            </w:pPr>
            <w:r>
              <w:rPr>
                <w:sz w:val="22"/>
                <w:szCs w:val="22"/>
              </w:rPr>
              <w:lastRenderedPageBreak/>
              <w:t>INHALT</w:t>
            </w:r>
          </w:p>
        </w:tc>
      </w:tr>
      <w:tr w:rsidR="003B78BF" w14:paraId="3A4B5CA1" w14:textId="77777777">
        <w:trPr>
          <w:trHeight w:hRule="exact" w:val="567"/>
        </w:trPr>
        <w:tc>
          <w:tcPr>
            <w:tcW w:w="2500" w:type="pct"/>
          </w:tcPr>
          <w:p w14:paraId="1A557FEE" w14:textId="77777777" w:rsidR="003B78BF" w:rsidRDefault="00D352B2">
            <w:pPr>
              <w:spacing w:after="120"/>
              <w:rPr>
                <w:rFonts w:ascii="Arial" w:hAnsi="Arial" w:cs="Arial"/>
                <w:sz w:val="22"/>
                <w:szCs w:val="22"/>
              </w:rPr>
            </w:pPr>
            <w:r>
              <w:rPr>
                <w:rFonts w:ascii="Arial" w:hAnsi="Arial"/>
                <w:sz w:val="22"/>
                <w:szCs w:val="22"/>
              </w:rPr>
              <w:t>Abschnitt</w:t>
            </w:r>
          </w:p>
        </w:tc>
        <w:tc>
          <w:tcPr>
            <w:tcW w:w="2500" w:type="pct"/>
          </w:tcPr>
          <w:p w14:paraId="5D199A90" w14:textId="77777777" w:rsidR="003B78BF" w:rsidRDefault="00D352B2">
            <w:pPr>
              <w:pStyle w:val="NormalRight"/>
              <w:spacing w:after="120"/>
              <w:rPr>
                <w:rFonts w:ascii="Arial" w:hAnsi="Arial" w:cs="Arial"/>
                <w:sz w:val="22"/>
                <w:szCs w:val="22"/>
              </w:rPr>
            </w:pPr>
            <w:r>
              <w:rPr>
                <w:rFonts w:ascii="Arial" w:hAnsi="Arial"/>
                <w:sz w:val="22"/>
                <w:szCs w:val="22"/>
              </w:rPr>
              <w:t>Seite</w:t>
            </w:r>
          </w:p>
        </w:tc>
      </w:tr>
    </w:tbl>
    <w:p w14:paraId="782D6FEA" w14:textId="77777777" w:rsidR="003B78BF" w:rsidRDefault="003B78BF">
      <w:pPr>
        <w:spacing w:after="120"/>
        <w:rPr>
          <w:rFonts w:ascii="Arial" w:hAnsi="Arial" w:cs="Arial"/>
          <w:sz w:val="22"/>
          <w:szCs w:val="22"/>
        </w:rPr>
      </w:pPr>
    </w:p>
    <w:p w14:paraId="022B65A3" w14:textId="77777777" w:rsidR="00704D14" w:rsidRDefault="00D352B2">
      <w:pPr>
        <w:pStyle w:val="Verzeichnis1"/>
        <w:tabs>
          <w:tab w:val="right" w:leader="dot" w:pos="9016"/>
        </w:tabs>
        <w:rPr>
          <w:rFonts w:asciiTheme="minorHAnsi" w:eastAsiaTheme="minorEastAsia" w:hAnsiTheme="minorHAnsi" w:cstheme="minorBidi"/>
          <w:noProof/>
          <w:snapToGrid/>
          <w:sz w:val="22"/>
          <w:szCs w:val="22"/>
          <w:lang w:eastAsia="de-DE" w:bidi="ar-SA"/>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72402962" w:history="1">
        <w:r w:rsidR="00704D14" w:rsidRPr="00AF5D57">
          <w:rPr>
            <w:rStyle w:val="Hyperlink"/>
            <w:noProof/>
          </w:rPr>
          <w:t>Präambel</w:t>
        </w:r>
        <w:r w:rsidR="00704D14">
          <w:rPr>
            <w:noProof/>
          </w:rPr>
          <w:tab/>
        </w:r>
        <w:r w:rsidR="00704D14">
          <w:rPr>
            <w:noProof/>
          </w:rPr>
          <w:fldChar w:fldCharType="begin"/>
        </w:r>
        <w:r w:rsidR="00704D14">
          <w:rPr>
            <w:noProof/>
          </w:rPr>
          <w:instrText xml:space="preserve"> PAGEREF _Toc72402962 \h </w:instrText>
        </w:r>
        <w:r w:rsidR="00704D14">
          <w:rPr>
            <w:noProof/>
          </w:rPr>
        </w:r>
        <w:r w:rsidR="00704D14">
          <w:rPr>
            <w:noProof/>
          </w:rPr>
          <w:fldChar w:fldCharType="separate"/>
        </w:r>
        <w:r w:rsidR="00BB11C0">
          <w:rPr>
            <w:noProof/>
          </w:rPr>
          <w:t>1</w:t>
        </w:r>
        <w:r w:rsidR="00704D14">
          <w:rPr>
            <w:noProof/>
          </w:rPr>
          <w:fldChar w:fldCharType="end"/>
        </w:r>
      </w:hyperlink>
    </w:p>
    <w:p w14:paraId="55E6DAFB" w14:textId="77777777" w:rsidR="00704D14" w:rsidRDefault="00384738">
      <w:pPr>
        <w:pStyle w:val="Verzeichnis1"/>
        <w:tabs>
          <w:tab w:val="right" w:leader="dot" w:pos="9016"/>
        </w:tabs>
        <w:rPr>
          <w:rFonts w:asciiTheme="minorHAnsi" w:eastAsiaTheme="minorEastAsia" w:hAnsiTheme="minorHAnsi" w:cstheme="minorBidi"/>
          <w:noProof/>
          <w:snapToGrid/>
          <w:sz w:val="22"/>
          <w:szCs w:val="22"/>
          <w:lang w:eastAsia="de-DE" w:bidi="ar-SA"/>
        </w:rPr>
      </w:pPr>
      <w:hyperlink w:anchor="_Toc72402963" w:history="1">
        <w:r w:rsidR="00704D14" w:rsidRPr="00AF5D57">
          <w:rPr>
            <w:rStyle w:val="Hyperlink"/>
            <w:noProof/>
          </w:rPr>
          <w:t>Allgemeine Bedingungen</w:t>
        </w:r>
        <w:r w:rsidR="00704D14">
          <w:rPr>
            <w:noProof/>
          </w:rPr>
          <w:tab/>
        </w:r>
        <w:r w:rsidR="00704D14">
          <w:rPr>
            <w:noProof/>
          </w:rPr>
          <w:fldChar w:fldCharType="begin"/>
        </w:r>
        <w:r w:rsidR="00704D14">
          <w:rPr>
            <w:noProof/>
          </w:rPr>
          <w:instrText xml:space="preserve"> PAGEREF _Toc72402963 \h </w:instrText>
        </w:r>
        <w:r w:rsidR="00704D14">
          <w:rPr>
            <w:noProof/>
          </w:rPr>
        </w:r>
        <w:r w:rsidR="00704D14">
          <w:rPr>
            <w:noProof/>
          </w:rPr>
          <w:fldChar w:fldCharType="separate"/>
        </w:r>
        <w:r w:rsidR="00BB11C0">
          <w:rPr>
            <w:noProof/>
          </w:rPr>
          <w:t>1</w:t>
        </w:r>
        <w:r w:rsidR="00704D14">
          <w:rPr>
            <w:noProof/>
          </w:rPr>
          <w:fldChar w:fldCharType="end"/>
        </w:r>
      </w:hyperlink>
    </w:p>
    <w:p w14:paraId="146BB4F1"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64" w:history="1">
        <w:r w:rsidR="00704D14" w:rsidRPr="00AF5D57">
          <w:rPr>
            <w:rStyle w:val="Hyperlink"/>
            <w:b/>
            <w:noProof/>
            <w:lang w:bidi="he-IL"/>
          </w:rPr>
          <w:t>Paragraph 1</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Allgemeine Bestimmungen</w:t>
        </w:r>
        <w:r w:rsidR="00704D14">
          <w:rPr>
            <w:noProof/>
          </w:rPr>
          <w:tab/>
        </w:r>
        <w:r w:rsidR="00704D14">
          <w:rPr>
            <w:noProof/>
          </w:rPr>
          <w:fldChar w:fldCharType="begin"/>
        </w:r>
        <w:r w:rsidR="00704D14">
          <w:rPr>
            <w:noProof/>
          </w:rPr>
          <w:instrText xml:space="preserve"> PAGEREF _Toc72402964 \h </w:instrText>
        </w:r>
        <w:r w:rsidR="00704D14">
          <w:rPr>
            <w:noProof/>
          </w:rPr>
        </w:r>
        <w:r w:rsidR="00704D14">
          <w:rPr>
            <w:noProof/>
          </w:rPr>
          <w:fldChar w:fldCharType="separate"/>
        </w:r>
        <w:r w:rsidR="00BB11C0">
          <w:rPr>
            <w:noProof/>
          </w:rPr>
          <w:t>1</w:t>
        </w:r>
        <w:r w:rsidR="00704D14">
          <w:rPr>
            <w:noProof/>
          </w:rPr>
          <w:fldChar w:fldCharType="end"/>
        </w:r>
      </w:hyperlink>
    </w:p>
    <w:p w14:paraId="03093F4C"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65" w:history="1">
        <w:r w:rsidR="00704D14" w:rsidRPr="00AF5D57">
          <w:rPr>
            <w:rStyle w:val="Hyperlink"/>
            <w:b/>
            <w:noProof/>
            <w:lang w:bidi="he-IL"/>
          </w:rPr>
          <w:t>Paragraph 2</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Der Auftraggeber</w:t>
        </w:r>
        <w:r w:rsidR="00704D14">
          <w:rPr>
            <w:noProof/>
          </w:rPr>
          <w:tab/>
        </w:r>
        <w:r w:rsidR="00704D14">
          <w:rPr>
            <w:noProof/>
          </w:rPr>
          <w:fldChar w:fldCharType="begin"/>
        </w:r>
        <w:r w:rsidR="00704D14">
          <w:rPr>
            <w:noProof/>
          </w:rPr>
          <w:instrText xml:space="preserve"> PAGEREF _Toc72402965 \h </w:instrText>
        </w:r>
        <w:r w:rsidR="00704D14">
          <w:rPr>
            <w:noProof/>
          </w:rPr>
        </w:r>
        <w:r w:rsidR="00704D14">
          <w:rPr>
            <w:noProof/>
          </w:rPr>
          <w:fldChar w:fldCharType="separate"/>
        </w:r>
        <w:r w:rsidR="00BB11C0">
          <w:rPr>
            <w:noProof/>
          </w:rPr>
          <w:t>12</w:t>
        </w:r>
        <w:r w:rsidR="00704D14">
          <w:rPr>
            <w:noProof/>
          </w:rPr>
          <w:fldChar w:fldCharType="end"/>
        </w:r>
      </w:hyperlink>
    </w:p>
    <w:p w14:paraId="14CDED80"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66" w:history="1">
        <w:r w:rsidR="00704D14" w:rsidRPr="00AF5D57">
          <w:rPr>
            <w:rStyle w:val="Hyperlink"/>
            <w:b/>
            <w:noProof/>
            <w:lang w:bidi="he-IL"/>
          </w:rPr>
          <w:t>Paragraph 3</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Der Consultant</w:t>
        </w:r>
        <w:r w:rsidR="00704D14">
          <w:rPr>
            <w:noProof/>
          </w:rPr>
          <w:tab/>
        </w:r>
        <w:r w:rsidR="00704D14">
          <w:rPr>
            <w:noProof/>
          </w:rPr>
          <w:fldChar w:fldCharType="begin"/>
        </w:r>
        <w:r w:rsidR="00704D14">
          <w:rPr>
            <w:noProof/>
          </w:rPr>
          <w:instrText xml:space="preserve"> PAGEREF _Toc72402966 \h </w:instrText>
        </w:r>
        <w:r w:rsidR="00704D14">
          <w:rPr>
            <w:noProof/>
          </w:rPr>
        </w:r>
        <w:r w:rsidR="00704D14">
          <w:rPr>
            <w:noProof/>
          </w:rPr>
          <w:fldChar w:fldCharType="separate"/>
        </w:r>
        <w:r w:rsidR="00BB11C0">
          <w:rPr>
            <w:noProof/>
          </w:rPr>
          <w:t>14</w:t>
        </w:r>
        <w:r w:rsidR="00704D14">
          <w:rPr>
            <w:noProof/>
          </w:rPr>
          <w:fldChar w:fldCharType="end"/>
        </w:r>
      </w:hyperlink>
    </w:p>
    <w:p w14:paraId="3B1D0565" w14:textId="77777777" w:rsidR="00704D14" w:rsidRDefault="00384738" w:rsidP="00704D14">
      <w:pPr>
        <w:pStyle w:val="Verzeichnis1"/>
        <w:tabs>
          <w:tab w:val="left" w:pos="1800"/>
          <w:tab w:val="right" w:leader="dot" w:pos="9016"/>
        </w:tabs>
        <w:ind w:left="1843" w:hanging="1843"/>
        <w:rPr>
          <w:rFonts w:asciiTheme="minorHAnsi" w:eastAsiaTheme="minorEastAsia" w:hAnsiTheme="minorHAnsi" w:cstheme="minorBidi"/>
          <w:noProof/>
          <w:snapToGrid/>
          <w:sz w:val="22"/>
          <w:szCs w:val="22"/>
          <w:lang w:eastAsia="de-DE" w:bidi="ar-SA"/>
        </w:rPr>
      </w:pPr>
      <w:hyperlink w:anchor="_Toc72402967" w:history="1">
        <w:r w:rsidR="00704D14" w:rsidRPr="00AF5D57">
          <w:rPr>
            <w:rStyle w:val="Hyperlink"/>
            <w:b/>
            <w:noProof/>
            <w:lang w:bidi="he-IL"/>
          </w:rPr>
          <w:t>Paragraph 4</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Beginn, Fertigstellung, Änderung und Beendigung der Leistungen</w:t>
        </w:r>
        <w:r w:rsidR="00704D14">
          <w:rPr>
            <w:noProof/>
          </w:rPr>
          <w:tab/>
        </w:r>
        <w:r w:rsidR="00704D14">
          <w:rPr>
            <w:noProof/>
          </w:rPr>
          <w:fldChar w:fldCharType="begin"/>
        </w:r>
        <w:r w:rsidR="00704D14">
          <w:rPr>
            <w:noProof/>
          </w:rPr>
          <w:instrText xml:space="preserve"> PAGEREF _Toc72402967 \h </w:instrText>
        </w:r>
        <w:r w:rsidR="00704D14">
          <w:rPr>
            <w:noProof/>
          </w:rPr>
        </w:r>
        <w:r w:rsidR="00704D14">
          <w:rPr>
            <w:noProof/>
          </w:rPr>
          <w:fldChar w:fldCharType="separate"/>
        </w:r>
        <w:r w:rsidR="00BB11C0">
          <w:rPr>
            <w:noProof/>
          </w:rPr>
          <w:t>17</w:t>
        </w:r>
        <w:r w:rsidR="00704D14">
          <w:rPr>
            <w:noProof/>
          </w:rPr>
          <w:fldChar w:fldCharType="end"/>
        </w:r>
      </w:hyperlink>
    </w:p>
    <w:p w14:paraId="6364BF84"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68" w:history="1">
        <w:r w:rsidR="00704D14" w:rsidRPr="00AF5D57">
          <w:rPr>
            <w:rStyle w:val="Hyperlink"/>
            <w:b/>
            <w:bCs/>
            <w:noProof/>
            <w:lang w:bidi="he-IL"/>
          </w:rPr>
          <w:t>Paragraph 5</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Vergütung</w:t>
        </w:r>
        <w:r w:rsidR="00704D14">
          <w:rPr>
            <w:noProof/>
          </w:rPr>
          <w:tab/>
        </w:r>
        <w:r w:rsidR="00704D14">
          <w:rPr>
            <w:noProof/>
          </w:rPr>
          <w:fldChar w:fldCharType="begin"/>
        </w:r>
        <w:r w:rsidR="00704D14">
          <w:rPr>
            <w:noProof/>
          </w:rPr>
          <w:instrText xml:space="preserve"> PAGEREF _Toc72402968 \h </w:instrText>
        </w:r>
        <w:r w:rsidR="00704D14">
          <w:rPr>
            <w:noProof/>
          </w:rPr>
        </w:r>
        <w:r w:rsidR="00704D14">
          <w:rPr>
            <w:noProof/>
          </w:rPr>
          <w:fldChar w:fldCharType="separate"/>
        </w:r>
        <w:r w:rsidR="00BB11C0">
          <w:rPr>
            <w:noProof/>
          </w:rPr>
          <w:t>23</w:t>
        </w:r>
        <w:r w:rsidR="00704D14">
          <w:rPr>
            <w:noProof/>
          </w:rPr>
          <w:fldChar w:fldCharType="end"/>
        </w:r>
      </w:hyperlink>
    </w:p>
    <w:p w14:paraId="2B142443"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69" w:history="1">
        <w:r w:rsidR="00704D14" w:rsidRPr="00AF5D57">
          <w:rPr>
            <w:rStyle w:val="Hyperlink"/>
            <w:b/>
            <w:noProof/>
            <w:lang w:bidi="he-IL"/>
          </w:rPr>
          <w:t>Paragraph 6</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Haftung</w:t>
        </w:r>
        <w:r w:rsidR="00704D14">
          <w:rPr>
            <w:noProof/>
          </w:rPr>
          <w:tab/>
        </w:r>
        <w:r w:rsidR="00704D14">
          <w:rPr>
            <w:noProof/>
          </w:rPr>
          <w:fldChar w:fldCharType="begin"/>
        </w:r>
        <w:r w:rsidR="00704D14">
          <w:rPr>
            <w:noProof/>
          </w:rPr>
          <w:instrText xml:space="preserve"> PAGEREF _Toc72402969 \h </w:instrText>
        </w:r>
        <w:r w:rsidR="00704D14">
          <w:rPr>
            <w:noProof/>
          </w:rPr>
        </w:r>
        <w:r w:rsidR="00704D14">
          <w:rPr>
            <w:noProof/>
          </w:rPr>
          <w:fldChar w:fldCharType="separate"/>
        </w:r>
        <w:r w:rsidR="00BB11C0">
          <w:rPr>
            <w:noProof/>
          </w:rPr>
          <w:t>27</w:t>
        </w:r>
        <w:r w:rsidR="00704D14">
          <w:rPr>
            <w:noProof/>
          </w:rPr>
          <w:fldChar w:fldCharType="end"/>
        </w:r>
      </w:hyperlink>
    </w:p>
    <w:p w14:paraId="3EBFFB1A"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70" w:history="1">
        <w:r w:rsidR="00704D14" w:rsidRPr="00AF5D57">
          <w:rPr>
            <w:rStyle w:val="Hyperlink"/>
            <w:b/>
            <w:noProof/>
            <w:lang w:bidi="he-IL"/>
          </w:rPr>
          <w:t>Paragraph 7</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Versicherungen gegen Haftung und Schadensersatz / Garantien</w:t>
        </w:r>
        <w:r w:rsidR="00704D14">
          <w:rPr>
            <w:noProof/>
          </w:rPr>
          <w:tab/>
        </w:r>
        <w:r w:rsidR="00704D14">
          <w:rPr>
            <w:noProof/>
          </w:rPr>
          <w:tab/>
        </w:r>
        <w:r w:rsidR="00704D14">
          <w:rPr>
            <w:noProof/>
          </w:rPr>
          <w:fldChar w:fldCharType="begin"/>
        </w:r>
        <w:r w:rsidR="00704D14">
          <w:rPr>
            <w:noProof/>
          </w:rPr>
          <w:instrText xml:space="preserve"> PAGEREF _Toc72402970 \h </w:instrText>
        </w:r>
        <w:r w:rsidR="00704D14">
          <w:rPr>
            <w:noProof/>
          </w:rPr>
        </w:r>
        <w:r w:rsidR="00704D14">
          <w:rPr>
            <w:noProof/>
          </w:rPr>
          <w:fldChar w:fldCharType="separate"/>
        </w:r>
        <w:r w:rsidR="00BB11C0">
          <w:rPr>
            <w:noProof/>
          </w:rPr>
          <w:t>28</w:t>
        </w:r>
        <w:r w:rsidR="00704D14">
          <w:rPr>
            <w:noProof/>
          </w:rPr>
          <w:fldChar w:fldCharType="end"/>
        </w:r>
      </w:hyperlink>
    </w:p>
    <w:p w14:paraId="6610E956" w14:textId="77777777" w:rsidR="00704D14" w:rsidRDefault="00384738">
      <w:pPr>
        <w:pStyle w:val="Verzeichnis1"/>
        <w:tabs>
          <w:tab w:val="left" w:pos="1800"/>
          <w:tab w:val="right" w:leader="dot" w:pos="9016"/>
        </w:tabs>
        <w:rPr>
          <w:rFonts w:asciiTheme="minorHAnsi" w:eastAsiaTheme="minorEastAsia" w:hAnsiTheme="minorHAnsi" w:cstheme="minorBidi"/>
          <w:noProof/>
          <w:snapToGrid/>
          <w:sz w:val="22"/>
          <w:szCs w:val="22"/>
          <w:lang w:eastAsia="de-DE" w:bidi="ar-SA"/>
        </w:rPr>
      </w:pPr>
      <w:hyperlink w:anchor="_Toc72402971" w:history="1">
        <w:r w:rsidR="00704D14" w:rsidRPr="00AF5D57">
          <w:rPr>
            <w:rStyle w:val="Hyperlink"/>
            <w:b/>
            <w:noProof/>
            <w:lang w:bidi="he-IL"/>
          </w:rPr>
          <w:t>Paragraph 8</w:t>
        </w:r>
        <w:r w:rsidR="00704D14">
          <w:rPr>
            <w:rFonts w:asciiTheme="minorHAnsi" w:eastAsiaTheme="minorEastAsia" w:hAnsiTheme="minorHAnsi" w:cstheme="minorBidi"/>
            <w:noProof/>
            <w:snapToGrid/>
            <w:sz w:val="22"/>
            <w:szCs w:val="22"/>
            <w:lang w:eastAsia="de-DE" w:bidi="ar-SA"/>
          </w:rPr>
          <w:tab/>
        </w:r>
        <w:r w:rsidR="00704D14" w:rsidRPr="00AF5D57">
          <w:rPr>
            <w:rStyle w:val="Hyperlink"/>
            <w:b/>
            <w:noProof/>
            <w:lang w:bidi="he-IL"/>
          </w:rPr>
          <w:t>Streitigkeiten und Schiedsverfahren</w:t>
        </w:r>
        <w:r w:rsidR="00704D14">
          <w:rPr>
            <w:noProof/>
          </w:rPr>
          <w:tab/>
        </w:r>
        <w:r w:rsidR="00704D14">
          <w:rPr>
            <w:noProof/>
          </w:rPr>
          <w:fldChar w:fldCharType="begin"/>
        </w:r>
        <w:r w:rsidR="00704D14">
          <w:rPr>
            <w:noProof/>
          </w:rPr>
          <w:instrText xml:space="preserve"> PAGEREF _Toc72402971 \h </w:instrText>
        </w:r>
        <w:r w:rsidR="00704D14">
          <w:rPr>
            <w:noProof/>
          </w:rPr>
        </w:r>
        <w:r w:rsidR="00704D14">
          <w:rPr>
            <w:noProof/>
          </w:rPr>
          <w:fldChar w:fldCharType="separate"/>
        </w:r>
        <w:r w:rsidR="00BB11C0">
          <w:rPr>
            <w:noProof/>
          </w:rPr>
          <w:t>29</w:t>
        </w:r>
        <w:r w:rsidR="00704D14">
          <w:rPr>
            <w:noProof/>
          </w:rPr>
          <w:fldChar w:fldCharType="end"/>
        </w:r>
      </w:hyperlink>
    </w:p>
    <w:p w14:paraId="31D480BA" w14:textId="77777777" w:rsidR="003B78BF" w:rsidRDefault="00D352B2">
      <w:pPr>
        <w:rPr>
          <w:rFonts w:ascii="Arial" w:hAnsi="Arial" w:cs="Arial"/>
          <w:sz w:val="22"/>
          <w:szCs w:val="22"/>
        </w:rPr>
        <w:sectPr w:rsidR="003B78BF">
          <w:headerReference w:type="default" r:id="rId11"/>
          <w:headerReference w:type="first" r:id="rId12"/>
          <w:footerReference w:type="first" r:id="rId13"/>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405B3C68" w14:textId="77777777" w:rsidR="003B78BF" w:rsidRDefault="003B78BF">
      <w:pPr>
        <w:pStyle w:val="StandardFranklinGothicBook"/>
        <w:spacing w:after="120"/>
        <w:rPr>
          <w:rFonts w:ascii="Arial" w:hAnsi="Arial"/>
        </w:rPr>
      </w:pPr>
    </w:p>
    <w:p w14:paraId="07293DA6" w14:textId="77777777" w:rsidR="003B78BF" w:rsidRDefault="003B78BF">
      <w:pPr>
        <w:pStyle w:val="StandardFranklinGothicBook"/>
        <w:spacing w:after="120"/>
        <w:rPr>
          <w:rFonts w:ascii="Arial" w:hAnsi="Arial"/>
        </w:rPr>
      </w:pPr>
    </w:p>
    <w:p w14:paraId="542EB0F1" w14:textId="77777777" w:rsidR="003B78BF" w:rsidRDefault="003B78BF">
      <w:pPr>
        <w:pStyle w:val="StandardFranklinGothicBook"/>
        <w:spacing w:after="120"/>
        <w:rPr>
          <w:rFonts w:ascii="Arial" w:hAnsi="Arial"/>
        </w:rPr>
        <w:sectPr w:rsidR="003B78BF">
          <w:headerReference w:type="default" r:id="rId14"/>
          <w:footerReference w:type="default" r:id="rId15"/>
          <w:headerReference w:type="first" r:id="rId16"/>
          <w:footerReference w:type="first" r:id="rId17"/>
          <w:type w:val="continuous"/>
          <w:pgSz w:w="11906" w:h="16838" w:code="9"/>
          <w:pgMar w:top="1418" w:right="1440" w:bottom="1134" w:left="1440" w:header="720" w:footer="340" w:gutter="0"/>
          <w:cols w:space="708"/>
          <w:docGrid w:linePitch="360"/>
        </w:sectPr>
      </w:pPr>
    </w:p>
    <w:p w14:paraId="1E46EAC4" w14:textId="77777777" w:rsidR="003B78BF" w:rsidRDefault="00D352B2">
      <w:pPr>
        <w:pStyle w:val="DEPartHeadingsL1"/>
        <w:numPr>
          <w:ilvl w:val="0"/>
          <w:numId w:val="0"/>
        </w:numPr>
        <w:spacing w:after="120"/>
        <w:rPr>
          <w:rFonts w:ascii="Arial" w:hAnsi="Arial" w:cs="Arial"/>
          <w:caps w:val="0"/>
          <w:sz w:val="22"/>
          <w:szCs w:val="22"/>
        </w:rPr>
      </w:pPr>
      <w:bookmarkStart w:id="0" w:name="_Toc72402962"/>
      <w:r>
        <w:rPr>
          <w:rFonts w:ascii="Arial" w:hAnsi="Arial"/>
          <w:caps w:val="0"/>
          <w:sz w:val="22"/>
          <w:szCs w:val="22"/>
        </w:rPr>
        <w:lastRenderedPageBreak/>
        <w:t>Präambel</w:t>
      </w:r>
      <w:bookmarkEnd w:id="0"/>
    </w:p>
    <w:p w14:paraId="21A9132F" w14:textId="77777777" w:rsidR="003B78BF" w:rsidRDefault="00D352B2">
      <w:pPr>
        <w:pStyle w:val="Textkrper"/>
        <w:spacing w:after="120"/>
        <w:rPr>
          <w:rFonts w:ascii="Arial" w:hAnsi="Arial"/>
          <w:sz w:val="22"/>
          <w:szCs w:val="22"/>
        </w:rPr>
      </w:pPr>
      <w:r>
        <w:rPr>
          <w:rFonts w:ascii="Arial" w:hAnsi="Arial"/>
          <w:sz w:val="22"/>
          <w:szCs w:val="22"/>
        </w:rPr>
        <w:t xml:space="preserve">Der Auftraggeber erbittet die Erbringung von Consultingleistungen für das in den </w:t>
      </w:r>
      <w:proofErr w:type="spellStart"/>
      <w:r>
        <w:rPr>
          <w:rFonts w:ascii="Arial" w:hAnsi="Arial"/>
          <w:sz w:val="22"/>
          <w:szCs w:val="22"/>
        </w:rPr>
        <w:t>Besonderen</w:t>
      </w:r>
      <w:proofErr w:type="spellEnd"/>
      <w:r>
        <w:rPr>
          <w:rFonts w:ascii="Arial" w:hAnsi="Arial"/>
          <w:sz w:val="22"/>
          <w:szCs w:val="22"/>
        </w:rPr>
        <w:t xml:space="preserve"> Bedingungen (wie nachfolgend definiert) bezeichnete Projekt (wie nachfolgend definiert). Der Consultant hat ein technisches Angebot sowie ein Preisangebot für diese Leistungen (gemäß nachfolgender Definition) unterbreitet, die vom Auftraggeber angenommen wurden. Deshalb vereinbaren die Parteien das Folgende:</w:t>
      </w:r>
    </w:p>
    <w:p w14:paraId="6E51AB77" w14:textId="77777777" w:rsidR="00154C1E" w:rsidRDefault="00154C1E">
      <w:pPr>
        <w:pStyle w:val="Textkrper"/>
        <w:spacing w:after="120"/>
        <w:rPr>
          <w:rFonts w:ascii="Arial" w:hAnsi="Arial" w:cs="Arial"/>
          <w:sz w:val="22"/>
          <w:szCs w:val="22"/>
        </w:rPr>
      </w:pPr>
    </w:p>
    <w:p w14:paraId="4E2BF9AD" w14:textId="77777777" w:rsidR="003B78BF" w:rsidRDefault="00D352B2">
      <w:pPr>
        <w:pStyle w:val="DEPartHeadingsL1"/>
        <w:numPr>
          <w:ilvl w:val="0"/>
          <w:numId w:val="0"/>
        </w:numPr>
        <w:spacing w:after="120"/>
        <w:rPr>
          <w:rFonts w:ascii="Arial" w:hAnsi="Arial"/>
          <w:caps w:val="0"/>
          <w:sz w:val="22"/>
          <w:szCs w:val="22"/>
          <w:u w:val="single"/>
        </w:rPr>
      </w:pPr>
      <w:bookmarkStart w:id="1" w:name="_Toc72402963"/>
      <w:r>
        <w:rPr>
          <w:rFonts w:ascii="Arial" w:hAnsi="Arial"/>
          <w:caps w:val="0"/>
          <w:sz w:val="22"/>
          <w:szCs w:val="22"/>
          <w:u w:val="single"/>
        </w:rPr>
        <w:t>Allgemeine Bedingungen</w:t>
      </w:r>
      <w:bookmarkEnd w:id="1"/>
    </w:p>
    <w:p w14:paraId="08164F06" w14:textId="77777777" w:rsidR="00154C1E" w:rsidRPr="00154C1E" w:rsidRDefault="00154C1E" w:rsidP="00154C1E"/>
    <w:tbl>
      <w:tblPr>
        <w:tblStyle w:val="Tabellenraster"/>
        <w:tblW w:w="942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95"/>
        <w:gridCol w:w="6124"/>
        <w:gridCol w:w="6"/>
      </w:tblGrid>
      <w:tr w:rsidR="003B78BF" w14:paraId="2236BA5B" w14:textId="77777777" w:rsidTr="00414458">
        <w:tc>
          <w:tcPr>
            <w:tcW w:w="9425" w:type="dxa"/>
            <w:gridSpan w:val="3"/>
          </w:tcPr>
          <w:p w14:paraId="5AE23F3E" w14:textId="77777777" w:rsidR="003B78BF" w:rsidRDefault="00D352B2">
            <w:pPr>
              <w:pStyle w:val="DEStandardL1"/>
              <w:spacing w:before="0" w:after="120"/>
              <w:rPr>
                <w:rFonts w:ascii="Arial" w:hAnsi="Arial"/>
                <w:b/>
                <w:szCs w:val="32"/>
              </w:rPr>
            </w:pPr>
            <w:r w:rsidRPr="00154C1E">
              <w:rPr>
                <w:rFonts w:ascii="Arial" w:hAnsi="Arial"/>
                <w:b/>
                <w:szCs w:val="32"/>
              </w:rPr>
              <w:t xml:space="preserve"> </w:t>
            </w:r>
            <w:bookmarkStart w:id="2" w:name="_Toc72402964"/>
            <w:r w:rsidRPr="00154C1E">
              <w:rPr>
                <w:rFonts w:ascii="Arial" w:hAnsi="Arial"/>
                <w:b/>
                <w:szCs w:val="32"/>
              </w:rPr>
              <w:t>Allgemeine Bestimmungen</w:t>
            </w:r>
            <w:bookmarkEnd w:id="2"/>
          </w:p>
          <w:p w14:paraId="34A111DA" w14:textId="77777777" w:rsidR="00154C1E" w:rsidRPr="00154C1E" w:rsidRDefault="00154C1E" w:rsidP="00154C1E">
            <w:pPr>
              <w:pStyle w:val="BodyText1"/>
              <w:rPr>
                <w:lang w:eastAsia="x-none"/>
              </w:rPr>
            </w:pPr>
          </w:p>
        </w:tc>
      </w:tr>
      <w:tr w:rsidR="003B78BF" w14:paraId="5AACB994" w14:textId="77777777" w:rsidTr="005D790F">
        <w:trPr>
          <w:gridAfter w:val="1"/>
          <w:wAfter w:w="6" w:type="dxa"/>
          <w:trHeight w:val="6379"/>
        </w:trPr>
        <w:tc>
          <w:tcPr>
            <w:tcW w:w="3295" w:type="dxa"/>
          </w:tcPr>
          <w:p w14:paraId="2897E697" w14:textId="77777777" w:rsidR="003B78BF" w:rsidRDefault="00D352B2" w:rsidP="00C1485E">
            <w:pPr>
              <w:pStyle w:val="DEStandardL2"/>
              <w:tabs>
                <w:tab w:val="num" w:pos="120"/>
              </w:tabs>
              <w:spacing w:after="120"/>
              <w:ind w:left="0" w:firstLine="0"/>
              <w:rPr>
                <w:sz w:val="22"/>
                <w:szCs w:val="22"/>
              </w:rPr>
            </w:pPr>
            <w:bookmarkStart w:id="3" w:name="_Toc286666827"/>
            <w:r>
              <w:rPr>
                <w:sz w:val="22"/>
                <w:szCs w:val="22"/>
              </w:rPr>
              <w:br/>
              <w:t>Begriffsbestimmungen</w:t>
            </w:r>
            <w:bookmarkEnd w:id="3"/>
          </w:p>
        </w:tc>
        <w:tc>
          <w:tcPr>
            <w:tcW w:w="6124" w:type="dxa"/>
            <w:vMerge w:val="restart"/>
          </w:tcPr>
          <w:p w14:paraId="6675E4CD" w14:textId="77777777" w:rsidR="003B78BF" w:rsidRDefault="00D352B2" w:rsidP="00C1485E">
            <w:pPr>
              <w:pStyle w:val="BodyText1"/>
              <w:spacing w:before="0" w:after="120"/>
              <w:rPr>
                <w:sz w:val="22"/>
                <w:szCs w:val="22"/>
              </w:rPr>
            </w:pPr>
            <w:r>
              <w:rPr>
                <w:sz w:val="22"/>
                <w:szCs w:val="22"/>
              </w:rPr>
              <w:t>Die in diesem Vertrag (wie nachfolgend definiert) verwendeten Begriffe und Ausdrücke haben die folgende Bedeutung, soweit ihnen nicht aus dem Kontext heraus eine andere Bedeutung zugewiesen wird.</w:t>
            </w:r>
          </w:p>
          <w:p w14:paraId="53D78448" w14:textId="77777777" w:rsidR="003B78BF" w:rsidRDefault="00D352B2" w:rsidP="00C1485E">
            <w:pPr>
              <w:pStyle w:val="BodyText1"/>
              <w:spacing w:before="0" w:after="120"/>
              <w:rPr>
                <w:sz w:val="22"/>
                <w:szCs w:val="22"/>
              </w:rPr>
            </w:pPr>
            <w:r>
              <w:rPr>
                <w:sz w:val="22"/>
                <w:szCs w:val="22"/>
              </w:rPr>
              <w:t>„</w:t>
            </w:r>
            <w:r>
              <w:rPr>
                <w:b/>
                <w:sz w:val="22"/>
                <w:szCs w:val="22"/>
              </w:rPr>
              <w:t>Vereinbarte Vergütung</w:t>
            </w:r>
            <w:r>
              <w:rPr>
                <w:sz w:val="22"/>
                <w:szCs w:val="22"/>
              </w:rPr>
              <w:t>“ bezeichnet die Vergütung, die nach Paragraf 5 [</w:t>
            </w:r>
            <w:r>
              <w:rPr>
                <w:i/>
                <w:sz w:val="22"/>
                <w:szCs w:val="22"/>
              </w:rPr>
              <w:t>Vergütung</w:t>
            </w:r>
            <w:r>
              <w:rPr>
                <w:sz w:val="22"/>
                <w:szCs w:val="22"/>
              </w:rPr>
              <w:t>] vereinbart wurde.</w:t>
            </w:r>
          </w:p>
          <w:p w14:paraId="0DFAA902" w14:textId="77777777" w:rsidR="003B78BF" w:rsidRDefault="00D352B2" w:rsidP="00C1485E">
            <w:pPr>
              <w:pStyle w:val="BodyText1"/>
              <w:spacing w:before="0" w:after="120"/>
              <w:rPr>
                <w:sz w:val="22"/>
                <w:szCs w:val="22"/>
              </w:rPr>
            </w:pPr>
            <w:r>
              <w:rPr>
                <w:sz w:val="22"/>
                <w:szCs w:val="22"/>
              </w:rPr>
              <w:t>„</w:t>
            </w:r>
            <w:r w:rsidR="004F18C1">
              <w:rPr>
                <w:b/>
                <w:sz w:val="22"/>
                <w:szCs w:val="22"/>
              </w:rPr>
              <w:t>Tag des Ausführungsbeginns</w:t>
            </w:r>
            <w:r>
              <w:rPr>
                <w:sz w:val="22"/>
                <w:szCs w:val="22"/>
              </w:rPr>
              <w:t xml:space="preserve">“ trägt die Bedeutung, die diesem Begriff in den </w:t>
            </w:r>
            <w:proofErr w:type="spellStart"/>
            <w:r>
              <w:rPr>
                <w:sz w:val="22"/>
                <w:szCs w:val="22"/>
              </w:rPr>
              <w:t>Besonderen</w:t>
            </w:r>
            <w:proofErr w:type="spellEnd"/>
            <w:r>
              <w:rPr>
                <w:sz w:val="22"/>
                <w:szCs w:val="22"/>
              </w:rPr>
              <w:t xml:space="preserve"> Bedingungen zugewiesen wurde.</w:t>
            </w:r>
          </w:p>
          <w:p w14:paraId="643265F3" w14:textId="77777777" w:rsidR="003B78BF" w:rsidRDefault="00D352B2" w:rsidP="00C1485E">
            <w:pPr>
              <w:pStyle w:val="BodyText1"/>
              <w:spacing w:before="0" w:after="120"/>
              <w:rPr>
                <w:sz w:val="22"/>
                <w:szCs w:val="22"/>
              </w:rPr>
            </w:pPr>
            <w:r>
              <w:rPr>
                <w:sz w:val="22"/>
                <w:szCs w:val="22"/>
              </w:rPr>
              <w:t>„</w:t>
            </w:r>
            <w:r>
              <w:rPr>
                <w:b/>
                <w:sz w:val="22"/>
                <w:szCs w:val="22"/>
              </w:rPr>
              <w:t>Fertigstellungszeit</w:t>
            </w:r>
            <w:r>
              <w:rPr>
                <w:sz w:val="22"/>
                <w:szCs w:val="22"/>
              </w:rPr>
              <w:t xml:space="preserve">“ ist der für die Fertigstellung in den </w:t>
            </w:r>
            <w:proofErr w:type="spellStart"/>
            <w:r>
              <w:rPr>
                <w:sz w:val="22"/>
                <w:szCs w:val="22"/>
              </w:rPr>
              <w:t>Besonderen</w:t>
            </w:r>
            <w:proofErr w:type="spellEnd"/>
            <w:r>
              <w:rPr>
                <w:sz w:val="22"/>
                <w:szCs w:val="22"/>
              </w:rPr>
              <w:t xml:space="preserve"> Bedingungen bestimmte Zeitraum, der in den </w:t>
            </w:r>
            <w:proofErr w:type="spellStart"/>
            <w:r>
              <w:rPr>
                <w:sz w:val="22"/>
                <w:szCs w:val="22"/>
              </w:rPr>
              <w:t>Besonderen</w:t>
            </w:r>
            <w:proofErr w:type="spellEnd"/>
            <w:r>
              <w:rPr>
                <w:sz w:val="22"/>
                <w:szCs w:val="22"/>
              </w:rPr>
              <w:t xml:space="preserve"> Bedingungen festgelegt wurde.</w:t>
            </w:r>
          </w:p>
          <w:p w14:paraId="7C7E0C44" w14:textId="77777777" w:rsidR="003B78BF" w:rsidRDefault="00D352B2" w:rsidP="00C1485E">
            <w:pPr>
              <w:pStyle w:val="BodyText1"/>
              <w:spacing w:before="0" w:after="120"/>
              <w:rPr>
                <w:bCs/>
                <w:sz w:val="22"/>
                <w:szCs w:val="22"/>
              </w:rPr>
            </w:pPr>
            <w:r>
              <w:rPr>
                <w:bCs/>
                <w:sz w:val="22"/>
                <w:szCs w:val="22"/>
              </w:rPr>
              <w:t>„</w:t>
            </w:r>
            <w:r>
              <w:rPr>
                <w:b/>
                <w:bCs/>
                <w:sz w:val="22"/>
                <w:szCs w:val="22"/>
              </w:rPr>
              <w:t>Consultingvertrag</w:t>
            </w:r>
            <w:r>
              <w:rPr>
                <w:bCs/>
                <w:sz w:val="22"/>
                <w:szCs w:val="22"/>
              </w:rPr>
              <w:t xml:space="preserve">“ bezeichnet den vorliegenden Vertrag </w:t>
            </w:r>
            <w:r>
              <w:rPr>
                <w:sz w:val="22"/>
                <w:szCs w:val="22"/>
              </w:rPr>
              <w:t xml:space="preserve">über </w:t>
            </w:r>
            <w:r>
              <w:rPr>
                <w:bCs/>
                <w:sz w:val="22"/>
                <w:szCs w:val="22"/>
              </w:rPr>
              <w:t>Consultingleistungen, einschließlich seiner Präambel und seiner Anhänge</w:t>
            </w:r>
            <w:r>
              <w:rPr>
                <w:rStyle w:val="Funotenzeichen"/>
                <w:bCs/>
                <w:lang w:val="en-GB"/>
              </w:rPr>
              <w:footnoteReference w:id="1"/>
            </w:r>
            <w:r>
              <w:rPr>
                <w:bCs/>
                <w:sz w:val="22"/>
                <w:szCs w:val="22"/>
              </w:rPr>
              <w:t>.</w:t>
            </w:r>
            <w:r>
              <w:rPr>
                <w:rStyle w:val="Funotenzeichen"/>
                <w:bCs/>
                <w:lang w:val="en-GB"/>
              </w:rPr>
              <w:footnoteReference w:id="2"/>
            </w:r>
          </w:p>
          <w:p w14:paraId="0AA9899D" w14:textId="77777777" w:rsidR="003B78BF" w:rsidRDefault="00D352B2" w:rsidP="00C1485E">
            <w:pPr>
              <w:pStyle w:val="BodyText1"/>
              <w:spacing w:before="0" w:after="120"/>
              <w:rPr>
                <w:bCs/>
                <w:sz w:val="22"/>
                <w:szCs w:val="22"/>
              </w:rPr>
            </w:pPr>
            <w:r>
              <w:rPr>
                <w:sz w:val="22"/>
                <w:szCs w:val="22"/>
              </w:rPr>
              <w:t>„</w:t>
            </w:r>
            <w:r>
              <w:rPr>
                <w:b/>
                <w:sz w:val="22"/>
                <w:szCs w:val="22"/>
              </w:rPr>
              <w:t>Auftragswert</w:t>
            </w:r>
            <w:r>
              <w:rPr>
                <w:sz w:val="22"/>
                <w:szCs w:val="22"/>
              </w:rPr>
              <w:t xml:space="preserve">“ trägt die Bedeutung, die diesem Begriff in den </w:t>
            </w:r>
            <w:proofErr w:type="spellStart"/>
            <w:r>
              <w:rPr>
                <w:sz w:val="22"/>
                <w:szCs w:val="22"/>
              </w:rPr>
              <w:t>Besonderen</w:t>
            </w:r>
            <w:proofErr w:type="spellEnd"/>
            <w:r>
              <w:rPr>
                <w:sz w:val="22"/>
                <w:szCs w:val="22"/>
              </w:rPr>
              <w:t xml:space="preserve"> Bedingungen zugewiesen wurde.</w:t>
            </w:r>
          </w:p>
          <w:p w14:paraId="2510F7B8" w14:textId="77777777" w:rsidR="003B78BF" w:rsidRDefault="00D352B2" w:rsidP="00C1485E">
            <w:pPr>
              <w:pStyle w:val="BodyText1"/>
              <w:spacing w:before="0" w:after="120"/>
              <w:rPr>
                <w:bCs/>
                <w:sz w:val="22"/>
                <w:szCs w:val="22"/>
              </w:rPr>
            </w:pPr>
            <w:r>
              <w:rPr>
                <w:sz w:val="22"/>
                <w:szCs w:val="22"/>
              </w:rPr>
              <w:t>„</w:t>
            </w:r>
            <w:r>
              <w:rPr>
                <w:b/>
                <w:sz w:val="22"/>
                <w:szCs w:val="22"/>
              </w:rPr>
              <w:t>Land</w:t>
            </w:r>
            <w:r>
              <w:rPr>
                <w:sz w:val="22"/>
                <w:szCs w:val="22"/>
              </w:rPr>
              <w:t xml:space="preserve">“ trägt die Bedeutung, die diesem Begriff </w:t>
            </w:r>
            <w:r>
              <w:rPr>
                <w:bCs/>
                <w:sz w:val="22"/>
                <w:szCs w:val="22"/>
              </w:rPr>
              <w:t>in</w:t>
            </w:r>
            <w:r>
              <w:rPr>
                <w:sz w:val="22"/>
                <w:szCs w:val="22"/>
              </w:rPr>
              <w:t xml:space="preserve"> den </w:t>
            </w:r>
            <w:proofErr w:type="spellStart"/>
            <w:r>
              <w:rPr>
                <w:bCs/>
                <w:sz w:val="22"/>
                <w:szCs w:val="22"/>
              </w:rPr>
              <w:t>Besonderen</w:t>
            </w:r>
            <w:proofErr w:type="spellEnd"/>
            <w:r>
              <w:rPr>
                <w:bCs/>
                <w:sz w:val="22"/>
                <w:szCs w:val="22"/>
              </w:rPr>
              <w:t xml:space="preserve"> Bedingungen</w:t>
            </w:r>
            <w:r>
              <w:rPr>
                <w:sz w:val="22"/>
                <w:szCs w:val="22"/>
              </w:rPr>
              <w:t xml:space="preserve"> zugewiesen wurde.</w:t>
            </w:r>
          </w:p>
          <w:p w14:paraId="16FC23B7" w14:textId="77777777" w:rsidR="003B78BF" w:rsidRDefault="00D352B2" w:rsidP="00C1485E">
            <w:pPr>
              <w:tabs>
                <w:tab w:val="left" w:pos="540"/>
              </w:tabs>
              <w:suppressAutoHyphens/>
              <w:spacing w:after="120"/>
              <w:rPr>
                <w:rFonts w:ascii="Arial" w:hAnsi="Arial" w:cs="Arial"/>
                <w:bCs/>
                <w:sz w:val="22"/>
                <w:szCs w:val="22"/>
              </w:rPr>
            </w:pPr>
            <w:r>
              <w:rPr>
                <w:rFonts w:ascii="Arial" w:hAnsi="Arial"/>
                <w:sz w:val="22"/>
                <w:szCs w:val="22"/>
              </w:rPr>
              <w:t>„</w:t>
            </w:r>
            <w:r>
              <w:rPr>
                <w:rFonts w:ascii="Arial" w:hAnsi="Arial"/>
                <w:b/>
                <w:sz w:val="22"/>
                <w:szCs w:val="22"/>
              </w:rPr>
              <w:t>Höhere Gewalt</w:t>
            </w:r>
            <w:r>
              <w:rPr>
                <w:rFonts w:ascii="Arial" w:hAnsi="Arial"/>
                <w:sz w:val="22"/>
                <w:szCs w:val="22"/>
              </w:rPr>
              <w:t xml:space="preserve">“ bezeichnet ein Ereignis, das von einer Vertragspartei nicht zu vertreten, nicht vorherzusehen, </w:t>
            </w:r>
            <w:r>
              <w:rPr>
                <w:rFonts w:ascii="Arial" w:hAnsi="Arial"/>
                <w:sz w:val="22"/>
                <w:szCs w:val="22"/>
              </w:rPr>
              <w:lastRenderedPageBreak/>
              <w:t xml:space="preserve">unvermeidlich ist und </w:t>
            </w:r>
            <w:proofErr w:type="gramStart"/>
            <w:r>
              <w:rPr>
                <w:rFonts w:ascii="Arial" w:hAnsi="Arial"/>
                <w:sz w:val="22"/>
                <w:szCs w:val="22"/>
              </w:rPr>
              <w:t>das</w:t>
            </w:r>
            <w:proofErr w:type="gramEnd"/>
            <w:r>
              <w:rPr>
                <w:rFonts w:ascii="Arial" w:hAnsi="Arial"/>
                <w:sz w:val="22"/>
                <w:szCs w:val="22"/>
              </w:rPr>
              <w:t xml:space="preserve"> die Erfüllung der Verpflichtungen unter dem vorliegenden Vertrag unmöglich oder so unpraktikabel macht, dass sie unter den vorliegenden Umständen als unmöglich erachtet werden können. Hierzu zählen unter anderem Krieg, Invasion, Rebellion, Terrorismus, Aufstände, Störungen der öffentlichen Ordnung, Naturkatastrophen (z. B. Erdbeben, Brände, Explosionen, Orkane, Wirbelstürme, vulkanische Aktivitäten), Streiks, Aussperrung oder sonstige Arbeitskampfmaßnahmen, Enteignung oder andere behördliche Maßnahmen. Dazu zählen unter anderem auch Umstände, wie Krisen, Krieg oder Terrorismus, die zur Folge haben, dass das Außenministerium der Bundesrepublik Deutschland deutsche Staatsbürger dazu aufruft, das Projektland oder die Projektregion zu verlassen, woraufhin der Consultant alle seine Mitarbeiterinnen und Mitarbeiter abzieht. Höhere Gewalt umfasst jedoch nicht (i) ein Ereignis, das durch grobe Fahrlässigkeit oder vorsätzliche Handlungen einer Vertragspartei oder deren Experten, Unterauftragnehmer oder deren jeweiligen Geschäftsführer, Agenten oder Mitarbeitenden verursacht wurde, oder (ii) ein Ereignis, das eine wachsame Vertragspartei vernünftigerweise hätte erwarten können, um es zum Zeitpunkt der Schließung dieses Consultingvertrages zu berücksichtigen und es bei der Erfüllung ihrer Verpflichtungen gemäß diesem Vertrag zu vermeiden oder zu überwinden. Des Weiteren umfasst der Begriff „Höhere Gewalt“ keine unzulänglichen finanziellen Mittel oder die Nichtleistung von gemäß dem vorliegenden Vertrag erforderlichen Zahlungen.</w:t>
            </w:r>
          </w:p>
          <w:p w14:paraId="61F2DD19" w14:textId="77777777" w:rsidR="003B78BF" w:rsidRDefault="00D352B2" w:rsidP="00C1485E">
            <w:pPr>
              <w:pStyle w:val="BodyText1"/>
              <w:spacing w:before="0" w:after="120"/>
              <w:rPr>
                <w:bCs/>
                <w:sz w:val="22"/>
                <w:szCs w:val="22"/>
              </w:rPr>
            </w:pPr>
            <w:r>
              <w:rPr>
                <w:sz w:val="22"/>
                <w:szCs w:val="22"/>
              </w:rPr>
              <w:t>„</w:t>
            </w:r>
            <w:r>
              <w:rPr>
                <w:b/>
                <w:sz w:val="22"/>
                <w:szCs w:val="22"/>
              </w:rPr>
              <w:t>Ausländische Währung</w:t>
            </w:r>
            <w:r>
              <w:rPr>
                <w:sz w:val="22"/>
                <w:szCs w:val="22"/>
              </w:rPr>
              <w:t>“ ist jede andere Währung als die Landeswährung.</w:t>
            </w:r>
          </w:p>
          <w:p w14:paraId="3D18FC12" w14:textId="77777777" w:rsidR="003B78BF" w:rsidRDefault="00D352B2" w:rsidP="00C1485E">
            <w:pPr>
              <w:pStyle w:val="BodyText1"/>
              <w:spacing w:before="0" w:after="120"/>
              <w:rPr>
                <w:bCs/>
                <w:sz w:val="22"/>
                <w:szCs w:val="22"/>
              </w:rPr>
            </w:pPr>
            <w:r>
              <w:rPr>
                <w:sz w:val="22"/>
                <w:szCs w:val="22"/>
              </w:rPr>
              <w:t>„</w:t>
            </w:r>
            <w:r>
              <w:rPr>
                <w:b/>
                <w:sz w:val="22"/>
                <w:szCs w:val="22"/>
              </w:rPr>
              <w:t>Ausländisches Personal</w:t>
            </w:r>
            <w:r>
              <w:rPr>
                <w:sz w:val="22"/>
                <w:szCs w:val="22"/>
              </w:rPr>
              <w:t>“ ist das Personal, das nicht die Staatsangehörigkeit des Landes hat.</w:t>
            </w:r>
          </w:p>
          <w:p w14:paraId="028B1F47" w14:textId="77777777" w:rsidR="003B78BF" w:rsidRDefault="00D352B2" w:rsidP="00C1485E">
            <w:pPr>
              <w:pStyle w:val="Textkrper2"/>
              <w:spacing w:after="120"/>
              <w:ind w:left="0"/>
              <w:rPr>
                <w:rFonts w:ascii="Arial" w:hAnsi="Arial" w:cs="Arial"/>
                <w:bCs/>
                <w:sz w:val="22"/>
                <w:szCs w:val="22"/>
              </w:rPr>
            </w:pPr>
            <w:r>
              <w:rPr>
                <w:rFonts w:ascii="Arial" w:hAnsi="Arial"/>
                <w:sz w:val="22"/>
                <w:szCs w:val="22"/>
              </w:rPr>
              <w:t>„</w:t>
            </w:r>
            <w:r>
              <w:rPr>
                <w:rFonts w:ascii="Arial" w:hAnsi="Arial"/>
                <w:b/>
                <w:sz w:val="22"/>
                <w:szCs w:val="22"/>
              </w:rPr>
              <w:t>Finanzierungsvertrag</w:t>
            </w:r>
            <w:r>
              <w:rPr>
                <w:rFonts w:ascii="Arial" w:hAnsi="Arial"/>
                <w:sz w:val="22"/>
                <w:szCs w:val="22"/>
              </w:rPr>
              <w:t xml:space="preserve">“ meint den </w:t>
            </w:r>
            <w:r>
              <w:rPr>
                <w:rFonts w:ascii="Arial" w:hAnsi="Arial"/>
                <w:i/>
                <w:sz w:val="22"/>
                <w:szCs w:val="22"/>
              </w:rPr>
              <w:t>[Darlehensvertrag / Finanzierungsvertrag] zwischen der KfW und [dem AG] zur</w:t>
            </w:r>
            <w:r>
              <w:rPr>
                <w:rFonts w:ascii="Arial" w:hAnsi="Arial"/>
                <w:sz w:val="22"/>
                <w:szCs w:val="22"/>
              </w:rPr>
              <w:t xml:space="preserve"> vollständigen oder teilweisen Finanzierung der Leistungen.</w:t>
            </w:r>
          </w:p>
          <w:p w14:paraId="2E3B8703" w14:textId="77777777" w:rsidR="003B78BF" w:rsidRDefault="00D352B2" w:rsidP="00C1485E">
            <w:pPr>
              <w:pStyle w:val="BodyText1"/>
              <w:spacing w:before="0" w:after="120"/>
              <w:rPr>
                <w:sz w:val="22"/>
                <w:szCs w:val="22"/>
              </w:rPr>
            </w:pPr>
            <w:r>
              <w:rPr>
                <w:sz w:val="22"/>
                <w:szCs w:val="22"/>
              </w:rPr>
              <w:t>„</w:t>
            </w:r>
            <w:r>
              <w:rPr>
                <w:b/>
                <w:sz w:val="22"/>
                <w:szCs w:val="22"/>
              </w:rPr>
              <w:t>Joint Venture (JV)</w:t>
            </w:r>
            <w:r>
              <w:rPr>
                <w:sz w:val="22"/>
                <w:szCs w:val="22"/>
              </w:rPr>
              <w:t xml:space="preserve">“ bezeichnet eine Vereinigung mit oder ohne Rechtspersönlichkeit, die sich von der Rechtspersönlichkeit ihrer Mitglieder unterscheidet, mit mehr als einem Consultant, wobei die Mitglieder des JV gegenüber dem AG gesamtschuldnerisch für die Vertragserfüllung haften und ein Mitglied befugt ist, alle Geschäfte für und im Namen aller Mitglieder des JV zu führen. Die Begriffe Joint Venture und Konsortium können wechselweise verwendet werden. </w:t>
            </w:r>
          </w:p>
          <w:p w14:paraId="3CB75BFA" w14:textId="77777777" w:rsidR="003B78BF" w:rsidRDefault="00D352B2" w:rsidP="00C1485E">
            <w:pPr>
              <w:pStyle w:val="BodyText1"/>
              <w:spacing w:before="0" w:after="120"/>
              <w:rPr>
                <w:bCs/>
                <w:sz w:val="22"/>
                <w:szCs w:val="22"/>
              </w:rPr>
            </w:pPr>
            <w:r>
              <w:rPr>
                <w:sz w:val="22"/>
                <w:szCs w:val="22"/>
              </w:rPr>
              <w:t>„</w:t>
            </w:r>
            <w:r>
              <w:rPr>
                <w:b/>
                <w:sz w:val="22"/>
                <w:szCs w:val="22"/>
              </w:rPr>
              <w:t>Landeswährung</w:t>
            </w:r>
            <w:r>
              <w:rPr>
                <w:sz w:val="22"/>
                <w:szCs w:val="22"/>
              </w:rPr>
              <w:t xml:space="preserve">“ trägt die Bedeutung, die diesem Begriff </w:t>
            </w:r>
            <w:r>
              <w:rPr>
                <w:bCs/>
                <w:sz w:val="22"/>
                <w:szCs w:val="22"/>
              </w:rPr>
              <w:t>in</w:t>
            </w:r>
            <w:r>
              <w:rPr>
                <w:sz w:val="22"/>
                <w:szCs w:val="22"/>
              </w:rPr>
              <w:t xml:space="preserve"> den </w:t>
            </w:r>
            <w:proofErr w:type="spellStart"/>
            <w:r>
              <w:rPr>
                <w:bCs/>
                <w:sz w:val="22"/>
                <w:szCs w:val="22"/>
              </w:rPr>
              <w:t>Besonderen</w:t>
            </w:r>
            <w:proofErr w:type="spellEnd"/>
            <w:r>
              <w:rPr>
                <w:bCs/>
                <w:sz w:val="22"/>
                <w:szCs w:val="22"/>
              </w:rPr>
              <w:t xml:space="preserve"> Bedingungen</w:t>
            </w:r>
            <w:r>
              <w:rPr>
                <w:sz w:val="22"/>
                <w:szCs w:val="22"/>
              </w:rPr>
              <w:t xml:space="preserve"> zugewiesen wurde.</w:t>
            </w:r>
          </w:p>
          <w:p w14:paraId="61506727" w14:textId="77777777" w:rsidR="003B78BF" w:rsidRDefault="00D352B2" w:rsidP="00C1485E">
            <w:pPr>
              <w:pStyle w:val="BodyText1"/>
              <w:spacing w:before="0" w:after="120"/>
              <w:rPr>
                <w:sz w:val="22"/>
                <w:szCs w:val="22"/>
              </w:rPr>
            </w:pPr>
            <w:r>
              <w:rPr>
                <w:sz w:val="22"/>
                <w:szCs w:val="22"/>
              </w:rPr>
              <w:t>„</w:t>
            </w:r>
            <w:r>
              <w:rPr>
                <w:b/>
                <w:sz w:val="22"/>
                <w:szCs w:val="22"/>
              </w:rPr>
              <w:t>Sonstige Kosten</w:t>
            </w:r>
            <w:r>
              <w:rPr>
                <w:sz w:val="22"/>
                <w:szCs w:val="22"/>
              </w:rPr>
              <w:t xml:space="preserve">“ sind die zusätzlichen Kosten des Consultants im Rahmen des in den </w:t>
            </w:r>
            <w:proofErr w:type="spellStart"/>
            <w:r>
              <w:rPr>
                <w:sz w:val="22"/>
                <w:szCs w:val="22"/>
              </w:rPr>
              <w:t>Besonderen</w:t>
            </w:r>
            <w:proofErr w:type="spellEnd"/>
            <w:r>
              <w:rPr>
                <w:sz w:val="22"/>
                <w:szCs w:val="22"/>
              </w:rPr>
              <w:t xml:space="preserve"> Bedingungen vereinbarten Umfangs. </w:t>
            </w:r>
          </w:p>
          <w:p w14:paraId="64921B22" w14:textId="77777777" w:rsidR="003B78BF" w:rsidRDefault="00D352B2" w:rsidP="00C1485E">
            <w:pPr>
              <w:pStyle w:val="BodyText1"/>
              <w:spacing w:before="0" w:after="120"/>
              <w:rPr>
                <w:bCs/>
                <w:sz w:val="22"/>
                <w:szCs w:val="22"/>
              </w:rPr>
            </w:pPr>
            <w:r>
              <w:rPr>
                <w:b/>
                <w:sz w:val="22"/>
                <w:szCs w:val="22"/>
              </w:rPr>
              <w:t>„Parteien“</w:t>
            </w:r>
            <w:r>
              <w:rPr>
                <w:sz w:val="22"/>
                <w:szCs w:val="22"/>
              </w:rPr>
              <w:t xml:space="preserve"> sind der AG und der Consultant.</w:t>
            </w:r>
          </w:p>
          <w:p w14:paraId="5427CAA1" w14:textId="77777777" w:rsidR="003B78BF" w:rsidRDefault="00D352B2" w:rsidP="00C1485E">
            <w:pPr>
              <w:pStyle w:val="Textkrper2"/>
              <w:spacing w:after="120"/>
              <w:ind w:left="0"/>
              <w:rPr>
                <w:rFonts w:ascii="Arial" w:hAnsi="Arial" w:cs="Arial"/>
                <w:sz w:val="22"/>
                <w:szCs w:val="22"/>
              </w:rPr>
            </w:pPr>
            <w:r>
              <w:rPr>
                <w:rFonts w:ascii="Arial" w:hAnsi="Arial"/>
                <w:sz w:val="22"/>
                <w:szCs w:val="22"/>
              </w:rPr>
              <w:lastRenderedPageBreak/>
              <w:t>„</w:t>
            </w:r>
            <w:r>
              <w:rPr>
                <w:rFonts w:ascii="Arial" w:hAnsi="Arial"/>
                <w:b/>
                <w:sz w:val="22"/>
                <w:szCs w:val="22"/>
              </w:rPr>
              <w:t>Projekt</w:t>
            </w:r>
            <w:r>
              <w:rPr>
                <w:rFonts w:ascii="Arial" w:hAnsi="Arial"/>
                <w:sz w:val="22"/>
                <w:szCs w:val="22"/>
              </w:rPr>
              <w:t xml:space="preserve">“ ist das in den </w:t>
            </w:r>
            <w:proofErr w:type="spellStart"/>
            <w:r>
              <w:rPr>
                <w:rFonts w:ascii="Arial" w:hAnsi="Arial"/>
                <w:sz w:val="22"/>
                <w:szCs w:val="22"/>
              </w:rPr>
              <w:t>Besonderen</w:t>
            </w:r>
            <w:proofErr w:type="spellEnd"/>
            <w:r>
              <w:rPr>
                <w:rFonts w:ascii="Arial" w:hAnsi="Arial"/>
                <w:sz w:val="22"/>
                <w:szCs w:val="22"/>
              </w:rPr>
              <w:t xml:space="preserve"> Bedingungen genannte Projekt.</w:t>
            </w:r>
          </w:p>
          <w:p w14:paraId="1595762E" w14:textId="77777777" w:rsidR="003B78BF" w:rsidRDefault="00D352B2" w:rsidP="00C1485E">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Leistungen</w:t>
            </w:r>
            <w:r>
              <w:rPr>
                <w:rFonts w:ascii="Arial" w:hAnsi="Arial"/>
                <w:sz w:val="22"/>
                <w:szCs w:val="22"/>
              </w:rPr>
              <w:t xml:space="preserve">“ sind die in </w:t>
            </w:r>
            <w:r>
              <w:rPr>
                <w:rFonts w:ascii="Arial" w:hAnsi="Arial"/>
                <w:b/>
                <w:bCs/>
                <w:sz w:val="22"/>
                <w:szCs w:val="22"/>
              </w:rPr>
              <w:t>Anlage 3</w:t>
            </w:r>
            <w:r>
              <w:rPr>
                <w:rFonts w:ascii="Arial" w:hAnsi="Arial"/>
                <w:sz w:val="22"/>
                <w:szCs w:val="22"/>
              </w:rPr>
              <w:t xml:space="preserve"> [</w:t>
            </w:r>
            <w:r>
              <w:rPr>
                <w:rFonts w:ascii="Arial" w:hAnsi="Arial"/>
                <w:i/>
                <w:iCs/>
                <w:sz w:val="22"/>
                <w:szCs w:val="22"/>
              </w:rPr>
              <w:t xml:space="preserve">Aufgabenstellung (Terms </w:t>
            </w:r>
            <w:proofErr w:type="spellStart"/>
            <w:r>
              <w:rPr>
                <w:rFonts w:ascii="Arial" w:hAnsi="Arial"/>
                <w:i/>
                <w:iCs/>
                <w:sz w:val="22"/>
                <w:szCs w:val="22"/>
              </w:rPr>
              <w:t>of</w:t>
            </w:r>
            <w:proofErr w:type="spellEnd"/>
            <w:r>
              <w:rPr>
                <w:rFonts w:ascii="Arial" w:hAnsi="Arial"/>
                <w:i/>
                <w:iCs/>
                <w:sz w:val="22"/>
                <w:szCs w:val="22"/>
              </w:rPr>
              <w:t xml:space="preserve"> Reference / </w:t>
            </w:r>
            <w:proofErr w:type="spellStart"/>
            <w:r>
              <w:rPr>
                <w:rFonts w:ascii="Arial" w:hAnsi="Arial"/>
                <w:i/>
                <w:iCs/>
                <w:sz w:val="22"/>
                <w:szCs w:val="22"/>
              </w:rPr>
              <w:t>ToR</w:t>
            </w:r>
            <w:proofErr w:type="spellEnd"/>
            <w:r>
              <w:rPr>
                <w:rFonts w:ascii="Arial" w:hAnsi="Arial"/>
                <w:i/>
                <w:iCs/>
                <w:sz w:val="22"/>
                <w:szCs w:val="22"/>
              </w:rPr>
              <w:t>) nebst Ausschreibungsunterlagen</w:t>
            </w:r>
            <w:r>
              <w:rPr>
                <w:rFonts w:ascii="Arial" w:hAnsi="Arial"/>
                <w:sz w:val="22"/>
                <w:szCs w:val="22"/>
              </w:rPr>
              <w:t xml:space="preserve">], </w:t>
            </w:r>
            <w:r>
              <w:rPr>
                <w:rFonts w:ascii="Arial" w:hAnsi="Arial"/>
                <w:b/>
                <w:sz w:val="22"/>
                <w:szCs w:val="22"/>
              </w:rPr>
              <w:t>Anlage 9</w:t>
            </w:r>
            <w:r>
              <w:rPr>
                <w:rFonts w:ascii="Arial" w:hAnsi="Arial"/>
                <w:sz w:val="22"/>
                <w:szCs w:val="22"/>
              </w:rPr>
              <w:t xml:space="preserve"> [</w:t>
            </w:r>
            <w:r>
              <w:rPr>
                <w:rFonts w:ascii="Arial" w:hAnsi="Arial"/>
                <w:i/>
                <w:sz w:val="22"/>
                <w:szCs w:val="22"/>
              </w:rPr>
              <w:t>Angebot des Consultants</w:t>
            </w:r>
            <w:r>
              <w:rPr>
                <w:rFonts w:ascii="Arial" w:hAnsi="Arial"/>
                <w:bCs/>
                <w:sz w:val="22"/>
                <w:szCs w:val="22"/>
              </w:rPr>
              <w:t xml:space="preserve">] und in Paragraf 3.1 </w:t>
            </w:r>
            <w:r>
              <w:rPr>
                <w:rFonts w:ascii="Arial" w:hAnsi="Arial"/>
                <w:sz w:val="22"/>
                <w:szCs w:val="22"/>
              </w:rPr>
              <w:t>[</w:t>
            </w:r>
            <w:r>
              <w:rPr>
                <w:rFonts w:ascii="Arial" w:hAnsi="Arial"/>
                <w:i/>
                <w:iCs/>
                <w:sz w:val="22"/>
                <w:szCs w:val="22"/>
              </w:rPr>
              <w:t>Leistungsumfang</w:t>
            </w:r>
            <w:r>
              <w:rPr>
                <w:rFonts w:ascii="Arial" w:hAnsi="Arial"/>
                <w:sz w:val="22"/>
                <w:szCs w:val="22"/>
              </w:rPr>
              <w:t>] beschriebenen vertraglichen Leistungen, einschließlich unter anderem jegliche optionalen Leistungen (sofern vorhanden), sowie die in Paragraf 3.2 [</w:t>
            </w:r>
            <w:r>
              <w:rPr>
                <w:rFonts w:ascii="Arial" w:hAnsi="Arial"/>
                <w:i/>
                <w:iCs/>
                <w:sz w:val="22"/>
                <w:szCs w:val="22"/>
              </w:rPr>
              <w:t>Übliche und außergewöhnliche Leistungen</w:t>
            </w:r>
            <w:r>
              <w:rPr>
                <w:rFonts w:ascii="Arial" w:hAnsi="Arial"/>
                <w:sz w:val="22"/>
                <w:szCs w:val="22"/>
              </w:rPr>
              <w:t>] definierten üblichen sowie außergewöhnlichen Leistungen.</w:t>
            </w:r>
          </w:p>
          <w:p w14:paraId="21E38792" w14:textId="77777777" w:rsidR="003B78BF" w:rsidRDefault="00D352B2" w:rsidP="00C1485E">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Besondere Bedingungen</w:t>
            </w:r>
            <w:r>
              <w:rPr>
                <w:rFonts w:ascii="Arial" w:hAnsi="Arial"/>
                <w:sz w:val="22"/>
                <w:szCs w:val="22"/>
              </w:rPr>
              <w:t xml:space="preserve">“ sind die Bedingungen, die unter der Überschrift „Teil II: Besondere Bedingungen“ dieses Consultingvertrages festgelegt wurden.  </w:t>
            </w:r>
          </w:p>
          <w:p w14:paraId="30D4C31B" w14:textId="77777777" w:rsidR="003B78BF" w:rsidRDefault="00D352B2" w:rsidP="00C1485E">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Normen</w:t>
            </w:r>
            <w:r>
              <w:rPr>
                <w:rFonts w:ascii="Arial" w:hAnsi="Arial"/>
                <w:sz w:val="22"/>
                <w:szCs w:val="22"/>
              </w:rPr>
              <w:t>“ sind das metrische System und die deutschen DIN- bzw. europäische EN-Normen oder zumindest gleichwertige international anerkannte Normen z. B. von ISO oder IEC.</w:t>
            </w:r>
          </w:p>
          <w:p w14:paraId="6D4DBF31" w14:textId="77777777" w:rsidR="003B78BF" w:rsidRDefault="00D352B2" w:rsidP="00C1485E">
            <w:pPr>
              <w:keepNext/>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Schriftlich</w:t>
            </w:r>
            <w:r>
              <w:rPr>
                <w:rFonts w:ascii="Arial" w:hAnsi="Arial"/>
                <w:sz w:val="22"/>
                <w:szCs w:val="22"/>
              </w:rPr>
              <w:t>“ oder „</w:t>
            </w:r>
            <w:r>
              <w:rPr>
                <w:rFonts w:ascii="Arial" w:hAnsi="Arial"/>
                <w:b/>
                <w:sz w:val="22"/>
                <w:szCs w:val="22"/>
              </w:rPr>
              <w:t>in schriftlicher Form</w:t>
            </w:r>
            <w:r>
              <w:rPr>
                <w:rFonts w:ascii="Arial" w:hAnsi="Arial"/>
                <w:sz w:val="22"/>
                <w:szCs w:val="22"/>
              </w:rPr>
              <w:t>“ bedeutet mit Hand oder Maschine geschrieben, in gedruckter oder elektronischer Form erstellt, mit dem Ergebnis einer nicht-editierbaren dauerhaften Aufzeichnung.</w:t>
            </w:r>
          </w:p>
        </w:tc>
      </w:tr>
      <w:tr w:rsidR="003B78BF" w14:paraId="7CCEB6C4" w14:textId="77777777" w:rsidTr="00414458">
        <w:trPr>
          <w:gridAfter w:val="1"/>
          <w:wAfter w:w="6" w:type="dxa"/>
          <w:trHeight w:val="6501"/>
        </w:trPr>
        <w:tc>
          <w:tcPr>
            <w:tcW w:w="3295" w:type="dxa"/>
          </w:tcPr>
          <w:p w14:paraId="2F58497E" w14:textId="77777777" w:rsidR="003B78BF" w:rsidRDefault="003B78BF" w:rsidP="00C1485E">
            <w:pPr>
              <w:pStyle w:val="BodyText1"/>
              <w:spacing w:before="0" w:after="120"/>
              <w:rPr>
                <w:sz w:val="22"/>
                <w:szCs w:val="22"/>
              </w:rPr>
            </w:pPr>
          </w:p>
        </w:tc>
        <w:tc>
          <w:tcPr>
            <w:tcW w:w="6124" w:type="dxa"/>
            <w:vMerge/>
          </w:tcPr>
          <w:p w14:paraId="690841BC" w14:textId="77777777" w:rsidR="003B78BF" w:rsidRDefault="003B78BF" w:rsidP="00C1485E">
            <w:pPr>
              <w:tabs>
                <w:tab w:val="left" w:pos="540"/>
              </w:tabs>
              <w:suppressAutoHyphens/>
              <w:spacing w:after="120"/>
              <w:rPr>
                <w:rFonts w:ascii="Arial" w:hAnsi="Arial" w:cs="Arial"/>
                <w:sz w:val="22"/>
                <w:szCs w:val="22"/>
              </w:rPr>
            </w:pPr>
          </w:p>
        </w:tc>
      </w:tr>
      <w:tr w:rsidR="003B78BF" w14:paraId="329384CD" w14:textId="77777777" w:rsidTr="00154C1E">
        <w:trPr>
          <w:gridAfter w:val="1"/>
          <w:wAfter w:w="6" w:type="dxa"/>
          <w:trHeight w:val="1644"/>
        </w:trPr>
        <w:tc>
          <w:tcPr>
            <w:tcW w:w="3295" w:type="dxa"/>
          </w:tcPr>
          <w:p w14:paraId="21466581" w14:textId="77777777" w:rsidR="003B78BF" w:rsidRDefault="00D352B2" w:rsidP="00C1485E">
            <w:pPr>
              <w:pStyle w:val="DEStandardL2"/>
              <w:tabs>
                <w:tab w:val="num" w:pos="0"/>
              </w:tabs>
              <w:spacing w:after="120"/>
              <w:ind w:left="0" w:firstLine="0"/>
              <w:rPr>
                <w:sz w:val="22"/>
                <w:szCs w:val="22"/>
              </w:rPr>
            </w:pPr>
            <w:r>
              <w:rPr>
                <w:sz w:val="22"/>
                <w:szCs w:val="22"/>
              </w:rPr>
              <w:lastRenderedPageBreak/>
              <w:br/>
              <w:t>Interpretation</w:t>
            </w:r>
          </w:p>
        </w:tc>
        <w:tc>
          <w:tcPr>
            <w:tcW w:w="6124" w:type="dxa"/>
          </w:tcPr>
          <w:p w14:paraId="24B0D9B6" w14:textId="77777777" w:rsidR="003B78BF" w:rsidRDefault="00D352B2" w:rsidP="00C1485E">
            <w:pPr>
              <w:pStyle w:val="DEStandardL3"/>
              <w:numPr>
                <w:ilvl w:val="0"/>
                <w:numId w:val="0"/>
              </w:numPr>
              <w:spacing w:before="0" w:after="120"/>
              <w:ind w:left="56"/>
              <w:rPr>
                <w:sz w:val="22"/>
                <w:szCs w:val="22"/>
              </w:rPr>
            </w:pPr>
            <w:r>
              <w:rPr>
                <w:sz w:val="22"/>
                <w:szCs w:val="22"/>
              </w:rPr>
              <w:t xml:space="preserve">Sofern nicht anderslautend im vorliegenden Consultingvertrag angegeben: </w:t>
            </w:r>
          </w:p>
          <w:p w14:paraId="2F9CD869" w14:textId="77777777" w:rsidR="003B78BF" w:rsidRDefault="00D352B2" w:rsidP="00C1485E">
            <w:pPr>
              <w:pStyle w:val="DEStandardL3"/>
              <w:spacing w:before="0" w:after="120"/>
              <w:ind w:left="743" w:hanging="709"/>
              <w:rPr>
                <w:sz w:val="22"/>
                <w:szCs w:val="22"/>
              </w:rPr>
            </w:pPr>
            <w:r>
              <w:rPr>
                <w:sz w:val="22"/>
                <w:szCs w:val="22"/>
              </w:rPr>
              <w:t>Dienen die Überschriften der Abschnitte, Absätze, Anlagen und Pläne nur der Übersichtlichkeit.</w:t>
            </w:r>
          </w:p>
          <w:p w14:paraId="2F26FDF3" w14:textId="77777777" w:rsidR="003B78BF" w:rsidRDefault="00D352B2" w:rsidP="00C1485E">
            <w:pPr>
              <w:pStyle w:val="DEStandardL3"/>
              <w:spacing w:before="0" w:after="120"/>
              <w:ind w:left="743" w:hanging="709"/>
              <w:rPr>
                <w:sz w:val="22"/>
                <w:szCs w:val="22"/>
              </w:rPr>
            </w:pPr>
            <w:r>
              <w:rPr>
                <w:sz w:val="22"/>
                <w:szCs w:val="22"/>
              </w:rPr>
              <w:t>Beinhalten im Singular verwendete Begriffe auch deren Bedeutung im Plural und umgekehrt.</w:t>
            </w:r>
          </w:p>
          <w:p w14:paraId="05E929E6" w14:textId="77777777" w:rsidR="003B78BF" w:rsidRDefault="00D352B2" w:rsidP="00C1485E">
            <w:pPr>
              <w:pStyle w:val="DEStandardL3"/>
              <w:spacing w:before="0" w:after="120"/>
              <w:ind w:left="743" w:hanging="709"/>
              <w:rPr>
                <w:sz w:val="22"/>
                <w:szCs w:val="22"/>
              </w:rPr>
            </w:pPr>
            <w:r>
              <w:rPr>
                <w:sz w:val="22"/>
                <w:szCs w:val="22"/>
              </w:rPr>
              <w:t>Sind Verweise auf eine „</w:t>
            </w:r>
            <w:r>
              <w:rPr>
                <w:b/>
                <w:sz w:val="22"/>
                <w:szCs w:val="22"/>
              </w:rPr>
              <w:t>Partei</w:t>
            </w:r>
            <w:r>
              <w:rPr>
                <w:sz w:val="22"/>
                <w:szCs w:val="22"/>
              </w:rPr>
              <w:t xml:space="preserve">“ oder eine andere Person so auszulegen, dass sie deren Rechtsnachfolger, zugelassene Zessionare und zugelassene Übernehmer der Rechte und/oder Pflichten beinhalten, die aus diesem Consultingvertrag hervorgehen. </w:t>
            </w:r>
          </w:p>
          <w:p w14:paraId="5CF90F21" w14:textId="77777777" w:rsidR="003B78BF" w:rsidRDefault="00D352B2" w:rsidP="00C1485E">
            <w:pPr>
              <w:pStyle w:val="DEStandardL3"/>
              <w:spacing w:before="0" w:after="120"/>
              <w:ind w:left="743" w:hanging="709"/>
              <w:rPr>
                <w:sz w:val="22"/>
                <w:szCs w:val="22"/>
              </w:rPr>
            </w:pPr>
            <w:r>
              <w:rPr>
                <w:sz w:val="22"/>
                <w:szCs w:val="22"/>
              </w:rPr>
              <w:t>Umfassen Verweise auf einen „</w:t>
            </w:r>
            <w:r>
              <w:rPr>
                <w:b/>
                <w:sz w:val="22"/>
                <w:szCs w:val="22"/>
              </w:rPr>
              <w:t>Direktor</w:t>
            </w:r>
            <w:r>
              <w:rPr>
                <w:sz w:val="22"/>
                <w:szCs w:val="22"/>
              </w:rPr>
              <w:t>“ jeden gesetzlichen Vertreter einer Person in Übereinstimmung mit den Gesetzen der Gerichtsbarkeit, unter der die Gesellschaft gegründet wurde.</w:t>
            </w:r>
          </w:p>
          <w:p w14:paraId="59C65621" w14:textId="77777777" w:rsidR="003B78BF" w:rsidRDefault="00D352B2" w:rsidP="00C1485E">
            <w:pPr>
              <w:pStyle w:val="DEStandardL3"/>
              <w:spacing w:before="0" w:after="120"/>
              <w:ind w:left="743" w:hanging="709"/>
              <w:rPr>
                <w:sz w:val="22"/>
                <w:szCs w:val="22"/>
              </w:rPr>
            </w:pPr>
            <w:r>
              <w:rPr>
                <w:sz w:val="22"/>
                <w:szCs w:val="22"/>
              </w:rPr>
              <w:t>Sind Verweise auf den vorliegenden „</w:t>
            </w:r>
            <w:r>
              <w:rPr>
                <w:b/>
                <w:sz w:val="22"/>
                <w:szCs w:val="22"/>
              </w:rPr>
              <w:t>Consultingvertrag</w:t>
            </w:r>
            <w:r>
              <w:rPr>
                <w:sz w:val="22"/>
                <w:szCs w:val="22"/>
              </w:rPr>
              <w:t>“ oder jede/s andere Vereinbarung oder Instrument Verweise auf den vorliegenden Consultingvertrag oder jede/s andere Vereinbarung oder Instrument wie zuweilen geändert, erneuert, ergänzt, erweitert oder neu formuliert.</w:t>
            </w:r>
          </w:p>
          <w:p w14:paraId="28E31478" w14:textId="77777777" w:rsidR="003B78BF" w:rsidRDefault="00D352B2" w:rsidP="00C1485E">
            <w:pPr>
              <w:pStyle w:val="DEStandardL3"/>
              <w:spacing w:before="0" w:after="120"/>
              <w:ind w:left="743" w:hanging="709"/>
              <w:rPr>
                <w:sz w:val="22"/>
                <w:szCs w:val="22"/>
              </w:rPr>
            </w:pPr>
            <w:r>
              <w:rPr>
                <w:sz w:val="22"/>
                <w:szCs w:val="22"/>
              </w:rPr>
              <w:t xml:space="preserve">Beziehen sich Verweise auf eine „Person“ auf jede Einzelperson, jede Firma, jedes Unternehmen, jede Gesellschaft, jede Regierung, jeden Staat oder jede </w:t>
            </w:r>
            <w:r>
              <w:rPr>
                <w:sz w:val="22"/>
                <w:szCs w:val="22"/>
              </w:rPr>
              <w:lastRenderedPageBreak/>
              <w:t>Behörde eines Staates oder jede Vereinigung, Treuhandgesellschaft, jedes Joint Venture, Konsortium oder jede Partnerschaft oder andere Einheit (mit oder ohne eigene Rechtspersönlichkeit).</w:t>
            </w:r>
          </w:p>
          <w:p w14:paraId="2A950953" w14:textId="77777777" w:rsidR="003B78BF" w:rsidRDefault="00D352B2" w:rsidP="00C1485E">
            <w:pPr>
              <w:pStyle w:val="DEStandardL3"/>
              <w:spacing w:before="0" w:after="120"/>
              <w:ind w:left="743" w:hanging="709"/>
              <w:rPr>
                <w:sz w:val="22"/>
                <w:szCs w:val="22"/>
              </w:rPr>
            </w:pPr>
            <w:r>
              <w:rPr>
                <w:sz w:val="22"/>
                <w:szCs w:val="22"/>
              </w:rPr>
              <w:t>Beziehen sich Verweise auf Euro, EUR oder € auf die gesetzliche Währung der Mitgliedsstaaten der Europäischen Währungsunion. Beziehen sich Verweise auf US-Dollar, USD oder $ auf die gesetzliche Währung der Vereinigten Staaten von Amerika.</w:t>
            </w:r>
          </w:p>
        </w:tc>
      </w:tr>
      <w:tr w:rsidR="003B78BF" w14:paraId="454A52E1" w14:textId="77777777" w:rsidTr="00414458">
        <w:trPr>
          <w:gridAfter w:val="1"/>
          <w:wAfter w:w="6" w:type="dxa"/>
          <w:trHeight w:val="1505"/>
        </w:trPr>
        <w:tc>
          <w:tcPr>
            <w:tcW w:w="3295" w:type="dxa"/>
            <w:shd w:val="clear" w:color="auto" w:fill="auto"/>
          </w:tcPr>
          <w:p w14:paraId="605A8988" w14:textId="77777777" w:rsidR="003B78BF" w:rsidRDefault="00D352B2">
            <w:pPr>
              <w:pStyle w:val="DEStandardL2"/>
              <w:tabs>
                <w:tab w:val="num" w:pos="0"/>
              </w:tabs>
              <w:spacing w:after="120"/>
              <w:ind w:left="0" w:firstLine="0"/>
              <w:rPr>
                <w:sz w:val="22"/>
                <w:szCs w:val="22"/>
              </w:rPr>
            </w:pPr>
            <w:r>
              <w:rPr>
                <w:sz w:val="22"/>
                <w:szCs w:val="22"/>
              </w:rPr>
              <w:lastRenderedPageBreak/>
              <w:br/>
              <w:t xml:space="preserve">Rang- und Reihenfolge </w:t>
            </w:r>
          </w:p>
        </w:tc>
        <w:tc>
          <w:tcPr>
            <w:tcW w:w="6124" w:type="dxa"/>
            <w:shd w:val="clear" w:color="auto" w:fill="FFFFFF" w:themeFill="background1"/>
          </w:tcPr>
          <w:p w14:paraId="0C5B172D" w14:textId="77777777" w:rsidR="003B78BF" w:rsidRDefault="00D352B2">
            <w:pPr>
              <w:pStyle w:val="DEStandardL3"/>
              <w:pageBreakBefore/>
              <w:spacing w:before="0" w:after="120"/>
              <w:ind w:left="743" w:hanging="709"/>
              <w:rPr>
                <w:sz w:val="22"/>
                <w:szCs w:val="22"/>
              </w:rPr>
            </w:pPr>
            <w:r>
              <w:rPr>
                <w:sz w:val="22"/>
                <w:szCs w:val="22"/>
              </w:rPr>
              <w:t xml:space="preserve">Im Falle eines Konflikts zwischen den </w:t>
            </w:r>
            <w:proofErr w:type="spellStart"/>
            <w:r>
              <w:rPr>
                <w:sz w:val="22"/>
                <w:szCs w:val="22"/>
              </w:rPr>
              <w:t>Besonderen</w:t>
            </w:r>
            <w:proofErr w:type="spellEnd"/>
            <w:r>
              <w:rPr>
                <w:sz w:val="22"/>
                <w:szCs w:val="22"/>
              </w:rPr>
              <w:t xml:space="preserve"> Bedingungen und den Allgemeinen Bestimmungen oder einer beigefügten Anlage oder einem beigefügten Plan sind die Bestimmungen der </w:t>
            </w:r>
            <w:proofErr w:type="spellStart"/>
            <w:r>
              <w:rPr>
                <w:sz w:val="22"/>
                <w:szCs w:val="22"/>
              </w:rPr>
              <w:t>Besonderen</w:t>
            </w:r>
            <w:proofErr w:type="spellEnd"/>
            <w:r>
              <w:rPr>
                <w:sz w:val="22"/>
                <w:szCs w:val="22"/>
              </w:rPr>
              <w:t xml:space="preserve"> Bedingungen maßgeblich. </w:t>
            </w:r>
          </w:p>
          <w:p w14:paraId="1D94DAFD" w14:textId="77777777" w:rsidR="003B78BF" w:rsidRDefault="00D352B2">
            <w:pPr>
              <w:pStyle w:val="DEStandardL3"/>
              <w:pageBreakBefore/>
              <w:spacing w:before="0" w:after="120"/>
              <w:ind w:left="743" w:hanging="709"/>
              <w:rPr>
                <w:sz w:val="22"/>
                <w:szCs w:val="22"/>
              </w:rPr>
            </w:pPr>
            <w:r>
              <w:rPr>
                <w:sz w:val="22"/>
                <w:szCs w:val="22"/>
              </w:rPr>
              <w:t>Im Falle eines Konflikts zwischen den Allgemeinen Bestimmungen und einer daran angefügten Anlage oder einem beigefügten Plan sind die entsprechende Anlage oder der entsprechende Plan maßgeblich.</w:t>
            </w:r>
          </w:p>
          <w:p w14:paraId="72A1D3E1" w14:textId="77777777" w:rsidR="003B78BF" w:rsidRDefault="00D352B2">
            <w:pPr>
              <w:pStyle w:val="DEStandardL3"/>
              <w:pageBreakBefore/>
              <w:spacing w:before="0" w:after="120"/>
              <w:ind w:left="743" w:hanging="709"/>
            </w:pPr>
            <w:r>
              <w:rPr>
                <w:sz w:val="22"/>
                <w:szCs w:val="22"/>
              </w:rPr>
              <w:t>Im Falle eines Konflikts zwischen den Anlagen haben die Bestimmungen in den jeweils vorhergehenden Anlagen Vorrang vor den Bestimmungen in den jeweils nachfolgenden Anlagen.</w:t>
            </w:r>
          </w:p>
        </w:tc>
      </w:tr>
      <w:tr w:rsidR="003B78BF" w14:paraId="20FEC172" w14:textId="77777777" w:rsidTr="00414458">
        <w:trPr>
          <w:gridAfter w:val="1"/>
          <w:wAfter w:w="6" w:type="dxa"/>
          <w:trHeight w:val="1630"/>
        </w:trPr>
        <w:tc>
          <w:tcPr>
            <w:tcW w:w="3295" w:type="dxa"/>
          </w:tcPr>
          <w:p w14:paraId="4F5A4A31" w14:textId="77777777" w:rsidR="003B78BF" w:rsidRDefault="00D352B2">
            <w:pPr>
              <w:pStyle w:val="DEStandardL2"/>
              <w:tabs>
                <w:tab w:val="num" w:pos="0"/>
              </w:tabs>
              <w:spacing w:after="120"/>
              <w:ind w:left="0" w:firstLine="0"/>
              <w:rPr>
                <w:sz w:val="22"/>
                <w:szCs w:val="22"/>
              </w:rPr>
            </w:pPr>
            <w:r>
              <w:rPr>
                <w:sz w:val="22"/>
                <w:szCs w:val="22"/>
              </w:rPr>
              <w:br/>
              <w:t>Kommunikation UND SPRACHE</w:t>
            </w:r>
          </w:p>
        </w:tc>
        <w:tc>
          <w:tcPr>
            <w:tcW w:w="6124" w:type="dxa"/>
          </w:tcPr>
          <w:p w14:paraId="55DD2C71" w14:textId="77777777" w:rsidR="003B78BF" w:rsidRDefault="00D352B2">
            <w:pPr>
              <w:pStyle w:val="DEStandardL3"/>
              <w:numPr>
                <w:ilvl w:val="0"/>
                <w:numId w:val="0"/>
              </w:numPr>
              <w:spacing w:before="0" w:after="120"/>
              <w:ind w:left="56"/>
              <w:rPr>
                <w:sz w:val="22"/>
                <w:szCs w:val="22"/>
              </w:rPr>
            </w:pPr>
            <w:r>
              <w:rPr>
                <w:sz w:val="22"/>
                <w:szCs w:val="22"/>
              </w:rPr>
              <w:t xml:space="preserve">Jede Mitteilung, die im Rahmen oder in Verbindung mit diesem Consultingvertrag erfolgen soll, muss (i) schriftlich erfolgen und muss, sofern nicht anders angegeben, per Fax oder Brief und in der in den </w:t>
            </w:r>
            <w:proofErr w:type="spellStart"/>
            <w:r>
              <w:rPr>
                <w:sz w:val="22"/>
                <w:szCs w:val="22"/>
              </w:rPr>
              <w:t>Besonderen</w:t>
            </w:r>
            <w:proofErr w:type="spellEnd"/>
            <w:r>
              <w:rPr>
                <w:sz w:val="22"/>
                <w:szCs w:val="22"/>
              </w:rPr>
              <w:t xml:space="preserve"> Bedingungen angegebenen Sprache erfolgen, und (ii) wird, sofern in den </w:t>
            </w:r>
            <w:proofErr w:type="spellStart"/>
            <w:r>
              <w:rPr>
                <w:sz w:val="22"/>
                <w:szCs w:val="22"/>
              </w:rPr>
              <w:t>Besonderen</w:t>
            </w:r>
            <w:proofErr w:type="spellEnd"/>
            <w:r>
              <w:rPr>
                <w:sz w:val="22"/>
                <w:szCs w:val="22"/>
              </w:rPr>
              <w:t xml:space="preserve"> Bedingungen nicht anders angegeben, mit dem Eingang unter den in den </w:t>
            </w:r>
            <w:proofErr w:type="spellStart"/>
            <w:r>
              <w:rPr>
                <w:sz w:val="22"/>
                <w:szCs w:val="22"/>
              </w:rPr>
              <w:t>Besonderen</w:t>
            </w:r>
            <w:proofErr w:type="spellEnd"/>
            <w:r>
              <w:rPr>
                <w:sz w:val="22"/>
                <w:szCs w:val="22"/>
              </w:rPr>
              <w:t xml:space="preserve"> Bedingungen angeführten Adressen und, im Falle von Mitteilungen per Fax, mit dem Eingang in lesbarer Form wirksam.</w:t>
            </w:r>
          </w:p>
        </w:tc>
      </w:tr>
      <w:tr w:rsidR="003B78BF" w14:paraId="652ECAB9" w14:textId="77777777" w:rsidTr="00414458">
        <w:trPr>
          <w:gridAfter w:val="1"/>
          <w:wAfter w:w="6" w:type="dxa"/>
        </w:trPr>
        <w:tc>
          <w:tcPr>
            <w:tcW w:w="3295" w:type="dxa"/>
          </w:tcPr>
          <w:p w14:paraId="684FF672" w14:textId="77777777" w:rsidR="003B78BF" w:rsidRDefault="00D352B2">
            <w:pPr>
              <w:pStyle w:val="DEStandardL2"/>
              <w:tabs>
                <w:tab w:val="num" w:pos="0"/>
              </w:tabs>
              <w:spacing w:after="120"/>
              <w:ind w:left="0" w:firstLine="0"/>
              <w:rPr>
                <w:sz w:val="22"/>
                <w:szCs w:val="22"/>
              </w:rPr>
            </w:pPr>
            <w:r>
              <w:rPr>
                <w:sz w:val="22"/>
                <w:szCs w:val="22"/>
              </w:rPr>
              <w:br/>
              <w:t>Geltendes RECHT</w:t>
            </w:r>
          </w:p>
        </w:tc>
        <w:tc>
          <w:tcPr>
            <w:tcW w:w="6124" w:type="dxa"/>
          </w:tcPr>
          <w:p w14:paraId="5EAE70EB" w14:textId="77777777" w:rsidR="003B78BF" w:rsidRDefault="00D352B2">
            <w:pPr>
              <w:pStyle w:val="DEStandardL3"/>
              <w:numPr>
                <w:ilvl w:val="0"/>
                <w:numId w:val="0"/>
              </w:numPr>
              <w:spacing w:before="0" w:after="120"/>
              <w:ind w:left="56"/>
              <w:rPr>
                <w:sz w:val="22"/>
                <w:szCs w:val="22"/>
              </w:rPr>
            </w:pPr>
            <w:r>
              <w:rPr>
                <w:sz w:val="22"/>
                <w:szCs w:val="22"/>
              </w:rPr>
              <w:t xml:space="preserve">Dieser Consultingvertrag unterliegt den in den </w:t>
            </w:r>
            <w:proofErr w:type="spellStart"/>
            <w:r>
              <w:rPr>
                <w:sz w:val="22"/>
                <w:szCs w:val="22"/>
              </w:rPr>
              <w:t>Besonderen</w:t>
            </w:r>
            <w:proofErr w:type="spellEnd"/>
            <w:r>
              <w:rPr>
                <w:sz w:val="22"/>
                <w:szCs w:val="22"/>
              </w:rPr>
              <w:t xml:space="preserve"> Bedingungen aufgeführten Gesetzen.</w:t>
            </w:r>
          </w:p>
        </w:tc>
      </w:tr>
      <w:tr w:rsidR="003B78BF" w14:paraId="4166FB68" w14:textId="77777777" w:rsidTr="00414458">
        <w:trPr>
          <w:gridAfter w:val="1"/>
          <w:wAfter w:w="6" w:type="dxa"/>
        </w:trPr>
        <w:tc>
          <w:tcPr>
            <w:tcW w:w="3295" w:type="dxa"/>
          </w:tcPr>
          <w:p w14:paraId="4F2415DD" w14:textId="77777777" w:rsidR="003B78BF" w:rsidRDefault="00D352B2">
            <w:pPr>
              <w:pStyle w:val="DEStandardL2"/>
              <w:tabs>
                <w:tab w:val="num" w:pos="0"/>
              </w:tabs>
              <w:spacing w:after="120"/>
              <w:ind w:left="0" w:firstLine="0"/>
              <w:rPr>
                <w:sz w:val="22"/>
                <w:szCs w:val="22"/>
              </w:rPr>
            </w:pPr>
            <w:r>
              <w:rPr>
                <w:sz w:val="22"/>
                <w:szCs w:val="22"/>
              </w:rPr>
              <w:br/>
              <w:t>Inkrafttreten und Gültigkeit</w:t>
            </w:r>
          </w:p>
        </w:tc>
        <w:tc>
          <w:tcPr>
            <w:tcW w:w="6124" w:type="dxa"/>
          </w:tcPr>
          <w:p w14:paraId="3667A663" w14:textId="77777777" w:rsidR="003B78BF" w:rsidRDefault="00D352B2">
            <w:pPr>
              <w:pStyle w:val="DEStandardL3"/>
              <w:numPr>
                <w:ilvl w:val="0"/>
                <w:numId w:val="0"/>
              </w:numPr>
              <w:spacing w:before="0" w:after="120"/>
              <w:ind w:left="56"/>
              <w:rPr>
                <w:sz w:val="22"/>
                <w:szCs w:val="22"/>
              </w:rPr>
            </w:pPr>
            <w:r>
              <w:rPr>
                <w:sz w:val="22"/>
                <w:szCs w:val="22"/>
              </w:rPr>
              <w:t>Dieser Consultingvertrag tritt unmittelbar nach (i) dessen Unterzeichnung durch beide Vertragsparteien und (ii) Eingang der schriftlichen Bestätigung der KfW, dass aus Sicht der KfW alle Voraussetzungen für Auszahlungen unter dem Finanzierungsvertrag vorliegen, in Kraft. Der Auftraggeber muss den Consultant unverzüglich über die schriftliche Bestätigung der KfW informieren.</w:t>
            </w:r>
          </w:p>
        </w:tc>
      </w:tr>
      <w:tr w:rsidR="003B78BF" w14:paraId="02B91A24" w14:textId="77777777" w:rsidTr="00414458">
        <w:trPr>
          <w:gridAfter w:val="1"/>
          <w:wAfter w:w="6" w:type="dxa"/>
        </w:trPr>
        <w:tc>
          <w:tcPr>
            <w:tcW w:w="3295" w:type="dxa"/>
          </w:tcPr>
          <w:p w14:paraId="26C79DA6" w14:textId="77777777" w:rsidR="003B78BF" w:rsidRDefault="00D352B2">
            <w:pPr>
              <w:pStyle w:val="DEStandardL2"/>
              <w:tabs>
                <w:tab w:val="num" w:pos="0"/>
              </w:tabs>
              <w:spacing w:after="120"/>
              <w:ind w:left="0" w:firstLine="0"/>
              <w:rPr>
                <w:sz w:val="22"/>
                <w:szCs w:val="22"/>
              </w:rPr>
            </w:pPr>
            <w:r>
              <w:rPr>
                <w:sz w:val="22"/>
                <w:szCs w:val="22"/>
              </w:rPr>
              <w:br/>
              <w:t>MAẞE UND NORMEN</w:t>
            </w:r>
          </w:p>
        </w:tc>
        <w:tc>
          <w:tcPr>
            <w:tcW w:w="6124" w:type="dxa"/>
          </w:tcPr>
          <w:p w14:paraId="52F7AD1D" w14:textId="77777777" w:rsidR="003B78BF" w:rsidRDefault="00D352B2">
            <w:pPr>
              <w:pStyle w:val="DEStandardL3"/>
              <w:numPr>
                <w:ilvl w:val="0"/>
                <w:numId w:val="0"/>
              </w:numPr>
              <w:spacing w:before="0" w:after="120"/>
              <w:ind w:left="56"/>
              <w:rPr>
                <w:sz w:val="22"/>
                <w:szCs w:val="22"/>
              </w:rPr>
            </w:pPr>
            <w:r>
              <w:rPr>
                <w:sz w:val="22"/>
                <w:szCs w:val="22"/>
              </w:rPr>
              <w:t>Alle Zeichnungen, Pläne und Berechnungen basieren auf den Normen; darüber hinaus sind die Normen auf alle Dienstleistungen anzuwenden.</w:t>
            </w:r>
          </w:p>
        </w:tc>
      </w:tr>
      <w:tr w:rsidR="003B78BF" w14:paraId="6C82FE3F" w14:textId="77777777" w:rsidTr="00414458">
        <w:trPr>
          <w:gridAfter w:val="1"/>
          <w:wAfter w:w="6" w:type="dxa"/>
          <w:trHeight w:val="4408"/>
        </w:trPr>
        <w:tc>
          <w:tcPr>
            <w:tcW w:w="3295" w:type="dxa"/>
          </w:tcPr>
          <w:p w14:paraId="122C7A13" w14:textId="77777777" w:rsidR="003B78BF" w:rsidRDefault="00D352B2">
            <w:pPr>
              <w:pStyle w:val="DEStandardL2"/>
              <w:tabs>
                <w:tab w:val="num" w:pos="0"/>
              </w:tabs>
              <w:spacing w:after="120"/>
              <w:ind w:left="0" w:firstLine="0"/>
              <w:rPr>
                <w:sz w:val="22"/>
                <w:szCs w:val="22"/>
              </w:rPr>
            </w:pPr>
            <w:r>
              <w:rPr>
                <w:sz w:val="22"/>
                <w:szCs w:val="22"/>
              </w:rPr>
              <w:lastRenderedPageBreak/>
              <w:br/>
              <w:t>ABTRETUNGEN UND UNTERVERTRÄGE</w:t>
            </w:r>
          </w:p>
          <w:p w14:paraId="4F53D7B6" w14:textId="77777777" w:rsidR="003B78BF" w:rsidRDefault="003B78BF">
            <w:pPr>
              <w:pStyle w:val="BodyText1"/>
              <w:spacing w:before="0" w:after="120"/>
              <w:rPr>
                <w:sz w:val="22"/>
                <w:szCs w:val="22"/>
                <w:lang w:val="en-GB"/>
              </w:rPr>
            </w:pPr>
          </w:p>
        </w:tc>
        <w:tc>
          <w:tcPr>
            <w:tcW w:w="6124" w:type="dxa"/>
          </w:tcPr>
          <w:p w14:paraId="5E87436C" w14:textId="77777777" w:rsidR="003B78BF" w:rsidRDefault="00D352B2">
            <w:pPr>
              <w:pStyle w:val="DEStandardL3"/>
              <w:rPr>
                <w:sz w:val="22"/>
                <w:szCs w:val="22"/>
              </w:rPr>
            </w:pPr>
            <w:r>
              <w:rPr>
                <w:sz w:val="22"/>
                <w:szCs w:val="22"/>
              </w:rPr>
              <w:t xml:space="preserve">Der Consultant darf Ansprüche oder Verpflichtungen aus diesem Consultingvertrag nicht ohne die vorherige schriftliche Zustimmung des AG, die wiederum der schriftlichen Zustimmung der KfW bedarf, abtreten oder übertragen. </w:t>
            </w:r>
          </w:p>
          <w:p w14:paraId="06326C11" w14:textId="77777777" w:rsidR="003B78BF" w:rsidRDefault="00D352B2">
            <w:pPr>
              <w:pStyle w:val="DEStandardL3"/>
              <w:rPr>
                <w:sz w:val="22"/>
                <w:szCs w:val="22"/>
              </w:rPr>
            </w:pPr>
            <w:r>
              <w:rPr>
                <w:sz w:val="22"/>
                <w:szCs w:val="22"/>
              </w:rPr>
              <w:t>Unterverträge zur Erfüllung eines beliebigen Teils der Leistungen kann der Consultant nur nach schriftlicher Genehmigung durch den AG, die wiederum der schriftlichen Zustimmung der KfW bedarf, abschließen oder kündigen. Keine der in diesem Consultingvertrag festgelegten Pflichten des Consultants darf durch die Untervergabe von Leistungen beschränkt aufgehoben oder anderweitig beeinflusst werden.</w:t>
            </w:r>
          </w:p>
          <w:p w14:paraId="576875E2" w14:textId="77777777" w:rsidR="003B78BF" w:rsidRDefault="00D352B2">
            <w:pPr>
              <w:pStyle w:val="DEStandardL3"/>
              <w:rPr>
                <w:sz w:val="22"/>
                <w:szCs w:val="22"/>
              </w:rPr>
            </w:pPr>
            <w:r>
              <w:rPr>
                <w:sz w:val="22"/>
                <w:szCs w:val="22"/>
              </w:rPr>
              <w:t>Der Consultant verpflichtet sich, und muss auch alle Unterauftragnehmer (sofern vorhanden) vertraglich verpflichten, Maßnahmen zur Sicherheit des eingesetzten Personals zu entwickeln und umzusetzen, die an die jeweils aktuell vorherrschenden sicherheitstechnischen Bedingungen anzupassen sind. Der Consultant verpflichtet sich, jeden Unterauftragnehmer (sofern vorhanden) vertraglich zu verpflichten, eine entsprechende Verpflichtung auf weitere Unterauftragnehmer (sofern vorhanden) zu übertragen.</w:t>
            </w:r>
          </w:p>
          <w:p w14:paraId="5D7F314C" w14:textId="77777777" w:rsidR="003B78BF" w:rsidRDefault="00D352B2" w:rsidP="00C86975">
            <w:pPr>
              <w:pStyle w:val="DEStandardL3"/>
              <w:rPr>
                <w:sz w:val="22"/>
                <w:szCs w:val="22"/>
              </w:rPr>
            </w:pPr>
            <w:r>
              <w:rPr>
                <w:sz w:val="22"/>
                <w:szCs w:val="22"/>
              </w:rPr>
              <w:t>Im Falle eines JV ist der Konsortialführer gegenüber dem AG für sämtliche Aspekte im Zusammenhang mit dem vorliegenden Consultingvertrag verantwortlich. Insbesondere werden Zahlungen unter diesem Consultingvertrag ausschließlich an den Konsortialführer zu Gunsten des gesamten Konsortiums geleistet. Der Konsortialführer erklärt und versichert hiermit, dass er befugt ist, den vorliegenden Consultingvertrag im Namen des JV abzuschließen und die gesamtschuldnerische Haftung der Mitglieder des JV zu bilden.</w:t>
            </w:r>
          </w:p>
          <w:p w14:paraId="73931469" w14:textId="77777777" w:rsidR="00C86975" w:rsidRPr="00C86975" w:rsidRDefault="00C86975" w:rsidP="00C86975">
            <w:pPr>
              <w:pStyle w:val="Textkrper2"/>
              <w:rPr>
                <w:lang w:eastAsia="zh-CN" w:bidi="he-IL"/>
              </w:rPr>
            </w:pPr>
          </w:p>
        </w:tc>
      </w:tr>
      <w:tr w:rsidR="003B78BF" w14:paraId="340971FE" w14:textId="77777777" w:rsidTr="00414458">
        <w:trPr>
          <w:gridAfter w:val="1"/>
          <w:wAfter w:w="6" w:type="dxa"/>
        </w:trPr>
        <w:tc>
          <w:tcPr>
            <w:tcW w:w="3295" w:type="dxa"/>
          </w:tcPr>
          <w:p w14:paraId="7860ABB2" w14:textId="77777777" w:rsidR="003B78BF" w:rsidRDefault="00D352B2">
            <w:pPr>
              <w:pStyle w:val="DEStandardL2"/>
              <w:tabs>
                <w:tab w:val="num" w:pos="0"/>
              </w:tabs>
              <w:spacing w:after="120"/>
              <w:ind w:left="0" w:firstLine="0"/>
              <w:rPr>
                <w:sz w:val="22"/>
                <w:szCs w:val="22"/>
              </w:rPr>
            </w:pPr>
            <w:r>
              <w:rPr>
                <w:sz w:val="22"/>
                <w:szCs w:val="22"/>
              </w:rPr>
              <w:br/>
              <w:t>Urheberrecht und Nutzungsrechte</w:t>
            </w:r>
          </w:p>
          <w:p w14:paraId="2FA7D2C3" w14:textId="77777777" w:rsidR="003B78BF" w:rsidRDefault="003B78BF">
            <w:pPr>
              <w:pStyle w:val="BodyText1"/>
              <w:spacing w:before="0" w:after="120"/>
              <w:rPr>
                <w:sz w:val="22"/>
                <w:szCs w:val="22"/>
                <w:lang w:val="en-GB"/>
              </w:rPr>
            </w:pPr>
          </w:p>
        </w:tc>
        <w:tc>
          <w:tcPr>
            <w:tcW w:w="6124" w:type="dxa"/>
          </w:tcPr>
          <w:p w14:paraId="544D497F" w14:textId="77777777" w:rsidR="003B78BF" w:rsidRDefault="00D352B2">
            <w:pPr>
              <w:pStyle w:val="Textkrper2"/>
              <w:spacing w:after="120"/>
              <w:ind w:left="0"/>
              <w:rPr>
                <w:rFonts w:ascii="Arial" w:hAnsi="Arial" w:cs="Arial"/>
                <w:sz w:val="22"/>
                <w:szCs w:val="22"/>
              </w:rPr>
            </w:pPr>
            <w:r>
              <w:rPr>
                <w:rFonts w:ascii="Arial" w:hAnsi="Arial"/>
                <w:sz w:val="22"/>
                <w:szCs w:val="22"/>
              </w:rPr>
              <w:t xml:space="preserve">Soweit in den </w:t>
            </w:r>
            <w:proofErr w:type="spellStart"/>
            <w:r>
              <w:rPr>
                <w:rFonts w:ascii="Arial" w:hAnsi="Arial"/>
                <w:sz w:val="22"/>
                <w:szCs w:val="22"/>
              </w:rPr>
              <w:t>Besonderen</w:t>
            </w:r>
            <w:proofErr w:type="spellEnd"/>
            <w:r>
              <w:rPr>
                <w:rFonts w:ascii="Arial" w:hAnsi="Arial"/>
                <w:sz w:val="22"/>
                <w:szCs w:val="22"/>
              </w:rPr>
              <w:t xml:space="preserve"> Bedingungen nichts anderes geregelt ist, überträgt der Consultant dem AG zum Zeitpunkt ihres Entstehens, spätestens ihres Erwerbs durch den Consultant, alle Rechte an den aufgrund dieses Consultingvertrags erbrachten Leistungen. Soweit die Rechtsübertragung nicht möglich ist, gewährt der Consultant dem AG unwiderruflich das unbeschränkte, örtlich und zeitlich unbegrenzte, übertragbare, unterlizenzierbare und exklusive Nutzungs- und Verwertungsrecht an den Leistungen. Die Übertragung schließt das Recht zur Bearbeitung ein. Der Consultant stellt sicher, dass keine Rechte Dritter bestehen oder ausgeübt werden, die die </w:t>
            </w:r>
            <w:r>
              <w:rPr>
                <w:rFonts w:ascii="Arial" w:hAnsi="Arial"/>
                <w:sz w:val="22"/>
                <w:szCs w:val="22"/>
              </w:rPr>
              <w:lastRenderedPageBreak/>
              <w:t>vorgenannte Übertragung von Rechten oder deren Ausübung ausschließen würden.</w:t>
            </w:r>
          </w:p>
        </w:tc>
      </w:tr>
      <w:tr w:rsidR="003B78BF" w14:paraId="7F0BA20A" w14:textId="77777777" w:rsidTr="00414458">
        <w:trPr>
          <w:gridAfter w:val="1"/>
          <w:wAfter w:w="6" w:type="dxa"/>
          <w:trHeight w:val="3529"/>
        </w:trPr>
        <w:tc>
          <w:tcPr>
            <w:tcW w:w="3295" w:type="dxa"/>
          </w:tcPr>
          <w:p w14:paraId="6966E37B" w14:textId="77777777" w:rsidR="003B78BF" w:rsidRPr="00704D14" w:rsidRDefault="00D352B2" w:rsidP="00C86975">
            <w:pPr>
              <w:pStyle w:val="DEStandardL2"/>
              <w:tabs>
                <w:tab w:val="num" w:pos="0"/>
              </w:tabs>
              <w:spacing w:after="120"/>
              <w:ind w:left="0" w:firstLine="0"/>
              <w:rPr>
                <w:sz w:val="22"/>
                <w:szCs w:val="22"/>
              </w:rPr>
            </w:pPr>
            <w:r>
              <w:rPr>
                <w:sz w:val="22"/>
                <w:szCs w:val="22"/>
              </w:rPr>
              <w:lastRenderedPageBreak/>
              <w:br/>
              <w:t>Eigentum an Unterlagen und Ausrüstung</w:t>
            </w:r>
          </w:p>
        </w:tc>
        <w:tc>
          <w:tcPr>
            <w:tcW w:w="6124" w:type="dxa"/>
          </w:tcPr>
          <w:p w14:paraId="2B31C718" w14:textId="77777777" w:rsidR="003B78BF" w:rsidRDefault="00D352B2" w:rsidP="00C86975">
            <w:pPr>
              <w:pStyle w:val="DEStandardL3"/>
              <w:spacing w:before="0" w:after="120"/>
              <w:ind w:left="743" w:hanging="709"/>
              <w:rPr>
                <w:sz w:val="22"/>
                <w:szCs w:val="22"/>
              </w:rPr>
            </w:pPr>
            <w:r>
              <w:rPr>
                <w:sz w:val="22"/>
                <w:szCs w:val="22"/>
              </w:rPr>
              <w:t>Sämtliche Studien, Berichte, Daten und Unterlagen wie Diagramme, Pläne, Statistiken und Anlagen, die dem Consultant im Zusammenhang mit der Erbringung dieser Leistungen vom AG zur Verfügung gestellt werden, sowie Software, die zu Unterstützung der Leistungserbringung erstellt bzw. angepasst wurde (einschließlich des jeweiligen Quellcodes), gehen in das Eigentum des AG über. Der Consultant ist nicht berechtigt, bezüglich dieser Unterlagen Zurückbehaltungsrechte oder ähnliche Rechte auszuüben.</w:t>
            </w:r>
          </w:p>
          <w:p w14:paraId="2FAF9C4A" w14:textId="77777777" w:rsidR="003B78BF" w:rsidRDefault="00D352B2" w:rsidP="00C86975">
            <w:pPr>
              <w:pStyle w:val="DEStandardL3"/>
              <w:spacing w:before="0" w:after="120"/>
              <w:ind w:left="743" w:hanging="709"/>
              <w:rPr>
                <w:sz w:val="22"/>
                <w:szCs w:val="22"/>
              </w:rPr>
            </w:pPr>
            <w:r>
              <w:rPr>
                <w:sz w:val="22"/>
                <w:szCs w:val="22"/>
              </w:rPr>
              <w:t>Der Consultant muss sämtliche Ausrüstungen, die dem Consultant vom AG zur Erbringung der Leistungen zur Verfügung gestellt wurden, einschließlich aller Fahrzeuge, die für die Erbringung der Leistungen erworben und die vom AG voll bezahlt worden sind, nach Beendigung der Leistungen unverzüglich an den AG zurückgeben. Der Consultant ist verpflichtet, diese Ausrüstungen pfleglich zu behandeln und regelmäßig zu warten.</w:t>
            </w:r>
          </w:p>
        </w:tc>
      </w:tr>
      <w:tr w:rsidR="003B78BF" w14:paraId="365E815E" w14:textId="77777777" w:rsidTr="00C86975">
        <w:trPr>
          <w:gridAfter w:val="1"/>
          <w:wAfter w:w="6" w:type="dxa"/>
          <w:trHeight w:val="5529"/>
        </w:trPr>
        <w:tc>
          <w:tcPr>
            <w:tcW w:w="3295" w:type="dxa"/>
          </w:tcPr>
          <w:p w14:paraId="7C544DB2" w14:textId="77777777" w:rsidR="003B78BF" w:rsidRDefault="00D352B2" w:rsidP="00C86975">
            <w:pPr>
              <w:pStyle w:val="DEStandardL2"/>
              <w:tabs>
                <w:tab w:val="num" w:pos="0"/>
              </w:tabs>
              <w:spacing w:after="120"/>
              <w:ind w:left="0" w:firstLine="0"/>
              <w:rPr>
                <w:sz w:val="22"/>
                <w:szCs w:val="22"/>
              </w:rPr>
            </w:pPr>
            <w:r>
              <w:rPr>
                <w:sz w:val="22"/>
                <w:szCs w:val="22"/>
              </w:rPr>
              <w:br/>
              <w:t>GEHEIMHALTUNG UND VERÖFFENTLICHUNG</w:t>
            </w:r>
          </w:p>
          <w:p w14:paraId="49358D71" w14:textId="77777777" w:rsidR="003B78BF" w:rsidRDefault="003B78BF" w:rsidP="00C86975">
            <w:pPr>
              <w:pStyle w:val="BodyText1"/>
              <w:spacing w:before="0" w:after="120"/>
              <w:rPr>
                <w:sz w:val="22"/>
                <w:szCs w:val="22"/>
                <w:lang w:val="en-GB"/>
              </w:rPr>
            </w:pPr>
          </w:p>
        </w:tc>
        <w:tc>
          <w:tcPr>
            <w:tcW w:w="6124" w:type="dxa"/>
          </w:tcPr>
          <w:p w14:paraId="267FF18F" w14:textId="77777777" w:rsidR="003B78BF" w:rsidRDefault="00D352B2" w:rsidP="00C86975">
            <w:pPr>
              <w:pStyle w:val="DEStandardL3"/>
              <w:spacing w:before="0" w:after="120"/>
              <w:ind w:left="743" w:hanging="709"/>
              <w:rPr>
                <w:sz w:val="22"/>
                <w:szCs w:val="22"/>
              </w:rPr>
            </w:pPr>
            <w:r>
              <w:rPr>
                <w:sz w:val="22"/>
                <w:szCs w:val="22"/>
              </w:rPr>
              <w:t>Der Consultant ist verpflichtet und wird durch entsprechende vertragliche Regelungen seine Mitarbeiter, Agenten und Vertreter dazu verpflichten, alle dem Consultant vom AG und/oder der KfW zur Verfügung gestellten Unterlagen, ausgetauschten Informationen und erworbenen Kenntnisse, die diesen Consultingvertrag und seine Durchführung betreffen, geheim zu halten, selbst wenn diese Dokumente, Informationen oder Kenntnisse nicht ausdrücklich als geheim oder vertraulich bezeichnet worden sind. Die Geheimhaltungspflicht des Consultants und seiner Mitarbeiter gilt auch nach Beendigung oder Vollendung des Consultingvertrages (je nachdem, welches Datum früher eintritt) über eine Dauer von 24 Monaten fort.</w:t>
            </w:r>
          </w:p>
          <w:p w14:paraId="1562B5B2" w14:textId="77777777" w:rsidR="003B78BF" w:rsidRDefault="00D352B2" w:rsidP="00C86975">
            <w:pPr>
              <w:pStyle w:val="DEStandardL3"/>
              <w:spacing w:before="0" w:after="120"/>
              <w:ind w:left="743" w:hanging="709"/>
              <w:rPr>
                <w:sz w:val="22"/>
                <w:szCs w:val="22"/>
              </w:rPr>
            </w:pPr>
            <w:r>
              <w:rPr>
                <w:sz w:val="22"/>
                <w:szCs w:val="22"/>
              </w:rPr>
              <w:t>Die im vorliegenden Absatz 1.11 festgelegte Geheimhaltungs-verpflichtung gilt nicht für Informationen:</w:t>
            </w:r>
          </w:p>
          <w:p w14:paraId="06E130BB" w14:textId="77777777" w:rsidR="003B78BF" w:rsidRDefault="00D352B2" w:rsidP="00C86975">
            <w:pPr>
              <w:pStyle w:val="DEStandardL4"/>
              <w:tabs>
                <w:tab w:val="clear" w:pos="1440"/>
              </w:tabs>
              <w:spacing w:after="120"/>
              <w:ind w:left="1311" w:hanging="568"/>
              <w:rPr>
                <w:b/>
                <w:sz w:val="22"/>
                <w:szCs w:val="22"/>
              </w:rPr>
            </w:pPr>
            <w:r>
              <w:rPr>
                <w:sz w:val="22"/>
                <w:szCs w:val="22"/>
              </w:rPr>
              <w:t>die auf anderem Wege als durch eine direkte oder indirekte Verletzung dieses Consultingvertrags der Öffentlichkeit allgemein bekannt waren;</w:t>
            </w:r>
          </w:p>
          <w:p w14:paraId="081718DB" w14:textId="77777777" w:rsidR="003B78BF" w:rsidRDefault="00D352B2" w:rsidP="00C86975">
            <w:pPr>
              <w:pStyle w:val="DEStandardL4"/>
              <w:tabs>
                <w:tab w:val="clear" w:pos="1440"/>
              </w:tabs>
              <w:spacing w:after="120"/>
              <w:ind w:left="1311" w:hanging="568"/>
              <w:rPr>
                <w:b/>
                <w:sz w:val="22"/>
                <w:szCs w:val="22"/>
              </w:rPr>
            </w:pPr>
            <w:r>
              <w:rPr>
                <w:sz w:val="22"/>
                <w:szCs w:val="22"/>
              </w:rPr>
              <w:t xml:space="preserve">die der empfangenden Partei bereits vor dem Datum der Offenlegung gegenüber der empfangenden Partei gemäß Absatz (a) oben bekannt waren oder die die empfangende Partei rechtmäßig von einer Quelle erhalten hat, die in keinerlei Verbindung zum AG und der KfW steht und die nicht durch eine Verletzung einer Geheimhaltungs-verpflichtung erhalten </w:t>
            </w:r>
            <w:r>
              <w:rPr>
                <w:sz w:val="22"/>
                <w:szCs w:val="22"/>
              </w:rPr>
              <w:lastRenderedPageBreak/>
              <w:t>wurden oder auf andere Weise einer solchen Geheimhaltungsverpflichtung unterliegen.</w:t>
            </w:r>
          </w:p>
          <w:p w14:paraId="79212F65" w14:textId="77777777" w:rsidR="003B78BF" w:rsidRDefault="00D352B2" w:rsidP="00C86975">
            <w:pPr>
              <w:pStyle w:val="DEStandardL4"/>
              <w:tabs>
                <w:tab w:val="clear" w:pos="1440"/>
              </w:tabs>
              <w:spacing w:after="120"/>
              <w:ind w:left="1311" w:hanging="568"/>
              <w:rPr>
                <w:b/>
                <w:sz w:val="22"/>
                <w:szCs w:val="22"/>
              </w:rPr>
            </w:pPr>
            <w:r>
              <w:rPr>
                <w:sz w:val="22"/>
                <w:szCs w:val="22"/>
              </w:rPr>
              <w:t xml:space="preserve">deren Offenlegung: </w:t>
            </w:r>
          </w:p>
          <w:p w14:paraId="09242B7B" w14:textId="77777777" w:rsidR="003B78BF" w:rsidRDefault="00D352B2" w:rsidP="00C86975">
            <w:pPr>
              <w:pStyle w:val="DEStandardL4"/>
              <w:numPr>
                <w:ilvl w:val="3"/>
                <w:numId w:val="9"/>
              </w:numPr>
              <w:tabs>
                <w:tab w:val="clear" w:pos="1440"/>
                <w:tab w:val="clear" w:pos="2160"/>
                <w:tab w:val="num" w:pos="1878"/>
              </w:tabs>
              <w:spacing w:after="120"/>
              <w:ind w:left="1878" w:hanging="425"/>
              <w:rPr>
                <w:sz w:val="22"/>
                <w:szCs w:val="22"/>
              </w:rPr>
            </w:pPr>
            <w:r>
              <w:rPr>
                <w:sz w:val="22"/>
                <w:szCs w:val="22"/>
              </w:rPr>
              <w:t xml:space="preserve">von einem zuständigen Gericht oder einer zuständigen Gerichts-, Regierungs-, Banken-, Steuer-, Aufsichts- oder sonstigen Regulierungs-behörde oder einer ähnlichen Einrichtung beantragt oder verlangt wird oder notwendig ist, um Ansprüche oder andere gesetzliche Rechte oder Ansprüche in Gerichts- oder Verwaltungsverfahren geltend zu machen oder zu verteidigen; </w:t>
            </w:r>
          </w:p>
          <w:p w14:paraId="4BA4D5D7" w14:textId="77777777" w:rsidR="003B78BF" w:rsidRDefault="00D352B2" w:rsidP="00C86975">
            <w:pPr>
              <w:pStyle w:val="DEStandardL4"/>
              <w:numPr>
                <w:ilvl w:val="3"/>
                <w:numId w:val="9"/>
              </w:numPr>
              <w:tabs>
                <w:tab w:val="clear" w:pos="1440"/>
                <w:tab w:val="clear" w:pos="2160"/>
                <w:tab w:val="num" w:pos="1878"/>
              </w:tabs>
              <w:spacing w:after="120"/>
              <w:ind w:left="1878" w:hanging="425"/>
              <w:rPr>
                <w:sz w:val="22"/>
                <w:szCs w:val="22"/>
              </w:rPr>
            </w:pPr>
            <w:r>
              <w:rPr>
                <w:sz w:val="22"/>
                <w:szCs w:val="22"/>
              </w:rPr>
              <w:t>nach geltenden Gesetzen, Regeln oder Bestimmungen erforderlich ist;</w:t>
            </w:r>
          </w:p>
          <w:p w14:paraId="0DAC6FE0" w14:textId="77777777" w:rsidR="003B78BF" w:rsidRDefault="00D352B2" w:rsidP="00C86975">
            <w:pPr>
              <w:pStyle w:val="DEStandardL4"/>
              <w:numPr>
                <w:ilvl w:val="3"/>
                <w:numId w:val="9"/>
              </w:numPr>
              <w:tabs>
                <w:tab w:val="clear" w:pos="1440"/>
                <w:tab w:val="clear" w:pos="2160"/>
                <w:tab w:val="num" w:pos="1878"/>
              </w:tabs>
              <w:spacing w:after="120"/>
              <w:ind w:left="1878" w:hanging="425"/>
              <w:rPr>
                <w:sz w:val="22"/>
                <w:szCs w:val="22"/>
              </w:rPr>
            </w:pPr>
            <w:r>
              <w:rPr>
                <w:sz w:val="22"/>
                <w:szCs w:val="22"/>
              </w:rPr>
              <w:t>nach dem vorherigen schriftlichen Einverständnis der Partei erfolgt, die die Informationen bereitgestellt hat.</w:t>
            </w:r>
          </w:p>
          <w:p w14:paraId="2B4CA4E4" w14:textId="77777777" w:rsidR="003B78BF" w:rsidRDefault="00D352B2" w:rsidP="00C86975">
            <w:pPr>
              <w:pStyle w:val="DEStandardL3"/>
              <w:spacing w:before="0" w:after="120"/>
              <w:ind w:left="743" w:hanging="709"/>
            </w:pPr>
            <w:r>
              <w:rPr>
                <w:sz w:val="22"/>
                <w:szCs w:val="22"/>
              </w:rPr>
              <w:t>Unbeschadet des oben Dargelegten ist jede Partei berechtigt, der KfW jede Information im Zusammenhang mit dem vorliegenden Consultingvertrag offenzulegen.</w:t>
            </w:r>
          </w:p>
        </w:tc>
      </w:tr>
      <w:tr w:rsidR="003B78BF" w14:paraId="78761B8B" w14:textId="77777777" w:rsidTr="00414458">
        <w:trPr>
          <w:gridAfter w:val="1"/>
          <w:wAfter w:w="6" w:type="dxa"/>
        </w:trPr>
        <w:tc>
          <w:tcPr>
            <w:tcW w:w="3295" w:type="dxa"/>
          </w:tcPr>
          <w:p w14:paraId="6295B203" w14:textId="77777777" w:rsidR="003B78BF" w:rsidRDefault="00D352B2">
            <w:pPr>
              <w:pStyle w:val="DEStandardL2"/>
              <w:tabs>
                <w:tab w:val="num" w:pos="0"/>
              </w:tabs>
              <w:spacing w:after="120"/>
              <w:ind w:left="0" w:firstLine="0"/>
              <w:rPr>
                <w:sz w:val="22"/>
                <w:szCs w:val="22"/>
              </w:rPr>
            </w:pPr>
            <w:r>
              <w:rPr>
                <w:sz w:val="22"/>
                <w:szCs w:val="22"/>
              </w:rPr>
              <w:lastRenderedPageBreak/>
              <w:br/>
              <w:t>VERHALTEN</w:t>
            </w:r>
          </w:p>
          <w:p w14:paraId="23DB0624" w14:textId="77777777" w:rsidR="003B78BF" w:rsidRDefault="003B78BF">
            <w:pPr>
              <w:pStyle w:val="BodyText1"/>
              <w:spacing w:before="0" w:after="120"/>
              <w:rPr>
                <w:sz w:val="22"/>
                <w:szCs w:val="22"/>
                <w:lang w:val="en-GB"/>
              </w:rPr>
            </w:pPr>
          </w:p>
        </w:tc>
        <w:tc>
          <w:tcPr>
            <w:tcW w:w="6124" w:type="dxa"/>
          </w:tcPr>
          <w:p w14:paraId="24875FE2" w14:textId="77777777" w:rsidR="003B78BF" w:rsidRDefault="00D352B2">
            <w:pPr>
              <w:pStyle w:val="Textkrper2"/>
              <w:spacing w:after="120"/>
              <w:ind w:left="0"/>
              <w:rPr>
                <w:rFonts w:ascii="Arial" w:hAnsi="Arial" w:cs="Arial"/>
                <w:sz w:val="22"/>
                <w:szCs w:val="22"/>
              </w:rPr>
            </w:pPr>
            <w:r>
              <w:rPr>
                <w:rFonts w:ascii="Arial" w:hAnsi="Arial"/>
                <w:sz w:val="22"/>
                <w:szCs w:val="22"/>
              </w:rPr>
              <w:t>Während der Dauer dieses Consultingvertragen darf sich der Consultant nicht in die politischen und religiösen Angelegenheiten des Landes einmischen und muss auch dafür Sorge tragen, dass sein ausländisches Personal dies nicht tut.</w:t>
            </w:r>
          </w:p>
        </w:tc>
      </w:tr>
      <w:tr w:rsidR="003B78BF" w14:paraId="1CF78006" w14:textId="77777777" w:rsidTr="00414458">
        <w:trPr>
          <w:gridAfter w:val="1"/>
          <w:wAfter w:w="6" w:type="dxa"/>
          <w:trHeight w:val="3276"/>
        </w:trPr>
        <w:tc>
          <w:tcPr>
            <w:tcW w:w="3295" w:type="dxa"/>
          </w:tcPr>
          <w:p w14:paraId="660B9768" w14:textId="77777777" w:rsidR="003B78BF" w:rsidRDefault="00D352B2">
            <w:pPr>
              <w:pStyle w:val="DEStandardL2"/>
              <w:tabs>
                <w:tab w:val="num" w:pos="0"/>
              </w:tabs>
              <w:spacing w:after="120"/>
              <w:ind w:left="0" w:firstLine="0"/>
              <w:rPr>
                <w:sz w:val="22"/>
                <w:szCs w:val="22"/>
              </w:rPr>
            </w:pPr>
            <w:r>
              <w:rPr>
                <w:sz w:val="22"/>
                <w:szCs w:val="22"/>
              </w:rPr>
              <w:br/>
              <w:t>Sanktionierbare Praktiken</w:t>
            </w:r>
          </w:p>
          <w:p w14:paraId="65BC70FB" w14:textId="77777777" w:rsidR="003B78BF" w:rsidRDefault="003B78BF">
            <w:pPr>
              <w:pStyle w:val="BodyText1"/>
              <w:spacing w:before="0" w:after="120"/>
              <w:rPr>
                <w:sz w:val="22"/>
                <w:szCs w:val="22"/>
                <w:lang w:val="en-GB"/>
              </w:rPr>
            </w:pPr>
          </w:p>
        </w:tc>
        <w:tc>
          <w:tcPr>
            <w:tcW w:w="6124" w:type="dxa"/>
          </w:tcPr>
          <w:p w14:paraId="09474539" w14:textId="77777777" w:rsidR="003B78BF" w:rsidRDefault="00D352B2">
            <w:pPr>
              <w:pStyle w:val="DEStandardL3"/>
              <w:spacing w:after="240"/>
              <w:rPr>
                <w:sz w:val="22"/>
                <w:szCs w:val="22"/>
              </w:rPr>
            </w:pPr>
            <w:r>
              <w:rPr>
                <w:sz w:val="22"/>
                <w:szCs w:val="22"/>
              </w:rPr>
              <w:t xml:space="preserve">Der Consultant verpflichtet sich und seine Vertreter, Agenten und Mitarbeiter dazu: </w:t>
            </w:r>
          </w:p>
          <w:p w14:paraId="0E374EBD" w14:textId="77777777" w:rsidR="003B78BF" w:rsidRDefault="00D352B2">
            <w:pPr>
              <w:pStyle w:val="Textkrper2"/>
              <w:ind w:left="742"/>
              <w:rPr>
                <w:rFonts w:ascii="Arial" w:hAnsi="Arial" w:cs="Arial"/>
                <w:sz w:val="22"/>
                <w:szCs w:val="22"/>
              </w:rPr>
            </w:pPr>
            <w:r>
              <w:rPr>
                <w:rFonts w:ascii="Arial" w:hAnsi="Arial"/>
                <w:sz w:val="22"/>
                <w:szCs w:val="22"/>
              </w:rPr>
              <w:t>a) alle geltenden Gesetze, Regeln, Bestimmungen und staatlichen Verfügungen der zuständigen Rechtsordnung einzuhalten, die sich auf die Erbringung der Leistungen aus dem vorliegenden Consultingvertrag beziehen oder deren Nichteinhaltung die Fähigkeit des Consultants zur Erfüllung der Verpflichtungen aus diesem Vertrag beeinträchtigen würde,</w:t>
            </w:r>
          </w:p>
          <w:p w14:paraId="7AD45085" w14:textId="77777777" w:rsidR="003B78BF" w:rsidRDefault="00D352B2">
            <w:pPr>
              <w:pStyle w:val="Textkrper2"/>
              <w:ind w:left="742"/>
              <w:rPr>
                <w:rFonts w:ascii="Arial" w:hAnsi="Arial" w:cs="Arial"/>
                <w:sz w:val="22"/>
                <w:szCs w:val="22"/>
              </w:rPr>
            </w:pPr>
            <w:r>
              <w:rPr>
                <w:rFonts w:ascii="Arial" w:hAnsi="Arial"/>
                <w:sz w:val="22"/>
                <w:szCs w:val="22"/>
              </w:rPr>
              <w:t>b) zu keinem Zeitpunkt sanktionierbare Praktiken zu unternehmen; und</w:t>
            </w:r>
          </w:p>
          <w:p w14:paraId="3E21F06F" w14:textId="77777777" w:rsidR="003B78BF" w:rsidRDefault="00D352B2">
            <w:pPr>
              <w:pStyle w:val="Textkrper2"/>
              <w:ind w:left="742"/>
              <w:rPr>
                <w:rFonts w:ascii="Arial" w:hAnsi="Arial" w:cs="Arial"/>
                <w:sz w:val="22"/>
                <w:szCs w:val="22"/>
              </w:rPr>
            </w:pPr>
            <w:r>
              <w:rPr>
                <w:rFonts w:ascii="Arial" w:hAnsi="Arial"/>
                <w:sz w:val="22"/>
                <w:szCs w:val="22"/>
              </w:rPr>
              <w:t>c) keine Geschäftsbeziehungen mit ausdrücklich genannten Staatsangehörigen, gesperrten Personen oder Organisationen, die auf einer Sanktionsliste geführt werden, aufzunehmen oder fortzuführen und sich nicht an anderen Aktivitäten zu beteiligen, die eine Verletzung der Sanktionen darstellen würden.</w:t>
            </w:r>
          </w:p>
          <w:p w14:paraId="37119E61" w14:textId="77777777" w:rsidR="003B78BF" w:rsidRDefault="00D352B2">
            <w:pPr>
              <w:spacing w:before="120" w:after="120" w:line="276" w:lineRule="auto"/>
              <w:rPr>
                <w:rFonts w:ascii="Arial" w:hAnsi="Arial" w:cs="Arial"/>
                <w:sz w:val="22"/>
                <w:szCs w:val="22"/>
              </w:rPr>
            </w:pPr>
            <w:r>
              <w:rPr>
                <w:rFonts w:ascii="Arial" w:hAnsi="Arial"/>
                <w:sz w:val="22"/>
                <w:szCs w:val="22"/>
              </w:rPr>
              <w:lastRenderedPageBreak/>
              <w:t xml:space="preserve">Zum Zwecke der vorliegenden Bestimmung tragen die folgenden Begriffe die nachfolgend definierte Bedeutung: </w:t>
            </w:r>
          </w:p>
          <w:p w14:paraId="39F5B0BA" w14:textId="77777777" w:rsidR="003B78BF" w:rsidRDefault="00D352B2" w:rsidP="00C86975">
            <w:pPr>
              <w:ind w:left="2020" w:hanging="2020"/>
              <w:rPr>
                <w:rFonts w:ascii="Arial" w:hAnsi="Arial" w:cs="Arial"/>
                <w:sz w:val="22"/>
                <w:szCs w:val="22"/>
              </w:rPr>
            </w:pPr>
            <w:r>
              <w:rPr>
                <w:rFonts w:ascii="Arial" w:hAnsi="Arial"/>
                <w:sz w:val="22"/>
                <w:szCs w:val="22"/>
              </w:rPr>
              <w:t>Nötigung</w:t>
            </w:r>
            <w:r>
              <w:rPr>
                <w:rFonts w:ascii="Arial" w:hAnsi="Arial"/>
                <w:sz w:val="22"/>
                <w:szCs w:val="22"/>
              </w:rPr>
              <w:tab/>
              <w:t>Die Beeinträchtigung oder Schädigung einer Person oder deren Eigentums oder die Drohung, direkt oder indirekt eine Person oder das Eigentum der Person zu beeinträchtigen oder zu schädigen, mit dem Ziel, die Handlungen einer Person unrechtmäßig zu beeinflussen.</w:t>
            </w:r>
          </w:p>
          <w:p w14:paraId="21899FF8" w14:textId="77777777" w:rsidR="00154C1E" w:rsidRDefault="00D352B2" w:rsidP="00154C1E">
            <w:pPr>
              <w:spacing w:after="0"/>
              <w:ind w:left="2302" w:hanging="2302"/>
              <w:rPr>
                <w:rFonts w:ascii="Arial" w:hAnsi="Arial"/>
                <w:sz w:val="22"/>
                <w:szCs w:val="22"/>
              </w:rPr>
            </w:pPr>
            <w:r>
              <w:rPr>
                <w:rFonts w:ascii="Arial" w:hAnsi="Arial"/>
                <w:sz w:val="22"/>
                <w:szCs w:val="22"/>
              </w:rPr>
              <w:t>Betrügerische</w:t>
            </w:r>
            <w:r w:rsidR="00154C1E">
              <w:rPr>
                <w:rFonts w:ascii="Arial" w:hAnsi="Arial"/>
                <w:sz w:val="22"/>
                <w:szCs w:val="22"/>
              </w:rPr>
              <w:t xml:space="preserve"> </w:t>
            </w:r>
          </w:p>
          <w:p w14:paraId="37CAC31D" w14:textId="77777777" w:rsidR="003B78BF" w:rsidRDefault="00D352B2" w:rsidP="00C86975">
            <w:pPr>
              <w:ind w:left="2020" w:hanging="2020"/>
              <w:rPr>
                <w:rFonts w:ascii="Arial" w:hAnsi="Arial"/>
                <w:sz w:val="22"/>
                <w:szCs w:val="22"/>
              </w:rPr>
            </w:pPr>
            <w:r>
              <w:rPr>
                <w:rFonts w:ascii="Arial" w:hAnsi="Arial"/>
                <w:sz w:val="22"/>
                <w:szCs w:val="22"/>
              </w:rPr>
              <w:t>Absprache</w:t>
            </w:r>
            <w:r>
              <w:rPr>
                <w:rFonts w:ascii="Arial" w:hAnsi="Arial"/>
                <w:sz w:val="22"/>
                <w:szCs w:val="22"/>
              </w:rPr>
              <w:tab/>
              <w:t>Eine Vereinbarung zwischen zwei oder mehr Personen mit dem Ziel, einen unvorschriftsmäßigen Zweck zu erfüllen, einschließlich der unrechtmäßigen Beeinflussung der Handlungen einer anderen Person.</w:t>
            </w:r>
          </w:p>
          <w:p w14:paraId="78ABF717" w14:textId="77777777" w:rsidR="00154C1E" w:rsidRPr="00154C1E" w:rsidRDefault="00154C1E" w:rsidP="00154C1E">
            <w:pPr>
              <w:spacing w:after="0"/>
              <w:ind w:left="2302" w:hanging="2302"/>
              <w:rPr>
                <w:rFonts w:ascii="Arial" w:hAnsi="Arial"/>
                <w:sz w:val="22"/>
                <w:szCs w:val="22"/>
              </w:rPr>
            </w:pPr>
          </w:p>
          <w:p w14:paraId="78331919" w14:textId="77777777" w:rsidR="003B78BF" w:rsidRDefault="00D352B2" w:rsidP="00C86975">
            <w:pPr>
              <w:ind w:left="2020" w:hanging="2020"/>
              <w:rPr>
                <w:rFonts w:ascii="Arial" w:hAnsi="Arial" w:cs="Arial"/>
                <w:sz w:val="22"/>
                <w:szCs w:val="22"/>
              </w:rPr>
            </w:pPr>
            <w:r>
              <w:rPr>
                <w:rFonts w:ascii="Arial" w:hAnsi="Arial"/>
                <w:sz w:val="22"/>
                <w:szCs w:val="22"/>
              </w:rPr>
              <w:t>Korrupte Praktik</w:t>
            </w:r>
            <w:r>
              <w:rPr>
                <w:rFonts w:ascii="Arial" w:hAnsi="Arial"/>
                <w:sz w:val="22"/>
                <w:szCs w:val="22"/>
              </w:rPr>
              <w:tab/>
              <w:t>Das direkte oder indirekte Versprechen, Anbieten, Leisten, Veranlassen, Beharren auf, Empfangen, Annehmen oder Fordern von illegalen Zahlungen oder unzulässigen Vorteilen jeglicher Art an oder durch eine Person, mit der Absicht, die Handlungen einer Person zu beeinflussen oder eine Person dazu zu bringen, von einer Handlung abzusehen.</w:t>
            </w:r>
          </w:p>
          <w:p w14:paraId="5B56DC13" w14:textId="77777777" w:rsidR="00C86975" w:rsidRDefault="00D352B2" w:rsidP="00C86975">
            <w:pPr>
              <w:spacing w:after="0"/>
              <w:ind w:left="2019" w:hanging="2019"/>
              <w:rPr>
                <w:rFonts w:ascii="Arial" w:hAnsi="Arial"/>
                <w:sz w:val="22"/>
                <w:szCs w:val="22"/>
              </w:rPr>
            </w:pPr>
            <w:r>
              <w:rPr>
                <w:rFonts w:ascii="Arial" w:hAnsi="Arial"/>
                <w:sz w:val="22"/>
                <w:szCs w:val="22"/>
              </w:rPr>
              <w:t xml:space="preserve">Betrügerische </w:t>
            </w:r>
          </w:p>
          <w:p w14:paraId="2E45B8D1" w14:textId="77777777" w:rsidR="003B78BF" w:rsidRDefault="00D352B2" w:rsidP="00C86975">
            <w:pPr>
              <w:spacing w:after="0"/>
              <w:ind w:left="2019" w:hanging="2019"/>
              <w:rPr>
                <w:rFonts w:ascii="Arial" w:hAnsi="Arial"/>
                <w:sz w:val="22"/>
                <w:szCs w:val="22"/>
              </w:rPr>
            </w:pPr>
            <w:r>
              <w:rPr>
                <w:rFonts w:ascii="Arial" w:hAnsi="Arial"/>
                <w:sz w:val="22"/>
                <w:szCs w:val="22"/>
              </w:rPr>
              <w:t>Praktik</w:t>
            </w:r>
            <w:r>
              <w:rPr>
                <w:rFonts w:ascii="Arial" w:hAnsi="Arial"/>
                <w:sz w:val="22"/>
                <w:szCs w:val="22"/>
              </w:rPr>
              <w:tab/>
              <w:t>Jede Handlung oder Unterlassung, einschließlich Falschdarstellung, die eine Person wissentlich oder fahrlässig in die Irre führt oder mit der versucht wird, eine Person in die Irre zu führen, um einen finanziellen Vorteil zu erlangen oder eine Verpflichtung zu umgehen.</w:t>
            </w:r>
          </w:p>
          <w:p w14:paraId="43D003B1" w14:textId="77777777" w:rsidR="00C86975" w:rsidRDefault="00C86975" w:rsidP="00C86975">
            <w:pPr>
              <w:spacing w:after="0"/>
              <w:ind w:left="2019" w:hanging="2019"/>
              <w:rPr>
                <w:rFonts w:ascii="Arial" w:hAnsi="Arial" w:cs="Arial"/>
                <w:sz w:val="22"/>
                <w:szCs w:val="22"/>
              </w:rPr>
            </w:pPr>
          </w:p>
          <w:p w14:paraId="1E2A6802" w14:textId="77777777" w:rsidR="00C86975" w:rsidRDefault="00D352B2" w:rsidP="00C86975">
            <w:pPr>
              <w:spacing w:after="0"/>
              <w:ind w:left="2302" w:hanging="2302"/>
              <w:rPr>
                <w:rFonts w:ascii="Arial" w:hAnsi="Arial"/>
                <w:sz w:val="22"/>
                <w:szCs w:val="22"/>
              </w:rPr>
            </w:pPr>
            <w:r>
              <w:rPr>
                <w:rFonts w:ascii="Arial" w:hAnsi="Arial"/>
                <w:sz w:val="22"/>
                <w:szCs w:val="22"/>
              </w:rPr>
              <w:t>Behinderungs</w:t>
            </w:r>
            <w:r w:rsidR="00C86975">
              <w:rPr>
                <w:rFonts w:ascii="Arial" w:hAnsi="Arial"/>
                <w:sz w:val="22"/>
                <w:szCs w:val="22"/>
              </w:rPr>
              <w:t>-</w:t>
            </w:r>
          </w:p>
          <w:p w14:paraId="5BE4CBDF" w14:textId="77777777" w:rsidR="003B78BF" w:rsidRDefault="00D352B2" w:rsidP="00C86975">
            <w:pPr>
              <w:spacing w:after="0"/>
              <w:ind w:left="2019" w:hanging="2019"/>
              <w:rPr>
                <w:rFonts w:ascii="Arial" w:hAnsi="Arial" w:cs="Arial"/>
                <w:sz w:val="22"/>
                <w:szCs w:val="22"/>
              </w:rPr>
            </w:pPr>
            <w:proofErr w:type="spellStart"/>
            <w:r>
              <w:rPr>
                <w:rFonts w:ascii="Arial" w:hAnsi="Arial"/>
                <w:sz w:val="22"/>
                <w:szCs w:val="22"/>
              </w:rPr>
              <w:t>praktik</w:t>
            </w:r>
            <w:proofErr w:type="spellEnd"/>
            <w:r>
              <w:rPr>
                <w:rFonts w:ascii="Arial" w:hAnsi="Arial"/>
                <w:sz w:val="22"/>
                <w:szCs w:val="22"/>
              </w:rPr>
              <w:tab/>
              <w:t xml:space="preserve">bezeichnet das vorsätzliche Zerstören, Verfälschen, Verändern oder Verbergen von Beweismaterial für Ermittlungen oder die Abgabe falscher Aussagen gegenüber den Ermittlern, um eine offizielle Untersuchung von Vorwürfen hinsichtlich einer korrupten Praktik, einer betrügerischen Praktik, einer Nötigung oder einer betrügerischen Absprache oder einer Drohung erheblich zu behindern, die Belästigung oder Einschüchterung einer Person, um sie daran zu hindern, ihr Wissen über </w:t>
            </w:r>
            <w:r>
              <w:rPr>
                <w:rFonts w:ascii="Arial" w:hAnsi="Arial"/>
                <w:sz w:val="22"/>
                <w:szCs w:val="22"/>
              </w:rPr>
              <w:lastRenderedPageBreak/>
              <w:t>ermittlungsrelevante Sachverhalte preiszugeben oder die Untersuchung fortzusetzen, oder (ii) jede Handlung, die darauf abzielt, die Wahrnehmung des Rechts der KfW auf Zugang zu vertraglich verlangten Informationen im Zusammenhang mit einer offiziellen Untersuchung von Vorwürfen zu einer korrupten Praktik, einer betrügerischen Praktik, einer Nötigung oder einer betrügerischen Absprache maßgeblich zu behindern.</w:t>
            </w:r>
          </w:p>
          <w:p w14:paraId="736E1E39" w14:textId="77777777" w:rsidR="00154C1E" w:rsidRDefault="00D352B2" w:rsidP="00154C1E">
            <w:pPr>
              <w:spacing w:after="0"/>
              <w:ind w:left="2552" w:hanging="2552"/>
              <w:rPr>
                <w:rFonts w:ascii="Arial" w:hAnsi="Arial"/>
                <w:sz w:val="22"/>
                <w:szCs w:val="22"/>
              </w:rPr>
            </w:pPr>
            <w:r>
              <w:rPr>
                <w:rFonts w:ascii="Arial" w:hAnsi="Arial"/>
                <w:sz w:val="22"/>
                <w:szCs w:val="22"/>
              </w:rPr>
              <w:t xml:space="preserve">Sanktionierbare </w:t>
            </w:r>
          </w:p>
          <w:p w14:paraId="628A6658" w14:textId="77777777" w:rsidR="003B78BF" w:rsidRDefault="00D352B2" w:rsidP="00C86975">
            <w:pPr>
              <w:spacing w:after="0"/>
              <w:ind w:left="2019" w:hanging="2019"/>
              <w:rPr>
                <w:rFonts w:ascii="Arial" w:hAnsi="Arial"/>
                <w:sz w:val="22"/>
                <w:szCs w:val="22"/>
              </w:rPr>
            </w:pPr>
            <w:r>
              <w:rPr>
                <w:rFonts w:ascii="Arial" w:hAnsi="Arial"/>
                <w:sz w:val="22"/>
                <w:szCs w:val="22"/>
              </w:rPr>
              <w:t xml:space="preserve">Praktik </w:t>
            </w:r>
            <w:r>
              <w:rPr>
                <w:rFonts w:ascii="Arial" w:hAnsi="Arial"/>
                <w:sz w:val="22"/>
                <w:szCs w:val="22"/>
              </w:rPr>
              <w:tab/>
              <w:t>Jede Nötigung, betrügerische Absprache, korrupte Praktik, betrügerische Praktik oder Behinderungspraktik (gemäß der Definition im vorliegenden Abschnitt), die nach den Bestimmungen des Finanzierungsvertrags unrechtmäßig sind.</w:t>
            </w:r>
          </w:p>
          <w:p w14:paraId="72851EB3" w14:textId="77777777" w:rsidR="00154C1E" w:rsidRDefault="00154C1E" w:rsidP="00154C1E">
            <w:pPr>
              <w:spacing w:after="0"/>
              <w:ind w:left="2304" w:hanging="2304"/>
              <w:rPr>
                <w:rFonts w:ascii="Arial" w:hAnsi="Arial" w:cs="Arial"/>
                <w:sz w:val="22"/>
                <w:szCs w:val="22"/>
              </w:rPr>
            </w:pPr>
          </w:p>
          <w:p w14:paraId="77F7A5F8" w14:textId="77777777" w:rsidR="003B78BF" w:rsidRDefault="00D352B2" w:rsidP="00C86975">
            <w:pPr>
              <w:spacing w:after="0"/>
              <w:ind w:left="2019" w:hanging="2019"/>
              <w:rPr>
                <w:rFonts w:ascii="Arial" w:hAnsi="Arial"/>
                <w:sz w:val="22"/>
                <w:szCs w:val="22"/>
              </w:rPr>
            </w:pPr>
            <w:r>
              <w:rPr>
                <w:rFonts w:ascii="Arial" w:hAnsi="Arial"/>
                <w:sz w:val="22"/>
                <w:szCs w:val="22"/>
              </w:rPr>
              <w:t>Sanktionen</w:t>
            </w:r>
            <w:r>
              <w:rPr>
                <w:rFonts w:ascii="Arial" w:hAnsi="Arial"/>
                <w:sz w:val="22"/>
                <w:szCs w:val="22"/>
              </w:rPr>
              <w:tab/>
              <w:t>Die Wirtschafts-, Finanz- oder Handelssanktionsgesetze, Verordnungen, Embargos oder restriktive Maßnahmen, die von einem Sanktionsorgan angewandt, in Kraft gesetzt oder durchgesetzt werden.</w:t>
            </w:r>
          </w:p>
          <w:p w14:paraId="72A71F7D" w14:textId="77777777" w:rsidR="00C86975" w:rsidRDefault="00C86975" w:rsidP="00C86975">
            <w:pPr>
              <w:spacing w:after="0"/>
              <w:ind w:left="2019" w:hanging="2019"/>
              <w:rPr>
                <w:rFonts w:ascii="Arial" w:hAnsi="Arial" w:cs="Arial"/>
                <w:sz w:val="22"/>
                <w:szCs w:val="22"/>
              </w:rPr>
            </w:pPr>
          </w:p>
          <w:p w14:paraId="106FFD1E" w14:textId="77777777" w:rsidR="003B78BF" w:rsidRDefault="00D352B2" w:rsidP="00C86975">
            <w:pPr>
              <w:spacing w:after="0"/>
              <w:ind w:left="2019" w:hanging="2019"/>
              <w:rPr>
                <w:rFonts w:ascii="Arial" w:hAnsi="Arial"/>
                <w:sz w:val="22"/>
                <w:szCs w:val="22"/>
              </w:rPr>
            </w:pPr>
            <w:r>
              <w:rPr>
                <w:rFonts w:ascii="Arial" w:hAnsi="Arial"/>
                <w:sz w:val="22"/>
                <w:szCs w:val="22"/>
              </w:rPr>
              <w:t>Sanktionsorgan</w:t>
            </w:r>
            <w:r>
              <w:rPr>
                <w:rFonts w:ascii="Arial" w:hAnsi="Arial"/>
                <w:sz w:val="22"/>
                <w:szCs w:val="22"/>
              </w:rPr>
              <w:tab/>
              <w:t>Der Sicherheitsrat der Vereinten Nationen, die Europäische Union und die Bundesrepublik Deutschland.</w:t>
            </w:r>
          </w:p>
          <w:p w14:paraId="334E215F" w14:textId="77777777" w:rsidR="00C86975" w:rsidRDefault="00C86975" w:rsidP="00C86975">
            <w:pPr>
              <w:spacing w:after="0"/>
              <w:ind w:left="2019" w:hanging="2019"/>
              <w:rPr>
                <w:rFonts w:ascii="Arial" w:hAnsi="Arial" w:cs="Arial"/>
                <w:sz w:val="22"/>
                <w:szCs w:val="22"/>
              </w:rPr>
            </w:pPr>
          </w:p>
          <w:p w14:paraId="5762F933" w14:textId="77777777" w:rsidR="003B78BF" w:rsidRDefault="00D352B2" w:rsidP="00C86975">
            <w:pPr>
              <w:spacing w:after="0"/>
              <w:ind w:left="2019" w:hanging="2019"/>
              <w:rPr>
                <w:rFonts w:ascii="Arial" w:hAnsi="Arial"/>
                <w:sz w:val="22"/>
                <w:szCs w:val="22"/>
              </w:rPr>
            </w:pPr>
            <w:r>
              <w:rPr>
                <w:rFonts w:ascii="Arial" w:hAnsi="Arial"/>
                <w:sz w:val="22"/>
                <w:szCs w:val="22"/>
              </w:rPr>
              <w:t>Sanktionsliste</w:t>
            </w:r>
            <w:r>
              <w:rPr>
                <w:rFonts w:ascii="Arial" w:hAnsi="Arial"/>
                <w:sz w:val="22"/>
                <w:szCs w:val="22"/>
              </w:rPr>
              <w:tab/>
              <w:t>Eine Liste mit ausdrücklich genannten Personen, Gruppen oder Einheiten, die Sanktionen unterliegen, die von einem Sanktionsorgan verhängt werden.</w:t>
            </w:r>
          </w:p>
          <w:p w14:paraId="0AFF0281" w14:textId="77777777" w:rsidR="00C86975" w:rsidRDefault="00C86975" w:rsidP="00C86975">
            <w:pPr>
              <w:spacing w:after="0"/>
              <w:ind w:left="2019" w:hanging="2019"/>
              <w:rPr>
                <w:rFonts w:ascii="Arial" w:hAnsi="Arial" w:cs="Arial"/>
                <w:sz w:val="22"/>
                <w:szCs w:val="22"/>
                <w:lang w:bidi="he-IL"/>
              </w:rPr>
            </w:pPr>
          </w:p>
          <w:p w14:paraId="740FD4B2" w14:textId="77777777" w:rsidR="003B78BF" w:rsidRDefault="00D352B2">
            <w:pPr>
              <w:pStyle w:val="DEStandardL3"/>
              <w:rPr>
                <w:sz w:val="22"/>
                <w:szCs w:val="22"/>
              </w:rPr>
            </w:pPr>
            <w:r>
              <w:rPr>
                <w:sz w:val="22"/>
                <w:szCs w:val="22"/>
              </w:rPr>
              <w:t>Der Consultant wird seine Mitarbeiter, Agenten, Vertreter und Unterauftragnehmer (sofern vorhanden), die im Rahmen des vorliegenden Consultingvertrags beauftragt werden, über ihre jeweiligen Verpflichtungen in Kenntnis setzten.</w:t>
            </w:r>
          </w:p>
          <w:p w14:paraId="1E5F9598" w14:textId="77777777" w:rsidR="003B78BF" w:rsidRDefault="00D352B2">
            <w:pPr>
              <w:pStyle w:val="DEStandardL3"/>
              <w:rPr>
                <w:sz w:val="22"/>
                <w:szCs w:val="22"/>
              </w:rPr>
            </w:pPr>
            <w:r>
              <w:rPr>
                <w:sz w:val="22"/>
                <w:szCs w:val="22"/>
              </w:rPr>
              <w:t xml:space="preserve">Der Consultant selbst muss seine Mitarbeiter, Agenten, Vertreter und Unterauftraggeber (sofern vorhanden) vertraglich verpflichten, in jeder Hinsicht (i) </w:t>
            </w:r>
            <w:proofErr w:type="gramStart"/>
            <w:r>
              <w:rPr>
                <w:sz w:val="22"/>
                <w:szCs w:val="22"/>
              </w:rPr>
              <w:t>die  die</w:t>
            </w:r>
            <w:proofErr w:type="gramEnd"/>
            <w:r>
              <w:rPr>
                <w:sz w:val="22"/>
                <w:szCs w:val="22"/>
              </w:rPr>
              <w:t xml:space="preserve"> in Anlage 1 beschriebene Selbstverpflichtungserklärung [Selbstverpflichtungserklärung]  und (ii) die Gesetze des Landes einzuhalten. </w:t>
            </w:r>
          </w:p>
          <w:p w14:paraId="53FAB578" w14:textId="77777777" w:rsidR="003B78BF" w:rsidRDefault="00D352B2">
            <w:pPr>
              <w:pStyle w:val="DEStandardL3"/>
              <w:rPr>
                <w:sz w:val="22"/>
                <w:szCs w:val="22"/>
              </w:rPr>
            </w:pPr>
            <w:r>
              <w:rPr>
                <w:sz w:val="22"/>
                <w:szCs w:val="22"/>
              </w:rPr>
              <w:t xml:space="preserve">Der Consultant muss im Zusammenhang mit seiner Tätigkeit in Bezug auf die Leistungen und/oder das </w:t>
            </w:r>
            <w:r>
              <w:rPr>
                <w:sz w:val="22"/>
                <w:szCs w:val="22"/>
              </w:rPr>
              <w:lastRenderedPageBreak/>
              <w:t>Projekt die an den Leistungen und/oder dem Projekt beteiligten Personen und alle anderen beteiligten Personen jederzeit respektvoll und mit hohen ethischen Standards behandeln (Erfordernis der respektvollen Behandlung). Der Consultant darf die an den Leistungen und/oder dem Projekt beteiligten Personen und alle anderen beteiligten Personen zu keinem Zeitpunkt ohne einen triftigen Grund ungleich behandeln (Diskriminierungsverbot). Der Consultant darf seine Position im Zusammenhang mit den Leistungen und/oder dem Projekt nicht nutzen, um seine Kompetenzen und Befugnisse zu missbrauchen (Missbrauchsverbot). Dies beinhaltet insbesondere, jedoch nicht ausschließlich, den Missbrauch einer Machtstellung, um sexuelle Handlungen zu verlangen oder zu erhalten oder sexuelle Belästigung zu begehen. Die Bestimmungen zu sanktionierbaren Praktiken bleiben hiervon unberührt.</w:t>
            </w:r>
          </w:p>
          <w:p w14:paraId="5410A0D9" w14:textId="77777777" w:rsidR="003B78BF" w:rsidRDefault="003B78BF">
            <w:pPr>
              <w:pStyle w:val="DEStandardL3"/>
              <w:pageBreakBefore/>
              <w:numPr>
                <w:ilvl w:val="0"/>
                <w:numId w:val="0"/>
              </w:numPr>
              <w:spacing w:before="0" w:after="120"/>
              <w:ind w:left="743"/>
              <w:rPr>
                <w:sz w:val="22"/>
                <w:szCs w:val="22"/>
              </w:rPr>
            </w:pPr>
          </w:p>
        </w:tc>
      </w:tr>
      <w:tr w:rsidR="003B78BF" w14:paraId="7A4B5D79" w14:textId="77777777" w:rsidTr="00414458">
        <w:trPr>
          <w:gridAfter w:val="1"/>
          <w:wAfter w:w="6" w:type="dxa"/>
        </w:trPr>
        <w:tc>
          <w:tcPr>
            <w:tcW w:w="3295" w:type="dxa"/>
          </w:tcPr>
          <w:p w14:paraId="5DF71BD4" w14:textId="77777777" w:rsidR="003B78BF" w:rsidRDefault="003B78BF" w:rsidP="00414458">
            <w:pPr>
              <w:pStyle w:val="DEStandardL2"/>
              <w:tabs>
                <w:tab w:val="left" w:pos="2567"/>
              </w:tabs>
              <w:spacing w:after="120"/>
              <w:ind w:left="33" w:right="-110" w:firstLine="0"/>
              <w:rPr>
                <w:sz w:val="22"/>
                <w:szCs w:val="22"/>
              </w:rPr>
            </w:pPr>
          </w:p>
          <w:p w14:paraId="6BF36FF3" w14:textId="77777777" w:rsidR="003B78BF" w:rsidRDefault="00D352B2" w:rsidP="00414458">
            <w:pPr>
              <w:pStyle w:val="DEStandardL2"/>
              <w:numPr>
                <w:ilvl w:val="0"/>
                <w:numId w:val="0"/>
              </w:numPr>
              <w:tabs>
                <w:tab w:val="left" w:pos="2567"/>
                <w:tab w:val="num" w:pos="3981"/>
              </w:tabs>
              <w:spacing w:after="120"/>
              <w:ind w:left="33" w:right="-110"/>
              <w:rPr>
                <w:sz w:val="22"/>
                <w:szCs w:val="22"/>
              </w:rPr>
            </w:pPr>
            <w:r>
              <w:rPr>
                <w:sz w:val="22"/>
                <w:szCs w:val="22"/>
              </w:rPr>
              <w:t>Sicherheit und Umweltschutz</w:t>
            </w:r>
          </w:p>
        </w:tc>
        <w:tc>
          <w:tcPr>
            <w:tcW w:w="6124" w:type="dxa"/>
          </w:tcPr>
          <w:p w14:paraId="751AB89B" w14:textId="77777777" w:rsidR="003B78BF" w:rsidRDefault="00D352B2" w:rsidP="00414458">
            <w:pPr>
              <w:spacing w:after="120"/>
              <w:rPr>
                <w:rFonts w:ascii="Arial" w:hAnsi="Arial" w:cs="Arial"/>
                <w:sz w:val="22"/>
                <w:szCs w:val="22"/>
              </w:rPr>
            </w:pPr>
            <w:r>
              <w:rPr>
                <w:rFonts w:ascii="Arial" w:hAnsi="Arial"/>
                <w:sz w:val="22"/>
                <w:szCs w:val="22"/>
              </w:rPr>
              <w:t xml:space="preserve">Der Consultant verpflichtet sich und seine Vertreter, Agenten und Mitarbeiter zur Einhaltung der internationalen Umwelt-, Sozial-, Gesundheits- und Sicherheitsstandards (ESHS) (einschließlich Probleme der sexuellen Ausbeutung und des sexuellen Missbrauchs und der geschlechtsspezifischen Gewalt) und damit: </w:t>
            </w:r>
          </w:p>
          <w:p w14:paraId="1D2911EA" w14:textId="77777777" w:rsidR="003B78BF" w:rsidRDefault="00D352B2" w:rsidP="0014375C">
            <w:pPr>
              <w:numPr>
                <w:ilvl w:val="0"/>
                <w:numId w:val="13"/>
              </w:numPr>
              <w:tabs>
                <w:tab w:val="clear" w:pos="720"/>
              </w:tabs>
              <w:spacing w:after="120"/>
              <w:ind w:left="461" w:hanging="425"/>
              <w:rPr>
                <w:rFonts w:ascii="Arial" w:eastAsiaTheme="minorHAnsi" w:hAnsi="Arial" w:cs="Arial"/>
                <w:sz w:val="22"/>
                <w:szCs w:val="22"/>
              </w:rPr>
            </w:pPr>
            <w:r>
              <w:rPr>
                <w:rFonts w:ascii="Arial" w:hAnsi="Arial"/>
                <w:sz w:val="22"/>
                <w:szCs w:val="22"/>
              </w:rPr>
              <w:t>verpflichtet er alle seine Unterauftragnehmer und Hauptlieferanten, zum Beispiel für wichtige Liefergegenstände, die internationalen Umwelt- und Arbeitsnormen einzuhalten und sicherzustellen, dass diese mit dem geltenden Recht und den Vorschriften des Landes, in dem der Vertrag umgesetzt wird, sowie mit den grundlegenden Übereinkommen der Internationalen Arbeitsorganisation (ILO) und den internationalen Umweltverträgen vereinbar sind; und</w:t>
            </w:r>
          </w:p>
          <w:p w14:paraId="4BA0FE5F" w14:textId="77777777" w:rsidR="003B78BF" w:rsidRDefault="00D352B2" w:rsidP="0014375C">
            <w:pPr>
              <w:numPr>
                <w:ilvl w:val="0"/>
                <w:numId w:val="13"/>
              </w:numPr>
              <w:tabs>
                <w:tab w:val="clear" w:pos="720"/>
              </w:tabs>
              <w:spacing w:after="120"/>
              <w:ind w:left="461" w:hanging="425"/>
              <w:rPr>
                <w:rFonts w:ascii="Arial" w:hAnsi="Arial" w:cs="Arial"/>
                <w:sz w:val="22"/>
                <w:szCs w:val="22"/>
              </w:rPr>
            </w:pPr>
            <w:r>
              <w:rPr>
                <w:rFonts w:ascii="Arial" w:hAnsi="Arial"/>
                <w:sz w:val="22"/>
                <w:szCs w:val="22"/>
              </w:rPr>
              <w:t>alle Maßnahmen zur Eindämmung von Umwelt- und Sozialrisiken umzusetzen, die in der Umwelt- und Sozialverträglichkeitsprüfung (USVP) ermittelt und im Umwelt- und Sozialmanagementplan (USMP) weiter ausgeführt werden, soweit diese Maßnahmen für den Vertrag relevant sind, und Maßnahmen zur Verhinderung von sexueller Ausbeutung und sexuellem Missbrauch und geschlechtsspezifischer Gewalt umzusetzen.</w:t>
            </w:r>
          </w:p>
        </w:tc>
      </w:tr>
      <w:tr w:rsidR="003B78BF" w14:paraId="47D246B8" w14:textId="77777777" w:rsidTr="00414458">
        <w:trPr>
          <w:gridAfter w:val="1"/>
          <w:wAfter w:w="6" w:type="dxa"/>
        </w:trPr>
        <w:tc>
          <w:tcPr>
            <w:tcW w:w="3295" w:type="dxa"/>
          </w:tcPr>
          <w:p w14:paraId="384DD86E" w14:textId="77777777" w:rsidR="003B78BF" w:rsidRDefault="00D352B2">
            <w:pPr>
              <w:pStyle w:val="DEStandardL2"/>
              <w:tabs>
                <w:tab w:val="num" w:pos="0"/>
              </w:tabs>
              <w:spacing w:after="120"/>
              <w:ind w:left="0" w:firstLine="0"/>
              <w:rPr>
                <w:sz w:val="22"/>
                <w:szCs w:val="22"/>
              </w:rPr>
            </w:pPr>
            <w:r>
              <w:rPr>
                <w:sz w:val="22"/>
                <w:szCs w:val="22"/>
              </w:rPr>
              <w:br/>
              <w:t>Rückerstattungen</w:t>
            </w:r>
          </w:p>
          <w:p w14:paraId="1D74B5FA" w14:textId="77777777" w:rsidR="003B78BF" w:rsidRDefault="003B78BF">
            <w:pPr>
              <w:pStyle w:val="BodyText1"/>
              <w:spacing w:before="0" w:after="120"/>
              <w:rPr>
                <w:sz w:val="22"/>
                <w:szCs w:val="22"/>
                <w:lang w:val="en-GB"/>
              </w:rPr>
            </w:pPr>
          </w:p>
        </w:tc>
        <w:tc>
          <w:tcPr>
            <w:tcW w:w="6124" w:type="dxa"/>
          </w:tcPr>
          <w:p w14:paraId="2175EC46" w14:textId="40228B18" w:rsidR="003B78BF" w:rsidRDefault="00D352B2">
            <w:pPr>
              <w:pStyle w:val="Textkrper2"/>
              <w:spacing w:after="120"/>
              <w:ind w:left="0"/>
              <w:rPr>
                <w:rFonts w:ascii="Arial" w:hAnsi="Arial" w:cs="Arial"/>
                <w:sz w:val="22"/>
                <w:szCs w:val="22"/>
              </w:rPr>
            </w:pPr>
            <w:r>
              <w:rPr>
                <w:rFonts w:ascii="Arial" w:hAnsi="Arial"/>
                <w:sz w:val="22"/>
                <w:szCs w:val="22"/>
              </w:rPr>
              <w:t xml:space="preserve">Sofern nicht anderslautend in den </w:t>
            </w:r>
            <w:proofErr w:type="spellStart"/>
            <w:r>
              <w:rPr>
                <w:rFonts w:ascii="Arial" w:hAnsi="Arial"/>
                <w:sz w:val="22"/>
                <w:szCs w:val="22"/>
              </w:rPr>
              <w:t>Besonderen</w:t>
            </w:r>
            <w:proofErr w:type="spellEnd"/>
            <w:r>
              <w:rPr>
                <w:rFonts w:ascii="Arial" w:hAnsi="Arial"/>
                <w:sz w:val="22"/>
                <w:szCs w:val="22"/>
              </w:rPr>
              <w:t xml:space="preserve"> Bedingungen festgelegt, muss der Consultant alle Erstattungen, Versicherungs-, Bürgschafts-, Garantie- oder ähnliche Zahlungen</w:t>
            </w:r>
            <w:r w:rsidR="00937123">
              <w:rPr>
                <w:rFonts w:ascii="Arial" w:hAnsi="Arial"/>
                <w:sz w:val="22"/>
                <w:szCs w:val="22"/>
              </w:rPr>
              <w:t xml:space="preserve"> </w:t>
            </w:r>
            <w:r w:rsidR="00C46F54" w:rsidRPr="00C46F54">
              <w:rPr>
                <w:rFonts w:ascii="Arial" w:hAnsi="Arial"/>
                <w:sz w:val="22"/>
                <w:szCs w:val="22"/>
              </w:rPr>
              <w:t xml:space="preserve">auf ein in den </w:t>
            </w:r>
            <w:proofErr w:type="spellStart"/>
            <w:r w:rsidR="00C46F54" w:rsidRPr="00C46F54">
              <w:rPr>
                <w:rFonts w:ascii="Arial" w:hAnsi="Arial"/>
                <w:sz w:val="22"/>
                <w:szCs w:val="22"/>
              </w:rPr>
              <w:t>Besonderen</w:t>
            </w:r>
            <w:proofErr w:type="spellEnd"/>
            <w:r w:rsidR="00C46F54" w:rsidRPr="00C46F54">
              <w:rPr>
                <w:rFonts w:ascii="Arial" w:hAnsi="Arial"/>
                <w:sz w:val="22"/>
                <w:szCs w:val="22"/>
              </w:rPr>
              <w:t xml:space="preserve"> Bedingungen benanntes Sonderkonto des AG leisten</w:t>
            </w:r>
            <w:r w:rsidR="00C46F54">
              <w:rPr>
                <w:rFonts w:ascii="Arial" w:hAnsi="Arial"/>
                <w:sz w:val="22"/>
                <w:szCs w:val="22"/>
              </w:rPr>
              <w:t>.</w:t>
            </w:r>
          </w:p>
          <w:p w14:paraId="4D68C820" w14:textId="1FCFE85C" w:rsidR="003B78BF" w:rsidRDefault="003B78BF" w:rsidP="00C46F54">
            <w:pPr>
              <w:pStyle w:val="DEStandardL4"/>
              <w:numPr>
                <w:ilvl w:val="0"/>
                <w:numId w:val="0"/>
              </w:numPr>
              <w:tabs>
                <w:tab w:val="clear" w:pos="1440"/>
              </w:tabs>
              <w:spacing w:after="120"/>
              <w:ind w:left="1440"/>
              <w:rPr>
                <w:sz w:val="22"/>
                <w:szCs w:val="22"/>
              </w:rPr>
            </w:pPr>
          </w:p>
        </w:tc>
      </w:tr>
      <w:tr w:rsidR="003B78BF" w14:paraId="5BD4BAF7" w14:textId="77777777" w:rsidTr="00414458">
        <w:trPr>
          <w:gridAfter w:val="1"/>
          <w:wAfter w:w="6" w:type="dxa"/>
          <w:trHeight w:val="4408"/>
        </w:trPr>
        <w:tc>
          <w:tcPr>
            <w:tcW w:w="3295" w:type="dxa"/>
          </w:tcPr>
          <w:p w14:paraId="68EFEB8A" w14:textId="77777777" w:rsidR="003B78BF" w:rsidRDefault="00D352B2">
            <w:pPr>
              <w:pStyle w:val="DEStandardL2"/>
              <w:tabs>
                <w:tab w:val="num" w:pos="0"/>
              </w:tabs>
              <w:spacing w:after="120"/>
              <w:ind w:left="0" w:firstLine="0"/>
              <w:rPr>
                <w:sz w:val="22"/>
                <w:szCs w:val="22"/>
              </w:rPr>
            </w:pPr>
            <w:r>
              <w:rPr>
                <w:sz w:val="22"/>
                <w:szCs w:val="22"/>
              </w:rPr>
              <w:lastRenderedPageBreak/>
              <w:br/>
              <w:t>SALVATORISCHE KLAUSEL UND SCHRIFTFORM</w:t>
            </w:r>
          </w:p>
          <w:p w14:paraId="572C0026" w14:textId="77777777" w:rsidR="003B78BF" w:rsidRDefault="003B78BF">
            <w:pPr>
              <w:pStyle w:val="BodyText1"/>
              <w:spacing w:before="0" w:after="120"/>
              <w:rPr>
                <w:sz w:val="22"/>
                <w:szCs w:val="22"/>
                <w:lang w:val="en-GB"/>
              </w:rPr>
            </w:pPr>
          </w:p>
        </w:tc>
        <w:tc>
          <w:tcPr>
            <w:tcW w:w="6124" w:type="dxa"/>
          </w:tcPr>
          <w:p w14:paraId="4E0E84AD" w14:textId="77777777" w:rsidR="003B78BF" w:rsidRDefault="00D352B2">
            <w:pPr>
              <w:pStyle w:val="DEStandardL3"/>
              <w:pageBreakBefore/>
              <w:spacing w:before="0" w:after="120"/>
              <w:ind w:left="743" w:hanging="709"/>
              <w:rPr>
                <w:sz w:val="22"/>
                <w:szCs w:val="22"/>
              </w:rPr>
            </w:pPr>
            <w:r>
              <w:rPr>
                <w:sz w:val="22"/>
                <w:szCs w:val="22"/>
              </w:rPr>
              <w:t>Sollte eine Bestimmung dieses Consultingvertrag ungültig, nichtig oder unwirksam sein oder werden, oder sollte dieser Consultingvertrag unbeabsichtigte Lücken enthalten, so berührt dies nicht die Gültigkeit oder Wirksamkeit der übrigen Bestimmungen dieses Consultingvertrags und dieser Consultingvertrag bleibt, abgesehen von den nichtigen, ungültigen oder unwirksamen Bestimmungen, gültig und wirksam, ohne dass eine Partei argumentieren und beweisen muss, dass die Parteien die Absicht haben, diesen Consultingvertrag auch ohne die nichtigen, ungültigen oder unwirksamen Bestimmungen aufrechtzuerhalten.</w:t>
            </w:r>
          </w:p>
          <w:p w14:paraId="1E04B6A5" w14:textId="77777777" w:rsidR="003B78BF" w:rsidRDefault="00D352B2">
            <w:pPr>
              <w:pStyle w:val="DEStandardL3"/>
              <w:pageBreakBefore/>
              <w:spacing w:before="0" w:after="120"/>
              <w:ind w:left="743" w:hanging="709"/>
              <w:rPr>
                <w:sz w:val="22"/>
                <w:szCs w:val="22"/>
              </w:rPr>
            </w:pPr>
            <w:r>
              <w:rPr>
                <w:sz w:val="22"/>
                <w:szCs w:val="22"/>
              </w:rPr>
              <w:t>An die Stelle der ungültigen, nichtigen oder unwirksamen Bestimmung soll diejenige wirksame und durchführbare Regelung treten, die der ungültigen Bestimmung in ihrer rechtlichen oder wirtschaftlichen Zielsetzung am nächsten kommt, und unbeabsichtigte Lücken sollen durch eine Bestimmung gefüllt werden, die dem Zweck und dem Ziel des vorliegenden Consultingvertrages am besten entspricht.</w:t>
            </w:r>
          </w:p>
          <w:p w14:paraId="35DF8A98" w14:textId="77777777" w:rsidR="003B78BF" w:rsidRDefault="00D352B2">
            <w:pPr>
              <w:pStyle w:val="DEStandardL3"/>
              <w:pageBreakBefore/>
              <w:spacing w:before="0" w:after="120"/>
              <w:ind w:left="743" w:hanging="709"/>
              <w:rPr>
                <w:sz w:val="22"/>
                <w:szCs w:val="22"/>
              </w:rPr>
            </w:pPr>
            <w:r>
              <w:rPr>
                <w:sz w:val="22"/>
                <w:szCs w:val="22"/>
              </w:rPr>
              <w:t>Ergänzungen und Änderungen dieses Consultingvertrages – einschließlich Ergänzungen und Änderungen des vorliegenden Artikels 1.15.3 – erfordern der Schriftform. Jeglicher Verzicht der Parteien auf die Schriftform muss ebenfalls schriftlich erfolgen.</w:t>
            </w:r>
          </w:p>
        </w:tc>
      </w:tr>
      <w:tr w:rsidR="003B78BF" w14:paraId="6EE3ECFE" w14:textId="77777777" w:rsidTr="00414458">
        <w:trPr>
          <w:gridAfter w:val="1"/>
          <w:wAfter w:w="6" w:type="dxa"/>
          <w:trHeight w:val="1373"/>
        </w:trPr>
        <w:tc>
          <w:tcPr>
            <w:tcW w:w="3295" w:type="dxa"/>
          </w:tcPr>
          <w:p w14:paraId="0B157618" w14:textId="77777777" w:rsidR="003B78BF" w:rsidRDefault="00D352B2">
            <w:pPr>
              <w:pStyle w:val="DEStandardL2"/>
              <w:tabs>
                <w:tab w:val="num" w:pos="884"/>
              </w:tabs>
              <w:spacing w:after="120"/>
              <w:ind w:left="0" w:right="741" w:firstLine="0"/>
              <w:rPr>
                <w:sz w:val="22"/>
                <w:szCs w:val="22"/>
              </w:rPr>
            </w:pPr>
            <w:r>
              <w:rPr>
                <w:sz w:val="22"/>
                <w:szCs w:val="22"/>
              </w:rPr>
              <w:br/>
              <w:t>Rolle der KfW</w:t>
            </w:r>
          </w:p>
        </w:tc>
        <w:tc>
          <w:tcPr>
            <w:tcW w:w="6124" w:type="dxa"/>
          </w:tcPr>
          <w:p w14:paraId="51601A75" w14:textId="77777777" w:rsidR="003B78BF" w:rsidRDefault="00D352B2">
            <w:pPr>
              <w:pStyle w:val="DEStandardL3"/>
              <w:pageBreakBefore/>
              <w:numPr>
                <w:ilvl w:val="0"/>
                <w:numId w:val="0"/>
              </w:numPr>
              <w:spacing w:before="0" w:after="120"/>
              <w:rPr>
                <w:sz w:val="22"/>
                <w:szCs w:val="22"/>
              </w:rPr>
            </w:pPr>
            <w:r>
              <w:rPr>
                <w:sz w:val="22"/>
                <w:szCs w:val="22"/>
              </w:rPr>
              <w:t>Zur Vermeidung von Missverständnissen wird festgestellt, dass die KfW ungeachtet etwaiger Zustimmungs-, Widerspruchs- und/oder sonstiger Rechte, die ihr nach diesem Consultingvertrag eingeräumt werden können, nicht als Vertragspartei dieses Consultingvertrages gilt oder betrachtet werden darf und sie keinerlei Verpflichtungen unter diesem Vertrag hat.</w:t>
            </w:r>
          </w:p>
        </w:tc>
      </w:tr>
    </w:tbl>
    <w:p w14:paraId="3907BB18" w14:textId="77777777" w:rsidR="003B78BF" w:rsidRDefault="003B78BF">
      <w:pPr>
        <w:spacing w:after="120"/>
        <w:rPr>
          <w:rFonts w:ascii="Arial" w:hAnsi="Arial" w:cs="Arial"/>
          <w:sz w:val="22"/>
          <w:szCs w:val="22"/>
        </w:rPr>
      </w:pPr>
    </w:p>
    <w:p w14:paraId="78A15411" w14:textId="77777777" w:rsidR="00995B05" w:rsidRDefault="00995B05">
      <w:pPr>
        <w:spacing w:after="0"/>
        <w:jc w:val="left"/>
        <w:rPr>
          <w:rFonts w:ascii="Arial" w:hAnsi="Arial" w:cs="Arial"/>
          <w:sz w:val="22"/>
          <w:szCs w:val="22"/>
        </w:rPr>
      </w:pPr>
      <w:r>
        <w:rPr>
          <w:rFonts w:ascii="Arial" w:hAnsi="Arial" w:cs="Arial"/>
          <w:sz w:val="22"/>
          <w:szCs w:val="22"/>
        </w:rPr>
        <w:br w:type="page"/>
      </w: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3119"/>
        <w:gridCol w:w="142"/>
        <w:gridCol w:w="5981"/>
        <w:gridCol w:w="114"/>
      </w:tblGrid>
      <w:tr w:rsidR="003B78BF" w14:paraId="10C636A4" w14:textId="77777777" w:rsidTr="003C7E66">
        <w:tc>
          <w:tcPr>
            <w:tcW w:w="9356" w:type="dxa"/>
            <w:gridSpan w:val="4"/>
            <w:tcBorders>
              <w:top w:val="nil"/>
              <w:left w:val="nil"/>
              <w:bottom w:val="nil"/>
              <w:right w:val="nil"/>
            </w:tcBorders>
          </w:tcPr>
          <w:p w14:paraId="602313E6" w14:textId="77777777" w:rsidR="003B78BF" w:rsidRDefault="00D352B2">
            <w:pPr>
              <w:pStyle w:val="DEStandardL1"/>
              <w:spacing w:before="0" w:after="120"/>
              <w:rPr>
                <w:rFonts w:ascii="Arial" w:hAnsi="Arial"/>
                <w:b/>
                <w:szCs w:val="32"/>
              </w:rPr>
            </w:pPr>
            <w:bookmarkStart w:id="4" w:name="_Toc72402965"/>
            <w:r>
              <w:rPr>
                <w:rFonts w:ascii="Arial" w:hAnsi="Arial"/>
                <w:b/>
                <w:szCs w:val="32"/>
              </w:rPr>
              <w:lastRenderedPageBreak/>
              <w:t>Der Auftraggeber</w:t>
            </w:r>
            <w:bookmarkEnd w:id="4"/>
          </w:p>
          <w:p w14:paraId="3CBF44FB" w14:textId="77777777" w:rsidR="003B78BF" w:rsidRDefault="003B78BF">
            <w:pPr>
              <w:pStyle w:val="DEStandardL3"/>
              <w:numPr>
                <w:ilvl w:val="0"/>
                <w:numId w:val="0"/>
              </w:numPr>
              <w:spacing w:before="0" w:after="120"/>
              <w:ind w:left="12"/>
              <w:rPr>
                <w:sz w:val="22"/>
                <w:szCs w:val="22"/>
                <w:lang w:val="en-GB"/>
              </w:rPr>
            </w:pPr>
          </w:p>
        </w:tc>
      </w:tr>
      <w:tr w:rsidR="003B78BF" w14:paraId="048F3ECB" w14:textId="77777777" w:rsidTr="003C7E66">
        <w:trPr>
          <w:gridAfter w:val="1"/>
          <w:wAfter w:w="114" w:type="dxa"/>
        </w:trPr>
        <w:tc>
          <w:tcPr>
            <w:tcW w:w="3119" w:type="dxa"/>
            <w:tcBorders>
              <w:top w:val="nil"/>
              <w:left w:val="nil"/>
              <w:bottom w:val="nil"/>
              <w:right w:val="nil"/>
            </w:tcBorders>
          </w:tcPr>
          <w:p w14:paraId="1F2AE2CF" w14:textId="77777777" w:rsidR="003B78BF" w:rsidRDefault="00D352B2">
            <w:pPr>
              <w:pStyle w:val="DEStandardL2"/>
              <w:tabs>
                <w:tab w:val="num" w:pos="0"/>
              </w:tabs>
              <w:spacing w:after="120"/>
              <w:ind w:left="0" w:firstLine="0"/>
              <w:rPr>
                <w:sz w:val="22"/>
                <w:szCs w:val="22"/>
              </w:rPr>
            </w:pPr>
            <w:bookmarkStart w:id="5" w:name="_Toc286666843"/>
            <w:r>
              <w:rPr>
                <w:sz w:val="22"/>
                <w:szCs w:val="22"/>
              </w:rPr>
              <w:br/>
              <w:t>Informationen</w:t>
            </w:r>
            <w:bookmarkEnd w:id="5"/>
          </w:p>
          <w:p w14:paraId="4B4BDFA3" w14:textId="77777777" w:rsidR="003B78BF" w:rsidRDefault="003B78BF">
            <w:pPr>
              <w:pStyle w:val="BodyText1"/>
              <w:spacing w:before="0" w:after="120"/>
              <w:rPr>
                <w:sz w:val="22"/>
                <w:szCs w:val="22"/>
                <w:lang w:val="en-GB"/>
              </w:rPr>
            </w:pPr>
          </w:p>
        </w:tc>
        <w:tc>
          <w:tcPr>
            <w:tcW w:w="6123" w:type="dxa"/>
            <w:gridSpan w:val="2"/>
            <w:tcBorders>
              <w:top w:val="nil"/>
              <w:left w:val="nil"/>
              <w:bottom w:val="nil"/>
              <w:right w:val="nil"/>
            </w:tcBorders>
          </w:tcPr>
          <w:p w14:paraId="38CF5226" w14:textId="77777777" w:rsidR="003B78BF" w:rsidRDefault="00D352B2" w:rsidP="00C86975">
            <w:pPr>
              <w:pStyle w:val="DEStandardL3"/>
              <w:pageBreakBefore/>
              <w:numPr>
                <w:ilvl w:val="0"/>
                <w:numId w:val="0"/>
              </w:numPr>
              <w:spacing w:before="0" w:after="120"/>
              <w:rPr>
                <w:sz w:val="22"/>
                <w:szCs w:val="22"/>
              </w:rPr>
            </w:pPr>
            <w:r>
              <w:rPr>
                <w:sz w:val="22"/>
                <w:szCs w:val="22"/>
              </w:rPr>
              <w:t>Der AG muss dem Consultant während der Laufzeit dieses Consultingvertrages in angemessener Zeit und auf eigene Kosten alle ihm vorliegenden Daten, Unterlagen und Informationen vorlegen, die zur Erbringung der Leistungen notwendig oder zweckdienlich sind. Hierzu zählen auch leistungs- und projektbezogene Bestimmungen sonstiger Vereinbarungen im Zusammenhang mit dem Finanzierungsvertrag oder jedes andere Darlehen oder andere Zuschüsse, die im Zusammenhang mit dem Projekt gewährt wurden, und, soweit der vorliegende Consultingvertrag die Zustimmung der KfW erfordert und diese von der KfW erteilt wurde, die Dokumente, die als Nachweis einer solchen Zustimmung dienen.</w:t>
            </w:r>
          </w:p>
        </w:tc>
      </w:tr>
      <w:tr w:rsidR="003B78BF" w14:paraId="1E4E05F0" w14:textId="77777777" w:rsidTr="003C7E66">
        <w:tc>
          <w:tcPr>
            <w:tcW w:w="3261" w:type="dxa"/>
            <w:gridSpan w:val="2"/>
            <w:tcBorders>
              <w:top w:val="nil"/>
              <w:left w:val="nil"/>
              <w:bottom w:val="nil"/>
              <w:right w:val="nil"/>
            </w:tcBorders>
          </w:tcPr>
          <w:p w14:paraId="0668B410" w14:textId="77777777" w:rsidR="003B78BF" w:rsidRDefault="00D352B2" w:rsidP="00C86975">
            <w:pPr>
              <w:pStyle w:val="DEStandardL2"/>
              <w:tabs>
                <w:tab w:val="num" w:pos="0"/>
              </w:tabs>
              <w:spacing w:after="120"/>
              <w:ind w:left="0" w:firstLine="0"/>
              <w:rPr>
                <w:sz w:val="22"/>
                <w:szCs w:val="22"/>
              </w:rPr>
            </w:pPr>
            <w:r>
              <w:rPr>
                <w:sz w:val="22"/>
                <w:szCs w:val="22"/>
              </w:rPr>
              <w:br/>
              <w:t xml:space="preserve">Entscheidungen und Zusammenarbeit </w:t>
            </w:r>
          </w:p>
          <w:p w14:paraId="79D073C5" w14:textId="77777777" w:rsidR="003B78BF" w:rsidRDefault="003B78BF" w:rsidP="00C86975">
            <w:pPr>
              <w:pStyle w:val="BodyText1"/>
              <w:spacing w:before="0" w:after="120"/>
              <w:rPr>
                <w:sz w:val="22"/>
                <w:szCs w:val="22"/>
                <w:lang w:val="en-GB"/>
              </w:rPr>
            </w:pPr>
          </w:p>
        </w:tc>
        <w:tc>
          <w:tcPr>
            <w:tcW w:w="6095" w:type="dxa"/>
            <w:gridSpan w:val="2"/>
            <w:tcBorders>
              <w:top w:val="nil"/>
              <w:left w:val="nil"/>
              <w:bottom w:val="nil"/>
              <w:right w:val="nil"/>
            </w:tcBorders>
          </w:tcPr>
          <w:p w14:paraId="4CF641FB" w14:textId="77777777" w:rsidR="003B78BF" w:rsidRDefault="00D352B2" w:rsidP="009071D9">
            <w:pPr>
              <w:pStyle w:val="DEStandardL3"/>
              <w:numPr>
                <w:ilvl w:val="0"/>
                <w:numId w:val="0"/>
              </w:numPr>
              <w:tabs>
                <w:tab w:val="num" w:pos="1996"/>
              </w:tabs>
              <w:spacing w:before="0" w:after="120"/>
              <w:ind w:left="-114"/>
              <w:rPr>
                <w:sz w:val="22"/>
                <w:szCs w:val="22"/>
              </w:rPr>
            </w:pPr>
            <w:r>
              <w:rPr>
                <w:sz w:val="22"/>
                <w:szCs w:val="22"/>
              </w:rPr>
              <w:t xml:space="preserve">Wenn der AG aufgrund dieses Consultingvertrages über ein Ermessens- oder Entscheidungsrecht verfügt, übt er, vorausgesetzt, der Consultant hat dem AG alle hierzu vernünftigerweise erforderlichen Informationen, wie Zeichnungen, Studien, Ersatz von Mitarbeitern usw. in schriftlicher Form mitgeteilt, so bald wie möglich sein Ermessensrecht aus oder (sofern anwendbar) trifft seine Entscheidungen, sobald der Consultant die fragliche Entscheidung/die Ausübung des Ermessensrechts schriftlich angefordert hat, spätestens jedoch zum Ablauf des in den </w:t>
            </w:r>
            <w:proofErr w:type="spellStart"/>
            <w:r>
              <w:rPr>
                <w:sz w:val="22"/>
                <w:szCs w:val="22"/>
              </w:rPr>
              <w:t>Besonderen</w:t>
            </w:r>
            <w:proofErr w:type="spellEnd"/>
            <w:r>
              <w:rPr>
                <w:sz w:val="22"/>
                <w:szCs w:val="22"/>
              </w:rPr>
              <w:t xml:space="preserve"> Bedingungen bezeichneten Zeitraums.</w:t>
            </w:r>
          </w:p>
        </w:tc>
      </w:tr>
      <w:tr w:rsidR="003B78BF" w14:paraId="647FCFFA" w14:textId="77777777" w:rsidTr="003C7E66">
        <w:trPr>
          <w:trHeight w:val="1276"/>
        </w:trPr>
        <w:tc>
          <w:tcPr>
            <w:tcW w:w="3261" w:type="dxa"/>
            <w:gridSpan w:val="2"/>
            <w:tcBorders>
              <w:top w:val="nil"/>
              <w:left w:val="nil"/>
              <w:bottom w:val="nil"/>
              <w:right w:val="nil"/>
            </w:tcBorders>
          </w:tcPr>
          <w:p w14:paraId="3246942A" w14:textId="77777777" w:rsidR="003B78BF" w:rsidRDefault="00D352B2" w:rsidP="00C86975">
            <w:pPr>
              <w:pStyle w:val="DEStandardL2"/>
              <w:tabs>
                <w:tab w:val="num" w:pos="0"/>
              </w:tabs>
              <w:spacing w:after="120"/>
              <w:ind w:left="0" w:firstLine="0"/>
              <w:rPr>
                <w:sz w:val="22"/>
                <w:szCs w:val="22"/>
              </w:rPr>
            </w:pPr>
            <w:r>
              <w:rPr>
                <w:sz w:val="22"/>
                <w:szCs w:val="22"/>
              </w:rPr>
              <w:br/>
              <w:t>UNTERSTÜTZUNG</w:t>
            </w:r>
          </w:p>
          <w:p w14:paraId="58AEF024" w14:textId="77777777" w:rsidR="003B78BF" w:rsidRDefault="003B78BF" w:rsidP="00C86975">
            <w:pPr>
              <w:pStyle w:val="BodyText1"/>
              <w:spacing w:before="0" w:after="120"/>
              <w:rPr>
                <w:sz w:val="22"/>
                <w:szCs w:val="22"/>
                <w:lang w:val="en-GB"/>
              </w:rPr>
            </w:pPr>
          </w:p>
        </w:tc>
        <w:tc>
          <w:tcPr>
            <w:tcW w:w="6095" w:type="dxa"/>
            <w:gridSpan w:val="2"/>
            <w:tcBorders>
              <w:top w:val="nil"/>
              <w:left w:val="nil"/>
              <w:bottom w:val="nil"/>
              <w:right w:val="nil"/>
            </w:tcBorders>
          </w:tcPr>
          <w:p w14:paraId="4A3F6999" w14:textId="77777777" w:rsidR="003B78BF" w:rsidRDefault="00D352B2" w:rsidP="009071D9">
            <w:pPr>
              <w:pStyle w:val="DEStandardL3"/>
              <w:spacing w:before="0" w:after="120"/>
              <w:ind w:left="743" w:hanging="857"/>
              <w:rPr>
                <w:sz w:val="22"/>
                <w:szCs w:val="22"/>
              </w:rPr>
            </w:pPr>
            <w:r>
              <w:rPr>
                <w:sz w:val="22"/>
                <w:szCs w:val="22"/>
              </w:rPr>
              <w:t>Der AG unterstützt im Rahmen seiner Möglichkeiten den Consultant bei der Erfüllung der Pflichten des Consultants gemäß diesem Consultingvertrag. Der AG stellt dem Consultant alle zur Erfüllung seiner Aufgaben erforderlichen Leistungen, die im Einzelnen in Anlage 3 [</w:t>
            </w:r>
            <w:r>
              <w:rPr>
                <w:i/>
                <w:sz w:val="22"/>
                <w:szCs w:val="22"/>
              </w:rPr>
              <w:t>Aufgabenstellung (</w:t>
            </w:r>
            <w:proofErr w:type="spellStart"/>
            <w:r>
              <w:rPr>
                <w:i/>
                <w:sz w:val="22"/>
                <w:szCs w:val="22"/>
              </w:rPr>
              <w:t>terms</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reference</w:t>
            </w:r>
            <w:proofErr w:type="spellEnd"/>
            <w:r>
              <w:rPr>
                <w:i/>
                <w:sz w:val="22"/>
                <w:szCs w:val="22"/>
              </w:rPr>
              <w:t>) nebst Ausschreibungsunterlagen</w:t>
            </w:r>
            <w:r>
              <w:rPr>
                <w:sz w:val="22"/>
                <w:szCs w:val="22"/>
              </w:rPr>
              <w:t>] dargestellt sind, schnellstmöglich und in vollem Umfang zur Verfügung.</w:t>
            </w:r>
          </w:p>
          <w:p w14:paraId="7DC2E839" w14:textId="77777777" w:rsidR="003B78BF" w:rsidRDefault="00D352B2" w:rsidP="009071D9">
            <w:pPr>
              <w:pStyle w:val="DEStandardL3"/>
              <w:spacing w:before="0" w:after="120"/>
              <w:ind w:left="743" w:hanging="857"/>
              <w:rPr>
                <w:sz w:val="22"/>
                <w:szCs w:val="22"/>
              </w:rPr>
            </w:pPr>
            <w:r>
              <w:rPr>
                <w:sz w:val="22"/>
                <w:szCs w:val="22"/>
              </w:rPr>
              <w:t>Der AG unterstützt den Consultant, dessen Mitarbeiter und Direktoren und gegebenenfalls deren [direkte] Verwandtschaft, soweit ihm dies möglich ist, darüber hinaus bei:</w:t>
            </w:r>
          </w:p>
          <w:p w14:paraId="3953C426" w14:textId="77777777" w:rsidR="003B78BF" w:rsidRDefault="00D352B2" w:rsidP="00C86975">
            <w:pPr>
              <w:pStyle w:val="DEStandardL4"/>
              <w:tabs>
                <w:tab w:val="clear" w:pos="1440"/>
                <w:tab w:val="clear" w:pos="2160"/>
                <w:tab w:val="num" w:pos="1452"/>
              </w:tabs>
              <w:spacing w:after="120"/>
              <w:ind w:left="1452" w:hanging="709"/>
              <w:rPr>
                <w:b/>
                <w:sz w:val="22"/>
                <w:szCs w:val="22"/>
              </w:rPr>
            </w:pPr>
            <w:r>
              <w:rPr>
                <w:sz w:val="22"/>
                <w:szCs w:val="22"/>
              </w:rPr>
              <w:t>der schnellstmöglichen Beschaffung der für Einreise, Aufenthalt, Arbeit und Ausreise notwendigen Dokumente (Visa, Arbeitserlaubnis etc.);</w:t>
            </w:r>
          </w:p>
          <w:p w14:paraId="5D98BFF1" w14:textId="77777777" w:rsidR="003B78BF" w:rsidRDefault="00D352B2" w:rsidP="00C86975">
            <w:pPr>
              <w:pStyle w:val="DEStandardL4"/>
              <w:tabs>
                <w:tab w:val="clear" w:pos="1440"/>
                <w:tab w:val="clear" w:pos="2160"/>
                <w:tab w:val="num" w:pos="1452"/>
              </w:tabs>
              <w:spacing w:after="120"/>
              <w:ind w:left="1452" w:hanging="709"/>
              <w:rPr>
                <w:b/>
                <w:sz w:val="22"/>
                <w:szCs w:val="22"/>
              </w:rPr>
            </w:pPr>
            <w:r>
              <w:rPr>
                <w:sz w:val="22"/>
                <w:szCs w:val="22"/>
              </w:rPr>
              <w:t>der Gewährung und/oder Beschaffung des ungehinderten Zugangs zum Projekt, wo dies für die Erbringung der Leistungen notwendig ist;</w:t>
            </w:r>
          </w:p>
          <w:p w14:paraId="48086E19" w14:textId="77777777" w:rsidR="003B78BF" w:rsidRDefault="00D352B2" w:rsidP="00C86975">
            <w:pPr>
              <w:pStyle w:val="DEStandardL4"/>
              <w:tabs>
                <w:tab w:val="clear" w:pos="1440"/>
                <w:tab w:val="clear" w:pos="2160"/>
                <w:tab w:val="num" w:pos="1452"/>
              </w:tabs>
              <w:spacing w:after="120"/>
              <w:ind w:left="1452" w:hanging="709"/>
              <w:rPr>
                <w:b/>
                <w:sz w:val="22"/>
                <w:szCs w:val="22"/>
              </w:rPr>
            </w:pPr>
            <w:r>
              <w:rPr>
                <w:sz w:val="22"/>
                <w:szCs w:val="22"/>
              </w:rPr>
              <w:t xml:space="preserve">der Ein-, Ausfuhr und Zollabfertigung von persönlichen Gegenständen und von Gütern </w:t>
            </w:r>
            <w:r>
              <w:rPr>
                <w:sz w:val="22"/>
                <w:szCs w:val="22"/>
              </w:rPr>
              <w:lastRenderedPageBreak/>
              <w:t>und Waren, die für die Leistungserbringung benötigt werden;</w:t>
            </w:r>
          </w:p>
          <w:p w14:paraId="06747DFE" w14:textId="77777777" w:rsidR="003B78BF" w:rsidRDefault="00D352B2" w:rsidP="00C86975">
            <w:pPr>
              <w:pStyle w:val="DEStandardL4"/>
              <w:tabs>
                <w:tab w:val="clear" w:pos="1440"/>
                <w:tab w:val="clear" w:pos="2160"/>
                <w:tab w:val="num" w:pos="1452"/>
              </w:tabs>
              <w:spacing w:after="120"/>
              <w:ind w:left="1452" w:hanging="709"/>
              <w:rPr>
                <w:sz w:val="22"/>
                <w:szCs w:val="22"/>
              </w:rPr>
            </w:pPr>
            <w:r>
              <w:rPr>
                <w:sz w:val="22"/>
                <w:szCs w:val="22"/>
              </w:rPr>
              <w:t>dem Rücktransport in Notfällen;</w:t>
            </w:r>
          </w:p>
          <w:p w14:paraId="3E1222A2" w14:textId="77777777" w:rsidR="003B78BF" w:rsidRDefault="00D352B2" w:rsidP="00C86975">
            <w:pPr>
              <w:pStyle w:val="DEStandardL4"/>
              <w:tabs>
                <w:tab w:val="clear" w:pos="1440"/>
                <w:tab w:val="clear" w:pos="2160"/>
                <w:tab w:val="num" w:pos="1452"/>
              </w:tabs>
              <w:spacing w:after="120"/>
              <w:ind w:left="1452" w:hanging="709"/>
              <w:rPr>
                <w:sz w:val="22"/>
                <w:szCs w:val="22"/>
              </w:rPr>
            </w:pPr>
            <w:r>
              <w:rPr>
                <w:sz w:val="22"/>
                <w:szCs w:val="22"/>
              </w:rPr>
              <w:t>der Beschaffung einer Erlaubnis zur Einfuhr von ausländischer Währung, die vom Consultant für die Erbringung der vertraglichen Leistungen sowie von dessen ausländischem Personal zum persönlichen Gebrauch benötigt wird;</w:t>
            </w:r>
          </w:p>
          <w:p w14:paraId="58C784E1" w14:textId="77777777" w:rsidR="003B78BF" w:rsidRDefault="00D352B2" w:rsidP="00C86975">
            <w:pPr>
              <w:pStyle w:val="DEStandardL4"/>
              <w:tabs>
                <w:tab w:val="clear" w:pos="1440"/>
                <w:tab w:val="clear" w:pos="2160"/>
                <w:tab w:val="num" w:pos="1452"/>
              </w:tabs>
              <w:spacing w:after="120"/>
              <w:ind w:left="1452" w:hanging="709"/>
              <w:rPr>
                <w:sz w:val="22"/>
                <w:szCs w:val="22"/>
              </w:rPr>
            </w:pPr>
            <w:r>
              <w:rPr>
                <w:sz w:val="22"/>
                <w:szCs w:val="22"/>
              </w:rPr>
              <w:t>der Beschaffung einer Erlaubnis zur Ausfuhr des durch den AG an den Consultant unter diesem Consultingvertrag gezahlten Geldes; und</w:t>
            </w:r>
          </w:p>
          <w:p w14:paraId="79419862" w14:textId="77777777" w:rsidR="003B78BF" w:rsidRDefault="00D352B2" w:rsidP="00C86975">
            <w:pPr>
              <w:pStyle w:val="DEStandardL4"/>
              <w:tabs>
                <w:tab w:val="clear" w:pos="1440"/>
                <w:tab w:val="clear" w:pos="2160"/>
                <w:tab w:val="num" w:pos="1452"/>
              </w:tabs>
              <w:spacing w:after="120"/>
              <w:ind w:left="1452" w:hanging="709"/>
              <w:rPr>
                <w:sz w:val="22"/>
                <w:szCs w:val="22"/>
              </w:rPr>
            </w:pPr>
            <w:r>
              <w:rPr>
                <w:sz w:val="22"/>
                <w:szCs w:val="22"/>
              </w:rPr>
              <w:t>der Verschaffung von Zugang zu anderen Organisationen zwecks Einholung der vom Consultant zu beschaffenden Informationen im Zusammenhang mit der Erbringung seiner Verpflichtungen gemäß diesem Vertrag oder einem der unter den vorangehenden Teilabschnitten (a) bis (f) dargelegten Sachverhalte.</w:t>
            </w:r>
          </w:p>
        </w:tc>
      </w:tr>
      <w:tr w:rsidR="003B78BF" w14:paraId="499E91D6" w14:textId="77777777" w:rsidTr="003C7E66">
        <w:tc>
          <w:tcPr>
            <w:tcW w:w="3261" w:type="dxa"/>
            <w:gridSpan w:val="2"/>
            <w:tcBorders>
              <w:top w:val="nil"/>
              <w:left w:val="nil"/>
              <w:bottom w:val="nil"/>
              <w:right w:val="nil"/>
            </w:tcBorders>
          </w:tcPr>
          <w:p w14:paraId="165A84B6" w14:textId="77777777" w:rsidR="003B78BF" w:rsidRDefault="00D352B2">
            <w:pPr>
              <w:pStyle w:val="DEStandardL2"/>
              <w:tabs>
                <w:tab w:val="num" w:pos="0"/>
              </w:tabs>
              <w:spacing w:after="120"/>
              <w:ind w:left="0" w:firstLine="0"/>
              <w:rPr>
                <w:sz w:val="22"/>
                <w:szCs w:val="22"/>
              </w:rPr>
            </w:pPr>
            <w:bookmarkStart w:id="6" w:name="_Toc286666846"/>
            <w:r>
              <w:rPr>
                <w:sz w:val="22"/>
                <w:szCs w:val="22"/>
              </w:rPr>
              <w:lastRenderedPageBreak/>
              <w:br/>
              <w:t>STEUERN</w:t>
            </w:r>
          </w:p>
          <w:bookmarkEnd w:id="6"/>
          <w:p w14:paraId="29A1FA42" w14:textId="77777777" w:rsidR="003B78BF" w:rsidRDefault="003B78BF">
            <w:pPr>
              <w:pStyle w:val="BodyText1"/>
              <w:spacing w:before="0" w:after="120"/>
              <w:rPr>
                <w:sz w:val="22"/>
                <w:szCs w:val="22"/>
                <w:lang w:val="en-GB"/>
              </w:rPr>
            </w:pPr>
          </w:p>
        </w:tc>
        <w:tc>
          <w:tcPr>
            <w:tcW w:w="6095" w:type="dxa"/>
            <w:gridSpan w:val="2"/>
            <w:tcBorders>
              <w:top w:val="nil"/>
              <w:left w:val="nil"/>
              <w:bottom w:val="nil"/>
              <w:right w:val="nil"/>
            </w:tcBorders>
          </w:tcPr>
          <w:p w14:paraId="460A7C09" w14:textId="77777777" w:rsidR="003B78BF" w:rsidRDefault="00D352B2">
            <w:pPr>
              <w:pStyle w:val="DEStandardL3"/>
              <w:pageBreakBefore/>
              <w:spacing w:before="0" w:after="120"/>
              <w:ind w:left="743" w:hanging="709"/>
              <w:rPr>
                <w:b/>
                <w:sz w:val="22"/>
                <w:szCs w:val="22"/>
              </w:rPr>
            </w:pPr>
            <w:r>
              <w:rPr>
                <w:sz w:val="22"/>
                <w:szCs w:val="22"/>
              </w:rPr>
              <w:t xml:space="preserve">Sofern nicht anderslautend in den </w:t>
            </w:r>
            <w:proofErr w:type="spellStart"/>
            <w:r>
              <w:rPr>
                <w:sz w:val="22"/>
                <w:szCs w:val="22"/>
              </w:rPr>
              <w:t>Besonderen</w:t>
            </w:r>
            <w:proofErr w:type="spellEnd"/>
            <w:r>
              <w:rPr>
                <w:sz w:val="22"/>
                <w:szCs w:val="22"/>
              </w:rPr>
              <w:t xml:space="preserve"> Bedingungen angegeben, ist der Consultant dafür verantwortlich, sämtliche Steuerverbindlichkeiten zu erfüllen, die sich im Land des AG aus dem Consultingvertrag ergeben. Steuerverbindlichkeiten des Consultants in anderen Ländern als dem Land des AG gelten als in der Vergütung enthalten und dürfen nicht separat in Rechnung gestellt werden. </w:t>
            </w:r>
          </w:p>
          <w:p w14:paraId="1B4538BE" w14:textId="77777777" w:rsidR="003B78BF" w:rsidRDefault="00D352B2">
            <w:pPr>
              <w:pStyle w:val="DEStandardL3"/>
              <w:pageBreakBefore/>
              <w:spacing w:before="0" w:after="120"/>
              <w:ind w:left="743" w:hanging="709"/>
              <w:rPr>
                <w:sz w:val="22"/>
                <w:szCs w:val="22"/>
              </w:rPr>
            </w:pPr>
            <w:r>
              <w:rPr>
                <w:sz w:val="22"/>
                <w:szCs w:val="22"/>
              </w:rPr>
              <w:t>Sollte nach dem Datum der Unterzeichnung dieses Consultingvertrages durch die Parteien eine Änderung des anwendbaren Rechts im Land des AG in Bezug auf Steuern und/oder Abgaben eintreten, die die Kosten, die dem Consultant bei der Erbringung der Dienstleistungen entstehen, erhöht oder (gegebenenfalls) verringert, so werden die Vergütung und die sonstigen Kosten, die dem Consultant im Rahmen dieses Consultingvertrages ansonsten zu zahlen sind, durch eine zwischen den Parteien zu treffende Vereinbarung entsprechend erhöht oder (je nach Fall) verringert.</w:t>
            </w:r>
          </w:p>
        </w:tc>
      </w:tr>
      <w:tr w:rsidR="003B78BF" w14:paraId="6DE3BAE0" w14:textId="77777777" w:rsidTr="003C7E66">
        <w:tc>
          <w:tcPr>
            <w:tcW w:w="3261" w:type="dxa"/>
            <w:gridSpan w:val="2"/>
            <w:tcBorders>
              <w:top w:val="nil"/>
              <w:left w:val="nil"/>
              <w:bottom w:val="nil"/>
              <w:right w:val="nil"/>
            </w:tcBorders>
          </w:tcPr>
          <w:p w14:paraId="634D9D26" w14:textId="77777777" w:rsidR="003B78BF" w:rsidRDefault="00D352B2">
            <w:pPr>
              <w:pStyle w:val="DEStandardL2"/>
              <w:tabs>
                <w:tab w:val="num" w:pos="0"/>
              </w:tabs>
              <w:spacing w:after="120"/>
              <w:ind w:left="0" w:firstLine="0"/>
              <w:rPr>
                <w:sz w:val="22"/>
                <w:szCs w:val="22"/>
              </w:rPr>
            </w:pPr>
            <w:r>
              <w:rPr>
                <w:sz w:val="22"/>
                <w:szCs w:val="22"/>
              </w:rPr>
              <w:br/>
              <w:t>LEISTUNGEN UND AUSRÜSTUNG</w:t>
            </w:r>
          </w:p>
          <w:p w14:paraId="3392B5EA" w14:textId="77777777" w:rsidR="003B78BF" w:rsidRDefault="003B78BF">
            <w:pPr>
              <w:pStyle w:val="BodyText1"/>
              <w:spacing w:before="0" w:after="120"/>
              <w:rPr>
                <w:sz w:val="22"/>
                <w:szCs w:val="22"/>
                <w:lang w:val="en-GB"/>
              </w:rPr>
            </w:pPr>
          </w:p>
        </w:tc>
        <w:tc>
          <w:tcPr>
            <w:tcW w:w="6095" w:type="dxa"/>
            <w:gridSpan w:val="2"/>
            <w:tcBorders>
              <w:top w:val="nil"/>
              <w:left w:val="nil"/>
              <w:bottom w:val="nil"/>
              <w:right w:val="nil"/>
            </w:tcBorders>
          </w:tcPr>
          <w:p w14:paraId="1E599632" w14:textId="77777777" w:rsidR="003B78BF" w:rsidRDefault="00D352B2">
            <w:pPr>
              <w:pStyle w:val="DEStandardL3"/>
              <w:numPr>
                <w:ilvl w:val="0"/>
                <w:numId w:val="0"/>
              </w:numPr>
              <w:tabs>
                <w:tab w:val="num" w:pos="1996"/>
              </w:tabs>
              <w:spacing w:before="0" w:after="120"/>
              <w:ind w:left="198"/>
              <w:rPr>
                <w:sz w:val="22"/>
                <w:szCs w:val="22"/>
              </w:rPr>
            </w:pPr>
            <w:r>
              <w:rPr>
                <w:sz w:val="22"/>
                <w:szCs w:val="22"/>
              </w:rPr>
              <w:t>Der AG stellt dem Consultant zum Zwecke der Erbringung der vertraglichen Leistungen auf Kosten des AG technische und sonstige Ausrüstung sowie Büros wie in Anlage 6 [</w:t>
            </w:r>
            <w:r>
              <w:rPr>
                <w:i/>
                <w:iCs/>
                <w:sz w:val="22"/>
                <w:szCs w:val="22"/>
              </w:rPr>
              <w:t>Vom AG bereitzustellende Ausrüstung und Einrichtungen und vom AG beauftragte Leistungen Dritter</w:t>
            </w:r>
            <w:r>
              <w:rPr>
                <w:iCs/>
                <w:sz w:val="22"/>
                <w:szCs w:val="22"/>
              </w:rPr>
              <w:t>] beschrieben zur Verfügung.</w:t>
            </w:r>
          </w:p>
        </w:tc>
      </w:tr>
      <w:tr w:rsidR="003B78BF" w14:paraId="7B9FE0EF" w14:textId="77777777" w:rsidTr="003C7E66">
        <w:tc>
          <w:tcPr>
            <w:tcW w:w="3261" w:type="dxa"/>
            <w:gridSpan w:val="2"/>
            <w:tcBorders>
              <w:top w:val="nil"/>
              <w:left w:val="nil"/>
              <w:bottom w:val="nil"/>
              <w:right w:val="nil"/>
            </w:tcBorders>
          </w:tcPr>
          <w:p w14:paraId="548524DA" w14:textId="77777777" w:rsidR="003B78BF" w:rsidRDefault="00D352B2">
            <w:pPr>
              <w:pStyle w:val="DEStandardL2"/>
              <w:tabs>
                <w:tab w:val="num" w:pos="0"/>
              </w:tabs>
              <w:spacing w:after="120"/>
              <w:ind w:left="0" w:firstLine="0"/>
              <w:rPr>
                <w:sz w:val="22"/>
                <w:szCs w:val="22"/>
              </w:rPr>
            </w:pPr>
            <w:r>
              <w:rPr>
                <w:sz w:val="22"/>
                <w:szCs w:val="22"/>
              </w:rPr>
              <w:br/>
              <w:t>ANSPRECHPARTNER DES AUFTRAGGEBERS</w:t>
            </w:r>
          </w:p>
          <w:p w14:paraId="12E3943E" w14:textId="77777777" w:rsidR="003B78BF" w:rsidRDefault="003B78BF">
            <w:pPr>
              <w:pStyle w:val="BodyText1"/>
              <w:spacing w:before="0" w:after="120"/>
              <w:rPr>
                <w:sz w:val="22"/>
                <w:szCs w:val="22"/>
                <w:lang w:val="en-GB"/>
              </w:rPr>
            </w:pPr>
          </w:p>
        </w:tc>
        <w:tc>
          <w:tcPr>
            <w:tcW w:w="6095" w:type="dxa"/>
            <w:gridSpan w:val="2"/>
            <w:tcBorders>
              <w:top w:val="nil"/>
              <w:left w:val="nil"/>
              <w:bottom w:val="nil"/>
              <w:right w:val="nil"/>
            </w:tcBorders>
          </w:tcPr>
          <w:p w14:paraId="3FBAC838" w14:textId="77777777" w:rsidR="003B78BF" w:rsidRDefault="00D352B2">
            <w:pPr>
              <w:pStyle w:val="DEStandardL3"/>
              <w:numPr>
                <w:ilvl w:val="0"/>
                <w:numId w:val="0"/>
              </w:numPr>
              <w:tabs>
                <w:tab w:val="num" w:pos="1996"/>
              </w:tabs>
              <w:spacing w:before="0" w:after="120"/>
              <w:ind w:left="198"/>
              <w:rPr>
                <w:sz w:val="22"/>
                <w:szCs w:val="22"/>
              </w:rPr>
            </w:pPr>
            <w:r>
              <w:rPr>
                <w:sz w:val="22"/>
                <w:szCs w:val="22"/>
              </w:rPr>
              <w:lastRenderedPageBreak/>
              <w:t xml:space="preserve">Der AG benennt zwei natürliche Personen als seinen Ansprechpartner bzw. Stellvertreter für den Consultant im Zusammenhang mit diesem Consultingvertrag und verpflichtet sich, einen Ersatz-Ansprechpartner </w:t>
            </w:r>
            <w:r>
              <w:rPr>
                <w:sz w:val="22"/>
                <w:szCs w:val="22"/>
              </w:rPr>
              <w:lastRenderedPageBreak/>
              <w:t xml:space="preserve">unverzüglich </w:t>
            </w:r>
            <w:proofErr w:type="spellStart"/>
            <w:r>
              <w:rPr>
                <w:sz w:val="22"/>
                <w:szCs w:val="22"/>
              </w:rPr>
              <w:t>nachzubenennen</w:t>
            </w:r>
            <w:proofErr w:type="spellEnd"/>
            <w:r>
              <w:rPr>
                <w:sz w:val="22"/>
                <w:szCs w:val="22"/>
              </w:rPr>
              <w:t xml:space="preserve">, falls eine der benannten Personen (oder ihre jeweiligen Vertreter) ausfällt/ausfallen. Die Ansprechpartner werden in den </w:t>
            </w:r>
            <w:proofErr w:type="spellStart"/>
            <w:r>
              <w:rPr>
                <w:sz w:val="22"/>
                <w:szCs w:val="22"/>
              </w:rPr>
              <w:t>Besonderen</w:t>
            </w:r>
            <w:proofErr w:type="spellEnd"/>
            <w:r>
              <w:rPr>
                <w:sz w:val="22"/>
                <w:szCs w:val="22"/>
              </w:rPr>
              <w:t xml:space="preserve"> Bedingungen benannt.</w:t>
            </w:r>
          </w:p>
        </w:tc>
      </w:tr>
    </w:tbl>
    <w:p w14:paraId="3F8533CD" w14:textId="77777777" w:rsidR="003B78BF" w:rsidRDefault="003B78BF">
      <w:pPr>
        <w:spacing w:after="120"/>
        <w:rPr>
          <w:rFonts w:ascii="Arial" w:hAnsi="Arial" w:cs="Arial"/>
          <w:sz w:val="22"/>
          <w:szCs w:val="22"/>
        </w:rPr>
      </w:pPr>
    </w:p>
    <w:p w14:paraId="7421066D" w14:textId="77777777" w:rsidR="003B78BF" w:rsidRDefault="003B78BF">
      <w:pPr>
        <w:spacing w:after="120"/>
        <w:jc w:val="left"/>
        <w:rPr>
          <w:rFonts w:ascii="Arial" w:hAnsi="Arial" w:cs="Arial"/>
          <w:sz w:val="22"/>
          <w:szCs w:val="22"/>
        </w:rPr>
      </w:pPr>
    </w:p>
    <w:tbl>
      <w:tblPr>
        <w:tblW w:w="9490" w:type="dxa"/>
        <w:tblLayout w:type="fixed"/>
        <w:tblLook w:val="01E0" w:firstRow="1" w:lastRow="1" w:firstColumn="1" w:lastColumn="1" w:noHBand="0" w:noVBand="0"/>
      </w:tblPr>
      <w:tblGrid>
        <w:gridCol w:w="3541"/>
        <w:gridCol w:w="145"/>
        <w:gridCol w:w="5528"/>
        <w:gridCol w:w="134"/>
        <w:gridCol w:w="6"/>
        <w:gridCol w:w="136"/>
      </w:tblGrid>
      <w:tr w:rsidR="003B78BF" w14:paraId="547006CE" w14:textId="77777777" w:rsidTr="004218FF">
        <w:trPr>
          <w:gridAfter w:val="3"/>
          <w:wAfter w:w="276" w:type="dxa"/>
        </w:trPr>
        <w:tc>
          <w:tcPr>
            <w:tcW w:w="9214" w:type="dxa"/>
            <w:gridSpan w:val="3"/>
          </w:tcPr>
          <w:p w14:paraId="32008453" w14:textId="77777777" w:rsidR="003B78BF" w:rsidRPr="009071D9" w:rsidRDefault="00D352B2">
            <w:pPr>
              <w:pStyle w:val="DEStandardL1"/>
              <w:spacing w:before="0" w:after="120"/>
              <w:rPr>
                <w:rFonts w:ascii="Arial" w:hAnsi="Arial"/>
                <w:b/>
                <w:szCs w:val="32"/>
              </w:rPr>
            </w:pPr>
            <w:r>
              <w:rPr>
                <w:rFonts w:ascii="Arial" w:hAnsi="Arial"/>
                <w:b/>
                <w:sz w:val="22"/>
                <w:szCs w:val="22"/>
              </w:rPr>
              <w:t xml:space="preserve"> </w:t>
            </w:r>
            <w:bookmarkStart w:id="7" w:name="_Toc72402966"/>
            <w:r w:rsidRPr="009071D9">
              <w:rPr>
                <w:rFonts w:ascii="Arial" w:hAnsi="Arial"/>
                <w:b/>
                <w:szCs w:val="32"/>
              </w:rPr>
              <w:t>Der Consultant</w:t>
            </w:r>
            <w:bookmarkEnd w:id="7"/>
          </w:p>
          <w:p w14:paraId="58E14063" w14:textId="77777777" w:rsidR="003B78BF" w:rsidRDefault="003B78BF">
            <w:pPr>
              <w:pStyle w:val="DEStandardL3"/>
              <w:numPr>
                <w:ilvl w:val="0"/>
                <w:numId w:val="0"/>
              </w:numPr>
              <w:spacing w:before="0" w:after="120"/>
              <w:ind w:left="12"/>
              <w:rPr>
                <w:sz w:val="22"/>
                <w:szCs w:val="22"/>
                <w:lang w:val="en-GB"/>
              </w:rPr>
            </w:pPr>
          </w:p>
        </w:tc>
      </w:tr>
      <w:tr w:rsidR="003B78BF" w14:paraId="3CD53E3C" w14:textId="77777777" w:rsidTr="004218FF">
        <w:trPr>
          <w:gridAfter w:val="3"/>
          <w:wAfter w:w="276" w:type="dxa"/>
          <w:trHeight w:val="2006"/>
        </w:trPr>
        <w:tc>
          <w:tcPr>
            <w:tcW w:w="3686" w:type="dxa"/>
            <w:gridSpan w:val="2"/>
          </w:tcPr>
          <w:p w14:paraId="68C1FBCD" w14:textId="77777777" w:rsidR="003B78BF" w:rsidRDefault="00D352B2">
            <w:pPr>
              <w:pStyle w:val="DEStandardL2"/>
              <w:tabs>
                <w:tab w:val="num" w:pos="0"/>
              </w:tabs>
              <w:spacing w:after="120"/>
              <w:ind w:left="0" w:firstLine="0"/>
              <w:rPr>
                <w:sz w:val="22"/>
                <w:szCs w:val="22"/>
              </w:rPr>
            </w:pPr>
            <w:r>
              <w:rPr>
                <w:sz w:val="22"/>
                <w:szCs w:val="22"/>
              </w:rPr>
              <w:br/>
              <w:t>LEISTUNGSUMFANG</w:t>
            </w:r>
          </w:p>
        </w:tc>
        <w:tc>
          <w:tcPr>
            <w:tcW w:w="5528" w:type="dxa"/>
          </w:tcPr>
          <w:p w14:paraId="74E5E80C" w14:textId="77777777" w:rsidR="003B78BF" w:rsidRDefault="00D352B2">
            <w:pPr>
              <w:pStyle w:val="DEStandardL3"/>
              <w:pageBreakBefore/>
              <w:spacing w:before="0" w:after="120"/>
              <w:ind w:left="743" w:hanging="709"/>
              <w:rPr>
                <w:sz w:val="22"/>
                <w:szCs w:val="22"/>
              </w:rPr>
            </w:pPr>
            <w:r>
              <w:rPr>
                <w:sz w:val="22"/>
                <w:szCs w:val="22"/>
              </w:rPr>
              <w:t>Der Consultant ist verpflichtet, die von ihm übernommenen Leistungen vollständig und zeitgerecht zu erbringen.</w:t>
            </w:r>
          </w:p>
          <w:p w14:paraId="330408E0" w14:textId="77777777" w:rsidR="003B78BF" w:rsidRDefault="00D352B2">
            <w:pPr>
              <w:pStyle w:val="DEStandardL3"/>
              <w:pageBreakBefore/>
              <w:spacing w:before="0" w:after="120"/>
              <w:ind w:left="743" w:hanging="709"/>
              <w:rPr>
                <w:sz w:val="22"/>
                <w:szCs w:val="22"/>
              </w:rPr>
            </w:pPr>
            <w:r>
              <w:rPr>
                <w:sz w:val="22"/>
                <w:szCs w:val="22"/>
              </w:rPr>
              <w:t>Der Consultant ist verpflichtet, in gutem Glauben mit den nach Paragraf 2.5 [</w:t>
            </w:r>
            <w:r>
              <w:rPr>
                <w:i/>
                <w:sz w:val="22"/>
                <w:szCs w:val="22"/>
              </w:rPr>
              <w:t>Leistungen und Ausrüstung</w:t>
            </w:r>
            <w:r>
              <w:rPr>
                <w:sz w:val="22"/>
                <w:szCs w:val="22"/>
              </w:rPr>
              <w:t>] durch den AG beauftragten Dritten zusammenzuarbeiten. Außer in Fällen von Vorsatz, grober Fahrlässigkeit, Tod und Personenschäden haftet der AG nicht für Kosten, Verluste oder Verbindlichkeiten, die von diesen Dritten oder deren Leistungserbringung verursacht wurde. Des Weiteren muss der Consultant, soweit möglich, die Leistungen, die von den Dritten Parteien erbracht werden, umfassend mit den Leistungen koordinieren.</w:t>
            </w:r>
          </w:p>
        </w:tc>
      </w:tr>
      <w:tr w:rsidR="003B78BF" w14:paraId="2E7F351F" w14:textId="77777777" w:rsidTr="004218FF">
        <w:trPr>
          <w:gridAfter w:val="3"/>
          <w:wAfter w:w="276" w:type="dxa"/>
        </w:trPr>
        <w:tc>
          <w:tcPr>
            <w:tcW w:w="3541" w:type="dxa"/>
          </w:tcPr>
          <w:p w14:paraId="5BC15ADD" w14:textId="77777777" w:rsidR="003B78BF" w:rsidRDefault="00D352B2">
            <w:pPr>
              <w:pStyle w:val="DEStandardL2"/>
              <w:tabs>
                <w:tab w:val="num" w:pos="0"/>
              </w:tabs>
              <w:spacing w:after="120"/>
              <w:ind w:left="0" w:firstLine="0"/>
              <w:rPr>
                <w:sz w:val="22"/>
                <w:szCs w:val="22"/>
              </w:rPr>
            </w:pPr>
            <w:r>
              <w:rPr>
                <w:sz w:val="22"/>
                <w:szCs w:val="22"/>
              </w:rPr>
              <w:br/>
              <w:t>ÜBLICHE UND AUẞERGE-WÖHNLICHE LEISTUNGEN</w:t>
            </w:r>
          </w:p>
          <w:p w14:paraId="23C7ACAC" w14:textId="77777777" w:rsidR="003B78BF" w:rsidRDefault="003B78BF">
            <w:pPr>
              <w:pStyle w:val="BodyText1"/>
              <w:spacing w:before="0" w:after="120"/>
              <w:rPr>
                <w:sz w:val="22"/>
                <w:szCs w:val="22"/>
              </w:rPr>
            </w:pPr>
          </w:p>
        </w:tc>
        <w:tc>
          <w:tcPr>
            <w:tcW w:w="5673" w:type="dxa"/>
            <w:gridSpan w:val="2"/>
          </w:tcPr>
          <w:p w14:paraId="3E381AE6" w14:textId="77777777" w:rsidR="003B78BF" w:rsidRDefault="00D352B2" w:rsidP="003C7E66">
            <w:pPr>
              <w:pStyle w:val="DEStandardL3"/>
              <w:pageBreakBefore/>
              <w:tabs>
                <w:tab w:val="clear" w:pos="720"/>
              </w:tabs>
              <w:spacing w:before="0" w:after="120"/>
              <w:ind w:left="608" w:hanging="608"/>
              <w:rPr>
                <w:b/>
                <w:sz w:val="22"/>
                <w:szCs w:val="22"/>
              </w:rPr>
            </w:pPr>
            <w:r>
              <w:rPr>
                <w:sz w:val="22"/>
                <w:szCs w:val="22"/>
              </w:rPr>
              <w:t>Neben den ausdrücklich in dem Vertrag genannten Leistungen schuldet der Consultant auch alle sonstigen Leistungen, die nicht explizit unter den vertraglichen Leistungen aufgeführt werden, aber üblicherweise zur ordnungsgemäßen Erfüllung der vertraglichen Pflichten und zur Herbeiführung des vereinbarten Erfolgs erforderlich sind („</w:t>
            </w:r>
            <w:r>
              <w:rPr>
                <w:b/>
                <w:sz w:val="22"/>
                <w:szCs w:val="22"/>
              </w:rPr>
              <w:t>übliche Leistungen</w:t>
            </w:r>
            <w:r>
              <w:rPr>
                <w:sz w:val="22"/>
                <w:szCs w:val="22"/>
              </w:rPr>
              <w:t>“). Diese üblichen Leistungen sind mit der vereinbarten Vergütung abgegolten.</w:t>
            </w:r>
          </w:p>
          <w:p w14:paraId="096CD049" w14:textId="77777777" w:rsidR="003B78BF" w:rsidRDefault="00D352B2" w:rsidP="003C7E66">
            <w:pPr>
              <w:pStyle w:val="DEStandardL3"/>
              <w:pageBreakBefore/>
              <w:tabs>
                <w:tab w:val="clear" w:pos="720"/>
              </w:tabs>
              <w:spacing w:before="0" w:after="120"/>
              <w:ind w:left="608" w:hanging="608"/>
              <w:rPr>
                <w:sz w:val="22"/>
                <w:szCs w:val="22"/>
              </w:rPr>
            </w:pPr>
            <w:r>
              <w:rPr>
                <w:sz w:val="22"/>
                <w:szCs w:val="22"/>
              </w:rPr>
              <w:t>„</w:t>
            </w:r>
            <w:r>
              <w:rPr>
                <w:b/>
                <w:sz w:val="22"/>
                <w:szCs w:val="22"/>
              </w:rPr>
              <w:t>Außergewöhnliche Leistungen</w:t>
            </w:r>
            <w:r>
              <w:rPr>
                <w:sz w:val="22"/>
                <w:szCs w:val="22"/>
              </w:rPr>
              <w:t>“ sind Leistungen, die nicht ausdrücklich im vorliegenden Consultingvertrag spezifiziert sind und keine üblichen Leistungen sind, aber von dem Consultant notwendigerweise zur ordnungsgemäßen Erfüllung dieses Consultingvertrags erbracht werden müssen, weil sich die äußeren Umstände der Leistungserbringung unvorhergesehen geändert haben oder weil der Consultant die Leistungen gemäß Paragraf 4.5 [</w:t>
            </w:r>
            <w:r>
              <w:rPr>
                <w:i/>
                <w:sz w:val="22"/>
                <w:szCs w:val="22"/>
              </w:rPr>
              <w:t>Höhere Gewalt</w:t>
            </w:r>
            <w:r>
              <w:rPr>
                <w:sz w:val="22"/>
                <w:szCs w:val="22"/>
              </w:rPr>
              <w:t>] unterbrochen hat oder weil der AG – nach vorheriger schriftlicher Zustimmung der KfW – nicht ausgeschriebene, aber notwendige Leistungen verlangt.</w:t>
            </w:r>
          </w:p>
        </w:tc>
      </w:tr>
      <w:tr w:rsidR="003B78BF" w14:paraId="0EE5F97F" w14:textId="77777777" w:rsidTr="004218FF">
        <w:trPr>
          <w:gridAfter w:val="2"/>
          <w:wAfter w:w="142" w:type="dxa"/>
        </w:trPr>
        <w:tc>
          <w:tcPr>
            <w:tcW w:w="3541" w:type="dxa"/>
          </w:tcPr>
          <w:p w14:paraId="6125AD5E" w14:textId="77777777" w:rsidR="003B78BF" w:rsidRDefault="00D352B2">
            <w:pPr>
              <w:pStyle w:val="DEStandardL2"/>
              <w:tabs>
                <w:tab w:val="num" w:pos="0"/>
              </w:tabs>
              <w:spacing w:after="120"/>
              <w:ind w:left="0" w:firstLine="0"/>
              <w:rPr>
                <w:sz w:val="22"/>
                <w:szCs w:val="22"/>
              </w:rPr>
            </w:pPr>
            <w:r>
              <w:rPr>
                <w:sz w:val="22"/>
                <w:szCs w:val="22"/>
              </w:rPr>
              <w:lastRenderedPageBreak/>
              <w:br/>
              <w:t>SORGFALTSPFLICHT</w:t>
            </w:r>
          </w:p>
          <w:p w14:paraId="7D78D772" w14:textId="77777777" w:rsidR="003B78BF" w:rsidRDefault="003B78BF">
            <w:pPr>
              <w:pStyle w:val="BodyText1"/>
              <w:spacing w:before="0" w:after="120"/>
              <w:rPr>
                <w:sz w:val="22"/>
                <w:szCs w:val="22"/>
                <w:lang w:val="en-GB"/>
              </w:rPr>
            </w:pPr>
          </w:p>
        </w:tc>
        <w:tc>
          <w:tcPr>
            <w:tcW w:w="5807" w:type="dxa"/>
            <w:gridSpan w:val="3"/>
          </w:tcPr>
          <w:p w14:paraId="1FEE2AA0" w14:textId="77777777" w:rsidR="003B78BF" w:rsidRDefault="00D352B2" w:rsidP="009071D9">
            <w:pPr>
              <w:pStyle w:val="DEStandardL3"/>
              <w:numPr>
                <w:ilvl w:val="0"/>
                <w:numId w:val="0"/>
              </w:numPr>
              <w:tabs>
                <w:tab w:val="num" w:pos="1996"/>
              </w:tabs>
              <w:spacing w:before="0" w:after="120"/>
              <w:ind w:left="-109"/>
              <w:rPr>
                <w:sz w:val="22"/>
                <w:szCs w:val="22"/>
              </w:rPr>
            </w:pPr>
            <w:r>
              <w:rPr>
                <w:sz w:val="22"/>
                <w:szCs w:val="22"/>
              </w:rPr>
              <w:t>Vorbehaltlich anderweitiger Bestimmungen in diesem Consultingvertrag, anderweitiger rechtlicher Bestimmungen des Landes oder einer anderen Rechtsordnung (einschließlich, unter anderem der geltenden Rechtsordnung am Sitz des Consultants), die höhere Sorgfaltskriterien als dieser Consultingvertrag vorsehen, in welchem Fall die anderen Sorgfaltskriterien gelten, hat der Consultant bei der Erfüllung seiner Pflichten nach diesem Consultingvertrag die erforderliche Sorgfalt einzuhalten und seine Leistungen in Übereinstimmung mit berufsständischen Praktiken und gemäß den anerkannten Qualitätsstandards, wie dem allgemeinen Stand der Wissenschaft und den allgemein anerkannten Regeln der Technik, zu erbringen. Er hat seine Arbeit, den Projektverlauf und getroffene Entscheidungen in einer dem AG genehmen, angemessenen Weise und, im Falle von Leistungen, die nicht pauschal vergütet werden, in Übereinstimmung mit den Anforderungen des Paragrafen 5.8 [</w:t>
            </w:r>
            <w:r>
              <w:rPr>
                <w:i/>
                <w:sz w:val="22"/>
                <w:szCs w:val="22"/>
              </w:rPr>
              <w:t>Rechnungsprüfung</w:t>
            </w:r>
            <w:r>
              <w:rPr>
                <w:sz w:val="22"/>
                <w:szCs w:val="22"/>
              </w:rPr>
              <w:t>] nachvollziehbar zu dokumentieren.</w:t>
            </w:r>
          </w:p>
        </w:tc>
      </w:tr>
      <w:tr w:rsidR="003B78BF" w14:paraId="1CA9A2AD" w14:textId="77777777" w:rsidTr="00995B05">
        <w:trPr>
          <w:trHeight w:val="1418"/>
        </w:trPr>
        <w:tc>
          <w:tcPr>
            <w:tcW w:w="3541" w:type="dxa"/>
          </w:tcPr>
          <w:p w14:paraId="27A1278C" w14:textId="77777777" w:rsidR="003B78BF" w:rsidRDefault="00D352B2">
            <w:pPr>
              <w:pStyle w:val="DEStandardL2"/>
              <w:tabs>
                <w:tab w:val="num" w:pos="0"/>
              </w:tabs>
              <w:spacing w:after="120"/>
              <w:ind w:left="0" w:firstLine="0"/>
              <w:rPr>
                <w:sz w:val="22"/>
                <w:szCs w:val="22"/>
              </w:rPr>
            </w:pPr>
            <w:r>
              <w:rPr>
                <w:sz w:val="22"/>
                <w:szCs w:val="22"/>
              </w:rPr>
              <w:br/>
              <w:t>BERICHTSWESEN UND INFORMATION</w:t>
            </w:r>
          </w:p>
          <w:p w14:paraId="6C76F85A" w14:textId="77777777" w:rsidR="003B78BF" w:rsidRDefault="003B78BF">
            <w:pPr>
              <w:pStyle w:val="BodyText1"/>
              <w:spacing w:before="0" w:after="120"/>
              <w:rPr>
                <w:sz w:val="22"/>
                <w:szCs w:val="22"/>
                <w:lang w:val="en-GB"/>
              </w:rPr>
            </w:pPr>
          </w:p>
        </w:tc>
        <w:tc>
          <w:tcPr>
            <w:tcW w:w="5949" w:type="dxa"/>
            <w:gridSpan w:val="5"/>
          </w:tcPr>
          <w:p w14:paraId="2B229460" w14:textId="77777777" w:rsidR="003B78BF" w:rsidRDefault="00D352B2" w:rsidP="004218FF">
            <w:pPr>
              <w:pStyle w:val="DEStandardL3"/>
              <w:pageBreakBefore/>
              <w:tabs>
                <w:tab w:val="clear" w:pos="720"/>
              </w:tabs>
              <w:spacing w:before="0" w:after="120"/>
              <w:ind w:left="608" w:hanging="731"/>
              <w:rPr>
                <w:sz w:val="22"/>
                <w:szCs w:val="22"/>
              </w:rPr>
            </w:pPr>
            <w:r>
              <w:rPr>
                <w:sz w:val="22"/>
                <w:szCs w:val="22"/>
              </w:rPr>
              <w:t xml:space="preserve">Der Consultant berichtet dem AG und der KfW nach Maßgabe der </w:t>
            </w:r>
            <w:proofErr w:type="spellStart"/>
            <w:r>
              <w:rPr>
                <w:sz w:val="22"/>
                <w:szCs w:val="22"/>
              </w:rPr>
              <w:t>Besonderen</w:t>
            </w:r>
            <w:proofErr w:type="spellEnd"/>
            <w:r>
              <w:rPr>
                <w:sz w:val="22"/>
                <w:szCs w:val="22"/>
              </w:rPr>
              <w:t xml:space="preserve"> Bedingungen und/oder ggf. der Aufgabenstellung (Terms </w:t>
            </w:r>
            <w:proofErr w:type="spellStart"/>
            <w:r>
              <w:rPr>
                <w:sz w:val="22"/>
                <w:szCs w:val="22"/>
              </w:rPr>
              <w:t>of</w:t>
            </w:r>
            <w:proofErr w:type="spellEnd"/>
            <w:r>
              <w:rPr>
                <w:sz w:val="22"/>
                <w:szCs w:val="22"/>
              </w:rPr>
              <w:t xml:space="preserve"> Reference) über den Fortschritt der Leistungen. Sofern in den </w:t>
            </w:r>
            <w:proofErr w:type="spellStart"/>
            <w:r>
              <w:rPr>
                <w:sz w:val="22"/>
                <w:szCs w:val="22"/>
              </w:rPr>
              <w:t>Besonderen</w:t>
            </w:r>
            <w:proofErr w:type="spellEnd"/>
            <w:r>
              <w:rPr>
                <w:sz w:val="22"/>
                <w:szCs w:val="22"/>
              </w:rPr>
              <w:t xml:space="preserve"> Bedingungen und/oder der Aufgabenstellung (Terms </w:t>
            </w:r>
            <w:proofErr w:type="spellStart"/>
            <w:r>
              <w:rPr>
                <w:sz w:val="22"/>
                <w:szCs w:val="22"/>
              </w:rPr>
              <w:t>of</w:t>
            </w:r>
            <w:proofErr w:type="spellEnd"/>
            <w:r>
              <w:rPr>
                <w:sz w:val="22"/>
                <w:szCs w:val="22"/>
              </w:rPr>
              <w:t xml:space="preserve"> Reference) keine anderweitigen Vereinbarungen getroffen wurden, wird der Consultant bei langfristigen Einsätzen, wie Bauleitung, Aus- und Fortbildung oder Betriebsunterstützung quartalsweise Berichte vorbereiten und dem AG und der KfW vorlegen und nach Abschluss der Leistungen einen Schlussbericht über die gesamte Fertigstellungszeit erstellen. Die Berichte müssen einen Vergleich der geplanten und der tatsächlichen Kosten der geplanten Aktivitäten; den Baufortschritt; die Entwicklungen im jeweiligen Zeitrahmen; die finanziellen Entwicklungen sowie Informationen zu sämtlichen Ereignissen oder Umständen enthalten, die ein Risiko für die Erfüllung der Verpflichtungen des Consultants oder die Implementierung des Projekts darstellen könnten, und mögliche Lösungen aufzeigen. </w:t>
            </w:r>
          </w:p>
          <w:p w14:paraId="68A2EE21" w14:textId="77777777" w:rsidR="003B78BF" w:rsidRDefault="00D352B2" w:rsidP="004218FF">
            <w:pPr>
              <w:pStyle w:val="DEStandardL3"/>
              <w:pageBreakBefore/>
              <w:tabs>
                <w:tab w:val="clear" w:pos="720"/>
              </w:tabs>
              <w:spacing w:before="0" w:after="120"/>
              <w:ind w:left="608" w:hanging="709"/>
              <w:rPr>
                <w:sz w:val="22"/>
                <w:szCs w:val="22"/>
              </w:rPr>
            </w:pPr>
            <w:r>
              <w:rPr>
                <w:sz w:val="22"/>
                <w:szCs w:val="22"/>
              </w:rPr>
              <w:t>Der Consultant informiert den AG und die KfW unverzüglich über alle außergewöhnlichen Umstände (einschließlich unter anderem Compliance-relevante oder wichtige Verdächtigungen), die sich während der Erbringung der Leistungen ergeben und über alle Angelegenheiten, die die Zustimmung der KfW erfordern.</w:t>
            </w:r>
          </w:p>
          <w:p w14:paraId="4D965E3A" w14:textId="77777777" w:rsidR="003B78BF" w:rsidRDefault="00D352B2" w:rsidP="004218FF">
            <w:pPr>
              <w:pStyle w:val="DEStandardL3"/>
              <w:pageBreakBefore/>
              <w:tabs>
                <w:tab w:val="clear" w:pos="720"/>
              </w:tabs>
              <w:spacing w:before="0" w:after="120"/>
              <w:ind w:left="608" w:hanging="709"/>
              <w:rPr>
                <w:sz w:val="22"/>
                <w:szCs w:val="22"/>
              </w:rPr>
            </w:pPr>
            <w:r>
              <w:rPr>
                <w:sz w:val="22"/>
                <w:szCs w:val="22"/>
              </w:rPr>
              <w:t xml:space="preserve">Der Consultant erteilt alle von dem AG und/oder der KfW im Zusammenhang mit diesem Consultingvertrag erbetenen Auskünfte und stellt zeitnah auf eigene Kosten alle angeforderten </w:t>
            </w:r>
            <w:r>
              <w:rPr>
                <w:sz w:val="22"/>
                <w:szCs w:val="22"/>
              </w:rPr>
              <w:lastRenderedPageBreak/>
              <w:t>Unterlagen, Dokumente und Informationen zur Verfügung. Diese Verpflichtung gilt auch nach Beendigung des Consultingvertrages für die Dauer von 24 Monaten fort.</w:t>
            </w:r>
          </w:p>
        </w:tc>
      </w:tr>
      <w:tr w:rsidR="003B78BF" w14:paraId="7AA54C1D" w14:textId="77777777" w:rsidTr="004218FF">
        <w:trPr>
          <w:gridAfter w:val="1"/>
          <w:wAfter w:w="136" w:type="dxa"/>
          <w:trHeight w:val="7923"/>
        </w:trPr>
        <w:tc>
          <w:tcPr>
            <w:tcW w:w="3541" w:type="dxa"/>
          </w:tcPr>
          <w:p w14:paraId="32D284E4" w14:textId="77777777" w:rsidR="003B78BF" w:rsidRDefault="00D352B2">
            <w:pPr>
              <w:pStyle w:val="DEStandardL2"/>
              <w:tabs>
                <w:tab w:val="num" w:pos="0"/>
              </w:tabs>
              <w:spacing w:after="120"/>
              <w:ind w:left="0" w:firstLine="0"/>
              <w:rPr>
                <w:sz w:val="22"/>
                <w:szCs w:val="22"/>
              </w:rPr>
            </w:pPr>
            <w:r>
              <w:rPr>
                <w:sz w:val="22"/>
                <w:szCs w:val="22"/>
              </w:rPr>
              <w:lastRenderedPageBreak/>
              <w:br/>
              <w:t>PERSONALEINSATZ</w:t>
            </w:r>
          </w:p>
          <w:p w14:paraId="5140E197" w14:textId="77777777" w:rsidR="003B78BF" w:rsidRDefault="003B78BF">
            <w:pPr>
              <w:pStyle w:val="BodyText1"/>
              <w:pageBreakBefore/>
              <w:spacing w:before="0" w:after="120"/>
              <w:rPr>
                <w:sz w:val="22"/>
                <w:szCs w:val="22"/>
                <w:lang w:val="en-GB"/>
              </w:rPr>
            </w:pPr>
          </w:p>
        </w:tc>
        <w:tc>
          <w:tcPr>
            <w:tcW w:w="5813" w:type="dxa"/>
            <w:gridSpan w:val="4"/>
          </w:tcPr>
          <w:p w14:paraId="411B31A0" w14:textId="77777777" w:rsidR="003B78BF" w:rsidRDefault="00D352B2" w:rsidP="004218FF">
            <w:pPr>
              <w:pStyle w:val="DEStandardL3"/>
              <w:pageBreakBefore/>
              <w:tabs>
                <w:tab w:val="clear" w:pos="720"/>
              </w:tabs>
              <w:spacing w:before="0" w:after="120"/>
              <w:ind w:left="750" w:hanging="709"/>
              <w:rPr>
                <w:b/>
                <w:sz w:val="22"/>
                <w:szCs w:val="22"/>
              </w:rPr>
            </w:pPr>
            <w:r>
              <w:rPr>
                <w:sz w:val="22"/>
                <w:szCs w:val="22"/>
              </w:rPr>
              <w:t>Der Consultant setzt für die Durchführung der Leistungen das in Anlage 5 [</w:t>
            </w:r>
            <w:r>
              <w:rPr>
                <w:i/>
                <w:sz w:val="22"/>
                <w:szCs w:val="22"/>
              </w:rPr>
              <w:t>Personaleinsatzplan</w:t>
            </w:r>
            <w:r>
              <w:rPr>
                <w:sz w:val="22"/>
                <w:szCs w:val="22"/>
              </w:rPr>
              <w:t>] bezeichnete Personal ein. Die Liste des vorgesehenen Schlüssel-Personals sowie etwaige Änderungen derselben bedürfen der schriftlichen Genehmigung durch den AG und die KfW.</w:t>
            </w:r>
          </w:p>
          <w:p w14:paraId="4B4BA3D0" w14:textId="77777777" w:rsidR="003B78BF" w:rsidRDefault="00D352B2" w:rsidP="004218FF">
            <w:pPr>
              <w:pStyle w:val="DEStandardL3"/>
              <w:pageBreakBefore/>
              <w:tabs>
                <w:tab w:val="clear" w:pos="720"/>
              </w:tabs>
              <w:spacing w:before="0" w:after="120"/>
              <w:ind w:left="750" w:hanging="709"/>
              <w:rPr>
                <w:b/>
                <w:sz w:val="22"/>
                <w:szCs w:val="22"/>
              </w:rPr>
            </w:pPr>
            <w:r>
              <w:rPr>
                <w:sz w:val="22"/>
                <w:szCs w:val="22"/>
              </w:rPr>
              <w:t>Der Consultant muss auf Verlangen des AG Personal zurückziehen, freistellen oder ersetzen, falls es den im vorliegenden Consultingvertrag angegebenen Anforderungen nicht genügt oder gegen Paragraf 1.12 [</w:t>
            </w:r>
            <w:r>
              <w:rPr>
                <w:i/>
                <w:sz w:val="22"/>
                <w:szCs w:val="22"/>
              </w:rPr>
              <w:t>Verhalten</w:t>
            </w:r>
            <w:r>
              <w:rPr>
                <w:sz w:val="22"/>
                <w:szCs w:val="22"/>
              </w:rPr>
              <w:t>] verstößt. Die entsprechende Aufforderung des AG an den Consultant hat schriftlich unter Angabe der Gründe für die angeforderte Zurückziehung, Freistellung oder Ersetzung von Personal zu erfolgen.</w:t>
            </w:r>
          </w:p>
          <w:p w14:paraId="2FD8307D" w14:textId="77777777" w:rsidR="003B78BF" w:rsidRDefault="00D352B2" w:rsidP="004218FF">
            <w:pPr>
              <w:pStyle w:val="DEStandardL3"/>
              <w:pageBreakBefore/>
              <w:tabs>
                <w:tab w:val="clear" w:pos="720"/>
              </w:tabs>
              <w:spacing w:before="0" w:after="120"/>
              <w:ind w:left="750" w:hanging="709"/>
              <w:rPr>
                <w:sz w:val="22"/>
                <w:szCs w:val="22"/>
              </w:rPr>
            </w:pPr>
            <w:r>
              <w:rPr>
                <w:sz w:val="22"/>
                <w:szCs w:val="22"/>
              </w:rPr>
              <w:t>Ist einer der Mitarbeiter des Consultants länger als einen Monat nicht verfügbar oder anderweitig in der Ausübung seiner Tätigkeit verhindert (insbesondere wegen Krankheit), so hat der Consultant auf Verlangen des AG diesen Mitarbeiter durch einen anderen Mitarbeiter zu ersetzen. Das Vorstehende gilt unbeschadet anderer Rechte des AG unter diesem Consultingvertrag, einschließlich unter anderem der Rechte unter Paragraf 4.6 [</w:t>
            </w:r>
            <w:r>
              <w:rPr>
                <w:i/>
                <w:sz w:val="22"/>
                <w:szCs w:val="22"/>
              </w:rPr>
              <w:t>Unterbrechung oder Kündigung</w:t>
            </w:r>
            <w:r>
              <w:rPr>
                <w:sz w:val="22"/>
                <w:szCs w:val="22"/>
              </w:rPr>
              <w:t>].</w:t>
            </w:r>
          </w:p>
          <w:p w14:paraId="13C901A8" w14:textId="77777777" w:rsidR="003B78BF" w:rsidRDefault="00D352B2" w:rsidP="004218FF">
            <w:pPr>
              <w:pStyle w:val="DEStandardL3"/>
              <w:pageBreakBefore/>
              <w:tabs>
                <w:tab w:val="clear" w:pos="720"/>
              </w:tabs>
              <w:spacing w:before="0" w:after="120"/>
              <w:ind w:left="750" w:hanging="709"/>
              <w:rPr>
                <w:sz w:val="22"/>
                <w:szCs w:val="22"/>
              </w:rPr>
            </w:pPr>
            <w:r>
              <w:rPr>
                <w:sz w:val="22"/>
                <w:szCs w:val="22"/>
              </w:rPr>
              <w:t>Sofern ein Austausch eines Mitglieds des vom Consultant eingesetzten Personals notwendig ist, trägt der Consultant dafür Sorge, dass der entsprechende Mitarbeiter unverzüglich durch eine Person mit mindestens gleichwertiger Qualifikation und Erfahrung ersetzt wird.</w:t>
            </w:r>
          </w:p>
          <w:p w14:paraId="21514022" w14:textId="77777777" w:rsidR="003B78BF" w:rsidRDefault="00D352B2" w:rsidP="004218FF">
            <w:pPr>
              <w:pStyle w:val="DEStandardL3"/>
              <w:pageBreakBefore/>
              <w:tabs>
                <w:tab w:val="clear" w:pos="720"/>
              </w:tabs>
              <w:spacing w:before="0" w:after="120"/>
              <w:ind w:left="750" w:hanging="709"/>
              <w:rPr>
                <w:b/>
                <w:sz w:val="22"/>
                <w:szCs w:val="22"/>
              </w:rPr>
            </w:pPr>
            <w:r>
              <w:rPr>
                <w:sz w:val="22"/>
                <w:szCs w:val="22"/>
              </w:rPr>
              <w:t>Der Austausch oder Ersatz von Personal erfolgt nur nach vorheriger schriftlicher Genehmigung durch den AG. Der AG darf seine Genehmigung nicht ohne sachlich gerechtfertigten Grund verweigern. Der Austausch des namentlich benannten Schlüsselpersonals gemäß Personaleinsatzplan (Anlage 5) bedarf der vorherigen schriftlichen Zustimmung der KfW.</w:t>
            </w:r>
          </w:p>
          <w:p w14:paraId="4516115F" w14:textId="77777777" w:rsidR="003B78BF" w:rsidRDefault="00D352B2" w:rsidP="004218FF">
            <w:pPr>
              <w:pStyle w:val="DEStandardL3"/>
              <w:pageBreakBefore/>
              <w:tabs>
                <w:tab w:val="clear" w:pos="720"/>
              </w:tabs>
              <w:spacing w:before="0" w:after="120"/>
              <w:ind w:left="750" w:hanging="709"/>
              <w:rPr>
                <w:b/>
                <w:sz w:val="22"/>
                <w:szCs w:val="22"/>
              </w:rPr>
            </w:pPr>
            <w:r>
              <w:rPr>
                <w:sz w:val="22"/>
                <w:szCs w:val="22"/>
              </w:rPr>
              <w:t>Falls der Consultant während der Laufzeit des Consultingvertrages Personal zurückzieht oder ersetzt, gehen die hierdurch entstehenden Kosten zu seinen Lasten.</w:t>
            </w:r>
          </w:p>
        </w:tc>
      </w:tr>
      <w:tr w:rsidR="003B78BF" w14:paraId="01064B96" w14:textId="77777777" w:rsidTr="004218FF">
        <w:trPr>
          <w:gridAfter w:val="3"/>
          <w:wAfter w:w="276" w:type="dxa"/>
          <w:trHeight w:val="2963"/>
        </w:trPr>
        <w:tc>
          <w:tcPr>
            <w:tcW w:w="3541" w:type="dxa"/>
          </w:tcPr>
          <w:p w14:paraId="3265F63D" w14:textId="77777777" w:rsidR="003B78BF" w:rsidRDefault="00D352B2">
            <w:pPr>
              <w:pStyle w:val="DEStandardL2"/>
              <w:tabs>
                <w:tab w:val="num" w:pos="0"/>
              </w:tabs>
              <w:spacing w:after="120"/>
              <w:ind w:left="0" w:firstLine="0"/>
              <w:rPr>
                <w:sz w:val="22"/>
                <w:szCs w:val="22"/>
              </w:rPr>
            </w:pPr>
            <w:r>
              <w:rPr>
                <w:sz w:val="22"/>
                <w:szCs w:val="22"/>
              </w:rPr>
              <w:lastRenderedPageBreak/>
              <w:br/>
              <w:t>ANSPRECHPARTNER DES CONSULTANTS</w:t>
            </w:r>
          </w:p>
          <w:p w14:paraId="0CA445D3" w14:textId="77777777" w:rsidR="003B78BF" w:rsidRDefault="003B78BF">
            <w:pPr>
              <w:pStyle w:val="BodyText1"/>
              <w:spacing w:before="0" w:after="120"/>
              <w:jc w:val="center"/>
              <w:rPr>
                <w:sz w:val="22"/>
                <w:szCs w:val="22"/>
                <w:lang w:val="en-GB"/>
              </w:rPr>
            </w:pPr>
          </w:p>
        </w:tc>
        <w:tc>
          <w:tcPr>
            <w:tcW w:w="5673" w:type="dxa"/>
            <w:gridSpan w:val="2"/>
          </w:tcPr>
          <w:p w14:paraId="151763F5" w14:textId="77777777" w:rsidR="003B78BF" w:rsidRDefault="00D352B2" w:rsidP="004218FF">
            <w:pPr>
              <w:pStyle w:val="DEStandardL3"/>
              <w:pageBreakBefore/>
              <w:tabs>
                <w:tab w:val="clear" w:pos="720"/>
              </w:tabs>
              <w:spacing w:before="0" w:after="120"/>
              <w:ind w:left="608" w:hanging="709"/>
              <w:rPr>
                <w:b/>
                <w:sz w:val="22"/>
                <w:szCs w:val="22"/>
              </w:rPr>
            </w:pPr>
            <w:r>
              <w:rPr>
                <w:sz w:val="22"/>
                <w:szCs w:val="22"/>
              </w:rPr>
              <w:t xml:space="preserve">Der Consultant benennt eine natürliche Person als seinen Ansprechpartner für den AG im Zusammenhang mit diesem Consultingvertrag und verpflichtet sich, einen Ersatz-Ansprechpartner unverzüglich </w:t>
            </w:r>
            <w:proofErr w:type="spellStart"/>
            <w:r>
              <w:rPr>
                <w:sz w:val="22"/>
                <w:szCs w:val="22"/>
              </w:rPr>
              <w:t>nachzubenennen</w:t>
            </w:r>
            <w:proofErr w:type="spellEnd"/>
            <w:r>
              <w:rPr>
                <w:sz w:val="22"/>
                <w:szCs w:val="22"/>
              </w:rPr>
              <w:t>, falls die benannte Person (oder ihr jeweiliger Vertreter) ausfällt.</w:t>
            </w:r>
          </w:p>
          <w:p w14:paraId="3D62593D" w14:textId="77777777" w:rsidR="003B78BF" w:rsidRDefault="00D352B2" w:rsidP="004218FF">
            <w:pPr>
              <w:pStyle w:val="DEStandardL3"/>
              <w:pageBreakBefore/>
              <w:tabs>
                <w:tab w:val="clear" w:pos="720"/>
              </w:tabs>
              <w:spacing w:before="0" w:after="120"/>
              <w:ind w:left="608" w:hanging="709"/>
              <w:rPr>
                <w:sz w:val="22"/>
                <w:szCs w:val="22"/>
              </w:rPr>
            </w:pPr>
            <w:r>
              <w:rPr>
                <w:sz w:val="22"/>
                <w:szCs w:val="22"/>
              </w:rPr>
              <w:t>Darüber hinaus benennt der Consultant dem AG und der KfW für Not- und Krisenfälle eine permanent erreichbare Person und einen Stellvertreter am Sitz des Unternehmens einschließlich der jeweiligen Kontaktdaten. Er teilt dem AG und der KfW jede Änderung in der Zuständigkeit oder der Kontaktdaten der benannten Person unverzüglich mit.</w:t>
            </w:r>
          </w:p>
        </w:tc>
      </w:tr>
      <w:tr w:rsidR="003B78BF" w14:paraId="53679461" w14:textId="77777777" w:rsidTr="004218FF">
        <w:trPr>
          <w:gridAfter w:val="3"/>
          <w:wAfter w:w="276" w:type="dxa"/>
        </w:trPr>
        <w:tc>
          <w:tcPr>
            <w:tcW w:w="3541" w:type="dxa"/>
          </w:tcPr>
          <w:p w14:paraId="698E6579" w14:textId="77777777" w:rsidR="003B78BF" w:rsidRDefault="00D352B2">
            <w:pPr>
              <w:pStyle w:val="DEStandardL2"/>
              <w:tabs>
                <w:tab w:val="num" w:pos="0"/>
              </w:tabs>
              <w:spacing w:after="120"/>
              <w:ind w:left="0" w:firstLine="0"/>
              <w:rPr>
                <w:sz w:val="22"/>
                <w:szCs w:val="22"/>
              </w:rPr>
            </w:pPr>
            <w:r>
              <w:rPr>
                <w:sz w:val="22"/>
                <w:szCs w:val="22"/>
              </w:rPr>
              <w:br/>
              <w:t>Unabhängigkeit des Consultants</w:t>
            </w:r>
          </w:p>
          <w:p w14:paraId="16D7C4B4" w14:textId="77777777" w:rsidR="003B78BF" w:rsidRDefault="003B78BF">
            <w:pPr>
              <w:pStyle w:val="BodyText1"/>
              <w:spacing w:before="0" w:after="120"/>
              <w:rPr>
                <w:sz w:val="22"/>
                <w:szCs w:val="22"/>
                <w:lang w:val="en-GB"/>
              </w:rPr>
            </w:pPr>
          </w:p>
        </w:tc>
        <w:tc>
          <w:tcPr>
            <w:tcW w:w="5673" w:type="dxa"/>
            <w:gridSpan w:val="2"/>
          </w:tcPr>
          <w:p w14:paraId="6EA1E1FD" w14:textId="77777777" w:rsidR="003B78BF" w:rsidRDefault="00D352B2" w:rsidP="004218FF">
            <w:pPr>
              <w:pStyle w:val="DEStandardL3"/>
              <w:numPr>
                <w:ilvl w:val="0"/>
                <w:numId w:val="0"/>
              </w:numPr>
              <w:tabs>
                <w:tab w:val="num" w:pos="1996"/>
              </w:tabs>
              <w:spacing w:before="0" w:after="120"/>
              <w:ind w:left="-101"/>
              <w:rPr>
                <w:sz w:val="22"/>
                <w:szCs w:val="22"/>
              </w:rPr>
            </w:pPr>
            <w:r>
              <w:rPr>
                <w:sz w:val="22"/>
                <w:szCs w:val="22"/>
              </w:rPr>
              <w:t xml:space="preserve">Der Consultant erklärt verbindlich, dass er oder mit ihm gemäß Selbstverpflichtungserklärung verbundene Personen oder Unternehmen sich nicht als Hersteller, Lieferant oder Bauunternehmer für das Projekt bewerben werden. Gleiches gilt für etwaige weitere Consultingleistungen, soweit hierdurch eine Einschränkung des Wettbewerbs oder ein Interessenkonflikt entstehen könnte. Eine Verletzung dieser Bestimmung berechtigt den AG zur sofortigen Kündigung dieses Consultingvertrages und kann die Erstattung sämtlicher dem AG </w:t>
            </w:r>
            <w:proofErr w:type="gramStart"/>
            <w:r>
              <w:rPr>
                <w:sz w:val="22"/>
                <w:szCs w:val="22"/>
              </w:rPr>
              <w:t>bis dahin entstandener Kosten</w:t>
            </w:r>
            <w:proofErr w:type="gramEnd"/>
            <w:r>
              <w:rPr>
                <w:sz w:val="22"/>
                <w:szCs w:val="22"/>
              </w:rPr>
              <w:t xml:space="preserve"> und aller ihm durch die Kündigung entstandener Verluste und Schäden nach sich ziehen.</w:t>
            </w:r>
          </w:p>
        </w:tc>
      </w:tr>
    </w:tbl>
    <w:p w14:paraId="47B4359D" w14:textId="77777777" w:rsidR="003B78BF" w:rsidRDefault="003B78BF">
      <w:pPr>
        <w:spacing w:after="120"/>
        <w:rPr>
          <w:rFonts w:ascii="Arial" w:hAnsi="Arial" w:cs="Arial"/>
          <w:sz w:val="22"/>
          <w:szCs w:val="22"/>
        </w:rPr>
      </w:pPr>
    </w:p>
    <w:p w14:paraId="6779A2D9" w14:textId="77777777" w:rsidR="00995B05" w:rsidRDefault="00995B05">
      <w:pPr>
        <w:spacing w:after="120"/>
        <w:rPr>
          <w:rFonts w:ascii="Arial" w:hAnsi="Arial" w:cs="Arial"/>
          <w:sz w:val="22"/>
          <w:szCs w:val="22"/>
        </w:rPr>
      </w:pPr>
    </w:p>
    <w:tbl>
      <w:tblPr>
        <w:tblW w:w="9214" w:type="dxa"/>
        <w:tblLayout w:type="fixed"/>
        <w:tblLook w:val="01E0" w:firstRow="1" w:lastRow="1" w:firstColumn="1" w:lastColumn="1" w:noHBand="0" w:noVBand="0"/>
      </w:tblPr>
      <w:tblGrid>
        <w:gridCol w:w="3402"/>
        <w:gridCol w:w="5812"/>
      </w:tblGrid>
      <w:tr w:rsidR="003B78BF" w14:paraId="7884779C" w14:textId="77777777" w:rsidTr="00D57DE0">
        <w:tc>
          <w:tcPr>
            <w:tcW w:w="9214" w:type="dxa"/>
            <w:gridSpan w:val="2"/>
          </w:tcPr>
          <w:p w14:paraId="40693E5E" w14:textId="77777777" w:rsidR="003B78BF" w:rsidRPr="00DA3C4B" w:rsidRDefault="00D352B2" w:rsidP="00DA3C4B">
            <w:pPr>
              <w:pStyle w:val="DEStandardL1"/>
              <w:tabs>
                <w:tab w:val="clear" w:pos="720"/>
              </w:tabs>
              <w:spacing w:before="0" w:after="120"/>
              <w:ind w:left="2447" w:hanging="2410"/>
              <w:rPr>
                <w:rFonts w:ascii="Arial" w:hAnsi="Arial"/>
                <w:b/>
                <w:szCs w:val="32"/>
              </w:rPr>
            </w:pPr>
            <w:bookmarkStart w:id="8" w:name="_Toc72402967"/>
            <w:r w:rsidRPr="00DA3C4B">
              <w:rPr>
                <w:rFonts w:ascii="Arial" w:hAnsi="Arial"/>
                <w:b/>
                <w:szCs w:val="32"/>
              </w:rPr>
              <w:t>Beginn, Fertigstellung, Änderung und Beendigung der Leistungen</w:t>
            </w:r>
            <w:bookmarkEnd w:id="8"/>
          </w:p>
          <w:p w14:paraId="208A6654" w14:textId="77777777" w:rsidR="003B78BF" w:rsidRDefault="003B78BF">
            <w:pPr>
              <w:pStyle w:val="DEStandardL3"/>
              <w:numPr>
                <w:ilvl w:val="0"/>
                <w:numId w:val="0"/>
              </w:numPr>
              <w:spacing w:before="0" w:after="120"/>
              <w:ind w:left="12"/>
              <w:rPr>
                <w:sz w:val="22"/>
                <w:szCs w:val="22"/>
              </w:rPr>
            </w:pPr>
          </w:p>
        </w:tc>
      </w:tr>
      <w:tr w:rsidR="003B78BF" w14:paraId="7B6BA12C" w14:textId="77777777" w:rsidTr="00D57DE0">
        <w:trPr>
          <w:trHeight w:val="709"/>
        </w:trPr>
        <w:tc>
          <w:tcPr>
            <w:tcW w:w="3402" w:type="dxa"/>
          </w:tcPr>
          <w:p w14:paraId="0CED8660" w14:textId="77777777" w:rsidR="003B78BF" w:rsidRDefault="00D352B2">
            <w:pPr>
              <w:pStyle w:val="DEStandardL2"/>
              <w:tabs>
                <w:tab w:val="num" w:pos="0"/>
              </w:tabs>
              <w:spacing w:after="120"/>
              <w:ind w:left="0" w:firstLine="0"/>
              <w:rPr>
                <w:sz w:val="22"/>
                <w:szCs w:val="22"/>
              </w:rPr>
            </w:pPr>
            <w:r>
              <w:rPr>
                <w:sz w:val="22"/>
                <w:szCs w:val="22"/>
              </w:rPr>
              <w:br/>
              <w:t>BEGINN UND FERTIGSTELLUNG</w:t>
            </w:r>
          </w:p>
          <w:p w14:paraId="0F48B72B" w14:textId="77777777" w:rsidR="003B78BF" w:rsidRDefault="003B78BF">
            <w:pPr>
              <w:pStyle w:val="BodyText1"/>
              <w:spacing w:before="0" w:after="120"/>
              <w:rPr>
                <w:sz w:val="22"/>
                <w:szCs w:val="22"/>
                <w:lang w:val="en-GB"/>
              </w:rPr>
            </w:pPr>
          </w:p>
        </w:tc>
        <w:tc>
          <w:tcPr>
            <w:tcW w:w="5812" w:type="dxa"/>
          </w:tcPr>
          <w:p w14:paraId="73A79920" w14:textId="77777777" w:rsidR="003B78BF" w:rsidRDefault="00D352B2" w:rsidP="004218FF">
            <w:pPr>
              <w:pStyle w:val="DEStandardL3"/>
              <w:pageBreakBefore/>
              <w:tabs>
                <w:tab w:val="clear" w:pos="720"/>
              </w:tabs>
              <w:spacing w:before="0" w:after="120"/>
              <w:ind w:left="601" w:hanging="709"/>
              <w:rPr>
                <w:sz w:val="22"/>
                <w:szCs w:val="22"/>
              </w:rPr>
            </w:pPr>
            <w:r>
              <w:rPr>
                <w:sz w:val="22"/>
                <w:szCs w:val="22"/>
              </w:rPr>
              <w:t xml:space="preserve">Der Consultant beginnt die Leistungserbringung am </w:t>
            </w:r>
            <w:r w:rsidR="004F18C1">
              <w:rPr>
                <w:sz w:val="22"/>
                <w:szCs w:val="22"/>
              </w:rPr>
              <w:t>Tag des Ausführungsbeginns</w:t>
            </w:r>
            <w:r>
              <w:rPr>
                <w:sz w:val="22"/>
                <w:szCs w:val="22"/>
              </w:rPr>
              <w:t>. Der Consultant erbringt seine Leistungen gemäß dem Zeitplan in Anlage 7 [</w:t>
            </w:r>
            <w:r>
              <w:rPr>
                <w:i/>
                <w:sz w:val="22"/>
                <w:szCs w:val="22"/>
              </w:rPr>
              <w:t>Zeitplan für die Leistungserbringung</w:t>
            </w:r>
            <w:r>
              <w:rPr>
                <w:sz w:val="22"/>
                <w:szCs w:val="22"/>
              </w:rPr>
              <w:t>] und stellt diese innerhalb der Fertigstellungszeit fertig (zur Vermeidung von Missverständnissen, vorbehaltlich etwaiger Anpassungen in Übereinstimmung mit nachfolgendem Paragraf 4.1.3).</w:t>
            </w:r>
          </w:p>
          <w:p w14:paraId="7FAA5CC7" w14:textId="77777777" w:rsidR="003B78BF" w:rsidRDefault="00D352B2" w:rsidP="004218FF">
            <w:pPr>
              <w:pStyle w:val="DEStandardL3"/>
              <w:pageBreakBefore/>
              <w:tabs>
                <w:tab w:val="clear" w:pos="720"/>
              </w:tabs>
              <w:spacing w:before="0" w:after="120"/>
              <w:ind w:left="601" w:hanging="709"/>
              <w:rPr>
                <w:sz w:val="22"/>
                <w:szCs w:val="22"/>
              </w:rPr>
            </w:pPr>
            <w:r>
              <w:rPr>
                <w:sz w:val="22"/>
                <w:szCs w:val="22"/>
              </w:rPr>
              <w:t>Falls dieser Vertrag optionale Leistungen vorsieht, beginnt der Consultant mit der Erbringung dieser optionalen Leistungen frühestens, nachdem ihn der AG hierzu ausdrücklich nach vorheriger schriftlicher Zustimmung durch die KfW schriftlich beauftragt hat.</w:t>
            </w:r>
          </w:p>
          <w:p w14:paraId="45B63DBF" w14:textId="77777777" w:rsidR="003B78BF" w:rsidRDefault="00D352B2" w:rsidP="004218FF">
            <w:pPr>
              <w:pStyle w:val="DEStandardL3"/>
              <w:pageBreakBefore/>
              <w:tabs>
                <w:tab w:val="clear" w:pos="720"/>
              </w:tabs>
              <w:spacing w:before="0" w:after="120"/>
              <w:ind w:left="601" w:hanging="709"/>
              <w:rPr>
                <w:b/>
                <w:sz w:val="22"/>
                <w:szCs w:val="22"/>
              </w:rPr>
            </w:pPr>
            <w:r>
              <w:rPr>
                <w:sz w:val="22"/>
                <w:szCs w:val="22"/>
              </w:rPr>
              <w:lastRenderedPageBreak/>
              <w:t>Eine Änderung des Zeitplans in Anlage 7 [</w:t>
            </w:r>
            <w:r>
              <w:rPr>
                <w:i/>
                <w:sz w:val="22"/>
                <w:szCs w:val="22"/>
              </w:rPr>
              <w:t>Zeitplan für die Leistungserbringung</w:t>
            </w:r>
            <w:r>
              <w:rPr>
                <w:sz w:val="22"/>
                <w:szCs w:val="22"/>
              </w:rPr>
              <w:t>] aufgrund eines begründeten Antrags einer der beiden Vertragsparteien ist in gegenseitigem Einvernehmen schriftlich zu vereinbaren.</w:t>
            </w:r>
          </w:p>
        </w:tc>
      </w:tr>
      <w:tr w:rsidR="003B78BF" w14:paraId="28F02EC1" w14:textId="77777777" w:rsidTr="00D57DE0">
        <w:tc>
          <w:tcPr>
            <w:tcW w:w="3402" w:type="dxa"/>
          </w:tcPr>
          <w:p w14:paraId="6B131E8D" w14:textId="77777777" w:rsidR="003B78BF" w:rsidRDefault="00D352B2">
            <w:pPr>
              <w:pStyle w:val="DEStandardL2"/>
              <w:tabs>
                <w:tab w:val="num" w:pos="0"/>
              </w:tabs>
              <w:spacing w:after="120"/>
              <w:ind w:left="0" w:firstLine="0"/>
              <w:rPr>
                <w:sz w:val="22"/>
                <w:szCs w:val="22"/>
              </w:rPr>
            </w:pPr>
            <w:r>
              <w:rPr>
                <w:sz w:val="22"/>
                <w:szCs w:val="22"/>
              </w:rPr>
              <w:lastRenderedPageBreak/>
              <w:br/>
              <w:t>Strafe bei VERZUG UND MANGELHAFTER LEISTUNG</w:t>
            </w:r>
          </w:p>
        </w:tc>
        <w:tc>
          <w:tcPr>
            <w:tcW w:w="5812" w:type="dxa"/>
          </w:tcPr>
          <w:p w14:paraId="5787F3F1" w14:textId="77777777" w:rsidR="003B78BF" w:rsidRDefault="00D352B2" w:rsidP="00D57DE0">
            <w:pPr>
              <w:pStyle w:val="DEStandardL3"/>
              <w:pageBreakBefore/>
              <w:tabs>
                <w:tab w:val="clear" w:pos="720"/>
              </w:tabs>
              <w:spacing w:before="0" w:after="120"/>
              <w:ind w:left="601" w:hanging="709"/>
              <w:rPr>
                <w:sz w:val="22"/>
                <w:szCs w:val="22"/>
              </w:rPr>
            </w:pPr>
            <w:r>
              <w:rPr>
                <w:sz w:val="22"/>
                <w:szCs w:val="22"/>
              </w:rPr>
              <w:t xml:space="preserve">Versäumt es der Consultant schuldhaft, eine der Leistungen innerhalb der jeweils dafür vereinbarten Frist zu erbringen, so ist der Consultant, soweit die </w:t>
            </w:r>
            <w:proofErr w:type="spellStart"/>
            <w:r>
              <w:rPr>
                <w:sz w:val="22"/>
                <w:szCs w:val="22"/>
              </w:rPr>
              <w:t>Besonderen</w:t>
            </w:r>
            <w:proofErr w:type="spellEnd"/>
            <w:r>
              <w:rPr>
                <w:sz w:val="22"/>
                <w:szCs w:val="22"/>
              </w:rPr>
              <w:t xml:space="preserve"> Bedingungen keine abweichende Regelung enthalten, verpflichtet, an den AG eine Konventionalstrafe in Höhe von 0,5 % des Auftragswertes für jede Woche der Verspätung, insgesamt jedoch höchstens 8 % des Auftragswertes, zu zahlen. Sämtliche Forderungen, die dem AG aus einem solchen Verzug (sofern vorhanden) entstehen, gelten als mit einer solchen Zahlung abgegolten. Das Vorstehende gilt unbeschadet des Kündigungsrechts des AG gemäß Paragraf 4.6.2 [</w:t>
            </w:r>
            <w:r>
              <w:rPr>
                <w:i/>
                <w:sz w:val="22"/>
                <w:szCs w:val="22"/>
              </w:rPr>
              <w:t>Unterbrechung und Kündigung</w:t>
            </w:r>
            <w:r>
              <w:rPr>
                <w:sz w:val="22"/>
                <w:szCs w:val="22"/>
              </w:rPr>
              <w:t>].</w:t>
            </w:r>
          </w:p>
          <w:p w14:paraId="15A653F9" w14:textId="77777777" w:rsidR="003B78BF" w:rsidRDefault="00D352B2" w:rsidP="00D57DE0">
            <w:pPr>
              <w:pStyle w:val="DEStandardL3"/>
              <w:pageBreakBefore/>
              <w:tabs>
                <w:tab w:val="clear" w:pos="720"/>
              </w:tabs>
              <w:spacing w:before="0" w:after="120"/>
              <w:ind w:left="601" w:hanging="709"/>
            </w:pPr>
            <w:r>
              <w:rPr>
                <w:sz w:val="22"/>
                <w:szCs w:val="22"/>
              </w:rPr>
              <w:t>Falls der Consultant die Leistungen nicht in Übereinstimmung mit den Bestimmungen dieses Consultingvertrages zur Zufriedenheit des AG erbracht hat, dies (i) vom AG an den Consultant gemeldet wurde und (ii) der Mangel nicht innerhalb von 21 Tagen ab Eingang dieser Meldung nicht vom Consultant behoben wurde, und vorausgesetzt, dass der AG die Zahlung einer Vertragsstrafe in Übereinstimmung mit oben stehendem Paragraf 4.2.1 [</w:t>
            </w:r>
            <w:r>
              <w:rPr>
                <w:i/>
                <w:sz w:val="22"/>
                <w:szCs w:val="22"/>
              </w:rPr>
              <w:t>Strafe bei Verzug und mangelhafter Leistung</w:t>
            </w:r>
            <w:r>
              <w:rPr>
                <w:sz w:val="22"/>
                <w:szCs w:val="22"/>
              </w:rPr>
              <w:t xml:space="preserve">] gefordert hat, sind der AG und die KfW befugt, dem Consultant zu verbieten, das Projekt als Referenz für künftige Projektausschreibungen zu nennen. </w:t>
            </w:r>
          </w:p>
        </w:tc>
      </w:tr>
      <w:tr w:rsidR="003B78BF" w14:paraId="03BD1B5B" w14:textId="77777777" w:rsidTr="00D57DE0">
        <w:tc>
          <w:tcPr>
            <w:tcW w:w="3402" w:type="dxa"/>
          </w:tcPr>
          <w:p w14:paraId="213E7DE7" w14:textId="77777777" w:rsidR="003B78BF" w:rsidRDefault="00D352B2">
            <w:pPr>
              <w:pStyle w:val="DEStandardL2"/>
              <w:tabs>
                <w:tab w:val="num" w:pos="0"/>
              </w:tabs>
              <w:spacing w:after="120"/>
              <w:ind w:left="0" w:firstLine="0"/>
              <w:rPr>
                <w:sz w:val="22"/>
                <w:szCs w:val="22"/>
              </w:rPr>
            </w:pPr>
            <w:r>
              <w:rPr>
                <w:sz w:val="22"/>
                <w:szCs w:val="22"/>
              </w:rPr>
              <w:br/>
              <w:t>LEISTUNGSÄNDERUNGEN</w:t>
            </w:r>
          </w:p>
          <w:p w14:paraId="7570CDF2" w14:textId="77777777" w:rsidR="003B78BF" w:rsidRDefault="003B78BF">
            <w:pPr>
              <w:pStyle w:val="BodyText1"/>
              <w:spacing w:before="0" w:after="120"/>
              <w:rPr>
                <w:sz w:val="22"/>
                <w:szCs w:val="22"/>
                <w:lang w:val="en-GB"/>
              </w:rPr>
            </w:pPr>
          </w:p>
        </w:tc>
        <w:tc>
          <w:tcPr>
            <w:tcW w:w="5812" w:type="dxa"/>
          </w:tcPr>
          <w:p w14:paraId="0399C49D" w14:textId="77777777" w:rsidR="003B78BF" w:rsidRDefault="00D352B2" w:rsidP="00D57DE0">
            <w:pPr>
              <w:pStyle w:val="DEStandardL3"/>
              <w:pageBreakBefore/>
              <w:tabs>
                <w:tab w:val="clear" w:pos="720"/>
              </w:tabs>
              <w:spacing w:before="0" w:after="120"/>
              <w:ind w:left="601" w:hanging="709"/>
              <w:rPr>
                <w:sz w:val="22"/>
                <w:szCs w:val="22"/>
              </w:rPr>
            </w:pPr>
            <w:r>
              <w:rPr>
                <w:sz w:val="22"/>
                <w:szCs w:val="22"/>
              </w:rPr>
              <w:t>Der AG ist nach vorheriger schriftlicher Zustimmung der KfW berechtigt, jederzeit eine Änderung des Consultingvertrages (alle geänderten oder zusätzlichen Leistungen sowie geänderte Ausführungsfristen/-</w:t>
            </w:r>
            <w:proofErr w:type="spellStart"/>
            <w:r>
              <w:rPr>
                <w:sz w:val="22"/>
                <w:szCs w:val="22"/>
              </w:rPr>
              <w:t>zeiträume</w:t>
            </w:r>
            <w:proofErr w:type="spellEnd"/>
            <w:r>
              <w:rPr>
                <w:sz w:val="22"/>
                <w:szCs w:val="22"/>
              </w:rPr>
              <w:t xml:space="preserve"> – „Leistungsänderungen“) anzufordern.</w:t>
            </w:r>
          </w:p>
          <w:p w14:paraId="3D186CB7" w14:textId="77777777" w:rsidR="003B78BF" w:rsidRDefault="00D352B2" w:rsidP="00D57DE0">
            <w:pPr>
              <w:pStyle w:val="DEStandardL3"/>
              <w:pageBreakBefore/>
              <w:tabs>
                <w:tab w:val="clear" w:pos="720"/>
              </w:tabs>
              <w:spacing w:before="0" w:after="120"/>
              <w:ind w:left="601" w:hanging="709"/>
              <w:rPr>
                <w:sz w:val="22"/>
                <w:szCs w:val="22"/>
              </w:rPr>
            </w:pPr>
            <w:r>
              <w:rPr>
                <w:sz w:val="22"/>
                <w:szCs w:val="22"/>
              </w:rPr>
              <w:t>Die vereinbarte Vergütung sowie die Fertigstellungszeit sind in diesem Fall entsprechend einvernehmlich anzupassen. Der Consultant unterbreitet Vorschläge bezüglich der Realisierung und Vergütung der Leistungsänderungen.</w:t>
            </w:r>
          </w:p>
          <w:p w14:paraId="6D0F6C5D" w14:textId="77777777" w:rsidR="003B78BF" w:rsidRDefault="00D352B2" w:rsidP="00D57DE0">
            <w:pPr>
              <w:pStyle w:val="DEStandardL3"/>
              <w:pageBreakBefore/>
              <w:tabs>
                <w:tab w:val="clear" w:pos="720"/>
              </w:tabs>
              <w:spacing w:before="0" w:after="120"/>
              <w:ind w:left="601" w:hanging="709"/>
              <w:rPr>
                <w:sz w:val="22"/>
                <w:szCs w:val="22"/>
              </w:rPr>
            </w:pPr>
            <w:r>
              <w:rPr>
                <w:sz w:val="22"/>
                <w:szCs w:val="22"/>
              </w:rPr>
              <w:t xml:space="preserve">Der Consultant ist zur Ausführung von Leistungsänderungen verpflichtet, wenn der AG eine schriftliche Vergütungszusage dem Grund nach erteilt. </w:t>
            </w:r>
          </w:p>
        </w:tc>
      </w:tr>
      <w:tr w:rsidR="003B78BF" w14:paraId="20B44C5E" w14:textId="77777777" w:rsidTr="00D57DE0">
        <w:trPr>
          <w:trHeight w:val="2780"/>
        </w:trPr>
        <w:tc>
          <w:tcPr>
            <w:tcW w:w="3402" w:type="dxa"/>
          </w:tcPr>
          <w:p w14:paraId="08CF375F" w14:textId="77777777" w:rsidR="003B78BF" w:rsidRDefault="00D352B2">
            <w:pPr>
              <w:pStyle w:val="DEStandardL2"/>
              <w:tabs>
                <w:tab w:val="num" w:pos="0"/>
              </w:tabs>
              <w:spacing w:after="120"/>
              <w:ind w:left="0" w:firstLine="0"/>
              <w:rPr>
                <w:sz w:val="22"/>
                <w:szCs w:val="22"/>
              </w:rPr>
            </w:pPr>
            <w:r>
              <w:rPr>
                <w:sz w:val="22"/>
                <w:szCs w:val="22"/>
              </w:rPr>
              <w:lastRenderedPageBreak/>
              <w:br/>
              <w:t>Behinderung</w:t>
            </w:r>
          </w:p>
          <w:p w14:paraId="108BEBAA" w14:textId="77777777" w:rsidR="003B78BF" w:rsidRDefault="003B78BF">
            <w:pPr>
              <w:pStyle w:val="BodyText1"/>
              <w:spacing w:before="0" w:after="120"/>
              <w:rPr>
                <w:sz w:val="22"/>
                <w:szCs w:val="22"/>
                <w:lang w:val="en-GB"/>
              </w:rPr>
            </w:pPr>
          </w:p>
        </w:tc>
        <w:tc>
          <w:tcPr>
            <w:tcW w:w="5812" w:type="dxa"/>
          </w:tcPr>
          <w:p w14:paraId="62DC9C6B" w14:textId="77777777" w:rsidR="003B78BF" w:rsidRDefault="00D352B2" w:rsidP="00D57DE0">
            <w:pPr>
              <w:pStyle w:val="DEStandardL3"/>
              <w:pageBreakBefore/>
              <w:tabs>
                <w:tab w:val="clear" w:pos="720"/>
              </w:tabs>
              <w:spacing w:before="0" w:after="120"/>
              <w:ind w:left="743" w:hanging="709"/>
              <w:rPr>
                <w:sz w:val="22"/>
                <w:szCs w:val="22"/>
              </w:rPr>
            </w:pPr>
            <w:r>
              <w:rPr>
                <w:sz w:val="22"/>
                <w:szCs w:val="22"/>
              </w:rPr>
              <w:t>Wird die Erbringung der vertragsgegenständlichen Leistungen durch den AG oder Vertragspartner des AG behindert oder verzögert („Behinderung“) und ergibt sich durch diese Behinderung eine Erhöhung der Kosten, des Umfangs oder der Dauer der Leistungen, ist der Consultant verpflichtet, den AG über die Umstände sowie die möglichen Auswirkungen unverzüglich in Kenntnis zu setzen.</w:t>
            </w:r>
          </w:p>
          <w:p w14:paraId="44698F89" w14:textId="77777777" w:rsidR="003B78BF" w:rsidRDefault="00D352B2" w:rsidP="00D57DE0">
            <w:pPr>
              <w:pStyle w:val="DEStandardL3"/>
              <w:pageBreakBefore/>
              <w:tabs>
                <w:tab w:val="clear" w:pos="720"/>
              </w:tabs>
              <w:spacing w:before="0" w:after="120"/>
              <w:ind w:left="743" w:hanging="709"/>
              <w:rPr>
                <w:sz w:val="22"/>
                <w:szCs w:val="22"/>
              </w:rPr>
            </w:pPr>
            <w:r>
              <w:rPr>
                <w:sz w:val="22"/>
                <w:szCs w:val="22"/>
              </w:rPr>
              <w:t>Hat der AG die Behinderung aufgrund von Vorsatz, Absicht oder grober Fahrlässigkeit zu vertreten, hat der Consultant Anspruch auf Erstattung der ihm nachweislich durch die Behinderung entstehenden Kosten, sofern der Consultant dem AG die daraus entstehenden Kosten nachweist.</w:t>
            </w:r>
          </w:p>
        </w:tc>
      </w:tr>
      <w:tr w:rsidR="003B78BF" w14:paraId="18E14C07" w14:textId="77777777" w:rsidTr="00D57DE0">
        <w:tc>
          <w:tcPr>
            <w:tcW w:w="3402" w:type="dxa"/>
          </w:tcPr>
          <w:p w14:paraId="3FE28492" w14:textId="77777777" w:rsidR="003B78BF" w:rsidRDefault="00D352B2">
            <w:pPr>
              <w:pStyle w:val="DEStandardL2"/>
              <w:tabs>
                <w:tab w:val="num" w:pos="0"/>
              </w:tabs>
              <w:spacing w:after="120"/>
              <w:ind w:left="0" w:firstLine="0"/>
              <w:rPr>
                <w:sz w:val="22"/>
                <w:szCs w:val="22"/>
              </w:rPr>
            </w:pPr>
            <w:r>
              <w:rPr>
                <w:sz w:val="22"/>
                <w:szCs w:val="22"/>
              </w:rPr>
              <w:br/>
              <w:t>HÖHERE GEWALT</w:t>
            </w:r>
          </w:p>
          <w:p w14:paraId="7004A762" w14:textId="77777777" w:rsidR="003B78BF" w:rsidRDefault="003B78BF">
            <w:pPr>
              <w:pStyle w:val="BodyText1"/>
              <w:spacing w:before="0" w:after="120"/>
              <w:rPr>
                <w:sz w:val="22"/>
                <w:szCs w:val="22"/>
                <w:lang w:val="en-GB"/>
              </w:rPr>
            </w:pPr>
          </w:p>
        </w:tc>
        <w:tc>
          <w:tcPr>
            <w:tcW w:w="5812" w:type="dxa"/>
          </w:tcPr>
          <w:p w14:paraId="7D964C57" w14:textId="77777777" w:rsidR="003B78BF" w:rsidRPr="0014375C" w:rsidRDefault="00D352B2" w:rsidP="00D57DE0">
            <w:pPr>
              <w:pStyle w:val="DEStandardL3"/>
              <w:pageBreakBefore/>
              <w:tabs>
                <w:tab w:val="clear" w:pos="720"/>
              </w:tabs>
              <w:spacing w:before="0" w:after="120"/>
              <w:ind w:left="743" w:hanging="709"/>
              <w:rPr>
                <w:sz w:val="22"/>
                <w:szCs w:val="22"/>
              </w:rPr>
            </w:pPr>
            <w:r>
              <w:rPr>
                <w:sz w:val="22"/>
                <w:szCs w:val="22"/>
              </w:rPr>
              <w:t>Im Falle eines Ereignisses höherer Gewalt werden die Vertragspflichten, soweit sie von dem betreffenden Ereignis berührt werden, so lange ausgesetzt, wie die Unmöglichkeit der Erfüllung aufgrund dieser Situation andauert, vorausgesetzt, dass einer Partei innerhalb von zwei Wochen nach Eintreten der Höheren Gewalt hierüber Mitteilung der anderen Partei zugeht. Die Haftung des Consultants für Schäden, die während der durch Höhere Gewalt bedingten Abwesenheit des Consultants entstehen, ist ausgeschlossen, vorausgesetzt, dass dies nicht für Schäden gilt, die der Consultant in Anbetracht der damaligen Umstände hätte abwenden können, aber vorsätzlich oder fahrlässig nicht abgewendet hat.</w:t>
            </w:r>
          </w:p>
          <w:p w14:paraId="09FB9B9F" w14:textId="77777777" w:rsidR="003B78BF" w:rsidRPr="0014375C" w:rsidRDefault="00D352B2" w:rsidP="00D57DE0">
            <w:pPr>
              <w:pStyle w:val="DEStandardL3"/>
              <w:pageBreakBefore/>
              <w:tabs>
                <w:tab w:val="clear" w:pos="720"/>
              </w:tabs>
              <w:spacing w:before="0" w:after="120"/>
              <w:ind w:left="743" w:hanging="709"/>
              <w:rPr>
                <w:sz w:val="22"/>
                <w:szCs w:val="22"/>
              </w:rPr>
            </w:pPr>
            <w:r>
              <w:rPr>
                <w:sz w:val="22"/>
                <w:szCs w:val="22"/>
              </w:rPr>
              <w:t>Der Consultant hat im Falle von Höherer Gewalt ein Anrecht auf eine Verlängerung der Fertigstellungszeit, die der aufgrund der Höheren Gewalt entstandenen Verzögerung entspricht. Wird die Leistungserbringung durch Höhere Gewalt dauerhaft unmöglich oder dauert das Ereignis Höherer Gewalt länger als 180 Tage, sind alle Parteien dieses Consultingvertrags zur Kündigung des Consultingvertrages berechtigt.</w:t>
            </w:r>
          </w:p>
          <w:p w14:paraId="148DD98A" w14:textId="77777777" w:rsidR="003B78BF" w:rsidRDefault="00D352B2" w:rsidP="00D57DE0">
            <w:pPr>
              <w:pStyle w:val="DEStandardL3"/>
              <w:pageBreakBefore/>
              <w:tabs>
                <w:tab w:val="clear" w:pos="720"/>
              </w:tabs>
              <w:spacing w:before="0" w:after="120"/>
              <w:ind w:left="743" w:hanging="709"/>
              <w:rPr>
                <w:sz w:val="22"/>
                <w:szCs w:val="22"/>
              </w:rPr>
            </w:pPr>
            <w:r>
              <w:rPr>
                <w:sz w:val="22"/>
                <w:szCs w:val="22"/>
              </w:rPr>
              <w:t xml:space="preserve">Im Falle der Unterbrechung oder Kündigung des Consultingvertrages aufgrund von höherer Gewalt ist </w:t>
            </w:r>
            <w:proofErr w:type="gramStart"/>
            <w:r>
              <w:rPr>
                <w:sz w:val="22"/>
                <w:szCs w:val="22"/>
              </w:rPr>
              <w:t>der Consulting</w:t>
            </w:r>
            <w:proofErr w:type="gramEnd"/>
            <w:r>
              <w:rPr>
                <w:sz w:val="22"/>
                <w:szCs w:val="22"/>
              </w:rPr>
              <w:t xml:space="preserve"> berechtigt, vom AG die Zahlung folgender Beträge zu verlangen:</w:t>
            </w:r>
          </w:p>
          <w:p w14:paraId="20DF2E25" w14:textId="77777777" w:rsidR="00D57DE0" w:rsidRDefault="00D352B2" w:rsidP="00D57DE0">
            <w:pPr>
              <w:pStyle w:val="DEStandardL4"/>
              <w:tabs>
                <w:tab w:val="clear" w:pos="1440"/>
                <w:tab w:val="clear" w:pos="2160"/>
                <w:tab w:val="num" w:pos="1452"/>
                <w:tab w:val="num" w:pos="3413"/>
              </w:tabs>
              <w:spacing w:after="120"/>
              <w:ind w:left="1168" w:hanging="425"/>
              <w:rPr>
                <w:sz w:val="22"/>
                <w:szCs w:val="22"/>
                <w:lang w:eastAsia="zh-CN"/>
              </w:rPr>
            </w:pPr>
            <w:r w:rsidRPr="00D57DE0">
              <w:rPr>
                <w:sz w:val="22"/>
                <w:szCs w:val="22"/>
                <w:lang w:eastAsia="zh-CN"/>
              </w:rPr>
              <w:t>einen proportionalen Anteil der vereinbarten Vergütung für die bis zum Eintreten der höheren Gewalt erbrachten Leistungen; und</w:t>
            </w:r>
          </w:p>
          <w:p w14:paraId="2CF9FEF6" w14:textId="77777777" w:rsidR="003B78BF" w:rsidRPr="00D57DE0" w:rsidRDefault="00D352B2" w:rsidP="00D57DE0">
            <w:pPr>
              <w:pStyle w:val="DEStandardL4"/>
              <w:tabs>
                <w:tab w:val="clear" w:pos="1440"/>
                <w:tab w:val="clear" w:pos="2160"/>
                <w:tab w:val="num" w:pos="1452"/>
                <w:tab w:val="num" w:pos="3413"/>
              </w:tabs>
              <w:spacing w:after="120"/>
              <w:ind w:left="1168" w:hanging="425"/>
              <w:rPr>
                <w:sz w:val="22"/>
                <w:szCs w:val="22"/>
                <w:lang w:eastAsia="zh-CN"/>
              </w:rPr>
            </w:pPr>
            <w:r w:rsidRPr="00D57DE0">
              <w:rPr>
                <w:sz w:val="22"/>
                <w:szCs w:val="22"/>
                <w:lang w:eastAsia="zh-CN"/>
              </w:rPr>
              <w:t xml:space="preserve">alle notwendigen und nachgewiesenen Auslagen des Consultants, die aus dem Einstellen der Leistungen entstanden, in jedem Fall in Übereinstimmung mit den in </w:t>
            </w:r>
            <w:r w:rsidRPr="00D57DE0">
              <w:rPr>
                <w:sz w:val="22"/>
                <w:szCs w:val="22"/>
                <w:lang w:eastAsia="zh-CN"/>
              </w:rPr>
              <w:lastRenderedPageBreak/>
              <w:t xml:space="preserve">Paragraf 5 [Vergütung] und in den </w:t>
            </w:r>
            <w:proofErr w:type="spellStart"/>
            <w:r w:rsidRPr="00D57DE0">
              <w:rPr>
                <w:sz w:val="22"/>
                <w:szCs w:val="22"/>
                <w:lang w:eastAsia="zh-CN"/>
              </w:rPr>
              <w:t>Besonderen</w:t>
            </w:r>
            <w:proofErr w:type="spellEnd"/>
            <w:r w:rsidRPr="00D57DE0">
              <w:rPr>
                <w:sz w:val="22"/>
                <w:szCs w:val="22"/>
                <w:lang w:eastAsia="zh-CN"/>
              </w:rPr>
              <w:t xml:space="preserve"> Bedingungen </w:t>
            </w:r>
            <w:proofErr w:type="gramStart"/>
            <w:r w:rsidRPr="00D57DE0">
              <w:rPr>
                <w:sz w:val="22"/>
                <w:szCs w:val="22"/>
                <w:lang w:eastAsia="zh-CN"/>
              </w:rPr>
              <w:t>vereinbarten  sowie</w:t>
            </w:r>
            <w:proofErr w:type="gramEnd"/>
            <w:r w:rsidRPr="00D57DE0">
              <w:rPr>
                <w:sz w:val="22"/>
                <w:szCs w:val="22"/>
                <w:lang w:eastAsia="zh-CN"/>
              </w:rPr>
              <w:t xml:space="preserve"> den in Paragraf 4.6.4 [Unterbrechung oder Kündigung] definierten Prinzipien.</w:t>
            </w:r>
          </w:p>
          <w:p w14:paraId="0DB6DBB7" w14:textId="77777777" w:rsidR="003B78BF" w:rsidRPr="0014375C" w:rsidRDefault="00D352B2" w:rsidP="00D57DE0">
            <w:pPr>
              <w:pStyle w:val="DEStandardL3"/>
              <w:pageBreakBefore/>
              <w:tabs>
                <w:tab w:val="clear" w:pos="720"/>
              </w:tabs>
              <w:spacing w:before="0" w:after="120"/>
              <w:ind w:left="743" w:hanging="709"/>
              <w:rPr>
                <w:sz w:val="22"/>
                <w:szCs w:val="22"/>
              </w:rPr>
            </w:pPr>
            <w:r>
              <w:rPr>
                <w:sz w:val="22"/>
                <w:szCs w:val="22"/>
              </w:rPr>
              <w:t>Der Consultant muss jedoch seinen Verlust mindern und alle Erlöse aus dieser Minderung abziehen. Dies kann Folgendes beinhalten:</w:t>
            </w:r>
          </w:p>
          <w:p w14:paraId="3B17C5BC" w14:textId="77777777" w:rsidR="003B78BF" w:rsidRPr="0014375C" w:rsidRDefault="00D352B2" w:rsidP="00D57DE0">
            <w:pPr>
              <w:pStyle w:val="DEStandardL4"/>
              <w:tabs>
                <w:tab w:val="clear" w:pos="1440"/>
                <w:tab w:val="clear" w:pos="2160"/>
                <w:tab w:val="num" w:pos="1452"/>
              </w:tabs>
              <w:spacing w:after="120"/>
              <w:ind w:left="1168" w:hanging="425"/>
              <w:rPr>
                <w:sz w:val="22"/>
                <w:szCs w:val="22"/>
                <w:lang w:eastAsia="zh-CN"/>
              </w:rPr>
            </w:pPr>
            <w:r>
              <w:rPr>
                <w:sz w:val="22"/>
                <w:szCs w:val="22"/>
                <w:lang w:eastAsia="zh-CN"/>
              </w:rPr>
              <w:t>alle Vergütungen, die an den Consultant als Gegenleistung für die Arbeit an anderen Projekten während der Zeit gezahlt wurden, in der der Consultant an dem Projekt arbeiten sollte (es aber aufgrund der Einstellung nicht tat); und</w:t>
            </w:r>
          </w:p>
          <w:p w14:paraId="1A09975D" w14:textId="77777777" w:rsidR="003B78BF" w:rsidRDefault="00D352B2" w:rsidP="00D57DE0">
            <w:pPr>
              <w:pStyle w:val="DEStandardL4"/>
              <w:tabs>
                <w:tab w:val="clear" w:pos="1440"/>
                <w:tab w:val="clear" w:pos="2160"/>
                <w:tab w:val="num" w:pos="1452"/>
              </w:tabs>
              <w:spacing w:after="120"/>
              <w:ind w:left="1168" w:hanging="425"/>
              <w:rPr>
                <w:sz w:val="22"/>
                <w:szCs w:val="22"/>
                <w:lang w:eastAsia="zh-CN"/>
              </w:rPr>
            </w:pPr>
            <w:r>
              <w:rPr>
                <w:sz w:val="22"/>
                <w:szCs w:val="22"/>
                <w:lang w:eastAsia="zh-CN"/>
              </w:rPr>
              <w:t>alle Vergütungen, die der Consultant vernünftigerweise als Gegenleistung für die Arbeit an anderen Projekten während der Zeit hätte erhalten können, in der der Consultant an dem Projekt arbeiten sollte, die der Consultant aber aufgrund von Vorsatz oder grober Fahrlässigkeit nicht erhalten hat.</w:t>
            </w:r>
          </w:p>
          <w:p w14:paraId="7D008AFF" w14:textId="77777777" w:rsidR="003B78BF" w:rsidRDefault="00D352B2" w:rsidP="00D57DE0">
            <w:pPr>
              <w:pStyle w:val="DEStandardL3"/>
              <w:pageBreakBefore/>
              <w:tabs>
                <w:tab w:val="clear" w:pos="720"/>
              </w:tabs>
              <w:spacing w:before="0" w:after="120"/>
              <w:ind w:left="743" w:hanging="709"/>
              <w:rPr>
                <w:sz w:val="22"/>
                <w:szCs w:val="22"/>
              </w:rPr>
            </w:pPr>
            <w:r>
              <w:rPr>
                <w:sz w:val="22"/>
                <w:szCs w:val="22"/>
              </w:rPr>
              <w:t xml:space="preserve">Für den Consultant entstehen aus dem Ereignis höherer Gewalt keine weiteren Zahlungsansprüche. </w:t>
            </w:r>
          </w:p>
        </w:tc>
      </w:tr>
      <w:tr w:rsidR="003B78BF" w14:paraId="67AD591F" w14:textId="77777777" w:rsidTr="00D57DE0">
        <w:trPr>
          <w:trHeight w:val="2117"/>
        </w:trPr>
        <w:tc>
          <w:tcPr>
            <w:tcW w:w="3402" w:type="dxa"/>
          </w:tcPr>
          <w:p w14:paraId="162E77E5" w14:textId="77777777" w:rsidR="003B78BF" w:rsidRDefault="00D352B2">
            <w:pPr>
              <w:pStyle w:val="DEStandardL2"/>
              <w:tabs>
                <w:tab w:val="num" w:pos="0"/>
              </w:tabs>
              <w:spacing w:after="120"/>
              <w:ind w:left="0" w:firstLine="0"/>
              <w:rPr>
                <w:sz w:val="22"/>
                <w:szCs w:val="22"/>
              </w:rPr>
            </w:pPr>
            <w:r>
              <w:rPr>
                <w:sz w:val="22"/>
                <w:szCs w:val="22"/>
              </w:rPr>
              <w:lastRenderedPageBreak/>
              <w:br/>
              <w:t>Unterbrechung oder Kündigung</w:t>
            </w:r>
          </w:p>
          <w:p w14:paraId="0FBA4D62" w14:textId="77777777" w:rsidR="003B78BF" w:rsidRDefault="003B78BF">
            <w:pPr>
              <w:pStyle w:val="BodyText1"/>
              <w:spacing w:before="0" w:after="120"/>
              <w:rPr>
                <w:sz w:val="22"/>
                <w:szCs w:val="22"/>
                <w:lang w:val="en-GB"/>
              </w:rPr>
            </w:pPr>
          </w:p>
        </w:tc>
        <w:tc>
          <w:tcPr>
            <w:tcW w:w="5812" w:type="dxa"/>
          </w:tcPr>
          <w:p w14:paraId="79375D20" w14:textId="77777777" w:rsidR="003B78BF" w:rsidRDefault="00D352B2" w:rsidP="00AE0D45">
            <w:pPr>
              <w:pStyle w:val="DEStandardL3"/>
              <w:pageBreakBefore/>
              <w:tabs>
                <w:tab w:val="clear" w:pos="720"/>
              </w:tabs>
              <w:spacing w:before="0" w:after="120"/>
              <w:ind w:left="743" w:hanging="709"/>
              <w:rPr>
                <w:sz w:val="22"/>
                <w:szCs w:val="22"/>
              </w:rPr>
            </w:pPr>
            <w:r>
              <w:rPr>
                <w:sz w:val="22"/>
                <w:szCs w:val="22"/>
              </w:rPr>
              <w:t>Der AG kann nach vorheriger schriftlicher Zustimmung durch die KfW eine vollständige oder teilweise Unterbrechung der Leistungen erbitten oder diesen Consultingvertrag in jedem Fall durch schriftliche Kündigung mit einer Frist von mindestens 30 Tagen beenden. Der Consultant hat in diesem Fall sofort alle erforderlichen Maßnahmen zu ergreifen, dass die Leistungen eingestellt und die Ausgaben möglichst geringgehalten werden. Er übergibt alle Berichte, Entwürfe und bis zu dem betreffenden Datum vorzubereitenden Dokumente dem AG. Dauert die Unterbrechung länger als 180 Tage an, kann der Consultant den Consultingvertrag kündigen. Paragraf 4.5 [</w:t>
            </w:r>
            <w:r>
              <w:rPr>
                <w:i/>
                <w:sz w:val="22"/>
                <w:szCs w:val="22"/>
              </w:rPr>
              <w:t>Höhere Gewalt</w:t>
            </w:r>
            <w:r>
              <w:rPr>
                <w:sz w:val="22"/>
                <w:szCs w:val="22"/>
              </w:rPr>
              <w:t>] gilt im Fall der Kündigung entsprechend.</w:t>
            </w:r>
          </w:p>
          <w:p w14:paraId="5BFC7B20" w14:textId="77777777" w:rsidR="003B78BF" w:rsidRDefault="00D352B2">
            <w:pPr>
              <w:pStyle w:val="DEStandardL3"/>
              <w:pageBreakBefore/>
              <w:spacing w:before="0" w:after="120"/>
              <w:ind w:left="743" w:hanging="709"/>
              <w:rPr>
                <w:b/>
                <w:sz w:val="22"/>
                <w:szCs w:val="22"/>
              </w:rPr>
            </w:pPr>
            <w:r>
              <w:rPr>
                <w:sz w:val="22"/>
                <w:szCs w:val="22"/>
              </w:rPr>
              <w:t xml:space="preserve">Sofern der Consultant seine vertraglichen Verpflichtungen nicht termingerecht erfüllt, kann der AG dies mittels einer entsprechenden Mitteilung anzeigen und ihn zur ordnungsgemäßen Leistungserbringung auffordern. Beseitigt der Consultant nicht das Leistungsdefizit innerhalb einer angemessenen Frist, die vom AG festgelegt </w:t>
            </w:r>
            <w:proofErr w:type="gramStart"/>
            <w:r>
              <w:rPr>
                <w:sz w:val="22"/>
                <w:szCs w:val="22"/>
              </w:rPr>
              <w:t>wird</w:t>
            </w:r>
            <w:proofErr w:type="gramEnd"/>
            <w:r>
              <w:rPr>
                <w:sz w:val="22"/>
                <w:szCs w:val="22"/>
              </w:rPr>
              <w:t xml:space="preserve"> aber mindestens 21 Tage ab Aufforderung durch den AG betragen muss, ist der AG nach Ablauf dieser Frist berechtigt, den Vertrag durch schriftliche Mitteilung zu kündigen.</w:t>
            </w:r>
          </w:p>
          <w:p w14:paraId="000C670D" w14:textId="77777777" w:rsidR="003B78BF" w:rsidRDefault="00D352B2">
            <w:pPr>
              <w:pStyle w:val="DEStandardL3"/>
              <w:pageBreakBefore/>
              <w:spacing w:before="0" w:after="120"/>
              <w:ind w:left="743" w:hanging="709"/>
              <w:rPr>
                <w:sz w:val="22"/>
                <w:szCs w:val="22"/>
              </w:rPr>
            </w:pPr>
            <w:r>
              <w:rPr>
                <w:sz w:val="22"/>
                <w:szCs w:val="22"/>
              </w:rPr>
              <w:lastRenderedPageBreak/>
              <w:t>Falls fällige und an den Consultant zahlbare Beträge nicht innerhalb von 60 Tagen nach Eingang der betreffenden Rechnung beim AG angemessen angefochten oder gezahlt worden sind, kann der Consultant diesen Vertrag nach den nachfolgenden Regelungen kündigen. Voraussetzung einer Kündigung ist, dass (i) der Consultant dem AG innerhalb von 30 Tagen nach Ablauf der vorstehend genannten Frist von 60 Tagen eine schriftliche Mahnung übermittelt hat und (ii) der AG die fälligen Beträge innerhalb einer Nachfrist von 30 Tagen ab Eingang der Mahnung nicht gezahlt hat. Unbeschadet des Kündigungsrechts aufgrund von Zahlungsausfall des AG kann der Consultant die Erfüllung des vorliegenden Vertrags aussetzen, wenn und solange wie unter diesem Consultingvertrag zahlbare Beträge nicht innerhalb von 60 Tagen nach Eingang der betreffenden Rechnung des Consultants angemessen vom AG angefochten oder gezahlt worden sind. Voraussetzung der Aussetzung ist, dass der Consultant dem AG nach Ablauf der vorstehend genannten Frist von 60 Tagen eine schriftliche Mahnung übermittelt hat und der AG die fälligen Beträge innerhalb einer Nachfrist von 21 Tagen ab Eingang der Mahnung nicht gezahlt hat.</w:t>
            </w:r>
          </w:p>
          <w:p w14:paraId="76DA0AD4" w14:textId="77777777" w:rsidR="003B78BF" w:rsidRDefault="00D352B2">
            <w:pPr>
              <w:pStyle w:val="DEStandardL3"/>
              <w:pageBreakBefore/>
              <w:spacing w:before="0" w:after="120"/>
              <w:ind w:left="743" w:hanging="709"/>
              <w:rPr>
                <w:sz w:val="22"/>
                <w:szCs w:val="22"/>
              </w:rPr>
            </w:pPr>
            <w:r>
              <w:rPr>
                <w:sz w:val="22"/>
                <w:szCs w:val="22"/>
              </w:rPr>
              <w:t>Im Falle der Kündigung oder Unterbrechung des Consultingvertrages ist der Consultant berechtigt, die Zahlung folgender Beträge zu verlangen:</w:t>
            </w:r>
          </w:p>
          <w:p w14:paraId="25DE4E32" w14:textId="77777777" w:rsidR="003B78BF" w:rsidRDefault="00D352B2">
            <w:pPr>
              <w:pStyle w:val="DEStandardL4"/>
              <w:tabs>
                <w:tab w:val="clear" w:pos="1440"/>
                <w:tab w:val="clear" w:pos="2160"/>
                <w:tab w:val="num" w:pos="1452"/>
              </w:tabs>
              <w:spacing w:after="120"/>
              <w:ind w:left="1452" w:hanging="709"/>
              <w:rPr>
                <w:sz w:val="22"/>
                <w:szCs w:val="22"/>
              </w:rPr>
            </w:pPr>
            <w:r>
              <w:rPr>
                <w:sz w:val="22"/>
                <w:szCs w:val="22"/>
              </w:rPr>
              <w:t>den fälligen und nicht gezahlten Anteil der vereinbarten Vergütung für die bis zum Zeitpunkt der Kündigung oder Unterbrechung erbrachten Leistungen; und</w:t>
            </w:r>
          </w:p>
          <w:p w14:paraId="5C6A99EC" w14:textId="77777777" w:rsidR="003B78BF" w:rsidRDefault="00D352B2">
            <w:pPr>
              <w:pStyle w:val="DEStandardL4"/>
              <w:tabs>
                <w:tab w:val="clear" w:pos="1440"/>
                <w:tab w:val="clear" w:pos="2160"/>
                <w:tab w:val="num" w:pos="1452"/>
              </w:tabs>
              <w:spacing w:after="120"/>
              <w:ind w:left="1452" w:hanging="709"/>
              <w:rPr>
                <w:sz w:val="22"/>
                <w:szCs w:val="22"/>
              </w:rPr>
            </w:pPr>
            <w:r>
              <w:rPr>
                <w:sz w:val="22"/>
                <w:szCs w:val="22"/>
              </w:rPr>
              <w:t>falls die Kündigung oder Unterbrechung des Consultingvertrages nicht vom Consultant verschuldet wird, alle notwendigen und nachgewiesenen Auslagen des Consultants, die aus dem Einstellen der Leistungen entstanden, vorausgesetzt allerdings, dass der Consultant seine Verluste mindert und die Erträge aus dieser Minderung abzieht. Dies kann beinhalten:</w:t>
            </w:r>
          </w:p>
          <w:p w14:paraId="009FD0B3" w14:textId="77777777" w:rsidR="003B78BF" w:rsidRDefault="00D352B2">
            <w:pPr>
              <w:pStyle w:val="DEStandardL4"/>
              <w:numPr>
                <w:ilvl w:val="0"/>
                <w:numId w:val="0"/>
              </w:numPr>
              <w:tabs>
                <w:tab w:val="clear" w:pos="1440"/>
              </w:tabs>
              <w:spacing w:after="120"/>
              <w:ind w:left="1452"/>
              <w:rPr>
                <w:b/>
                <w:sz w:val="22"/>
                <w:szCs w:val="22"/>
              </w:rPr>
            </w:pPr>
            <w:r>
              <w:rPr>
                <w:sz w:val="22"/>
                <w:szCs w:val="22"/>
              </w:rPr>
              <w:t>(i) alle Vergütungen, die an den Consultant als Gegenleistung für die Arbeit an anderen Projekten während der Zeit gezahlt wurden, in der der Consultant an dem Projekt arbeiten sollte (es aber aufgrund der Kündigung oder Unterbrechung nicht tat); und</w:t>
            </w:r>
          </w:p>
          <w:p w14:paraId="0E160DF7" w14:textId="77777777" w:rsidR="003B78BF" w:rsidRDefault="00AE0D45">
            <w:pPr>
              <w:pStyle w:val="DEStandardL4"/>
              <w:numPr>
                <w:ilvl w:val="0"/>
                <w:numId w:val="0"/>
              </w:numPr>
              <w:tabs>
                <w:tab w:val="clear" w:pos="1440"/>
              </w:tabs>
              <w:spacing w:after="120"/>
              <w:ind w:left="1452"/>
              <w:rPr>
                <w:sz w:val="22"/>
                <w:szCs w:val="22"/>
              </w:rPr>
            </w:pPr>
            <w:r>
              <w:rPr>
                <w:sz w:val="22"/>
                <w:szCs w:val="22"/>
              </w:rPr>
              <w:lastRenderedPageBreak/>
              <w:t xml:space="preserve">(ii) </w:t>
            </w:r>
            <w:r w:rsidR="00D352B2">
              <w:rPr>
                <w:sz w:val="22"/>
                <w:szCs w:val="22"/>
              </w:rPr>
              <w:t>alle Vergütungen, die der Consultant vernünftigerweise als Gegenleistung für die Arbeit an anderen Projekten während der Zeit hätte erhalten können, in der der Consultant an dem Projekt arbeiten sollte, die der Consultant aber aufgrund von Vorsatz oder grober Fahrlässigkeit nicht erhalten hat.</w:t>
            </w:r>
          </w:p>
          <w:p w14:paraId="7F227347" w14:textId="77777777" w:rsidR="003B78BF" w:rsidRDefault="00D352B2">
            <w:pPr>
              <w:pStyle w:val="DEStandardL3"/>
              <w:pageBreakBefore/>
              <w:spacing w:before="0" w:after="120"/>
              <w:ind w:left="743" w:hanging="709"/>
              <w:rPr>
                <w:b/>
                <w:sz w:val="22"/>
                <w:szCs w:val="22"/>
              </w:rPr>
            </w:pPr>
            <w:r>
              <w:rPr>
                <w:sz w:val="22"/>
                <w:szCs w:val="22"/>
              </w:rPr>
              <w:t>Wird die Kündigung oder Unterbrechung des Vertrages vom Consultant verschuldet, ist der AG berechtigt, Ersatz für die durch dieses Verschulden verursachten direkten Schäden zu verlangen.</w:t>
            </w:r>
          </w:p>
        </w:tc>
      </w:tr>
      <w:tr w:rsidR="003B78BF" w14:paraId="44A11C1E" w14:textId="77777777" w:rsidTr="00D57DE0">
        <w:tc>
          <w:tcPr>
            <w:tcW w:w="3402" w:type="dxa"/>
          </w:tcPr>
          <w:p w14:paraId="0040F945" w14:textId="77777777" w:rsidR="003B78BF" w:rsidRDefault="00D352B2">
            <w:pPr>
              <w:pStyle w:val="DEStandardL2"/>
              <w:tabs>
                <w:tab w:val="num" w:pos="0"/>
              </w:tabs>
              <w:spacing w:after="120"/>
              <w:ind w:left="0" w:firstLine="0"/>
              <w:rPr>
                <w:sz w:val="22"/>
                <w:szCs w:val="22"/>
              </w:rPr>
            </w:pPr>
            <w:r>
              <w:rPr>
                <w:sz w:val="22"/>
                <w:szCs w:val="22"/>
              </w:rPr>
              <w:lastRenderedPageBreak/>
              <w:br/>
            </w:r>
            <w:proofErr w:type="spellStart"/>
            <w:r>
              <w:rPr>
                <w:sz w:val="22"/>
                <w:szCs w:val="22"/>
              </w:rPr>
              <w:t>Verstoß</w:t>
            </w:r>
            <w:proofErr w:type="spellEnd"/>
            <w:r>
              <w:rPr>
                <w:sz w:val="22"/>
                <w:szCs w:val="22"/>
              </w:rPr>
              <w:t xml:space="preserve"> gegen Paragraf 1.13</w:t>
            </w:r>
          </w:p>
          <w:p w14:paraId="57A77AF8" w14:textId="77777777" w:rsidR="003B78BF" w:rsidRDefault="003B78BF">
            <w:pPr>
              <w:pStyle w:val="BodyText1"/>
              <w:spacing w:before="0" w:after="120"/>
              <w:rPr>
                <w:sz w:val="22"/>
                <w:szCs w:val="22"/>
                <w:lang w:val="en-GB"/>
              </w:rPr>
            </w:pPr>
          </w:p>
        </w:tc>
        <w:tc>
          <w:tcPr>
            <w:tcW w:w="5812" w:type="dxa"/>
          </w:tcPr>
          <w:p w14:paraId="4F25710F" w14:textId="77777777" w:rsidR="003B78BF" w:rsidRDefault="00D352B2">
            <w:pPr>
              <w:pStyle w:val="DEStandardL3"/>
              <w:pageBreakBefore/>
              <w:spacing w:before="0" w:after="120"/>
              <w:ind w:left="743" w:hanging="709"/>
              <w:rPr>
                <w:sz w:val="22"/>
                <w:szCs w:val="22"/>
              </w:rPr>
            </w:pPr>
            <w:r>
              <w:rPr>
                <w:sz w:val="22"/>
                <w:szCs w:val="22"/>
              </w:rPr>
              <w:t>Falls der Consultant gegen Paragraf 1.13 [</w:t>
            </w:r>
            <w:r>
              <w:rPr>
                <w:i/>
                <w:sz w:val="22"/>
                <w:szCs w:val="22"/>
              </w:rPr>
              <w:t>Sanktionierbare Praktiken</w:t>
            </w:r>
            <w:r>
              <w:rPr>
                <w:sz w:val="22"/>
                <w:szCs w:val="22"/>
              </w:rPr>
              <w:t xml:space="preserve">] verstoßen hat, kann der AG - ungeachtet etwaiger Sanktionen, die nach dem Gesetz des Landes oder einer anderen Rechtsordnung anwendbar sind - diesen Consultingvertrag mit sofortiger Wirkung schriftlich kündigen. </w:t>
            </w:r>
          </w:p>
          <w:p w14:paraId="6A6F2310" w14:textId="77777777" w:rsidR="003B78BF" w:rsidRDefault="00D352B2">
            <w:pPr>
              <w:pStyle w:val="DEStandardL3"/>
              <w:pageBreakBefore/>
              <w:spacing w:before="0" w:after="120"/>
              <w:ind w:left="743" w:hanging="709"/>
              <w:rPr>
                <w:sz w:val="22"/>
                <w:szCs w:val="22"/>
              </w:rPr>
            </w:pPr>
            <w:r>
              <w:rPr>
                <w:sz w:val="22"/>
                <w:szCs w:val="22"/>
              </w:rPr>
              <w:t>Der AG kann auch dann diesen Consultingvertrag mit sofortiger Wirkung schriftlich kündigen, wenn die vom Consultant [in Übereinstimmung mit Paragraf 1.13.3] abgegebene Selbstverpflichtungserklärung in irgendeinem Punkt unwahr oder fehlerhaft ist oder wenn ein Verstoß gegen eine Verpflichtung unter dieser Selbstverpflichtungserklärung vorliegt.</w:t>
            </w:r>
          </w:p>
        </w:tc>
      </w:tr>
      <w:tr w:rsidR="003B78BF" w14:paraId="7EB62A51" w14:textId="77777777" w:rsidTr="00D57DE0">
        <w:tc>
          <w:tcPr>
            <w:tcW w:w="3402" w:type="dxa"/>
          </w:tcPr>
          <w:p w14:paraId="73C075AD" w14:textId="77777777" w:rsidR="003B78BF" w:rsidRDefault="00D352B2">
            <w:pPr>
              <w:pStyle w:val="DEStandardL2"/>
              <w:tabs>
                <w:tab w:val="num" w:pos="0"/>
              </w:tabs>
              <w:spacing w:after="120"/>
              <w:ind w:left="0" w:firstLine="0"/>
              <w:rPr>
                <w:sz w:val="22"/>
                <w:szCs w:val="22"/>
              </w:rPr>
            </w:pPr>
            <w:r>
              <w:rPr>
                <w:sz w:val="22"/>
                <w:szCs w:val="22"/>
              </w:rPr>
              <w:br/>
              <w:t>RECHTE UND VERPFLICHTUNGEN DER PARTEIEN BEI KÜNDIGUNG</w:t>
            </w:r>
          </w:p>
        </w:tc>
        <w:tc>
          <w:tcPr>
            <w:tcW w:w="5812" w:type="dxa"/>
          </w:tcPr>
          <w:p w14:paraId="396F5254" w14:textId="77777777" w:rsidR="003B78BF" w:rsidRDefault="00D352B2">
            <w:pPr>
              <w:pStyle w:val="DEStandardL3"/>
              <w:numPr>
                <w:ilvl w:val="0"/>
                <w:numId w:val="0"/>
              </w:numPr>
              <w:tabs>
                <w:tab w:val="num" w:pos="1996"/>
              </w:tabs>
              <w:spacing w:before="0" w:after="120"/>
              <w:ind w:left="198"/>
              <w:rPr>
                <w:sz w:val="22"/>
                <w:szCs w:val="22"/>
              </w:rPr>
            </w:pPr>
            <w:r w:rsidRPr="00A41890">
              <w:rPr>
                <w:sz w:val="22"/>
                <w:szCs w:val="22"/>
              </w:rPr>
              <w:t>Zur Vermeidung von Missverständnissen berührt eine Kündigung des vorliegenden Consultingvertrages keinerlei Rechte, Ansprüche oder Verpflichtungen einer Partei, die vor dem Inkrafttreten der Kündigung entstanden sind. Unbeschadet des Voranstehenden ist der AG im Falle einer Kündigung gemäß Paragraf 4.7 [</w:t>
            </w:r>
            <w:r w:rsidRPr="00A41890">
              <w:rPr>
                <w:i/>
                <w:sz w:val="22"/>
                <w:szCs w:val="22"/>
              </w:rPr>
              <w:t>Verstoß gegen Paragraf 1.13</w:t>
            </w:r>
            <w:r w:rsidRPr="00A41890">
              <w:rPr>
                <w:sz w:val="22"/>
                <w:szCs w:val="22"/>
              </w:rPr>
              <w:t xml:space="preserve">] </w:t>
            </w:r>
            <w:r w:rsidR="00A41890">
              <w:rPr>
                <w:sz w:val="22"/>
                <w:szCs w:val="22"/>
              </w:rPr>
              <w:t xml:space="preserve">(und in Kooperation mit der KfW) </w:t>
            </w:r>
            <w:r w:rsidRPr="00A41890">
              <w:rPr>
                <w:sz w:val="22"/>
                <w:szCs w:val="22"/>
              </w:rPr>
              <w:t>berechtigt, die Rückzahlung der gesamten</w:t>
            </w:r>
            <w:r w:rsidR="00A41890">
              <w:rPr>
                <w:sz w:val="22"/>
                <w:szCs w:val="22"/>
              </w:rPr>
              <w:t xml:space="preserve"> oder anteiligen</w:t>
            </w:r>
            <w:r w:rsidRPr="00A41890">
              <w:rPr>
                <w:sz w:val="22"/>
                <w:szCs w:val="22"/>
              </w:rPr>
              <w:t xml:space="preserve"> Vergütung</w:t>
            </w:r>
            <w:r w:rsidR="00A41890">
              <w:rPr>
                <w:sz w:val="22"/>
                <w:szCs w:val="22"/>
              </w:rPr>
              <w:t xml:space="preserve"> (unter Berücksichtigung der Schwere des Verstoßes)</w:t>
            </w:r>
            <w:r w:rsidRPr="00A41890">
              <w:rPr>
                <w:sz w:val="22"/>
                <w:szCs w:val="22"/>
              </w:rPr>
              <w:t xml:space="preserve"> zu fordern, die im Rahmen des vorliegenden Vertrags an den Consultant gezahlt wurde.</w:t>
            </w:r>
            <w:r>
              <w:rPr>
                <w:sz w:val="22"/>
                <w:szCs w:val="22"/>
              </w:rPr>
              <w:t xml:space="preserve"> </w:t>
            </w:r>
            <w:r w:rsidR="00A41890">
              <w:rPr>
                <w:sz w:val="22"/>
                <w:szCs w:val="22"/>
              </w:rPr>
              <w:t>Die Beweislast liegt in diesem Fall beim AG.</w:t>
            </w:r>
          </w:p>
        </w:tc>
      </w:tr>
    </w:tbl>
    <w:p w14:paraId="2D826268" w14:textId="77777777" w:rsidR="003B78BF" w:rsidRDefault="003B78BF">
      <w:pPr>
        <w:spacing w:after="120"/>
        <w:rPr>
          <w:rFonts w:ascii="Arial" w:hAnsi="Arial" w:cs="Arial"/>
          <w:sz w:val="22"/>
          <w:szCs w:val="22"/>
        </w:rPr>
      </w:pPr>
    </w:p>
    <w:p w14:paraId="7E0608B8" w14:textId="77777777" w:rsidR="003B78BF" w:rsidRDefault="00D352B2">
      <w:pPr>
        <w:spacing w:after="120"/>
        <w:jc w:val="left"/>
        <w:rPr>
          <w:rFonts w:ascii="Arial" w:hAnsi="Arial" w:cs="Arial"/>
          <w:sz w:val="22"/>
          <w:szCs w:val="22"/>
        </w:rPr>
      </w:pPr>
      <w:r>
        <w:br w:type="page"/>
      </w:r>
    </w:p>
    <w:tbl>
      <w:tblPr>
        <w:tblW w:w="9082" w:type="dxa"/>
        <w:tblLayout w:type="fixed"/>
        <w:tblLook w:val="01E0" w:firstRow="1" w:lastRow="1" w:firstColumn="1" w:lastColumn="1" w:noHBand="0" w:noVBand="0"/>
      </w:tblPr>
      <w:tblGrid>
        <w:gridCol w:w="3402"/>
        <w:gridCol w:w="5674"/>
        <w:gridCol w:w="6"/>
      </w:tblGrid>
      <w:tr w:rsidR="003B78BF" w14:paraId="3E4EA104" w14:textId="77777777" w:rsidTr="000906F3">
        <w:tc>
          <w:tcPr>
            <w:tcW w:w="9082" w:type="dxa"/>
            <w:gridSpan w:val="3"/>
          </w:tcPr>
          <w:p w14:paraId="48896BFC" w14:textId="77777777" w:rsidR="003B78BF" w:rsidRPr="00AE0D45" w:rsidRDefault="00D352B2">
            <w:pPr>
              <w:pStyle w:val="DEStandardL1"/>
              <w:spacing w:before="0" w:after="120"/>
              <w:rPr>
                <w:rFonts w:ascii="Arial" w:hAnsi="Arial"/>
                <w:b/>
                <w:bCs/>
                <w:szCs w:val="32"/>
              </w:rPr>
            </w:pPr>
            <w:bookmarkStart w:id="9" w:name="_Toc72402968"/>
            <w:r w:rsidRPr="00AE0D45">
              <w:rPr>
                <w:rFonts w:ascii="Arial" w:hAnsi="Arial"/>
                <w:b/>
                <w:szCs w:val="32"/>
              </w:rPr>
              <w:lastRenderedPageBreak/>
              <w:t>Vergütung</w:t>
            </w:r>
            <w:bookmarkEnd w:id="9"/>
          </w:p>
          <w:p w14:paraId="5B00872D" w14:textId="77777777" w:rsidR="003B78BF" w:rsidRDefault="003B78BF">
            <w:pPr>
              <w:pStyle w:val="DEStandardL3"/>
              <w:numPr>
                <w:ilvl w:val="0"/>
                <w:numId w:val="0"/>
              </w:numPr>
              <w:spacing w:before="0" w:after="120"/>
              <w:ind w:left="12"/>
              <w:rPr>
                <w:sz w:val="22"/>
                <w:szCs w:val="22"/>
                <w:lang w:val="en-GB"/>
              </w:rPr>
            </w:pPr>
          </w:p>
        </w:tc>
      </w:tr>
      <w:tr w:rsidR="003B78BF" w14:paraId="4069C602" w14:textId="77777777" w:rsidTr="000906F3">
        <w:trPr>
          <w:gridAfter w:val="1"/>
          <w:wAfter w:w="6" w:type="dxa"/>
        </w:trPr>
        <w:tc>
          <w:tcPr>
            <w:tcW w:w="3402" w:type="dxa"/>
          </w:tcPr>
          <w:p w14:paraId="6983DDDC" w14:textId="77777777" w:rsidR="003B78BF" w:rsidRDefault="00D352B2">
            <w:pPr>
              <w:pStyle w:val="DEStandardL2"/>
              <w:tabs>
                <w:tab w:val="num" w:pos="0"/>
              </w:tabs>
              <w:spacing w:after="120"/>
              <w:ind w:left="0" w:firstLine="0"/>
              <w:rPr>
                <w:sz w:val="22"/>
                <w:szCs w:val="22"/>
              </w:rPr>
            </w:pPr>
            <w:r>
              <w:rPr>
                <w:sz w:val="22"/>
                <w:szCs w:val="22"/>
              </w:rPr>
              <w:br/>
              <w:t xml:space="preserve">Formen der VERGÜTUNG </w:t>
            </w:r>
          </w:p>
          <w:p w14:paraId="02E31EBC" w14:textId="77777777" w:rsidR="003B78BF" w:rsidRDefault="003B78BF">
            <w:pPr>
              <w:pStyle w:val="BodyText1"/>
              <w:spacing w:before="0" w:after="120"/>
              <w:rPr>
                <w:sz w:val="22"/>
                <w:szCs w:val="22"/>
                <w:lang w:val="en-GB"/>
              </w:rPr>
            </w:pPr>
          </w:p>
        </w:tc>
        <w:tc>
          <w:tcPr>
            <w:tcW w:w="5674" w:type="dxa"/>
          </w:tcPr>
          <w:p w14:paraId="5E1ED5A8" w14:textId="77777777" w:rsidR="003B78BF" w:rsidRDefault="00D352B2" w:rsidP="00AE0D45">
            <w:pPr>
              <w:pStyle w:val="DEStandardL3"/>
              <w:numPr>
                <w:ilvl w:val="0"/>
                <w:numId w:val="0"/>
              </w:numPr>
              <w:tabs>
                <w:tab w:val="num" w:pos="1996"/>
              </w:tabs>
              <w:spacing w:before="0" w:after="120"/>
              <w:ind w:left="-101"/>
              <w:rPr>
                <w:sz w:val="22"/>
                <w:szCs w:val="22"/>
              </w:rPr>
            </w:pPr>
            <w:r>
              <w:rPr>
                <w:sz w:val="22"/>
                <w:szCs w:val="22"/>
              </w:rPr>
              <w:t xml:space="preserve">Als Gegenleistung für die Erbringung der Leistungen zahlt der AG dem Consultant die in den </w:t>
            </w:r>
            <w:proofErr w:type="spellStart"/>
            <w:r>
              <w:rPr>
                <w:sz w:val="22"/>
                <w:szCs w:val="22"/>
              </w:rPr>
              <w:t>Besonderen</w:t>
            </w:r>
            <w:proofErr w:type="spellEnd"/>
            <w:r>
              <w:rPr>
                <w:sz w:val="22"/>
                <w:szCs w:val="22"/>
              </w:rPr>
              <w:t xml:space="preserve"> Bedingungen vereinbarte Vergütung, die den darin und nachfolgend aufgeführten Bedingungen sowie des Weiteren je nach Art der erbrachten Leistungen Anlage 8 [</w:t>
            </w:r>
            <w:r>
              <w:rPr>
                <w:i/>
                <w:sz w:val="22"/>
                <w:szCs w:val="22"/>
              </w:rPr>
              <w:t>Tabelle zur Kostenkalkulation und Berechnung</w:t>
            </w:r>
            <w:r>
              <w:rPr>
                <w:sz w:val="22"/>
                <w:szCs w:val="22"/>
              </w:rPr>
              <w:t>] unterliegt, wobei es sich bei der Art der vereinbarten Leistungen entweder um</w:t>
            </w:r>
          </w:p>
          <w:p w14:paraId="5FF7732F" w14:textId="77777777" w:rsidR="003B78BF" w:rsidRDefault="00D352B2" w:rsidP="007F75EB">
            <w:pPr>
              <w:pStyle w:val="DEStandardL4"/>
              <w:tabs>
                <w:tab w:val="clear" w:pos="1440"/>
                <w:tab w:val="clear" w:pos="2160"/>
              </w:tabs>
              <w:ind w:left="466" w:hanging="567"/>
              <w:rPr>
                <w:sz w:val="22"/>
                <w:szCs w:val="22"/>
              </w:rPr>
            </w:pPr>
            <w:r>
              <w:rPr>
                <w:sz w:val="22"/>
                <w:szCs w:val="22"/>
              </w:rPr>
              <w:t>pauschal abgerechnete Leistungen;</w:t>
            </w:r>
          </w:p>
          <w:p w14:paraId="330ACB29" w14:textId="77777777" w:rsidR="003B78BF" w:rsidRDefault="00D352B2" w:rsidP="007F75EB">
            <w:pPr>
              <w:pStyle w:val="DEStandardL4"/>
              <w:tabs>
                <w:tab w:val="clear" w:pos="1440"/>
                <w:tab w:val="clear" w:pos="2160"/>
              </w:tabs>
              <w:ind w:left="466" w:hanging="567"/>
              <w:rPr>
                <w:sz w:val="22"/>
                <w:szCs w:val="22"/>
              </w:rPr>
            </w:pPr>
            <w:r>
              <w:rPr>
                <w:sz w:val="22"/>
                <w:szCs w:val="22"/>
              </w:rPr>
              <w:t>Leistungen mit Zeitabrechnung; oder</w:t>
            </w:r>
          </w:p>
          <w:p w14:paraId="4020ABC0" w14:textId="77777777" w:rsidR="003B78BF" w:rsidRDefault="00D352B2" w:rsidP="00F772FC">
            <w:pPr>
              <w:pStyle w:val="DEStandardL4"/>
              <w:tabs>
                <w:tab w:val="clear" w:pos="1440"/>
                <w:tab w:val="clear" w:pos="2160"/>
              </w:tabs>
              <w:ind w:left="466" w:hanging="567"/>
            </w:pPr>
            <w:r>
              <w:rPr>
                <w:sz w:val="22"/>
                <w:szCs w:val="22"/>
              </w:rPr>
              <w:t>eine Kombination aus pauschal abgerechneten Leistungen und Leistungen mit Zeitabrechnung handeln kann.</w:t>
            </w:r>
          </w:p>
        </w:tc>
      </w:tr>
      <w:tr w:rsidR="003B78BF" w14:paraId="20C6E760" w14:textId="77777777" w:rsidTr="000906F3">
        <w:trPr>
          <w:gridAfter w:val="1"/>
          <w:wAfter w:w="6" w:type="dxa"/>
          <w:trHeight w:val="851"/>
        </w:trPr>
        <w:tc>
          <w:tcPr>
            <w:tcW w:w="3402" w:type="dxa"/>
          </w:tcPr>
          <w:p w14:paraId="34DE0BBA" w14:textId="77777777" w:rsidR="003B78BF" w:rsidRDefault="00D352B2">
            <w:pPr>
              <w:pStyle w:val="DEStandardL2"/>
              <w:tabs>
                <w:tab w:val="num" w:pos="0"/>
              </w:tabs>
              <w:spacing w:after="120"/>
              <w:ind w:left="0" w:firstLine="0"/>
              <w:rPr>
                <w:sz w:val="22"/>
                <w:szCs w:val="22"/>
              </w:rPr>
            </w:pPr>
            <w:r>
              <w:rPr>
                <w:sz w:val="22"/>
                <w:szCs w:val="22"/>
              </w:rPr>
              <w:br/>
              <w:t>Allgemeine Zahlungsbedingungen</w:t>
            </w:r>
          </w:p>
          <w:p w14:paraId="45749F9C" w14:textId="77777777" w:rsidR="003B78BF" w:rsidRDefault="003B78BF">
            <w:pPr>
              <w:pStyle w:val="DEStandardL2"/>
              <w:numPr>
                <w:ilvl w:val="0"/>
                <w:numId w:val="0"/>
              </w:numPr>
              <w:tabs>
                <w:tab w:val="num" w:pos="3981"/>
              </w:tabs>
              <w:spacing w:after="120"/>
              <w:ind w:left="3981" w:hanging="720"/>
              <w:rPr>
                <w:sz w:val="22"/>
                <w:szCs w:val="22"/>
                <w:lang w:val="en-GB"/>
              </w:rPr>
            </w:pPr>
          </w:p>
        </w:tc>
        <w:tc>
          <w:tcPr>
            <w:tcW w:w="5674" w:type="dxa"/>
          </w:tcPr>
          <w:p w14:paraId="261BF0A0" w14:textId="77777777" w:rsidR="003B78BF" w:rsidRDefault="00D352B2" w:rsidP="000906F3">
            <w:pPr>
              <w:pStyle w:val="DEStandardL3"/>
              <w:numPr>
                <w:ilvl w:val="0"/>
                <w:numId w:val="0"/>
              </w:numPr>
              <w:tabs>
                <w:tab w:val="num" w:pos="1996"/>
              </w:tabs>
              <w:spacing w:before="0" w:after="120"/>
              <w:ind w:left="-101"/>
              <w:rPr>
                <w:sz w:val="22"/>
                <w:szCs w:val="22"/>
              </w:rPr>
            </w:pPr>
            <w:r>
              <w:rPr>
                <w:sz w:val="22"/>
                <w:szCs w:val="22"/>
              </w:rPr>
              <w:t xml:space="preserve">Soweit in den </w:t>
            </w:r>
            <w:proofErr w:type="spellStart"/>
            <w:r>
              <w:rPr>
                <w:sz w:val="22"/>
                <w:szCs w:val="22"/>
              </w:rPr>
              <w:t>Besonderen</w:t>
            </w:r>
            <w:proofErr w:type="spellEnd"/>
            <w:r>
              <w:rPr>
                <w:sz w:val="22"/>
                <w:szCs w:val="22"/>
              </w:rPr>
              <w:t xml:space="preserve"> Bedingungen nichts Anderweitiges vereinbart ist, zahlt der AG die Vergütung des Consultants wie folgt: </w:t>
            </w:r>
          </w:p>
          <w:p w14:paraId="18EAF282" w14:textId="77777777" w:rsidR="003B78BF" w:rsidRDefault="00D352B2" w:rsidP="000D32F3">
            <w:pPr>
              <w:pStyle w:val="DEStandardL4"/>
              <w:tabs>
                <w:tab w:val="clear" w:pos="1440"/>
                <w:tab w:val="clear" w:pos="2160"/>
                <w:tab w:val="num" w:pos="3413"/>
              </w:tabs>
              <w:ind w:left="466" w:hanging="567"/>
              <w:rPr>
                <w:sz w:val="22"/>
                <w:szCs w:val="22"/>
              </w:rPr>
            </w:pPr>
            <w:r>
              <w:rPr>
                <w:sz w:val="22"/>
                <w:szCs w:val="22"/>
              </w:rPr>
              <w:t xml:space="preserve">Die Anzahlung, die in den Besonderen Besondere Bedingungen beschrieben ist und 20 % des Auftragswertes nicht überschreiten darf, ist innerhalb von 30 Tagen ab dem Datum dieses Consultingvertrages gegen Vorlage einer Rechnung sowie nach Maßgabe der </w:t>
            </w:r>
            <w:proofErr w:type="spellStart"/>
            <w:r>
              <w:rPr>
                <w:sz w:val="22"/>
                <w:szCs w:val="22"/>
              </w:rPr>
              <w:t>Besonderen</w:t>
            </w:r>
            <w:proofErr w:type="spellEnd"/>
            <w:r>
              <w:rPr>
                <w:sz w:val="22"/>
                <w:szCs w:val="22"/>
              </w:rPr>
              <w:t xml:space="preserve"> Bedingungen gegen Vorlage einer Anzahlungsgarantie fällig.</w:t>
            </w:r>
          </w:p>
          <w:p w14:paraId="08662A8A" w14:textId="77777777" w:rsidR="003B78BF" w:rsidRDefault="00D352B2" w:rsidP="000D32F3">
            <w:pPr>
              <w:pStyle w:val="DEStandardL4"/>
              <w:tabs>
                <w:tab w:val="clear" w:pos="1440"/>
                <w:tab w:val="clear" w:pos="2160"/>
              </w:tabs>
              <w:ind w:left="466" w:hanging="567"/>
              <w:rPr>
                <w:sz w:val="22"/>
                <w:szCs w:val="22"/>
              </w:rPr>
            </w:pPr>
            <w:r>
              <w:rPr>
                <w:sz w:val="22"/>
                <w:szCs w:val="22"/>
              </w:rPr>
              <w:t xml:space="preserve">Zwischenzahlungen erfolgen gegen Vorlage entsprechender Rechnungen in der Regel mit einer Zahlung pro Quartal. Die erste Rechnung nach der Anzahlung darf frühestens nach 3 Monaten nach dem </w:t>
            </w:r>
            <w:r w:rsidR="004F18C1">
              <w:rPr>
                <w:sz w:val="22"/>
                <w:szCs w:val="22"/>
              </w:rPr>
              <w:t>Tag des Ausführungsbeginns</w:t>
            </w:r>
            <w:r>
              <w:rPr>
                <w:sz w:val="22"/>
                <w:szCs w:val="22"/>
              </w:rPr>
              <w:t xml:space="preserve"> gestellt werden. </w:t>
            </w:r>
          </w:p>
          <w:p w14:paraId="527AA448" w14:textId="77777777" w:rsidR="003B78BF" w:rsidRDefault="00D352B2" w:rsidP="000D32F3">
            <w:pPr>
              <w:pStyle w:val="DEStandardL4"/>
              <w:tabs>
                <w:tab w:val="clear" w:pos="1440"/>
                <w:tab w:val="clear" w:pos="2160"/>
              </w:tabs>
              <w:ind w:left="466" w:hanging="567"/>
              <w:rPr>
                <w:sz w:val="22"/>
                <w:szCs w:val="22"/>
              </w:rPr>
            </w:pPr>
            <w:r>
              <w:rPr>
                <w:sz w:val="22"/>
                <w:szCs w:val="22"/>
              </w:rPr>
              <w:t xml:space="preserve">Die Schlusszahlung erfolgt nach vollständiger Erbringung der vertraglich vereinbarten Leistungen und schriftlicher Billigung durch den AG und den Consultant sowie dem vorhergehenden Eingang einer </w:t>
            </w:r>
            <w:r w:rsidR="00A41890">
              <w:rPr>
                <w:sz w:val="22"/>
                <w:szCs w:val="22"/>
              </w:rPr>
              <w:t>Nicht-Beanstandung</w:t>
            </w:r>
            <w:r w:rsidR="00A41890" w:rsidDel="00A41890">
              <w:rPr>
                <w:sz w:val="22"/>
                <w:szCs w:val="22"/>
              </w:rPr>
              <w:t xml:space="preserve"> </w:t>
            </w:r>
            <w:r>
              <w:rPr>
                <w:sz w:val="22"/>
                <w:szCs w:val="22"/>
              </w:rPr>
              <w:t>durch die KfW.</w:t>
            </w:r>
          </w:p>
          <w:p w14:paraId="45FD482E" w14:textId="77777777" w:rsidR="003B78BF" w:rsidRDefault="00D352B2" w:rsidP="000D32F3">
            <w:pPr>
              <w:pStyle w:val="DEStandardL4"/>
              <w:tabs>
                <w:tab w:val="clear" w:pos="1440"/>
                <w:tab w:val="clear" w:pos="2160"/>
              </w:tabs>
              <w:ind w:left="466" w:hanging="567"/>
            </w:pPr>
            <w:r>
              <w:rPr>
                <w:sz w:val="22"/>
                <w:szCs w:val="22"/>
              </w:rPr>
              <w:t>Die Vergütung für außergewöhnliche Leistungen ist im Auftragswert enthalten. Ungeachtet dessen hat der Consultant Anspruch auf zusätzliche Vergütung für außergewöhnliche Leistungen nur bei Leistungsänderungen, wenn die außergewöhnlichen Leistungen somit geänderte Leistungen darstellen und eine gesonderte Vergütung für die außergewöhnlichen Leistungen gemäß Absatz 4.3 vereinbart wurde. [</w:t>
            </w:r>
            <w:r>
              <w:rPr>
                <w:i/>
                <w:sz w:val="22"/>
                <w:szCs w:val="22"/>
              </w:rPr>
              <w:t>Leistungsänderungen</w:t>
            </w:r>
            <w:r>
              <w:rPr>
                <w:sz w:val="22"/>
                <w:szCs w:val="22"/>
              </w:rPr>
              <w:t>].</w:t>
            </w:r>
          </w:p>
        </w:tc>
      </w:tr>
      <w:tr w:rsidR="003B78BF" w14:paraId="03DF6F56" w14:textId="77777777" w:rsidTr="000906F3">
        <w:trPr>
          <w:gridAfter w:val="1"/>
          <w:wAfter w:w="6" w:type="dxa"/>
        </w:trPr>
        <w:tc>
          <w:tcPr>
            <w:tcW w:w="3402" w:type="dxa"/>
          </w:tcPr>
          <w:p w14:paraId="09A71F7A" w14:textId="77777777" w:rsidR="003B78BF" w:rsidRDefault="00D352B2">
            <w:pPr>
              <w:pStyle w:val="DEStandardL2"/>
              <w:tabs>
                <w:tab w:val="num" w:pos="0"/>
              </w:tabs>
              <w:spacing w:after="120"/>
              <w:ind w:left="0" w:firstLine="0"/>
              <w:rPr>
                <w:sz w:val="22"/>
                <w:szCs w:val="22"/>
              </w:rPr>
            </w:pPr>
            <w:r>
              <w:rPr>
                <w:sz w:val="22"/>
                <w:szCs w:val="22"/>
              </w:rPr>
              <w:lastRenderedPageBreak/>
              <w:br/>
            </w:r>
            <w:r>
              <w:t>Zahlungsbedingungen</w:t>
            </w:r>
          </w:p>
        </w:tc>
        <w:tc>
          <w:tcPr>
            <w:tcW w:w="5674" w:type="dxa"/>
          </w:tcPr>
          <w:p w14:paraId="6B6F3760"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 xml:space="preserve">Im Falle einer pauschalen Vergütung sind Zahlungen an den Consultant in einer zuvor festgelegten und in den </w:t>
            </w:r>
            <w:proofErr w:type="spellStart"/>
            <w:r>
              <w:rPr>
                <w:sz w:val="22"/>
                <w:szCs w:val="22"/>
              </w:rPr>
              <w:t>Besonderen</w:t>
            </w:r>
            <w:proofErr w:type="spellEnd"/>
            <w:r>
              <w:rPr>
                <w:sz w:val="22"/>
                <w:szCs w:val="22"/>
              </w:rPr>
              <w:t xml:space="preserve"> Bedingungen beschriebenen Anzahl Zwischenzahlungen zu leisten. Falls die Zwischenzahlungen von der Umsetzung von Meilensteinen abhängt, werden diese in den </w:t>
            </w:r>
            <w:proofErr w:type="spellStart"/>
            <w:r>
              <w:rPr>
                <w:sz w:val="22"/>
                <w:szCs w:val="22"/>
              </w:rPr>
              <w:t>Besonderen</w:t>
            </w:r>
            <w:proofErr w:type="spellEnd"/>
            <w:r>
              <w:rPr>
                <w:sz w:val="22"/>
                <w:szCs w:val="22"/>
              </w:rPr>
              <w:t xml:space="preserve"> Bedingungen eindeutig festgelegt. </w:t>
            </w:r>
          </w:p>
          <w:p w14:paraId="24AC5696"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Im Falle einer zeitabhängigen Vergütung sind Zahlungen an den Consultant auf Grundlage der in Anlage 8 [</w:t>
            </w:r>
            <w:r>
              <w:rPr>
                <w:i/>
                <w:sz w:val="22"/>
                <w:szCs w:val="22"/>
              </w:rPr>
              <w:t>Tabelle zur Kostenkalkulation und Berechnung</w:t>
            </w:r>
            <w:r>
              <w:rPr>
                <w:sz w:val="22"/>
                <w:szCs w:val="22"/>
              </w:rPr>
              <w:t xml:space="preserve">] festgelegten Preise pro Einheit und entsprechend der Bestimmungen der </w:t>
            </w:r>
            <w:proofErr w:type="spellStart"/>
            <w:r>
              <w:rPr>
                <w:sz w:val="22"/>
                <w:szCs w:val="22"/>
              </w:rPr>
              <w:t>Besonderen</w:t>
            </w:r>
            <w:proofErr w:type="spellEnd"/>
            <w:r>
              <w:rPr>
                <w:sz w:val="22"/>
                <w:szCs w:val="22"/>
              </w:rPr>
              <w:t xml:space="preserve"> Bedingungen zu leisten. Jeder Rechnung muss eine Ausgabenübersicht auf Grundlage von Anlage 8 [</w:t>
            </w:r>
            <w:r>
              <w:rPr>
                <w:i/>
                <w:sz w:val="22"/>
                <w:szCs w:val="22"/>
              </w:rPr>
              <w:t>Tabelle zur Kostenkalkulation und Berechnung</w:t>
            </w:r>
            <w:r>
              <w:rPr>
                <w:sz w:val="22"/>
                <w:szCs w:val="22"/>
              </w:rPr>
              <w:t xml:space="preserve">] beigefügt werden, aus der der Auftragswert, die vorherigen kumulativen Ausgaben, die aktuellen Ausgaben, kumulativen Ausgaben und das verbleibende Budget hervorgehen. Die Zwischenzahlungen werden anteilsmäßig um (i) die Vorauszahlung und (ii) den in den Sonderbedingungen vereinbarten Einbehaltungsbetrag reduziert. </w:t>
            </w:r>
          </w:p>
          <w:p w14:paraId="028283F3"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 xml:space="preserve">Der Mindestbetrag pro Rechnung beträgt EUR 20.000, mit Ausnahme der Abschlussrechnung. </w:t>
            </w:r>
          </w:p>
          <w:p w14:paraId="640CB161" w14:textId="77777777" w:rsidR="003B78BF" w:rsidRDefault="00D352B2" w:rsidP="000D32F3">
            <w:pPr>
              <w:pStyle w:val="DEStandardL4"/>
              <w:numPr>
                <w:ilvl w:val="3"/>
                <w:numId w:val="10"/>
              </w:numPr>
              <w:tabs>
                <w:tab w:val="clear" w:pos="1440"/>
              </w:tabs>
              <w:spacing w:after="120"/>
              <w:ind w:left="466" w:hanging="426"/>
              <w:rPr>
                <w:iCs/>
                <w:sz w:val="22"/>
                <w:szCs w:val="22"/>
              </w:rPr>
            </w:pPr>
            <w:r>
              <w:rPr>
                <w:sz w:val="22"/>
                <w:szCs w:val="22"/>
              </w:rPr>
              <w:t>Etwaige sonstige Kosten sind gemeinsam mit den vereinbarten Zwischenzahlungen zu berechnen. Sofern die Vergütung für sonstige Kosten nicht in den Zwischenzahlungen über Pauschalbeträge enthalten ist, muss den Rechnungen eine Ausgabenübersicht auf Grundlage von Anlage 8 [</w:t>
            </w:r>
            <w:r>
              <w:rPr>
                <w:i/>
                <w:sz w:val="22"/>
                <w:szCs w:val="22"/>
              </w:rPr>
              <w:t>Tabelle zur Kostenkalkulation und Berechnung</w:t>
            </w:r>
            <w:r>
              <w:rPr>
                <w:sz w:val="22"/>
                <w:szCs w:val="22"/>
              </w:rPr>
              <w:t xml:space="preserve">] beigefügt werden, aus der die vorherigen kumulativen Ausgaben, die aktuellen Ausgaben und das verbleibende Budget, sowie das Datum und, sofern anwendbar, der Wechselkurs und der entsprechende Betrag in Euro hervorgehen. </w:t>
            </w:r>
          </w:p>
          <w:p w14:paraId="55FDC79B" w14:textId="77777777" w:rsidR="003B78BF" w:rsidRDefault="00D352B2" w:rsidP="000D32F3">
            <w:pPr>
              <w:pStyle w:val="DEStandardL4"/>
              <w:numPr>
                <w:ilvl w:val="0"/>
                <w:numId w:val="0"/>
              </w:numPr>
              <w:tabs>
                <w:tab w:val="clear" w:pos="1440"/>
              </w:tabs>
              <w:spacing w:after="120"/>
              <w:ind w:left="466"/>
              <w:rPr>
                <w:iCs/>
                <w:sz w:val="22"/>
                <w:szCs w:val="22"/>
              </w:rPr>
            </w:pPr>
            <w:r>
              <w:rPr>
                <w:sz w:val="22"/>
                <w:szCs w:val="22"/>
              </w:rPr>
              <w:t>Die Originaldokumentation zum Nachweis der sonstigen Kosten ist dem Auftraggeber zuzusenden, es sei denn, dieser Consultingvertrag wurde auf der Grundlage eines Agenturvertrages abgeschlossen. In diesem Fall verbleibt die Originaldokumentation beim Consultant und ist dem AG bzw. der KfW auf Verlangen des Auftraggebers unverzüglich auszuhändigen.</w:t>
            </w:r>
          </w:p>
        </w:tc>
      </w:tr>
      <w:tr w:rsidR="003B78BF" w14:paraId="652366F9" w14:textId="77777777" w:rsidTr="000906F3">
        <w:trPr>
          <w:gridAfter w:val="1"/>
          <w:wAfter w:w="6" w:type="dxa"/>
          <w:trHeight w:val="624"/>
        </w:trPr>
        <w:tc>
          <w:tcPr>
            <w:tcW w:w="3402" w:type="dxa"/>
          </w:tcPr>
          <w:p w14:paraId="2DBEEA8B" w14:textId="77777777" w:rsidR="003B78BF" w:rsidRDefault="00D352B2">
            <w:pPr>
              <w:pStyle w:val="DEStandardL2"/>
              <w:tabs>
                <w:tab w:val="num" w:pos="0"/>
              </w:tabs>
              <w:spacing w:after="120"/>
              <w:ind w:left="0" w:firstLine="0"/>
              <w:rPr>
                <w:sz w:val="22"/>
                <w:szCs w:val="22"/>
              </w:rPr>
            </w:pPr>
            <w:r>
              <w:rPr>
                <w:sz w:val="22"/>
                <w:szCs w:val="22"/>
              </w:rPr>
              <w:br/>
              <w:t>Einschränkungen</w:t>
            </w:r>
          </w:p>
        </w:tc>
        <w:tc>
          <w:tcPr>
            <w:tcW w:w="5674" w:type="dxa"/>
          </w:tcPr>
          <w:p w14:paraId="1038A819"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 xml:space="preserve">Die Vergütung des Consultants (einschließlich, zur Vermeidung von Missverständnissen, den etwaigen sonstigen Kosten) darf den in den </w:t>
            </w:r>
            <w:proofErr w:type="spellStart"/>
            <w:r>
              <w:rPr>
                <w:sz w:val="22"/>
                <w:szCs w:val="22"/>
              </w:rPr>
              <w:t>Besonderen</w:t>
            </w:r>
            <w:proofErr w:type="spellEnd"/>
            <w:r>
              <w:rPr>
                <w:sz w:val="22"/>
                <w:szCs w:val="22"/>
              </w:rPr>
              <w:t xml:space="preserve"> Bedingungen festgelegten Auftragswert nicht überschreiten. </w:t>
            </w:r>
          </w:p>
          <w:p w14:paraId="68957323"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lastRenderedPageBreak/>
              <w:t xml:space="preserve">Wenn im Falle einer zeitabhängigen Vergütung (a) die Vergütung, die an den Consultant im Rahmen dieses Consultingvertrages zu zahlen ist, auf einen Betrag angestiegen ist, der 70% des Auftragswertes entspricht, und (b) nach angemessener Meinung des Consultants der Endtermin der Fertigstellungsfrist, wie in den </w:t>
            </w:r>
            <w:proofErr w:type="spellStart"/>
            <w:r>
              <w:rPr>
                <w:sz w:val="22"/>
                <w:szCs w:val="22"/>
              </w:rPr>
              <w:t>Besonderen</w:t>
            </w:r>
            <w:proofErr w:type="spellEnd"/>
            <w:r>
              <w:rPr>
                <w:sz w:val="22"/>
                <w:szCs w:val="22"/>
              </w:rPr>
              <w:t xml:space="preserve"> Bedingungen festgelegt, verschoben wird und daher der Auftragswert überschritten wird, so hat der Consultant den Auftraggeber unverzüglich schriftlich darüber zu unterrichten, und zwar zusammen mit (i) einem aktualisierten Zeitplan, (ii) der Prognose für zusätzliche Kosten auf der Grundlage der in den </w:t>
            </w:r>
            <w:proofErr w:type="spellStart"/>
            <w:r>
              <w:rPr>
                <w:sz w:val="22"/>
                <w:szCs w:val="22"/>
              </w:rPr>
              <w:t>Besonderen</w:t>
            </w:r>
            <w:proofErr w:type="spellEnd"/>
            <w:r>
              <w:rPr>
                <w:sz w:val="22"/>
                <w:szCs w:val="22"/>
              </w:rPr>
              <w:t xml:space="preserve"> Bedingungen vereinbarten Bedingungen und (iii) einer Begründung, aus der hervorgeht, dass die Verzögerung nicht durch den Consultant verursacht wurde. Der AG kann dann nach freiem Ermessen nach vorheriger schriftlicher Nicht-Beanstandung durch die KfW einer Erhöhung des Auftragswertes schriftlich zustimmen.</w:t>
            </w:r>
          </w:p>
          <w:p w14:paraId="486EFE6D"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Sobald die Gesamtzahlungen an den Consultant im Rahmen des vorliegenden Consultingvertrages einen Betrag in Höhe von 70 % des Auftragswertes erreicht haben, erfolgen Zahlungen nur unter der Bedingung, dass (i) der Consultant die erbrachten Leistungen unverzüglich gemäß Ziffer 3.4 [</w:t>
            </w:r>
            <w:r>
              <w:rPr>
                <w:i/>
                <w:sz w:val="22"/>
                <w:szCs w:val="22"/>
              </w:rPr>
              <w:t>Berichtswesen und Information</w:t>
            </w:r>
            <w:r>
              <w:rPr>
                <w:sz w:val="22"/>
                <w:szCs w:val="22"/>
              </w:rPr>
              <w:t xml:space="preserve">] zur Zufriedenheit des AG zusammen mit der Rechnung nachgewiesen hat und (ii) eine schriftliche </w:t>
            </w:r>
            <w:r w:rsidR="00A41890">
              <w:rPr>
                <w:sz w:val="22"/>
                <w:szCs w:val="22"/>
              </w:rPr>
              <w:t>Nicht-Beanstandung</w:t>
            </w:r>
            <w:r w:rsidR="00A41890" w:rsidDel="00A41890">
              <w:rPr>
                <w:sz w:val="22"/>
                <w:szCs w:val="22"/>
              </w:rPr>
              <w:t xml:space="preserve"> </w:t>
            </w:r>
            <w:r>
              <w:rPr>
                <w:sz w:val="22"/>
                <w:szCs w:val="22"/>
              </w:rPr>
              <w:t>der KfW vorliegt. Zur Vermeidung von Missverständnissen hat der AG das Recht, (i) zu jedem Zeitpunkt Zahlungen auszusetzen oder Rechnungen abzulehnen, wenn der Consultant seinen Verpflichtungen aus diesem Consultingvertrag nicht nachkommt und (ii) jederzeit einen Nachweis über die Leistungen zu verlangen. Der AG hat in jedem Auszahlungsstadium außerdem das Recht, bei erheblichen Abweichungen vom Zeitplan pauschale Zwischenzahlungen auszusetzen. Der AG hat im Falle der Aussetzung von Zwischenzahlungen gemäß Paragraf 5.7 [</w:t>
            </w:r>
            <w:r>
              <w:rPr>
                <w:i/>
                <w:sz w:val="22"/>
                <w:szCs w:val="22"/>
              </w:rPr>
              <w:t>Beanstandung von Rechnungen</w:t>
            </w:r>
            <w:r>
              <w:rPr>
                <w:sz w:val="22"/>
                <w:szCs w:val="22"/>
              </w:rPr>
              <w:t>] zu verfahren.</w:t>
            </w:r>
          </w:p>
        </w:tc>
      </w:tr>
      <w:tr w:rsidR="003B78BF" w14:paraId="543FA25F" w14:textId="77777777" w:rsidTr="000906F3">
        <w:trPr>
          <w:gridAfter w:val="1"/>
          <w:wAfter w:w="6" w:type="dxa"/>
          <w:trHeight w:val="3018"/>
        </w:trPr>
        <w:tc>
          <w:tcPr>
            <w:tcW w:w="3402" w:type="dxa"/>
          </w:tcPr>
          <w:p w14:paraId="1A325452" w14:textId="77777777" w:rsidR="003B78BF" w:rsidRDefault="00D352B2">
            <w:pPr>
              <w:pStyle w:val="DEStandardL2"/>
              <w:tabs>
                <w:tab w:val="num" w:pos="0"/>
              </w:tabs>
              <w:spacing w:after="120"/>
              <w:ind w:left="0" w:firstLine="0"/>
              <w:rPr>
                <w:sz w:val="22"/>
                <w:szCs w:val="22"/>
              </w:rPr>
            </w:pPr>
            <w:r>
              <w:rPr>
                <w:sz w:val="22"/>
                <w:szCs w:val="22"/>
              </w:rPr>
              <w:lastRenderedPageBreak/>
              <w:br/>
              <w:t>Rechnungsstellung</w:t>
            </w:r>
          </w:p>
          <w:p w14:paraId="17D99CEB" w14:textId="77777777" w:rsidR="003B78BF" w:rsidRDefault="003B78BF">
            <w:pPr>
              <w:pStyle w:val="BodyText1"/>
              <w:pageBreakBefore/>
              <w:spacing w:before="0" w:after="120"/>
              <w:rPr>
                <w:sz w:val="22"/>
                <w:szCs w:val="22"/>
                <w:lang w:val="en-GB"/>
              </w:rPr>
            </w:pPr>
          </w:p>
        </w:tc>
        <w:tc>
          <w:tcPr>
            <w:tcW w:w="5674" w:type="dxa"/>
          </w:tcPr>
          <w:p w14:paraId="12658FA8"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Zahlungen sind gegen Vorlage von Rechnungen zu leisten. Auf der Originalrechnung muss (i) der Zeitraum, in dem die zugrunde liegenden Leistungen erbracht wurden, und (ii) die richtige Bankverbindung hervorgehen. Die Rechnungen sind an den AG zu adressieren.</w:t>
            </w:r>
          </w:p>
          <w:p w14:paraId="5D44E0EB" w14:textId="77777777" w:rsidR="003B78BF" w:rsidRDefault="00D352B2" w:rsidP="000D32F3">
            <w:pPr>
              <w:pStyle w:val="DEStandardL4"/>
              <w:numPr>
                <w:ilvl w:val="0"/>
                <w:numId w:val="0"/>
              </w:numPr>
              <w:tabs>
                <w:tab w:val="clear" w:pos="1440"/>
              </w:tabs>
              <w:ind w:left="466"/>
              <w:rPr>
                <w:sz w:val="22"/>
                <w:szCs w:val="22"/>
              </w:rPr>
            </w:pPr>
            <w:r>
              <w:rPr>
                <w:sz w:val="22"/>
                <w:szCs w:val="22"/>
              </w:rPr>
              <w:t xml:space="preserve">Falls der vorliegende Vertrag auf Grundlage eines </w:t>
            </w:r>
            <w:proofErr w:type="spellStart"/>
            <w:r w:rsidR="00A41890">
              <w:rPr>
                <w:sz w:val="22"/>
                <w:szCs w:val="22"/>
              </w:rPr>
              <w:t>Geschäftsbesorungsvertrages</w:t>
            </w:r>
            <w:proofErr w:type="spellEnd"/>
            <w:r w:rsidR="00A41890">
              <w:rPr>
                <w:sz w:val="22"/>
                <w:szCs w:val="22"/>
              </w:rPr>
              <w:t xml:space="preserve"> </w:t>
            </w:r>
            <w:r>
              <w:rPr>
                <w:sz w:val="22"/>
                <w:szCs w:val="22"/>
              </w:rPr>
              <w:t xml:space="preserve">geschossen wurde, sind die Rechnungen des Consultants (mit Ausnahme der Schlussrechnung) an den AG „c/o KfW“ zu richten. Mit Ausnahme der Schlussrechnung muss der Consultant jede Originalrechnung an die KfW und eine Kopie jeder Rechnung direkt an den AG senden. Die Schlussrechnung ist im Original an den AG zu richten, die KfW erhält eine Kopie. </w:t>
            </w:r>
          </w:p>
          <w:p w14:paraId="36757CC0"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 xml:space="preserve">Mit jeder Rechnung erklärt der Consultant implizit, dass die in Rechnung gestellten Leistungen und/oder Kosten tatsächlich angefallen sind und dass die den jeweiligen Rechnungen beigefügten Aufstellungen wahr und vollständig sind. </w:t>
            </w:r>
          </w:p>
        </w:tc>
      </w:tr>
      <w:tr w:rsidR="003B78BF" w14:paraId="3D71ABAA" w14:textId="77777777" w:rsidTr="000906F3">
        <w:trPr>
          <w:gridAfter w:val="1"/>
          <w:wAfter w:w="6" w:type="dxa"/>
          <w:trHeight w:val="3018"/>
        </w:trPr>
        <w:tc>
          <w:tcPr>
            <w:tcW w:w="3402" w:type="dxa"/>
          </w:tcPr>
          <w:p w14:paraId="28450170" w14:textId="77777777" w:rsidR="003B78BF" w:rsidRDefault="000D32F3">
            <w:pPr>
              <w:pStyle w:val="DEStandardL2"/>
              <w:tabs>
                <w:tab w:val="num" w:pos="0"/>
              </w:tabs>
              <w:spacing w:after="120"/>
              <w:ind w:left="0" w:firstLine="0"/>
            </w:pPr>
            <w:r>
              <w:rPr>
                <w:sz w:val="22"/>
                <w:szCs w:val="22"/>
              </w:rPr>
              <w:br/>
            </w:r>
            <w:r w:rsidR="00D352B2">
              <w:rPr>
                <w:sz w:val="22"/>
                <w:szCs w:val="22"/>
              </w:rPr>
              <w:t>Zahlungsfrist</w:t>
            </w:r>
          </w:p>
        </w:tc>
        <w:tc>
          <w:tcPr>
            <w:tcW w:w="5674" w:type="dxa"/>
          </w:tcPr>
          <w:p w14:paraId="7A54E0E1"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 xml:space="preserve">Die Zahlungsfrist beträgt mit Ausnahme einer Anzahlung und vorbehaltlich anderweitiger Bestimmungen in den </w:t>
            </w:r>
            <w:proofErr w:type="spellStart"/>
            <w:r>
              <w:rPr>
                <w:sz w:val="22"/>
                <w:szCs w:val="22"/>
              </w:rPr>
              <w:t>Besonderen</w:t>
            </w:r>
            <w:proofErr w:type="spellEnd"/>
            <w:r>
              <w:rPr>
                <w:sz w:val="22"/>
                <w:szCs w:val="22"/>
              </w:rPr>
              <w:t xml:space="preserve"> Bedingungen 60 Tage ab Vorlage einer prüfbaren Rechnung beim AG durch den Consultant.</w:t>
            </w:r>
          </w:p>
          <w:p w14:paraId="2544049C"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Zahlt der AG nicht innerhalb des in Paragraf 5.6(a) [</w:t>
            </w:r>
            <w:r>
              <w:rPr>
                <w:i/>
                <w:sz w:val="22"/>
                <w:szCs w:val="22"/>
              </w:rPr>
              <w:t>Zahlungsfrist</w:t>
            </w:r>
            <w:r>
              <w:rPr>
                <w:sz w:val="22"/>
                <w:szCs w:val="22"/>
              </w:rPr>
              <w:t>] bestimmten Zeitraums und erhebt er innerhalb dieses Zeitraums auch keine begründeten Beanstandungen im Sinne von Paragraf 5.7 [</w:t>
            </w:r>
            <w:r>
              <w:rPr>
                <w:i/>
                <w:sz w:val="22"/>
                <w:szCs w:val="22"/>
              </w:rPr>
              <w:t>Beanstandung von Rechnungen</w:t>
            </w:r>
            <w:r>
              <w:rPr>
                <w:sz w:val="22"/>
                <w:szCs w:val="22"/>
              </w:rPr>
              <w:t xml:space="preserve">], muss der AG dem Consultant eine Entschädigung gemäß dem in den </w:t>
            </w:r>
            <w:proofErr w:type="spellStart"/>
            <w:r>
              <w:rPr>
                <w:sz w:val="22"/>
                <w:szCs w:val="22"/>
              </w:rPr>
              <w:t>Besonderen</w:t>
            </w:r>
            <w:proofErr w:type="spellEnd"/>
            <w:r>
              <w:rPr>
                <w:sz w:val="22"/>
                <w:szCs w:val="22"/>
              </w:rPr>
              <w:t xml:space="preserve"> Bedingungen vereinbarten Satz zahlen. Diese berechnet sich auf Tagesbasis ab dem Zeitpunkt der Fälligkeit des betreffenden Betrags und ist in der in den </w:t>
            </w:r>
            <w:proofErr w:type="spellStart"/>
            <w:r>
              <w:rPr>
                <w:sz w:val="22"/>
                <w:szCs w:val="22"/>
              </w:rPr>
              <w:t>Besonderen</w:t>
            </w:r>
            <w:proofErr w:type="spellEnd"/>
            <w:r>
              <w:rPr>
                <w:sz w:val="22"/>
                <w:szCs w:val="22"/>
              </w:rPr>
              <w:t xml:space="preserve"> Bedingungen vereinbarten Währung zu zahlen. Für den Consultant ergeben sich aus dem Verzug des AG keine weiteren Rechte oder Ansprüche.</w:t>
            </w:r>
          </w:p>
        </w:tc>
      </w:tr>
      <w:tr w:rsidR="003B78BF" w14:paraId="56611474" w14:textId="77777777" w:rsidTr="000906F3">
        <w:trPr>
          <w:gridAfter w:val="1"/>
          <w:wAfter w:w="6" w:type="dxa"/>
        </w:trPr>
        <w:tc>
          <w:tcPr>
            <w:tcW w:w="3402" w:type="dxa"/>
          </w:tcPr>
          <w:p w14:paraId="4CD36E2D" w14:textId="77777777" w:rsidR="003B78BF" w:rsidRDefault="00D352B2">
            <w:pPr>
              <w:pStyle w:val="DEStandardL2"/>
              <w:tabs>
                <w:tab w:val="num" w:pos="0"/>
              </w:tabs>
              <w:spacing w:after="120"/>
              <w:ind w:left="0" w:firstLine="0"/>
              <w:rPr>
                <w:sz w:val="22"/>
                <w:szCs w:val="22"/>
              </w:rPr>
            </w:pPr>
            <w:r>
              <w:rPr>
                <w:sz w:val="22"/>
                <w:szCs w:val="22"/>
              </w:rPr>
              <w:br/>
              <w:t>BEANSTANDUNG VON RECHNUNGEN</w:t>
            </w:r>
          </w:p>
        </w:tc>
        <w:tc>
          <w:tcPr>
            <w:tcW w:w="5674" w:type="dxa"/>
          </w:tcPr>
          <w:p w14:paraId="663690E2" w14:textId="77777777" w:rsidR="003B78BF" w:rsidRDefault="00D352B2" w:rsidP="000D32F3">
            <w:pPr>
              <w:pStyle w:val="DEStandardL3"/>
              <w:numPr>
                <w:ilvl w:val="0"/>
                <w:numId w:val="0"/>
              </w:numPr>
              <w:tabs>
                <w:tab w:val="num" w:pos="1996"/>
              </w:tabs>
              <w:spacing w:before="0" w:after="120"/>
              <w:ind w:left="41"/>
              <w:rPr>
                <w:sz w:val="22"/>
                <w:szCs w:val="22"/>
              </w:rPr>
            </w:pPr>
            <w:r>
              <w:rPr>
                <w:sz w:val="22"/>
                <w:szCs w:val="22"/>
              </w:rPr>
              <w:t>Sofern der AG eine Rechnung (oder Aspekte oder Teile der Rechnung) des Consultants beanstandet, teilt der AG dem Consultant seine Absicht, die betreffende Zahlung zurückzuhalten, unter Angabe von Gründen mit. Sofern er eine Rechnung nur teilweise beanstandet, hat er den nicht beanstandeten Teil des Rechnungsbetrages innerhalb der in Paragraf 5.6 [</w:t>
            </w:r>
            <w:r>
              <w:rPr>
                <w:i/>
                <w:sz w:val="22"/>
                <w:szCs w:val="22"/>
              </w:rPr>
              <w:t>Zahlungsfrist</w:t>
            </w:r>
            <w:r>
              <w:rPr>
                <w:sz w:val="22"/>
                <w:szCs w:val="22"/>
              </w:rPr>
              <w:t>] genannten Frist zu zahlen.</w:t>
            </w:r>
          </w:p>
        </w:tc>
      </w:tr>
      <w:tr w:rsidR="003B78BF" w14:paraId="114A4014" w14:textId="77777777" w:rsidTr="000906F3">
        <w:trPr>
          <w:gridAfter w:val="1"/>
          <w:wAfter w:w="6" w:type="dxa"/>
        </w:trPr>
        <w:tc>
          <w:tcPr>
            <w:tcW w:w="3402" w:type="dxa"/>
          </w:tcPr>
          <w:p w14:paraId="655A84A0" w14:textId="77777777" w:rsidR="003B78BF" w:rsidRDefault="00D352B2">
            <w:pPr>
              <w:pStyle w:val="DEStandardL2"/>
              <w:tabs>
                <w:tab w:val="num" w:pos="0"/>
              </w:tabs>
              <w:spacing w:after="120"/>
              <w:ind w:left="0" w:firstLine="0"/>
              <w:rPr>
                <w:sz w:val="22"/>
                <w:szCs w:val="22"/>
              </w:rPr>
            </w:pPr>
            <w:r>
              <w:rPr>
                <w:sz w:val="22"/>
                <w:szCs w:val="22"/>
              </w:rPr>
              <w:br/>
              <w:t>RECHNUNGSPRÜFUNG</w:t>
            </w:r>
          </w:p>
          <w:p w14:paraId="5C9EC9D6" w14:textId="77777777" w:rsidR="003B78BF" w:rsidRDefault="003B78BF">
            <w:pPr>
              <w:pStyle w:val="BodyText1"/>
              <w:spacing w:before="0" w:after="120"/>
              <w:rPr>
                <w:sz w:val="22"/>
                <w:szCs w:val="22"/>
                <w:lang w:val="en-GB"/>
              </w:rPr>
            </w:pPr>
          </w:p>
        </w:tc>
        <w:tc>
          <w:tcPr>
            <w:tcW w:w="5674" w:type="dxa"/>
          </w:tcPr>
          <w:p w14:paraId="52B1FD2B" w14:textId="77777777" w:rsidR="003B78BF" w:rsidRDefault="00D352B2" w:rsidP="000D32F3">
            <w:pPr>
              <w:pStyle w:val="DEStandardL3"/>
              <w:numPr>
                <w:ilvl w:val="0"/>
                <w:numId w:val="0"/>
              </w:numPr>
              <w:tabs>
                <w:tab w:val="num" w:pos="1996"/>
              </w:tabs>
              <w:spacing w:before="0" w:after="120"/>
              <w:ind w:left="41"/>
              <w:rPr>
                <w:sz w:val="22"/>
                <w:szCs w:val="22"/>
              </w:rPr>
            </w:pPr>
            <w:r>
              <w:rPr>
                <w:sz w:val="22"/>
                <w:szCs w:val="22"/>
              </w:rPr>
              <w:t xml:space="preserve">Für alle Leistungen (oder Teilleistungen) die nicht pauschal vergütet werden, ist der Consultant verpflichtet, im berufsüblichen Rahmen aktuelle Aufzeichnungen zu führen, aus denen die erbrachten </w:t>
            </w:r>
            <w:r>
              <w:rPr>
                <w:sz w:val="22"/>
                <w:szCs w:val="22"/>
              </w:rPr>
              <w:lastRenderedPageBreak/>
              <w:t>Leistungen sowie der Zeit- und Kostenaufwand klar und in systematischer Form hervorgehen. Er gestattet dem AG und der KfW (und ihren Beratern und Rechnungsprüfern), diese jederzeit zu prüfen und Kopien hiervon anzufertigen.</w:t>
            </w:r>
          </w:p>
        </w:tc>
      </w:tr>
      <w:tr w:rsidR="003B78BF" w14:paraId="7627033A" w14:textId="77777777" w:rsidTr="000906F3">
        <w:trPr>
          <w:gridAfter w:val="1"/>
          <w:wAfter w:w="6" w:type="dxa"/>
        </w:trPr>
        <w:tc>
          <w:tcPr>
            <w:tcW w:w="3402" w:type="dxa"/>
          </w:tcPr>
          <w:p w14:paraId="6888F07E" w14:textId="77777777" w:rsidR="003B78BF" w:rsidRDefault="000D32F3">
            <w:pPr>
              <w:pStyle w:val="DEStandardL2"/>
              <w:tabs>
                <w:tab w:val="num" w:pos="0"/>
              </w:tabs>
              <w:spacing w:after="120"/>
              <w:ind w:left="0" w:firstLine="0"/>
              <w:rPr>
                <w:sz w:val="22"/>
                <w:szCs w:val="22"/>
              </w:rPr>
            </w:pPr>
            <w:r>
              <w:rPr>
                <w:sz w:val="22"/>
                <w:szCs w:val="22"/>
              </w:rPr>
              <w:lastRenderedPageBreak/>
              <w:br/>
            </w:r>
            <w:r w:rsidR="00D352B2">
              <w:rPr>
                <w:sz w:val="22"/>
                <w:szCs w:val="22"/>
              </w:rPr>
              <w:t>P</w:t>
            </w:r>
            <w:r w:rsidR="00C62B7D">
              <w:rPr>
                <w:sz w:val="22"/>
                <w:szCs w:val="22"/>
              </w:rPr>
              <w:t>P</w:t>
            </w:r>
            <w:r w:rsidR="00D352B2">
              <w:rPr>
                <w:sz w:val="22"/>
                <w:szCs w:val="22"/>
              </w:rPr>
              <w:t>reisgleitung</w:t>
            </w:r>
          </w:p>
        </w:tc>
        <w:tc>
          <w:tcPr>
            <w:tcW w:w="5674" w:type="dxa"/>
          </w:tcPr>
          <w:p w14:paraId="687EF893" w14:textId="77777777" w:rsidR="003B78BF" w:rsidRDefault="00D352B2" w:rsidP="000D32F3">
            <w:pPr>
              <w:pStyle w:val="DEStandardL4"/>
              <w:numPr>
                <w:ilvl w:val="3"/>
                <w:numId w:val="10"/>
              </w:numPr>
              <w:tabs>
                <w:tab w:val="clear" w:pos="1440"/>
              </w:tabs>
              <w:spacing w:after="120"/>
              <w:ind w:left="466" w:hanging="426"/>
              <w:rPr>
                <w:sz w:val="22"/>
                <w:szCs w:val="22"/>
              </w:rPr>
            </w:pPr>
            <w:r>
              <w:rPr>
                <w:sz w:val="22"/>
                <w:szCs w:val="22"/>
              </w:rPr>
              <w:t xml:space="preserve">Etwaige Preisanpassungen müssen in den </w:t>
            </w:r>
            <w:proofErr w:type="spellStart"/>
            <w:r>
              <w:rPr>
                <w:sz w:val="22"/>
                <w:szCs w:val="22"/>
              </w:rPr>
              <w:t>Besonderen</w:t>
            </w:r>
            <w:proofErr w:type="spellEnd"/>
            <w:r>
              <w:rPr>
                <w:sz w:val="22"/>
                <w:szCs w:val="22"/>
              </w:rPr>
              <w:t xml:space="preserve"> Bedingungen vereinbart werden.</w:t>
            </w:r>
          </w:p>
          <w:p w14:paraId="6A130155" w14:textId="77777777" w:rsidR="003B78BF" w:rsidRDefault="00D352B2" w:rsidP="009F7A93">
            <w:pPr>
              <w:pStyle w:val="DEStandardL4"/>
              <w:numPr>
                <w:ilvl w:val="3"/>
                <w:numId w:val="10"/>
              </w:numPr>
              <w:tabs>
                <w:tab w:val="clear" w:pos="1440"/>
              </w:tabs>
              <w:spacing w:after="120"/>
              <w:ind w:left="466" w:hanging="426"/>
            </w:pPr>
            <w:r>
              <w:rPr>
                <w:sz w:val="22"/>
                <w:szCs w:val="22"/>
              </w:rPr>
              <w:t>Im Falle einer Erhöhung des Auftragswertes müssen Preisanpassungen in Höhe des Betrags, um den sich der Auftragswert erhöht hat, auf Grundlage des ursprünglichen Preises pro Einheit berechnet werden.</w:t>
            </w:r>
          </w:p>
        </w:tc>
      </w:tr>
    </w:tbl>
    <w:p w14:paraId="51B3B0BF" w14:textId="77777777" w:rsidR="003B78BF" w:rsidRDefault="003B78BF">
      <w:pPr>
        <w:spacing w:after="120"/>
        <w:jc w:val="left"/>
        <w:rPr>
          <w:rFonts w:ascii="Arial" w:hAnsi="Arial" w:cs="Arial"/>
          <w:sz w:val="22"/>
          <w:szCs w:val="22"/>
        </w:rPr>
      </w:pPr>
    </w:p>
    <w:p w14:paraId="75905FC8" w14:textId="77777777" w:rsidR="00995B05" w:rsidRDefault="00995B05">
      <w:pPr>
        <w:spacing w:after="120"/>
        <w:jc w:val="left"/>
        <w:rPr>
          <w:rFonts w:ascii="Arial" w:hAnsi="Arial" w:cs="Arial"/>
          <w:sz w:val="22"/>
          <w:szCs w:val="22"/>
        </w:rPr>
      </w:pPr>
    </w:p>
    <w:tbl>
      <w:tblPr>
        <w:tblW w:w="9214" w:type="dxa"/>
        <w:tblLayout w:type="fixed"/>
        <w:tblLook w:val="01E0" w:firstRow="1" w:lastRow="1" w:firstColumn="1" w:lastColumn="1" w:noHBand="0" w:noVBand="0"/>
      </w:tblPr>
      <w:tblGrid>
        <w:gridCol w:w="3544"/>
        <w:gridCol w:w="5670"/>
      </w:tblGrid>
      <w:tr w:rsidR="003B78BF" w14:paraId="4773202F" w14:textId="77777777" w:rsidTr="009F7A93">
        <w:tc>
          <w:tcPr>
            <w:tcW w:w="9214" w:type="dxa"/>
            <w:gridSpan w:val="2"/>
          </w:tcPr>
          <w:p w14:paraId="3EB7780A" w14:textId="77777777" w:rsidR="003B78BF" w:rsidRPr="007226FE" w:rsidRDefault="00D352B2">
            <w:pPr>
              <w:pStyle w:val="DEStandardL1"/>
              <w:spacing w:before="0" w:after="120"/>
              <w:rPr>
                <w:rFonts w:ascii="Arial" w:hAnsi="Arial"/>
                <w:b/>
                <w:szCs w:val="32"/>
              </w:rPr>
            </w:pPr>
            <w:r w:rsidRPr="007226FE">
              <w:rPr>
                <w:rFonts w:ascii="Arial" w:hAnsi="Arial"/>
                <w:b/>
                <w:szCs w:val="32"/>
              </w:rPr>
              <w:t xml:space="preserve"> </w:t>
            </w:r>
            <w:bookmarkStart w:id="10" w:name="_Toc72402969"/>
            <w:r w:rsidRPr="007226FE">
              <w:rPr>
                <w:rFonts w:ascii="Arial" w:hAnsi="Arial"/>
                <w:b/>
                <w:szCs w:val="32"/>
              </w:rPr>
              <w:t>Haftung</w:t>
            </w:r>
            <w:bookmarkEnd w:id="10"/>
          </w:p>
          <w:p w14:paraId="1F84DF31" w14:textId="77777777" w:rsidR="003B78BF" w:rsidRDefault="003B78BF">
            <w:pPr>
              <w:pStyle w:val="Textkrper2"/>
              <w:spacing w:after="120"/>
              <w:ind w:left="0"/>
              <w:rPr>
                <w:rFonts w:ascii="Arial" w:hAnsi="Arial" w:cs="Arial"/>
                <w:sz w:val="22"/>
                <w:szCs w:val="22"/>
                <w:lang w:val="en-GB" w:eastAsia="zh-CN" w:bidi="he-IL"/>
              </w:rPr>
            </w:pPr>
          </w:p>
        </w:tc>
      </w:tr>
      <w:tr w:rsidR="003B78BF" w14:paraId="048A98DB" w14:textId="77777777" w:rsidTr="009F7A93">
        <w:tc>
          <w:tcPr>
            <w:tcW w:w="3544" w:type="dxa"/>
          </w:tcPr>
          <w:p w14:paraId="26A68C8F" w14:textId="77777777" w:rsidR="003B78BF" w:rsidRDefault="00D352B2">
            <w:pPr>
              <w:pStyle w:val="DEStandardL2"/>
              <w:tabs>
                <w:tab w:val="num" w:pos="0"/>
              </w:tabs>
              <w:spacing w:after="120"/>
              <w:ind w:left="0" w:firstLine="0"/>
              <w:rPr>
                <w:sz w:val="22"/>
                <w:szCs w:val="22"/>
              </w:rPr>
            </w:pPr>
            <w:r>
              <w:rPr>
                <w:sz w:val="22"/>
                <w:szCs w:val="22"/>
              </w:rPr>
              <w:br/>
              <w:t>Allgemeine Haftpflicht des Consultants</w:t>
            </w:r>
          </w:p>
          <w:p w14:paraId="5E6B097D" w14:textId="77777777" w:rsidR="003B78BF" w:rsidRDefault="003B78BF">
            <w:pPr>
              <w:pStyle w:val="BodyText1"/>
              <w:spacing w:before="0" w:after="120"/>
              <w:rPr>
                <w:sz w:val="22"/>
                <w:szCs w:val="22"/>
                <w:lang w:val="en-GB" w:eastAsia="x-none"/>
              </w:rPr>
            </w:pPr>
          </w:p>
        </w:tc>
        <w:tc>
          <w:tcPr>
            <w:tcW w:w="5670" w:type="dxa"/>
          </w:tcPr>
          <w:p w14:paraId="4B57DB73" w14:textId="77777777" w:rsidR="003B78BF" w:rsidRDefault="00D352B2" w:rsidP="009F7A93">
            <w:pPr>
              <w:pStyle w:val="DEStandardL3"/>
              <w:numPr>
                <w:ilvl w:val="0"/>
                <w:numId w:val="0"/>
              </w:numPr>
              <w:tabs>
                <w:tab w:val="num" w:pos="1996"/>
              </w:tabs>
              <w:spacing w:before="0" w:after="120"/>
              <w:ind w:left="-101"/>
              <w:rPr>
                <w:i/>
                <w:sz w:val="22"/>
                <w:szCs w:val="22"/>
              </w:rPr>
            </w:pPr>
            <w:bookmarkStart w:id="11" w:name="_Toc286666875"/>
            <w:r>
              <w:rPr>
                <w:sz w:val="22"/>
                <w:szCs w:val="22"/>
              </w:rPr>
              <w:t>Der Consultant haftet gegenüber dem AG für schuldhafte Verletzungen seiner vertraglichen Pflichten, einschließlich unter anderem seiner Verpflichtungen gemäß Paragraf 3 [</w:t>
            </w:r>
            <w:r>
              <w:rPr>
                <w:i/>
                <w:sz w:val="22"/>
                <w:szCs w:val="22"/>
              </w:rPr>
              <w:t>Der Consultant</w:t>
            </w:r>
            <w:r>
              <w:rPr>
                <w:sz w:val="22"/>
                <w:szCs w:val="22"/>
              </w:rPr>
              <w:t>]. Die Haftung des Consultants für Fahrlässigkeit ist (i) auf den Betrag der jeweiligen Versicherungssumme oder (ii) den Vertragswert begrenzt, je nachdem, welcher Betrag höher ist. Diese festgelegte Begrenzung gilt nicht bei Vorsatz oder grober Fahrlässigkeit.</w:t>
            </w:r>
            <w:bookmarkEnd w:id="11"/>
          </w:p>
        </w:tc>
      </w:tr>
      <w:tr w:rsidR="003B78BF" w14:paraId="4DEAB2DA" w14:textId="77777777" w:rsidTr="009F7A93">
        <w:tc>
          <w:tcPr>
            <w:tcW w:w="3544" w:type="dxa"/>
          </w:tcPr>
          <w:p w14:paraId="5416C760" w14:textId="77777777" w:rsidR="003B78BF" w:rsidRDefault="00D352B2">
            <w:pPr>
              <w:pStyle w:val="DEStandardL2"/>
              <w:tabs>
                <w:tab w:val="num" w:pos="0"/>
              </w:tabs>
              <w:spacing w:after="120"/>
              <w:ind w:left="0" w:firstLine="0"/>
              <w:rPr>
                <w:sz w:val="22"/>
                <w:szCs w:val="22"/>
              </w:rPr>
            </w:pPr>
            <w:r>
              <w:rPr>
                <w:sz w:val="22"/>
                <w:szCs w:val="22"/>
              </w:rPr>
              <w:br/>
              <w:t>Haftung für Unterauftragnehmer</w:t>
            </w:r>
          </w:p>
        </w:tc>
        <w:tc>
          <w:tcPr>
            <w:tcW w:w="5670" w:type="dxa"/>
          </w:tcPr>
          <w:p w14:paraId="08EB8219" w14:textId="77777777" w:rsidR="003B78BF" w:rsidRDefault="00D352B2" w:rsidP="009F7A93">
            <w:pPr>
              <w:pStyle w:val="DEStandardL3"/>
              <w:numPr>
                <w:ilvl w:val="0"/>
                <w:numId w:val="0"/>
              </w:numPr>
              <w:tabs>
                <w:tab w:val="num" w:pos="1996"/>
              </w:tabs>
              <w:spacing w:before="0" w:after="120"/>
              <w:ind w:left="-101"/>
              <w:rPr>
                <w:sz w:val="22"/>
                <w:szCs w:val="22"/>
              </w:rPr>
            </w:pPr>
            <w:r>
              <w:rPr>
                <w:sz w:val="22"/>
                <w:szCs w:val="22"/>
              </w:rPr>
              <w:t>Zur Vermeidung von Missverständnissen übernimmt der Consultant zudem die Haftung für die von einem Unterauftragnehmer nach Paragraf 1.8 [</w:t>
            </w:r>
            <w:r>
              <w:rPr>
                <w:i/>
                <w:sz w:val="22"/>
                <w:szCs w:val="22"/>
              </w:rPr>
              <w:t>Abtretungen und Unterverträge</w:t>
            </w:r>
            <w:r>
              <w:rPr>
                <w:sz w:val="22"/>
                <w:szCs w:val="22"/>
              </w:rPr>
              <w:t>] erbrachten Leistungen.</w:t>
            </w:r>
          </w:p>
        </w:tc>
      </w:tr>
      <w:tr w:rsidR="003B78BF" w14:paraId="3579A36D" w14:textId="77777777" w:rsidTr="009F7A93">
        <w:tc>
          <w:tcPr>
            <w:tcW w:w="3544" w:type="dxa"/>
          </w:tcPr>
          <w:p w14:paraId="3FDC30C2" w14:textId="77777777" w:rsidR="003B78BF" w:rsidRDefault="00D352B2">
            <w:pPr>
              <w:pStyle w:val="DEStandardL2"/>
              <w:tabs>
                <w:tab w:val="num" w:pos="0"/>
              </w:tabs>
              <w:spacing w:after="120"/>
              <w:ind w:left="0" w:firstLine="0"/>
              <w:rPr>
                <w:sz w:val="22"/>
                <w:szCs w:val="22"/>
              </w:rPr>
            </w:pPr>
            <w:r>
              <w:rPr>
                <w:sz w:val="22"/>
                <w:szCs w:val="22"/>
              </w:rPr>
              <w:br/>
              <w:t>HAFTUNGSZEITRAUM</w:t>
            </w:r>
          </w:p>
        </w:tc>
        <w:tc>
          <w:tcPr>
            <w:tcW w:w="5670" w:type="dxa"/>
          </w:tcPr>
          <w:p w14:paraId="7D475AF7" w14:textId="77777777" w:rsidR="003B78BF" w:rsidRDefault="00D352B2" w:rsidP="009F7A93">
            <w:pPr>
              <w:pStyle w:val="DEStandardL3"/>
              <w:numPr>
                <w:ilvl w:val="0"/>
                <w:numId w:val="0"/>
              </w:numPr>
              <w:tabs>
                <w:tab w:val="num" w:pos="1996"/>
              </w:tabs>
              <w:spacing w:before="0" w:after="120"/>
              <w:ind w:left="-101"/>
              <w:rPr>
                <w:sz w:val="22"/>
                <w:szCs w:val="22"/>
              </w:rPr>
            </w:pPr>
            <w:r>
              <w:rPr>
                <w:sz w:val="22"/>
                <w:szCs w:val="22"/>
              </w:rPr>
              <w:t xml:space="preserve">Die Haftung des Consultants endet gemäß dem für den Consultingvertrag geltenden Recht, wie in den </w:t>
            </w:r>
            <w:proofErr w:type="spellStart"/>
            <w:r>
              <w:rPr>
                <w:sz w:val="22"/>
                <w:szCs w:val="22"/>
              </w:rPr>
              <w:t>Besonderen</w:t>
            </w:r>
            <w:proofErr w:type="spellEnd"/>
            <w:r>
              <w:rPr>
                <w:sz w:val="22"/>
                <w:szCs w:val="22"/>
              </w:rPr>
              <w:t xml:space="preserve"> Bedingungen definiert, es sei denn, es wurde in den </w:t>
            </w:r>
            <w:proofErr w:type="spellStart"/>
            <w:r>
              <w:rPr>
                <w:sz w:val="22"/>
                <w:szCs w:val="22"/>
              </w:rPr>
              <w:t>Besonderen</w:t>
            </w:r>
            <w:proofErr w:type="spellEnd"/>
            <w:r>
              <w:rPr>
                <w:sz w:val="22"/>
                <w:szCs w:val="22"/>
              </w:rPr>
              <w:t xml:space="preserve"> Bedingungen ein anderer Zeitpunkt vereinbart. </w:t>
            </w:r>
          </w:p>
        </w:tc>
      </w:tr>
      <w:tr w:rsidR="003B78BF" w14:paraId="710C1F2F" w14:textId="77777777" w:rsidTr="009F7A93">
        <w:tc>
          <w:tcPr>
            <w:tcW w:w="3544" w:type="dxa"/>
          </w:tcPr>
          <w:p w14:paraId="167F6371" w14:textId="77777777" w:rsidR="003B78BF" w:rsidRDefault="00D352B2">
            <w:pPr>
              <w:pStyle w:val="DEStandardL2"/>
              <w:tabs>
                <w:tab w:val="num" w:pos="0"/>
              </w:tabs>
              <w:spacing w:after="120"/>
              <w:ind w:left="0" w:firstLine="0"/>
              <w:rPr>
                <w:sz w:val="22"/>
                <w:szCs w:val="22"/>
              </w:rPr>
            </w:pPr>
            <w:r>
              <w:rPr>
                <w:sz w:val="22"/>
                <w:szCs w:val="22"/>
              </w:rPr>
              <w:br/>
              <w:t>Haftung für Folgeschäden</w:t>
            </w:r>
          </w:p>
        </w:tc>
        <w:tc>
          <w:tcPr>
            <w:tcW w:w="5670" w:type="dxa"/>
          </w:tcPr>
          <w:p w14:paraId="3016AD89" w14:textId="77777777" w:rsidR="003B78BF" w:rsidRDefault="00D352B2" w:rsidP="009F7A93">
            <w:pPr>
              <w:pStyle w:val="DEStandardL3"/>
              <w:numPr>
                <w:ilvl w:val="0"/>
                <w:numId w:val="0"/>
              </w:numPr>
              <w:tabs>
                <w:tab w:val="num" w:pos="1996"/>
              </w:tabs>
              <w:spacing w:before="0" w:after="120"/>
              <w:ind w:left="-101"/>
              <w:rPr>
                <w:sz w:val="22"/>
                <w:szCs w:val="22"/>
              </w:rPr>
            </w:pPr>
            <w:r>
              <w:rPr>
                <w:sz w:val="22"/>
                <w:szCs w:val="22"/>
              </w:rPr>
              <w:t>Eine Haftung für Folgeschäden besteht nicht.</w:t>
            </w:r>
          </w:p>
        </w:tc>
      </w:tr>
      <w:tr w:rsidR="003B78BF" w14:paraId="1E73E2E1" w14:textId="77777777" w:rsidTr="009F7A93">
        <w:tc>
          <w:tcPr>
            <w:tcW w:w="3544" w:type="dxa"/>
          </w:tcPr>
          <w:p w14:paraId="791533AC" w14:textId="77777777" w:rsidR="003B78BF" w:rsidRDefault="00D352B2">
            <w:pPr>
              <w:pStyle w:val="DEStandardL2"/>
              <w:tabs>
                <w:tab w:val="num" w:pos="0"/>
              </w:tabs>
              <w:spacing w:after="120"/>
              <w:ind w:left="0" w:firstLine="0"/>
              <w:rPr>
                <w:sz w:val="22"/>
                <w:szCs w:val="22"/>
              </w:rPr>
            </w:pPr>
            <w:r>
              <w:rPr>
                <w:sz w:val="22"/>
                <w:szCs w:val="22"/>
              </w:rPr>
              <w:br/>
              <w:t>Haftung des AG</w:t>
            </w:r>
          </w:p>
          <w:p w14:paraId="3D6C5960" w14:textId="77777777" w:rsidR="003B78BF" w:rsidRDefault="003B78BF">
            <w:pPr>
              <w:pStyle w:val="BodyText1"/>
              <w:tabs>
                <w:tab w:val="num" w:pos="0"/>
              </w:tabs>
              <w:spacing w:before="0" w:after="120"/>
              <w:rPr>
                <w:b/>
                <w:caps/>
                <w:sz w:val="22"/>
                <w:szCs w:val="22"/>
                <w:lang w:val="en-GB" w:eastAsia="x-none"/>
              </w:rPr>
            </w:pPr>
          </w:p>
        </w:tc>
        <w:tc>
          <w:tcPr>
            <w:tcW w:w="5670" w:type="dxa"/>
          </w:tcPr>
          <w:p w14:paraId="00AD9683" w14:textId="77777777" w:rsidR="003B78BF" w:rsidRDefault="00D352B2" w:rsidP="009F7A93">
            <w:pPr>
              <w:pStyle w:val="DEStandardL3"/>
              <w:numPr>
                <w:ilvl w:val="0"/>
                <w:numId w:val="0"/>
              </w:numPr>
              <w:tabs>
                <w:tab w:val="num" w:pos="1996"/>
              </w:tabs>
              <w:spacing w:before="0" w:after="120"/>
              <w:ind w:left="-101"/>
              <w:rPr>
                <w:sz w:val="22"/>
                <w:szCs w:val="22"/>
              </w:rPr>
            </w:pPr>
            <w:r>
              <w:rPr>
                <w:sz w:val="22"/>
                <w:szCs w:val="22"/>
              </w:rPr>
              <w:t>Der AG haftet für schuldhafte Verletzungen seiner vertraglichen Pflichten, einschließlich unter anderem seiner Verpflichtungen gemäß Paragraf 2 [</w:t>
            </w:r>
            <w:r>
              <w:rPr>
                <w:i/>
                <w:sz w:val="22"/>
                <w:szCs w:val="22"/>
              </w:rPr>
              <w:t>Der Auftraggeber</w:t>
            </w:r>
            <w:r>
              <w:rPr>
                <w:sz w:val="22"/>
                <w:szCs w:val="22"/>
              </w:rPr>
              <w:t>].</w:t>
            </w:r>
          </w:p>
        </w:tc>
      </w:tr>
    </w:tbl>
    <w:p w14:paraId="5ED3898F" w14:textId="77777777" w:rsidR="003B78BF" w:rsidRDefault="003B78BF">
      <w:pPr>
        <w:spacing w:after="120"/>
        <w:rPr>
          <w:rFonts w:ascii="Arial" w:hAnsi="Arial" w:cs="Arial"/>
          <w:sz w:val="22"/>
          <w:szCs w:val="22"/>
        </w:rPr>
      </w:pPr>
    </w:p>
    <w:p w14:paraId="745124A6" w14:textId="77777777" w:rsidR="003B78BF" w:rsidRDefault="00D352B2">
      <w:pPr>
        <w:tabs>
          <w:tab w:val="left" w:pos="3686"/>
          <w:tab w:val="left" w:pos="5812"/>
        </w:tabs>
        <w:spacing w:after="120"/>
        <w:jc w:val="left"/>
        <w:rPr>
          <w:rFonts w:ascii="Arial" w:hAnsi="Arial" w:cs="Arial"/>
          <w:sz w:val="22"/>
          <w:szCs w:val="22"/>
        </w:rPr>
      </w:pPr>
      <w:r>
        <w:br w:type="page"/>
      </w:r>
    </w:p>
    <w:tbl>
      <w:tblPr>
        <w:tblW w:w="9924" w:type="dxa"/>
        <w:tblLayout w:type="fixed"/>
        <w:tblLook w:val="01E0" w:firstRow="1" w:lastRow="1" w:firstColumn="1" w:lastColumn="1" w:noHBand="0" w:noVBand="0"/>
      </w:tblPr>
      <w:tblGrid>
        <w:gridCol w:w="3402"/>
        <w:gridCol w:w="142"/>
        <w:gridCol w:w="5528"/>
        <w:gridCol w:w="142"/>
        <w:gridCol w:w="710"/>
      </w:tblGrid>
      <w:tr w:rsidR="003B78BF" w14:paraId="13929EED" w14:textId="77777777" w:rsidTr="000906F3">
        <w:tc>
          <w:tcPr>
            <w:tcW w:w="9924" w:type="dxa"/>
            <w:gridSpan w:val="5"/>
          </w:tcPr>
          <w:p w14:paraId="67F7F9D3" w14:textId="77777777" w:rsidR="003B78BF" w:rsidRPr="009F7A93" w:rsidRDefault="00D352B2" w:rsidP="009F7A93">
            <w:pPr>
              <w:pStyle w:val="DEStandardL1"/>
              <w:tabs>
                <w:tab w:val="clear" w:pos="720"/>
              </w:tabs>
              <w:spacing w:before="0" w:after="120"/>
              <w:ind w:left="2305" w:hanging="2410"/>
              <w:rPr>
                <w:rFonts w:ascii="Arial" w:hAnsi="Arial"/>
                <w:b/>
                <w:szCs w:val="32"/>
              </w:rPr>
            </w:pPr>
            <w:bookmarkStart w:id="12" w:name="_Toc72402970"/>
            <w:r w:rsidRPr="009F7A93">
              <w:rPr>
                <w:rFonts w:ascii="Arial" w:hAnsi="Arial"/>
                <w:b/>
                <w:szCs w:val="32"/>
              </w:rPr>
              <w:lastRenderedPageBreak/>
              <w:t>Versicherungen gegen Haftung und Schadensersatz / Garantien</w:t>
            </w:r>
            <w:bookmarkEnd w:id="12"/>
          </w:p>
          <w:p w14:paraId="2F3807DE" w14:textId="77777777" w:rsidR="003B78BF" w:rsidRDefault="003B78BF">
            <w:pPr>
              <w:pStyle w:val="DEStandardL1"/>
              <w:numPr>
                <w:ilvl w:val="0"/>
                <w:numId w:val="0"/>
              </w:numPr>
              <w:spacing w:before="0" w:after="120"/>
              <w:rPr>
                <w:rFonts w:ascii="Arial" w:hAnsi="Arial"/>
                <w:sz w:val="22"/>
                <w:szCs w:val="22"/>
                <w:lang w:eastAsia="zh-CN"/>
              </w:rPr>
            </w:pPr>
          </w:p>
        </w:tc>
      </w:tr>
      <w:tr w:rsidR="003B78BF" w14:paraId="009C703F" w14:textId="77777777" w:rsidTr="000906F3">
        <w:trPr>
          <w:gridAfter w:val="1"/>
          <w:wAfter w:w="710" w:type="dxa"/>
          <w:trHeight w:val="4510"/>
        </w:trPr>
        <w:tc>
          <w:tcPr>
            <w:tcW w:w="3402" w:type="dxa"/>
          </w:tcPr>
          <w:p w14:paraId="7AE7A450" w14:textId="77777777" w:rsidR="003B78BF" w:rsidRDefault="00D352B2">
            <w:pPr>
              <w:pStyle w:val="DEStandardL2"/>
              <w:tabs>
                <w:tab w:val="num" w:pos="0"/>
              </w:tabs>
              <w:spacing w:after="120"/>
              <w:ind w:left="0" w:firstLine="0"/>
              <w:rPr>
                <w:sz w:val="22"/>
                <w:szCs w:val="22"/>
              </w:rPr>
            </w:pPr>
            <w:r>
              <w:rPr>
                <w:sz w:val="22"/>
                <w:szCs w:val="22"/>
              </w:rPr>
              <w:br/>
              <w:t>Versicherungen gegen Haftung und Schadensersatz</w:t>
            </w:r>
          </w:p>
          <w:p w14:paraId="23979670" w14:textId="77777777" w:rsidR="003B78BF" w:rsidRDefault="003B78BF">
            <w:pPr>
              <w:pStyle w:val="BodyText1"/>
              <w:spacing w:before="0" w:after="120"/>
              <w:rPr>
                <w:sz w:val="22"/>
                <w:szCs w:val="22"/>
                <w:lang w:val="en-GB"/>
              </w:rPr>
            </w:pPr>
          </w:p>
        </w:tc>
        <w:tc>
          <w:tcPr>
            <w:tcW w:w="5812" w:type="dxa"/>
            <w:gridSpan w:val="3"/>
          </w:tcPr>
          <w:p w14:paraId="09730675" w14:textId="77777777" w:rsidR="003B78BF" w:rsidRDefault="00D352B2" w:rsidP="000906F3">
            <w:pPr>
              <w:pStyle w:val="DEStandardL3"/>
              <w:pageBreakBefore/>
              <w:tabs>
                <w:tab w:val="clear" w:pos="720"/>
              </w:tabs>
              <w:spacing w:before="0" w:after="120"/>
              <w:ind w:left="601" w:hanging="709"/>
              <w:rPr>
                <w:sz w:val="22"/>
                <w:szCs w:val="22"/>
              </w:rPr>
            </w:pPr>
            <w:r>
              <w:rPr>
                <w:sz w:val="22"/>
                <w:szCs w:val="22"/>
              </w:rPr>
              <w:t xml:space="preserve">Der Consultant schließt für die Gesamtdauer des Consultingvertrages mindestens folgende Versicherungen zu den in den </w:t>
            </w:r>
            <w:proofErr w:type="spellStart"/>
            <w:r>
              <w:rPr>
                <w:sz w:val="22"/>
                <w:szCs w:val="22"/>
              </w:rPr>
              <w:t>Besonderen</w:t>
            </w:r>
            <w:proofErr w:type="spellEnd"/>
            <w:r>
              <w:rPr>
                <w:sz w:val="22"/>
                <w:szCs w:val="22"/>
              </w:rPr>
              <w:t xml:space="preserve"> Bedingungen genannten Konditionen ab und hält diese:</w:t>
            </w:r>
          </w:p>
          <w:p w14:paraId="1CCB59B9" w14:textId="77777777" w:rsidR="003B78BF" w:rsidRDefault="00D352B2" w:rsidP="000906F3">
            <w:pPr>
              <w:pStyle w:val="DEStandardL4"/>
              <w:tabs>
                <w:tab w:val="clear" w:pos="1440"/>
                <w:tab w:val="clear" w:pos="2160"/>
                <w:tab w:val="num" w:pos="1452"/>
              </w:tabs>
              <w:spacing w:after="120"/>
              <w:ind w:left="1026" w:hanging="425"/>
              <w:rPr>
                <w:sz w:val="22"/>
                <w:szCs w:val="22"/>
              </w:rPr>
            </w:pPr>
            <w:r>
              <w:rPr>
                <w:sz w:val="22"/>
                <w:szCs w:val="22"/>
              </w:rPr>
              <w:t>Berufshaftpflichtversicherung</w:t>
            </w:r>
          </w:p>
          <w:p w14:paraId="403DCFEB" w14:textId="77777777" w:rsidR="003B78BF" w:rsidRDefault="00D352B2" w:rsidP="000906F3">
            <w:pPr>
              <w:pStyle w:val="DEStandardL4"/>
              <w:tabs>
                <w:tab w:val="clear" w:pos="1440"/>
                <w:tab w:val="clear" w:pos="2160"/>
                <w:tab w:val="num" w:pos="1452"/>
              </w:tabs>
              <w:spacing w:after="120"/>
              <w:ind w:left="1026" w:hanging="425"/>
              <w:rPr>
                <w:sz w:val="22"/>
                <w:szCs w:val="22"/>
              </w:rPr>
            </w:pPr>
            <w:r>
              <w:rPr>
                <w:sz w:val="22"/>
                <w:szCs w:val="22"/>
              </w:rPr>
              <w:t>Privathaftpflichtversicherung,</w:t>
            </w:r>
          </w:p>
          <w:p w14:paraId="1E5E4FAD" w14:textId="77777777" w:rsidR="003B78BF" w:rsidRDefault="00D352B2" w:rsidP="000906F3">
            <w:pPr>
              <w:pStyle w:val="DEStandardL4"/>
              <w:tabs>
                <w:tab w:val="clear" w:pos="1440"/>
                <w:tab w:val="clear" w:pos="2160"/>
                <w:tab w:val="num" w:pos="1452"/>
              </w:tabs>
              <w:spacing w:after="120"/>
              <w:ind w:left="1026" w:hanging="425"/>
              <w:rPr>
                <w:sz w:val="22"/>
                <w:szCs w:val="22"/>
              </w:rPr>
            </w:pPr>
            <w:r>
              <w:rPr>
                <w:sz w:val="22"/>
                <w:szCs w:val="22"/>
              </w:rPr>
              <w:t>Sachversicherung gegen Beschädigung/ Verlust der im Rahmen des vorliegenden Consultingvertrages beschafften/benutzten/vom AG bereitgestellten oder bezahlten Ausrüstung und Geräte,</w:t>
            </w:r>
          </w:p>
          <w:p w14:paraId="23236981" w14:textId="77777777" w:rsidR="003B78BF" w:rsidRDefault="00D352B2" w:rsidP="000906F3">
            <w:pPr>
              <w:pStyle w:val="DEStandardL4"/>
              <w:tabs>
                <w:tab w:val="clear" w:pos="1440"/>
                <w:tab w:val="clear" w:pos="2160"/>
                <w:tab w:val="num" w:pos="1452"/>
              </w:tabs>
              <w:spacing w:after="120"/>
              <w:ind w:left="1026" w:hanging="425"/>
              <w:rPr>
                <w:sz w:val="22"/>
                <w:szCs w:val="22"/>
              </w:rPr>
            </w:pPr>
            <w:r>
              <w:rPr>
                <w:sz w:val="22"/>
                <w:szCs w:val="22"/>
              </w:rPr>
              <w:t>Haftpflicht- und Vollkaskoversicherung der im Rahmen des Consultingvertrages beschafften Kraftfahrzeuge.</w:t>
            </w:r>
          </w:p>
          <w:p w14:paraId="2093428C" w14:textId="77777777" w:rsidR="003B78BF" w:rsidRDefault="00D352B2" w:rsidP="000906F3">
            <w:pPr>
              <w:pStyle w:val="DEStandardL3"/>
              <w:pageBreakBefore/>
              <w:tabs>
                <w:tab w:val="clear" w:pos="720"/>
                <w:tab w:val="num" w:pos="1440"/>
              </w:tabs>
              <w:spacing w:before="0" w:after="120"/>
              <w:ind w:left="888" w:hanging="851"/>
              <w:rPr>
                <w:sz w:val="22"/>
                <w:szCs w:val="22"/>
              </w:rPr>
            </w:pPr>
            <w:r>
              <w:rPr>
                <w:sz w:val="22"/>
                <w:szCs w:val="22"/>
              </w:rPr>
              <w:t>Die aufgrund der in Paragraf 7.1.1 [</w:t>
            </w:r>
            <w:r>
              <w:rPr>
                <w:i/>
                <w:sz w:val="22"/>
                <w:szCs w:val="22"/>
              </w:rPr>
              <w:t>Versicherung gegen Haftung und Schadensersatz</w:t>
            </w:r>
            <w:r>
              <w:rPr>
                <w:sz w:val="22"/>
                <w:szCs w:val="22"/>
              </w:rPr>
              <w:t>] genannten Versicherungen entstehenden Kosten sind mit der vereinbarten Vergütung abgegolten und dürfen nicht separat in Rechnung gestellt werden.</w:t>
            </w:r>
          </w:p>
          <w:p w14:paraId="4C6CAFAD" w14:textId="77777777" w:rsidR="003B78BF" w:rsidRDefault="00D352B2" w:rsidP="000906F3">
            <w:pPr>
              <w:pStyle w:val="DEStandardL3"/>
              <w:pageBreakBefore/>
              <w:tabs>
                <w:tab w:val="clear" w:pos="720"/>
                <w:tab w:val="num" w:pos="1440"/>
              </w:tabs>
              <w:spacing w:before="0" w:after="120"/>
              <w:ind w:left="888" w:hanging="851"/>
              <w:rPr>
                <w:sz w:val="22"/>
                <w:szCs w:val="22"/>
              </w:rPr>
            </w:pPr>
            <w:r>
              <w:rPr>
                <w:sz w:val="22"/>
                <w:szCs w:val="22"/>
              </w:rPr>
              <w:t xml:space="preserve">Der AG schließt die Versicherungen im Rahmen des in den </w:t>
            </w:r>
            <w:proofErr w:type="spellStart"/>
            <w:r>
              <w:rPr>
                <w:sz w:val="22"/>
                <w:szCs w:val="22"/>
              </w:rPr>
              <w:t>Besonderen</w:t>
            </w:r>
            <w:proofErr w:type="spellEnd"/>
            <w:r>
              <w:rPr>
                <w:sz w:val="22"/>
                <w:szCs w:val="22"/>
              </w:rPr>
              <w:t xml:space="preserve"> Bedingungen vereinbarten Umfangs ab.</w:t>
            </w:r>
          </w:p>
        </w:tc>
      </w:tr>
      <w:tr w:rsidR="003B78BF" w14:paraId="0C16D493" w14:textId="77777777" w:rsidTr="000906F3">
        <w:trPr>
          <w:gridAfter w:val="2"/>
          <w:wAfter w:w="852" w:type="dxa"/>
          <w:trHeight w:val="1769"/>
        </w:trPr>
        <w:tc>
          <w:tcPr>
            <w:tcW w:w="3544" w:type="dxa"/>
            <w:gridSpan w:val="2"/>
            <w:shd w:val="clear" w:color="auto" w:fill="auto"/>
          </w:tcPr>
          <w:p w14:paraId="0C8ABFB0" w14:textId="77777777" w:rsidR="003B78BF" w:rsidRDefault="00D352B2">
            <w:pPr>
              <w:pStyle w:val="DEStandardL2"/>
              <w:tabs>
                <w:tab w:val="num" w:pos="0"/>
              </w:tabs>
              <w:spacing w:after="120"/>
              <w:ind w:left="0" w:firstLine="0"/>
              <w:rPr>
                <w:sz w:val="22"/>
                <w:szCs w:val="22"/>
              </w:rPr>
            </w:pPr>
            <w:r>
              <w:rPr>
                <w:sz w:val="22"/>
                <w:szCs w:val="22"/>
              </w:rPr>
              <w:br/>
              <w:t>Garantien</w:t>
            </w:r>
          </w:p>
        </w:tc>
        <w:tc>
          <w:tcPr>
            <w:tcW w:w="5528" w:type="dxa"/>
            <w:shd w:val="clear" w:color="auto" w:fill="FFFFFF" w:themeFill="background1"/>
          </w:tcPr>
          <w:p w14:paraId="41E86927" w14:textId="77777777" w:rsidR="003B78BF" w:rsidRDefault="00D352B2" w:rsidP="000906F3">
            <w:pPr>
              <w:pStyle w:val="DEStandardL3"/>
              <w:numPr>
                <w:ilvl w:val="0"/>
                <w:numId w:val="0"/>
              </w:numPr>
              <w:tabs>
                <w:tab w:val="num" w:pos="1996"/>
              </w:tabs>
              <w:spacing w:before="0" w:after="120"/>
              <w:rPr>
                <w:sz w:val="22"/>
                <w:szCs w:val="22"/>
              </w:rPr>
            </w:pPr>
            <w:r>
              <w:rPr>
                <w:sz w:val="22"/>
                <w:szCs w:val="22"/>
              </w:rPr>
              <w:t>Etwaige Garantien müssen den in Anlage 10 [</w:t>
            </w:r>
            <w:r w:rsidRPr="000906F3">
              <w:rPr>
                <w:sz w:val="22"/>
                <w:szCs w:val="22"/>
              </w:rPr>
              <w:t>Form von Anzahlungsgarantien</w:t>
            </w:r>
            <w:r>
              <w:rPr>
                <w:sz w:val="22"/>
                <w:szCs w:val="22"/>
              </w:rPr>
              <w:t>] enthaltenen Mustern entsprechen, sind grundsätzlich als Bankgarantien zu stellen und zu Gunsten des AG als Begünstigten auszustellen. Sie müssen dem AG und der KfW genehm sein. Das Original der Garantie erhält der AG. Eine Kopie der Garantie mit einer Bestätigung über die Zustellung des Originals an den AG ist der KfW zuzuleiten.</w:t>
            </w:r>
          </w:p>
        </w:tc>
      </w:tr>
    </w:tbl>
    <w:p w14:paraId="62E5CDA3" w14:textId="77777777" w:rsidR="003B78BF" w:rsidRDefault="003B78BF">
      <w:pPr>
        <w:spacing w:after="120"/>
        <w:rPr>
          <w:rFonts w:ascii="Arial" w:hAnsi="Arial" w:cs="Arial"/>
          <w:sz w:val="22"/>
          <w:szCs w:val="22"/>
        </w:rPr>
      </w:pPr>
    </w:p>
    <w:p w14:paraId="250ED5EF" w14:textId="77777777" w:rsidR="003B78BF" w:rsidRDefault="00D352B2">
      <w:pPr>
        <w:spacing w:after="120"/>
        <w:jc w:val="left"/>
        <w:rPr>
          <w:rFonts w:ascii="Arial" w:hAnsi="Arial" w:cs="Arial"/>
          <w:sz w:val="22"/>
          <w:szCs w:val="22"/>
        </w:rPr>
      </w:pPr>
      <w:r>
        <w:br w:type="page"/>
      </w:r>
    </w:p>
    <w:tbl>
      <w:tblPr>
        <w:tblW w:w="10314" w:type="dxa"/>
        <w:tblLayout w:type="fixed"/>
        <w:tblLook w:val="01E0" w:firstRow="1" w:lastRow="1" w:firstColumn="1" w:lastColumn="1" w:noHBand="0" w:noVBand="0"/>
      </w:tblPr>
      <w:tblGrid>
        <w:gridCol w:w="3402"/>
        <w:gridCol w:w="142"/>
        <w:gridCol w:w="5670"/>
        <w:gridCol w:w="1100"/>
      </w:tblGrid>
      <w:tr w:rsidR="003B78BF" w14:paraId="2AF675F1" w14:textId="77777777" w:rsidTr="00995B05">
        <w:trPr>
          <w:trHeight w:val="709"/>
        </w:trPr>
        <w:tc>
          <w:tcPr>
            <w:tcW w:w="10314" w:type="dxa"/>
            <w:gridSpan w:val="4"/>
          </w:tcPr>
          <w:p w14:paraId="453204FF" w14:textId="77777777" w:rsidR="003B78BF" w:rsidRDefault="00D352B2" w:rsidP="00995B05">
            <w:pPr>
              <w:pStyle w:val="DEStandardL1"/>
              <w:spacing w:before="0" w:after="120"/>
              <w:rPr>
                <w:sz w:val="22"/>
                <w:szCs w:val="22"/>
                <w:lang w:val="en-GB"/>
              </w:rPr>
            </w:pPr>
            <w:r w:rsidRPr="000906F3">
              <w:rPr>
                <w:rFonts w:ascii="Arial" w:hAnsi="Arial"/>
                <w:b/>
                <w:szCs w:val="32"/>
              </w:rPr>
              <w:lastRenderedPageBreak/>
              <w:t xml:space="preserve"> </w:t>
            </w:r>
            <w:bookmarkStart w:id="13" w:name="_Toc72402971"/>
            <w:r w:rsidRPr="000906F3">
              <w:rPr>
                <w:rFonts w:ascii="Arial" w:hAnsi="Arial"/>
                <w:b/>
                <w:szCs w:val="32"/>
              </w:rPr>
              <w:t>Streitigkeiten und Schiedsverfahren</w:t>
            </w:r>
            <w:bookmarkEnd w:id="13"/>
          </w:p>
        </w:tc>
      </w:tr>
      <w:tr w:rsidR="003B78BF" w14:paraId="194056B8" w14:textId="77777777" w:rsidTr="000906F3">
        <w:trPr>
          <w:gridAfter w:val="1"/>
          <w:wAfter w:w="1100" w:type="dxa"/>
        </w:trPr>
        <w:tc>
          <w:tcPr>
            <w:tcW w:w="3402" w:type="dxa"/>
          </w:tcPr>
          <w:p w14:paraId="4C176715" w14:textId="77777777" w:rsidR="003B78BF" w:rsidRDefault="00D352B2">
            <w:pPr>
              <w:pStyle w:val="DEStandardL2"/>
              <w:tabs>
                <w:tab w:val="num" w:pos="0"/>
              </w:tabs>
              <w:spacing w:after="120"/>
              <w:ind w:left="0" w:firstLine="0"/>
              <w:rPr>
                <w:sz w:val="22"/>
                <w:szCs w:val="22"/>
              </w:rPr>
            </w:pPr>
            <w:r>
              <w:rPr>
                <w:sz w:val="22"/>
                <w:szCs w:val="22"/>
              </w:rPr>
              <w:br/>
              <w:t>Gütliche Streitbeilegung</w:t>
            </w:r>
          </w:p>
          <w:p w14:paraId="38DA63E0" w14:textId="77777777" w:rsidR="003B78BF" w:rsidRDefault="003B78BF">
            <w:pPr>
              <w:pStyle w:val="BodyText1"/>
              <w:spacing w:before="0" w:after="120"/>
              <w:rPr>
                <w:sz w:val="22"/>
                <w:szCs w:val="22"/>
                <w:lang w:val="en-GB"/>
              </w:rPr>
            </w:pPr>
          </w:p>
        </w:tc>
        <w:tc>
          <w:tcPr>
            <w:tcW w:w="5812" w:type="dxa"/>
            <w:gridSpan w:val="2"/>
          </w:tcPr>
          <w:p w14:paraId="2D365AA6" w14:textId="77777777" w:rsidR="003B78BF" w:rsidRDefault="00D352B2" w:rsidP="000906F3">
            <w:pPr>
              <w:pStyle w:val="DEStandardL3"/>
              <w:numPr>
                <w:ilvl w:val="0"/>
                <w:numId w:val="0"/>
              </w:numPr>
              <w:tabs>
                <w:tab w:val="num" w:pos="1996"/>
              </w:tabs>
              <w:spacing w:before="0" w:after="120"/>
              <w:rPr>
                <w:sz w:val="22"/>
                <w:szCs w:val="22"/>
              </w:rPr>
            </w:pPr>
            <w:r>
              <w:rPr>
                <w:sz w:val="22"/>
                <w:szCs w:val="22"/>
              </w:rPr>
              <w:t>Sollte aus oder im Zusammenhang mit diesem Consultingvertrag eine Streitigkeit entstehen, werden die Parteien innerhalb von 21 Tagen, nachdem eine Partei der anderen Partei insoweit ein schriftliches Verlangen übermittelt hat, treffen und sich nach Treu und Glauben bemühen, die Streitigkeit gütlich beizulegen.</w:t>
            </w:r>
          </w:p>
        </w:tc>
      </w:tr>
      <w:tr w:rsidR="003B78BF" w14:paraId="782DE7D6" w14:textId="77777777" w:rsidTr="000906F3">
        <w:trPr>
          <w:gridAfter w:val="1"/>
          <w:wAfter w:w="1100" w:type="dxa"/>
          <w:trHeight w:val="5785"/>
        </w:trPr>
        <w:tc>
          <w:tcPr>
            <w:tcW w:w="3402" w:type="dxa"/>
          </w:tcPr>
          <w:p w14:paraId="544B7E19" w14:textId="77777777" w:rsidR="003B78BF" w:rsidRDefault="00D352B2">
            <w:pPr>
              <w:pStyle w:val="DEStandardL2"/>
              <w:tabs>
                <w:tab w:val="num" w:pos="0"/>
              </w:tabs>
              <w:spacing w:after="120"/>
              <w:ind w:left="0" w:firstLine="0"/>
              <w:rPr>
                <w:sz w:val="22"/>
                <w:szCs w:val="22"/>
              </w:rPr>
            </w:pPr>
            <w:r>
              <w:rPr>
                <w:sz w:val="22"/>
                <w:szCs w:val="22"/>
              </w:rPr>
              <w:br/>
              <w:t>Mediation</w:t>
            </w:r>
          </w:p>
        </w:tc>
        <w:tc>
          <w:tcPr>
            <w:tcW w:w="5812" w:type="dxa"/>
            <w:gridSpan w:val="2"/>
          </w:tcPr>
          <w:p w14:paraId="6F317A31" w14:textId="77777777" w:rsidR="003B78BF" w:rsidRDefault="00D352B2">
            <w:pPr>
              <w:pStyle w:val="DEStandardL3"/>
              <w:pageBreakBefore/>
              <w:tabs>
                <w:tab w:val="num" w:pos="1440"/>
              </w:tabs>
              <w:spacing w:before="0" w:after="120"/>
              <w:ind w:left="743" w:hanging="709"/>
              <w:rPr>
                <w:sz w:val="22"/>
                <w:szCs w:val="22"/>
              </w:rPr>
            </w:pPr>
            <w:r>
              <w:rPr>
                <w:sz w:val="22"/>
                <w:szCs w:val="22"/>
              </w:rPr>
              <w:t>Sofern eine gütliche Beilegung nicht innerhalb eines Zeitraums von 3 Monaten nach dem schriftlichen Verlangen nach Paragraf 8.1 [</w:t>
            </w:r>
            <w:r>
              <w:rPr>
                <w:i/>
                <w:sz w:val="22"/>
                <w:szCs w:val="22"/>
              </w:rPr>
              <w:t>Gütliche Streitbeilegung</w:t>
            </w:r>
            <w:r>
              <w:rPr>
                <w:sz w:val="22"/>
                <w:szCs w:val="22"/>
              </w:rPr>
              <w:t xml:space="preserve">] beigelegt werden kann, müssen die Parteien – insoweit beiderseitiges Einverständnis besteht – vor Einleitung eines Schiedsverfahrens versuchen, sie nach Maßgabe der </w:t>
            </w:r>
            <w:proofErr w:type="spellStart"/>
            <w:r>
              <w:rPr>
                <w:sz w:val="22"/>
                <w:szCs w:val="22"/>
              </w:rPr>
              <w:t>Besonderen</w:t>
            </w:r>
            <w:proofErr w:type="spellEnd"/>
            <w:r>
              <w:rPr>
                <w:sz w:val="22"/>
                <w:szCs w:val="22"/>
              </w:rPr>
              <w:t xml:space="preserve"> Bedingungen im Wege der Mediation beizulegen. Gleiches gilt, wenn die Parteien hiervon abweichend einvernehmlich die sofortige Einleitung einer Mediation beschließen. Soweit sich die Parteien nicht innerhalb einer Frist von 14 Tagen anderweitig einigen, kann jede Partei verlangen, dass der Mediator durch die in den </w:t>
            </w:r>
            <w:proofErr w:type="spellStart"/>
            <w:r>
              <w:rPr>
                <w:sz w:val="22"/>
                <w:szCs w:val="22"/>
              </w:rPr>
              <w:t>Besonderen</w:t>
            </w:r>
            <w:proofErr w:type="spellEnd"/>
            <w:r>
              <w:rPr>
                <w:sz w:val="22"/>
                <w:szCs w:val="22"/>
              </w:rPr>
              <w:t xml:space="preserve"> Bedingungen benannte Institution ernannt wird.</w:t>
            </w:r>
          </w:p>
          <w:p w14:paraId="5829A655" w14:textId="77777777" w:rsidR="003B78BF" w:rsidRDefault="00D352B2">
            <w:pPr>
              <w:pStyle w:val="DEStandardL3"/>
              <w:pageBreakBefore/>
              <w:tabs>
                <w:tab w:val="num" w:pos="1440"/>
              </w:tabs>
              <w:spacing w:before="0" w:after="120"/>
              <w:ind w:left="743" w:hanging="709"/>
              <w:rPr>
                <w:sz w:val="22"/>
                <w:szCs w:val="22"/>
              </w:rPr>
            </w:pPr>
            <w:r>
              <w:rPr>
                <w:sz w:val="22"/>
                <w:szCs w:val="22"/>
              </w:rPr>
              <w:t>Die Mediation beginnt spätestens 21 Tage nach Bestellung des Mediators. Die Mediation wird nach Maßgabe des von dem bestellten Mediator gewählten Verfahrens durchgeführt.</w:t>
            </w:r>
          </w:p>
          <w:p w14:paraId="50DEE085" w14:textId="77777777" w:rsidR="003B78BF" w:rsidRDefault="00D352B2">
            <w:pPr>
              <w:pStyle w:val="DEStandardL3"/>
              <w:pageBreakBefore/>
              <w:tabs>
                <w:tab w:val="num" w:pos="1440"/>
              </w:tabs>
              <w:spacing w:before="0" w:after="120"/>
              <w:ind w:left="743" w:hanging="709"/>
              <w:rPr>
                <w:sz w:val="22"/>
                <w:szCs w:val="22"/>
              </w:rPr>
            </w:pPr>
            <w:r>
              <w:rPr>
                <w:sz w:val="22"/>
                <w:szCs w:val="22"/>
              </w:rPr>
              <w:t>Sämtliche im Verlauf einer Mediation geführten Verhandlungen und Gespräche sind vertraulich zu behandeln.</w:t>
            </w:r>
          </w:p>
          <w:p w14:paraId="11583FC3" w14:textId="77777777" w:rsidR="003B78BF" w:rsidRDefault="00D352B2">
            <w:pPr>
              <w:pStyle w:val="DEStandardL3"/>
              <w:pageBreakBefore/>
              <w:tabs>
                <w:tab w:val="num" w:pos="1440"/>
              </w:tabs>
              <w:spacing w:before="0" w:after="120"/>
              <w:ind w:left="743" w:hanging="709"/>
              <w:rPr>
                <w:sz w:val="22"/>
                <w:szCs w:val="22"/>
              </w:rPr>
            </w:pPr>
            <w:r>
              <w:rPr>
                <w:sz w:val="22"/>
                <w:szCs w:val="22"/>
              </w:rPr>
              <w:t>Sofern die Partien die Empfehlungen des Mediators annehmen oder sich anderweitig auf die Beilegung der Streitigkeit einigen, ist eine Niederschrift der jeweiligen Vereinbarung anzufertigen und von den Parteivertretern zu unterzeichnen.</w:t>
            </w:r>
          </w:p>
          <w:p w14:paraId="0192CF78" w14:textId="77777777" w:rsidR="003B78BF" w:rsidRDefault="00D352B2" w:rsidP="00995B05">
            <w:pPr>
              <w:pStyle w:val="DEStandardL3"/>
              <w:pageBreakBefore/>
              <w:tabs>
                <w:tab w:val="num" w:pos="1440"/>
              </w:tabs>
              <w:spacing w:before="0" w:after="120"/>
              <w:ind w:left="743" w:hanging="709"/>
              <w:rPr>
                <w:sz w:val="22"/>
                <w:szCs w:val="22"/>
              </w:rPr>
            </w:pPr>
            <w:r>
              <w:rPr>
                <w:sz w:val="22"/>
                <w:szCs w:val="22"/>
              </w:rPr>
              <w:t>Wird die Streitigkeit nicht innerhalb von 3 Monaten nach Bestellung des Mediators beigelegt, wird über die Streitigkeit im Wege des Schiedsverfahrens nach Maßgabe von Paragraf 8.3 [</w:t>
            </w:r>
            <w:r>
              <w:rPr>
                <w:i/>
                <w:sz w:val="22"/>
                <w:szCs w:val="22"/>
              </w:rPr>
              <w:t>Schiedsverfahren</w:t>
            </w:r>
            <w:r>
              <w:rPr>
                <w:sz w:val="22"/>
                <w:szCs w:val="22"/>
              </w:rPr>
              <w:t>] entschieden.</w:t>
            </w:r>
          </w:p>
        </w:tc>
      </w:tr>
      <w:tr w:rsidR="003B78BF" w14:paraId="34386185" w14:textId="77777777" w:rsidTr="000906F3">
        <w:trPr>
          <w:gridAfter w:val="1"/>
          <w:wAfter w:w="1100" w:type="dxa"/>
          <w:trHeight w:val="1545"/>
        </w:trPr>
        <w:tc>
          <w:tcPr>
            <w:tcW w:w="3544" w:type="dxa"/>
            <w:gridSpan w:val="2"/>
          </w:tcPr>
          <w:p w14:paraId="1423F442" w14:textId="77777777" w:rsidR="003B78BF" w:rsidRDefault="00D352B2">
            <w:pPr>
              <w:pStyle w:val="DEStandardL2"/>
              <w:tabs>
                <w:tab w:val="num" w:pos="0"/>
              </w:tabs>
              <w:spacing w:after="120"/>
              <w:ind w:left="0" w:firstLine="0"/>
              <w:rPr>
                <w:sz w:val="22"/>
                <w:szCs w:val="22"/>
              </w:rPr>
            </w:pPr>
            <w:r>
              <w:rPr>
                <w:sz w:val="22"/>
                <w:szCs w:val="22"/>
              </w:rPr>
              <w:br/>
              <w:t>SCHIEDSVERFAHREN</w:t>
            </w:r>
          </w:p>
        </w:tc>
        <w:tc>
          <w:tcPr>
            <w:tcW w:w="5670" w:type="dxa"/>
          </w:tcPr>
          <w:p w14:paraId="425E3C34" w14:textId="77777777" w:rsidR="003B78BF" w:rsidRDefault="00D352B2" w:rsidP="00995B05">
            <w:pPr>
              <w:pStyle w:val="DEStandardL3"/>
              <w:numPr>
                <w:ilvl w:val="0"/>
                <w:numId w:val="0"/>
              </w:numPr>
              <w:spacing w:before="0" w:after="120"/>
              <w:ind w:left="-101" w:firstLine="22"/>
              <w:rPr>
                <w:sz w:val="22"/>
                <w:szCs w:val="22"/>
              </w:rPr>
            </w:pPr>
            <w:r>
              <w:rPr>
                <w:sz w:val="22"/>
                <w:szCs w:val="22"/>
              </w:rPr>
              <w:t xml:space="preserve">Sofern sich die Parteien nicht gütlich gemäß Paragraf 8.1 [Gütliche Streitbeilegung] bzw. im Wege der Mediation gemäß Paragraf 8.2 [Mediation] einigen, wird die Streitigkeit – vorbehaltlich anderweitiger Bestimmungen in den </w:t>
            </w:r>
            <w:proofErr w:type="spellStart"/>
            <w:r>
              <w:rPr>
                <w:sz w:val="22"/>
                <w:szCs w:val="22"/>
              </w:rPr>
              <w:t>Besonderen</w:t>
            </w:r>
            <w:proofErr w:type="spellEnd"/>
            <w:r>
              <w:rPr>
                <w:sz w:val="22"/>
                <w:szCs w:val="22"/>
              </w:rPr>
              <w:t xml:space="preserve"> Bedingungen – endgültig gemäß der Vergleichs- und Schiedsordnung der Internationalen Handelskammer, Paris, von einem oder mehreren gemäß dieser Vergleichs- und Schiedsordnung bestellten Schiedsrichtern entschieden. Schiedsort und Sprache </w:t>
            </w:r>
            <w:r>
              <w:rPr>
                <w:sz w:val="22"/>
                <w:szCs w:val="22"/>
              </w:rPr>
              <w:lastRenderedPageBreak/>
              <w:t xml:space="preserve">des Schiedsverfahrens sind in den </w:t>
            </w:r>
            <w:proofErr w:type="spellStart"/>
            <w:r>
              <w:rPr>
                <w:sz w:val="22"/>
                <w:szCs w:val="22"/>
              </w:rPr>
              <w:t>Besonderen</w:t>
            </w:r>
            <w:proofErr w:type="spellEnd"/>
            <w:r>
              <w:rPr>
                <w:sz w:val="22"/>
                <w:szCs w:val="22"/>
              </w:rPr>
              <w:t xml:space="preserve"> Bedingungen geregelt.</w:t>
            </w:r>
          </w:p>
        </w:tc>
      </w:tr>
    </w:tbl>
    <w:p w14:paraId="720201DB" w14:textId="77777777" w:rsidR="003B78BF" w:rsidRDefault="003B78BF">
      <w:pPr>
        <w:pStyle w:val="BodyText1"/>
        <w:spacing w:before="0" w:after="120"/>
        <w:rPr>
          <w:sz w:val="22"/>
          <w:szCs w:val="22"/>
        </w:rPr>
      </w:pPr>
    </w:p>
    <w:p w14:paraId="520E26E5" w14:textId="77777777" w:rsidR="003B78BF" w:rsidRDefault="00D352B2">
      <w:pPr>
        <w:spacing w:after="120"/>
        <w:jc w:val="left"/>
        <w:rPr>
          <w:rFonts w:ascii="Arial" w:hAnsi="Arial" w:cs="Arial"/>
          <w:sz w:val="22"/>
          <w:szCs w:val="22"/>
        </w:rPr>
        <w:sectPr w:rsidR="003B78BF">
          <w:footerReference w:type="default" r:id="rId18"/>
          <w:footerReference w:type="first" r:id="rId19"/>
          <w:pgSz w:w="11906" w:h="16838" w:code="9"/>
          <w:pgMar w:top="1440" w:right="1440" w:bottom="1440" w:left="1440" w:header="720" w:footer="340" w:gutter="0"/>
          <w:cols w:space="708"/>
          <w:formProt w:val="0"/>
          <w:docGrid w:linePitch="360"/>
        </w:sectPr>
      </w:pPr>
      <w:r>
        <w:br w:type="page"/>
      </w:r>
    </w:p>
    <w:p w14:paraId="03F6EE3F" w14:textId="77777777" w:rsidR="003B78BF" w:rsidRDefault="00D352B2">
      <w:pPr>
        <w:keepNext/>
        <w:keepLines/>
        <w:jc w:val="center"/>
        <w:outlineLvl w:val="0"/>
        <w:rPr>
          <w:rFonts w:ascii="Arial" w:hAnsi="Arial" w:cs="Arial"/>
          <w:b/>
          <w:sz w:val="22"/>
          <w:szCs w:val="22"/>
          <w:u w:val="single"/>
        </w:rPr>
      </w:pPr>
      <w:bookmarkStart w:id="14" w:name="_Toc515628010"/>
      <w:r>
        <w:rPr>
          <w:rFonts w:ascii="Arial" w:hAnsi="Arial"/>
          <w:b/>
          <w:sz w:val="22"/>
          <w:szCs w:val="22"/>
          <w:u w:val="single"/>
        </w:rPr>
        <w:lastRenderedPageBreak/>
        <w:t>Teil II: Besondere Bedingungen</w:t>
      </w:r>
      <w:bookmarkEnd w:id="14"/>
    </w:p>
    <w:p w14:paraId="331E8C34" w14:textId="77777777" w:rsidR="003B78BF" w:rsidRDefault="003B78BF">
      <w:pPr>
        <w:spacing w:before="240" w:after="0"/>
        <w:rPr>
          <w:rFonts w:ascii="Arial" w:hAnsi="Arial" w:cs="Arial"/>
          <w:sz w:val="22"/>
          <w:szCs w:val="22"/>
          <w:lang w:eastAsia="x-none" w:bidi="he-IL"/>
        </w:rPr>
      </w:pPr>
    </w:p>
    <w:p w14:paraId="35F56BE7" w14:textId="77777777" w:rsidR="003B78BF" w:rsidRDefault="00D352B2">
      <w:pPr>
        <w:tabs>
          <w:tab w:val="left" w:pos="0"/>
          <w:tab w:val="left" w:pos="709"/>
        </w:tabs>
        <w:spacing w:after="200" w:line="280" w:lineRule="auto"/>
        <w:rPr>
          <w:rFonts w:ascii="Arial" w:hAnsi="Arial" w:cs="Arial"/>
          <w:b/>
          <w:iCs/>
          <w:kern w:val="28"/>
          <w:sz w:val="22"/>
          <w:szCs w:val="22"/>
        </w:rPr>
      </w:pPr>
      <w:r>
        <w:rPr>
          <w:rFonts w:ascii="Arial" w:hAnsi="Arial"/>
          <w:b/>
          <w:iCs/>
          <w:sz w:val="22"/>
          <w:szCs w:val="22"/>
        </w:rPr>
        <w:t>Zu § 1:</w:t>
      </w:r>
      <w:r>
        <w:rPr>
          <w:rFonts w:ascii="Arial" w:hAnsi="Arial"/>
          <w:sz w:val="22"/>
          <w:szCs w:val="22"/>
        </w:rPr>
        <w:t xml:space="preserve"> </w:t>
      </w:r>
      <w:r>
        <w:rPr>
          <w:rFonts w:ascii="Arial" w:hAnsi="Arial"/>
          <w:sz w:val="22"/>
          <w:szCs w:val="22"/>
        </w:rPr>
        <w:tab/>
      </w:r>
      <w:r>
        <w:rPr>
          <w:rFonts w:ascii="Arial" w:hAnsi="Arial"/>
          <w:b/>
          <w:iCs/>
          <w:sz w:val="22"/>
          <w:szCs w:val="22"/>
        </w:rPr>
        <w:t>Allgemeine Bestimmungen</w:t>
      </w:r>
    </w:p>
    <w:p w14:paraId="23393B8F" w14:textId="77777777"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1.1:</w:t>
      </w:r>
      <w:r>
        <w:rPr>
          <w:rFonts w:ascii="Arial" w:hAnsi="Arial"/>
          <w:sz w:val="22"/>
          <w:szCs w:val="22"/>
        </w:rPr>
        <w:t xml:space="preserve"> </w:t>
      </w:r>
      <w:r>
        <w:rPr>
          <w:rFonts w:ascii="Arial" w:hAnsi="Arial"/>
          <w:sz w:val="22"/>
          <w:szCs w:val="22"/>
        </w:rPr>
        <w:tab/>
      </w:r>
      <w:r>
        <w:rPr>
          <w:rFonts w:ascii="Arial" w:hAnsi="Arial"/>
          <w:b/>
          <w:iCs/>
          <w:sz w:val="22"/>
          <w:szCs w:val="22"/>
        </w:rPr>
        <w:t>Begriffsbestimmungen</w:t>
      </w:r>
    </w:p>
    <w:p w14:paraId="65AEB117" w14:textId="77777777" w:rsidR="003B78BF" w:rsidRDefault="00D352B2">
      <w:pPr>
        <w:spacing w:after="200" w:line="280" w:lineRule="auto"/>
        <w:ind w:left="1440" w:hanging="22"/>
        <w:rPr>
          <w:rFonts w:ascii="Arial" w:hAnsi="Arial" w:cs="Arial"/>
          <w:iCs/>
          <w:sz w:val="22"/>
          <w:szCs w:val="22"/>
        </w:rPr>
      </w:pPr>
      <w:r>
        <w:rPr>
          <w:rFonts w:ascii="Arial" w:hAnsi="Arial"/>
          <w:b/>
          <w:bCs/>
          <w:iCs/>
          <w:sz w:val="22"/>
          <w:szCs w:val="22"/>
        </w:rPr>
        <w:t>„Fertigstellungszeit“</w:t>
      </w:r>
      <w:r>
        <w:rPr>
          <w:rFonts w:ascii="Arial" w:hAnsi="Arial"/>
          <w:iCs/>
          <w:sz w:val="22"/>
          <w:szCs w:val="22"/>
        </w:rPr>
        <w:t xml:space="preserve">: Die Fertigstellungszeit ist der Zeitraum, der am </w:t>
      </w:r>
      <w:r w:rsidR="004F18C1">
        <w:rPr>
          <w:rFonts w:ascii="Arial" w:hAnsi="Arial"/>
          <w:iCs/>
          <w:sz w:val="22"/>
          <w:szCs w:val="22"/>
        </w:rPr>
        <w:t>Tag des Ausführungsbeginns</w:t>
      </w:r>
      <w:r>
        <w:rPr>
          <w:rFonts w:ascii="Arial" w:hAnsi="Arial"/>
          <w:iCs/>
          <w:sz w:val="22"/>
          <w:szCs w:val="22"/>
        </w:rPr>
        <w:t xml:space="preserve"> beginnt und am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endet.</w:t>
      </w:r>
    </w:p>
    <w:p w14:paraId="79CCBEE1" w14:textId="77777777" w:rsidR="003B78BF" w:rsidRDefault="00D352B2">
      <w:pPr>
        <w:spacing w:after="200" w:line="280" w:lineRule="auto"/>
        <w:ind w:left="1440" w:hanging="22"/>
        <w:rPr>
          <w:rFonts w:ascii="Arial" w:hAnsi="Arial" w:cs="Arial"/>
          <w:b/>
          <w:iCs/>
          <w:sz w:val="22"/>
          <w:szCs w:val="22"/>
        </w:rPr>
      </w:pPr>
      <w:r>
        <w:rPr>
          <w:rFonts w:ascii="Arial" w:hAnsi="Arial"/>
          <w:b/>
          <w:iCs/>
          <w:sz w:val="22"/>
          <w:szCs w:val="22"/>
        </w:rPr>
        <w:t xml:space="preserve">„Land“: </w:t>
      </w:r>
      <w:r>
        <w:rPr>
          <w:rFonts w:ascii="Arial" w:hAnsi="Arial"/>
          <w:b/>
          <w:iCs/>
          <w:sz w:val="22"/>
          <w:szCs w:val="22"/>
        </w:rPr>
        <w:tab/>
        <w:t>[</w:t>
      </w:r>
      <w:r>
        <w:rPr>
          <w:rFonts w:ascii="Arial" w:hAnsi="Arial"/>
          <w:iCs/>
          <w:sz w:val="22"/>
          <w:szCs w:val="22"/>
        </w:rPr>
        <w:t>●</w:t>
      </w:r>
      <w:r>
        <w:rPr>
          <w:rFonts w:ascii="Arial" w:hAnsi="Arial"/>
          <w:b/>
          <w:iCs/>
          <w:sz w:val="22"/>
          <w:szCs w:val="22"/>
        </w:rPr>
        <w:t>]</w:t>
      </w:r>
    </w:p>
    <w:p w14:paraId="3EC3C3C9" w14:textId="77777777" w:rsidR="003B78BF" w:rsidRDefault="00D352B2">
      <w:pPr>
        <w:spacing w:after="200" w:line="280" w:lineRule="auto"/>
        <w:ind w:left="1440" w:hanging="22"/>
        <w:rPr>
          <w:rFonts w:ascii="Arial" w:hAnsi="Arial" w:cs="Arial"/>
          <w:iCs/>
          <w:sz w:val="22"/>
          <w:szCs w:val="22"/>
        </w:rPr>
      </w:pPr>
      <w:r>
        <w:rPr>
          <w:rFonts w:ascii="Arial" w:hAnsi="Arial"/>
          <w:b/>
          <w:iCs/>
          <w:sz w:val="22"/>
          <w:szCs w:val="22"/>
        </w:rPr>
        <w:t>„Projekt”:</w:t>
      </w:r>
      <w:r>
        <w:rPr>
          <w:rFonts w:ascii="Arial" w:hAnsi="Arial"/>
          <w:sz w:val="22"/>
          <w:szCs w:val="22"/>
        </w:rPr>
        <w:tab/>
      </w:r>
      <w:r>
        <w:rPr>
          <w:rFonts w:ascii="Arial" w:hAnsi="Arial"/>
          <w:iCs/>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 xml:space="preserve">] </w:t>
      </w:r>
      <w:r>
        <w:rPr>
          <w:rFonts w:ascii="Arial" w:hAnsi="Arial"/>
          <w:iCs/>
          <w:sz w:val="22"/>
          <w:szCs w:val="22"/>
        </w:rPr>
        <w:t xml:space="preserve">BMZ-Nr.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wie in Anlage 3 genauer beschrieben.</w:t>
      </w:r>
    </w:p>
    <w:p w14:paraId="773ACE35" w14:textId="77777777" w:rsidR="003B78BF" w:rsidRDefault="00D352B2">
      <w:pPr>
        <w:spacing w:after="200" w:line="280" w:lineRule="auto"/>
        <w:ind w:left="1440" w:hanging="22"/>
        <w:rPr>
          <w:rFonts w:ascii="Arial" w:hAnsi="Arial" w:cs="Arial"/>
          <w:bCs/>
          <w:i/>
          <w:sz w:val="22"/>
          <w:szCs w:val="22"/>
        </w:rPr>
      </w:pPr>
      <w:r>
        <w:rPr>
          <w:rFonts w:ascii="Arial" w:hAnsi="Arial"/>
          <w:bCs/>
          <w:i/>
          <w:sz w:val="22"/>
          <w:szCs w:val="22"/>
        </w:rPr>
        <w:t>[Projektbeschreibung einfügen]</w:t>
      </w:r>
    </w:p>
    <w:p w14:paraId="2605BF71" w14:textId="77777777" w:rsidR="003B78BF" w:rsidRDefault="00D352B2">
      <w:pPr>
        <w:spacing w:after="200" w:line="280" w:lineRule="auto"/>
        <w:ind w:left="1440" w:hanging="22"/>
        <w:rPr>
          <w:rFonts w:ascii="Arial" w:hAnsi="Arial" w:cs="Arial"/>
          <w:iCs/>
          <w:sz w:val="22"/>
          <w:szCs w:val="22"/>
        </w:rPr>
      </w:pPr>
      <w:r>
        <w:rPr>
          <w:rFonts w:ascii="Arial" w:hAnsi="Arial"/>
          <w:b/>
          <w:iCs/>
          <w:sz w:val="22"/>
          <w:szCs w:val="22"/>
        </w:rPr>
        <w:t>„Datum des Inkrafttretens“:</w:t>
      </w:r>
      <w:r>
        <w:rPr>
          <w:rFonts w:ascii="Arial" w:hAnsi="Arial"/>
          <w:sz w:val="22"/>
          <w:szCs w:val="22"/>
        </w:rPr>
        <w:tab/>
      </w:r>
      <w:r>
        <w:rPr>
          <w:rFonts w:ascii="Arial" w:hAnsi="Arial"/>
          <w:iCs/>
          <w:sz w:val="22"/>
          <w:szCs w:val="22"/>
        </w:rPr>
        <w:t xml:space="preserve"> [Datum einfügen] / das Datum [[●] Wochen nach dem] / [des] Inkrafttreten[s] des vorliegenden Consultingvertrages.</w:t>
      </w:r>
    </w:p>
    <w:p w14:paraId="458E1303" w14:textId="77777777" w:rsidR="003B78BF" w:rsidRDefault="00D352B2">
      <w:pPr>
        <w:spacing w:after="200" w:line="280" w:lineRule="auto"/>
        <w:ind w:left="1440" w:hanging="22"/>
        <w:rPr>
          <w:rFonts w:ascii="Arial" w:hAnsi="Arial" w:cs="Arial"/>
          <w:i/>
          <w:iCs/>
          <w:sz w:val="22"/>
          <w:szCs w:val="22"/>
        </w:rPr>
      </w:pPr>
      <w:r>
        <w:rPr>
          <w:rFonts w:ascii="Arial" w:hAnsi="Arial"/>
          <w:bCs/>
          <w:i/>
          <w:sz w:val="22"/>
          <w:szCs w:val="22"/>
        </w:rPr>
        <w:t>[</w:t>
      </w:r>
      <w:r>
        <w:rPr>
          <w:i/>
        </w:rPr>
        <w:t>Der Tag des Ausführungsbeginns kann identisch mit dem Inkrafttreten des Vertrages sein oder dem Inkrafttreten des Vertrages zeitlich nachgelagert sein. Der Tag des Ausführungsbeginns kann absolut definiert werden (erste Formulierung), wenn die zeitliche Abfolge der Ereignisse feststeht oder er kann relativ zum Inkrafttreten des Vertrags definiert werden (zweite Formulierung), falls das Inkrafttretens des Vertrages nicht im Voraus bestimmt werden kann. Die nichtzutreffende Formulierung ist zu streichen. I. d. R. wird zwischen Inkrafttreten des Vertrages und Tag des Ausführungsbeginns eine Mobilisierungsphase vorgesehen, deren Länge in Abhängigkeit von Art und Umfang der Tätigkeit bis zu vier Wochen betragen kann.</w:t>
      </w:r>
      <w:r>
        <w:rPr>
          <w:rFonts w:ascii="Arial" w:hAnsi="Arial"/>
          <w:i/>
          <w:sz w:val="22"/>
          <w:szCs w:val="22"/>
        </w:rPr>
        <w:t>]</w:t>
      </w:r>
    </w:p>
    <w:p w14:paraId="767C466F" w14:textId="77777777"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1.4:</w:t>
      </w:r>
      <w:r>
        <w:rPr>
          <w:rFonts w:ascii="Arial" w:hAnsi="Arial"/>
          <w:sz w:val="22"/>
          <w:szCs w:val="22"/>
        </w:rPr>
        <w:tab/>
      </w:r>
      <w:r>
        <w:rPr>
          <w:rFonts w:ascii="Arial" w:hAnsi="Arial"/>
          <w:b/>
          <w:iCs/>
          <w:sz w:val="22"/>
          <w:szCs w:val="22"/>
        </w:rPr>
        <w:t>Kommunikation und Sprache</w:t>
      </w:r>
    </w:p>
    <w:p w14:paraId="18A70331" w14:textId="77777777" w:rsidR="003B78BF" w:rsidRDefault="00D352B2">
      <w:pPr>
        <w:spacing w:after="200" w:line="280" w:lineRule="auto"/>
        <w:ind w:left="1418"/>
        <w:rPr>
          <w:rFonts w:ascii="Arial" w:hAnsi="Arial" w:cs="Arial"/>
          <w:iCs/>
          <w:sz w:val="22"/>
          <w:szCs w:val="22"/>
        </w:rPr>
      </w:pPr>
      <w:r>
        <w:rPr>
          <w:rFonts w:ascii="Arial" w:hAnsi="Arial"/>
          <w:b/>
          <w:iCs/>
          <w:sz w:val="22"/>
          <w:szCs w:val="22"/>
        </w:rPr>
        <w:tab/>
      </w:r>
      <w:r>
        <w:rPr>
          <w:rFonts w:ascii="Arial" w:hAnsi="Arial"/>
          <w:iCs/>
          <w:sz w:val="22"/>
          <w:szCs w:val="22"/>
        </w:rPr>
        <w:t xml:space="preserve">Die Sprache für Mitteilungen, Anweisungen, Berichte oder sonstige Kommunikation ist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w:t>
      </w:r>
    </w:p>
    <w:p w14:paraId="5A3233CF" w14:textId="77777777" w:rsidR="003B78BF" w:rsidRDefault="00D352B2">
      <w:pPr>
        <w:spacing w:after="200" w:line="280" w:lineRule="auto"/>
        <w:ind w:left="1418"/>
        <w:rPr>
          <w:rFonts w:ascii="Arial" w:hAnsi="Arial" w:cs="Arial"/>
          <w:b/>
          <w:iCs/>
          <w:sz w:val="22"/>
          <w:szCs w:val="22"/>
        </w:rPr>
      </w:pPr>
      <w:r>
        <w:rPr>
          <w:rFonts w:ascii="Arial" w:hAnsi="Arial"/>
          <w:b/>
          <w:iCs/>
          <w:sz w:val="22"/>
          <w:szCs w:val="22"/>
        </w:rPr>
        <w:tab/>
        <w:t>Mitteilungen</w:t>
      </w:r>
    </w:p>
    <w:p w14:paraId="52FA7134" w14:textId="77777777" w:rsidR="003B78BF" w:rsidRDefault="00D352B2">
      <w:pPr>
        <w:spacing w:after="200" w:line="280" w:lineRule="auto"/>
        <w:ind w:left="1418"/>
        <w:rPr>
          <w:rFonts w:ascii="Arial" w:hAnsi="Arial" w:cs="Arial"/>
          <w:iCs/>
          <w:sz w:val="22"/>
          <w:szCs w:val="22"/>
          <w:u w:val="single"/>
        </w:rPr>
      </w:pPr>
      <w:r>
        <w:rPr>
          <w:rFonts w:ascii="Arial" w:hAnsi="Arial"/>
          <w:b/>
          <w:iCs/>
          <w:sz w:val="22"/>
          <w:szCs w:val="22"/>
        </w:rPr>
        <w:tab/>
      </w:r>
      <w:r>
        <w:rPr>
          <w:rFonts w:ascii="Arial" w:hAnsi="Arial"/>
          <w:iCs/>
          <w:sz w:val="22"/>
          <w:szCs w:val="22"/>
          <w:u w:val="single"/>
        </w:rPr>
        <w:t>Anschrift des AG</w:t>
      </w:r>
    </w:p>
    <w:p w14:paraId="6CD5AC08" w14:textId="77777777" w:rsidR="003B78BF" w:rsidRDefault="00D352B2">
      <w:pPr>
        <w:spacing w:after="200" w:line="280" w:lineRule="auto"/>
        <w:ind w:left="1418"/>
        <w:rPr>
          <w:rFonts w:ascii="Arial" w:hAnsi="Arial" w:cs="Arial"/>
          <w:iCs/>
          <w:sz w:val="22"/>
          <w:szCs w:val="22"/>
        </w:rPr>
      </w:pPr>
      <w:r>
        <w:rPr>
          <w:rFonts w:ascii="Arial" w:hAnsi="Arial"/>
          <w:iCs/>
          <w:sz w:val="22"/>
          <w:szCs w:val="22"/>
        </w:rPr>
        <w:t>Postanschrift</w:t>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5C35AE6F" w14:textId="77777777" w:rsidR="003B78BF" w:rsidRDefault="00D352B2">
      <w:pPr>
        <w:spacing w:after="200" w:line="280" w:lineRule="auto"/>
        <w:ind w:left="1418"/>
        <w:rPr>
          <w:rFonts w:ascii="Arial" w:hAnsi="Arial" w:cs="Arial"/>
          <w:iCs/>
          <w:sz w:val="22"/>
          <w:szCs w:val="22"/>
        </w:rPr>
      </w:pPr>
      <w:r>
        <w:rPr>
          <w:rFonts w:ascii="Arial" w:hAnsi="Arial"/>
          <w:iCs/>
          <w:sz w:val="22"/>
          <w:szCs w:val="22"/>
        </w:rPr>
        <w:t>E-Mail:</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1271B829" w14:textId="77777777" w:rsidR="003B78BF" w:rsidRDefault="00D352B2">
      <w:pPr>
        <w:spacing w:after="200" w:line="280" w:lineRule="auto"/>
        <w:ind w:left="1418"/>
        <w:rPr>
          <w:rFonts w:ascii="Arial" w:hAnsi="Arial" w:cs="Arial"/>
          <w:iCs/>
          <w:sz w:val="22"/>
          <w:szCs w:val="22"/>
        </w:rPr>
      </w:pPr>
      <w:r>
        <w:rPr>
          <w:rFonts w:ascii="Arial" w:hAnsi="Arial"/>
          <w:iCs/>
          <w:sz w:val="22"/>
          <w:szCs w:val="22"/>
        </w:rPr>
        <w:t>Telefon: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2FB2BC96" w14:textId="77777777" w:rsidR="003B78BF" w:rsidRDefault="00D352B2">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76F9891A" w14:textId="77777777" w:rsidR="003B78BF" w:rsidRDefault="00D352B2">
      <w:pPr>
        <w:spacing w:after="200" w:line="280" w:lineRule="auto"/>
        <w:ind w:left="1418"/>
        <w:rPr>
          <w:rFonts w:ascii="Arial" w:hAnsi="Arial" w:cs="Arial"/>
          <w:iCs/>
          <w:sz w:val="22"/>
          <w:szCs w:val="22"/>
          <w:u w:val="single"/>
        </w:rPr>
      </w:pPr>
      <w:r>
        <w:rPr>
          <w:rFonts w:ascii="Arial" w:hAnsi="Arial"/>
          <w:iCs/>
          <w:sz w:val="22"/>
          <w:szCs w:val="22"/>
          <w:u w:val="single"/>
        </w:rPr>
        <w:t>Anschrift des Consultants:</w:t>
      </w:r>
    </w:p>
    <w:p w14:paraId="5E0D96A4" w14:textId="77777777" w:rsidR="003B78BF" w:rsidRDefault="00D352B2">
      <w:pPr>
        <w:spacing w:after="200" w:line="280" w:lineRule="auto"/>
        <w:ind w:left="1418"/>
        <w:rPr>
          <w:rFonts w:ascii="Arial" w:hAnsi="Arial" w:cs="Arial"/>
          <w:iCs/>
          <w:sz w:val="22"/>
          <w:szCs w:val="22"/>
        </w:rPr>
      </w:pPr>
      <w:r>
        <w:rPr>
          <w:rFonts w:ascii="Arial" w:hAnsi="Arial"/>
          <w:iCs/>
          <w:sz w:val="22"/>
          <w:szCs w:val="22"/>
        </w:rPr>
        <w:t>Postanschrift</w:t>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4A58F682" w14:textId="77777777" w:rsidR="003B78BF" w:rsidRDefault="00D352B2">
      <w:pPr>
        <w:spacing w:after="200" w:line="280" w:lineRule="auto"/>
        <w:ind w:left="1418"/>
        <w:rPr>
          <w:rFonts w:ascii="Arial" w:hAnsi="Arial" w:cs="Arial"/>
          <w:iCs/>
          <w:sz w:val="22"/>
          <w:szCs w:val="22"/>
        </w:rPr>
      </w:pPr>
      <w:r>
        <w:rPr>
          <w:rFonts w:ascii="Arial" w:hAnsi="Arial"/>
          <w:iCs/>
          <w:sz w:val="22"/>
          <w:szCs w:val="22"/>
        </w:rPr>
        <w:t>E-Mail:</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51F5A667" w14:textId="77777777" w:rsidR="003B78BF" w:rsidRDefault="00D352B2">
      <w:pPr>
        <w:spacing w:after="200" w:line="280" w:lineRule="auto"/>
        <w:ind w:left="1418"/>
        <w:rPr>
          <w:rFonts w:ascii="Arial" w:hAnsi="Arial" w:cs="Arial"/>
          <w:iCs/>
          <w:sz w:val="22"/>
          <w:szCs w:val="22"/>
        </w:rPr>
      </w:pPr>
      <w:r>
        <w:rPr>
          <w:rFonts w:ascii="Arial" w:hAnsi="Arial"/>
          <w:iCs/>
          <w:sz w:val="22"/>
          <w:szCs w:val="22"/>
        </w:rPr>
        <w:lastRenderedPageBreak/>
        <w:t>Telefon: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57FD9AB4" w14:textId="77777777" w:rsidR="003B78BF" w:rsidRDefault="00D352B2">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3724CAB3" w14:textId="77777777" w:rsidR="003B78BF" w:rsidRDefault="00D352B2">
      <w:pPr>
        <w:spacing w:after="200" w:line="276" w:lineRule="auto"/>
        <w:ind w:left="1418"/>
        <w:rPr>
          <w:rFonts w:ascii="Arial" w:hAnsi="Arial" w:cs="Arial"/>
          <w:b/>
          <w:iCs/>
          <w:sz w:val="22"/>
          <w:szCs w:val="22"/>
        </w:rPr>
      </w:pPr>
      <w:r>
        <w:rPr>
          <w:rFonts w:ascii="Arial" w:hAnsi="Arial"/>
          <w:b/>
          <w:iCs/>
          <w:sz w:val="22"/>
          <w:szCs w:val="22"/>
        </w:rPr>
        <w:tab/>
      </w:r>
      <w:r w:rsidR="00B1778C" w:rsidRPr="00B71BCE">
        <w:rPr>
          <w:rFonts w:ascii="Arial" w:hAnsi="Arial"/>
          <w:bCs/>
          <w:iCs/>
          <w:sz w:val="22"/>
          <w:szCs w:val="22"/>
          <w:u w:val="single"/>
        </w:rPr>
        <w:t>Steuersitz des Consultants und aller JV Partner</w:t>
      </w:r>
    </w:p>
    <w:p w14:paraId="198110AB" w14:textId="77777777" w:rsidR="003B78BF" w:rsidRDefault="00D352B2">
      <w:pPr>
        <w:spacing w:after="200" w:line="280" w:lineRule="auto"/>
        <w:ind w:left="1418"/>
        <w:rPr>
          <w:rFonts w:ascii="Arial" w:hAnsi="Arial" w:cs="Arial"/>
          <w:iCs/>
          <w:sz w:val="22"/>
          <w:szCs w:val="22"/>
          <w:u w:val="single"/>
        </w:rPr>
      </w:pPr>
      <w:r>
        <w:rPr>
          <w:rFonts w:ascii="Arial" w:hAnsi="Arial"/>
          <w:iCs/>
          <w:sz w:val="22"/>
          <w:szCs w:val="22"/>
          <w:u w:val="single"/>
        </w:rPr>
        <w:t>Anschrift der KfW</w:t>
      </w:r>
    </w:p>
    <w:p w14:paraId="07692938" w14:textId="77777777" w:rsidR="003B78BF" w:rsidRDefault="00D352B2">
      <w:pPr>
        <w:tabs>
          <w:tab w:val="left" w:pos="1440"/>
        </w:tabs>
        <w:spacing w:after="200" w:line="280" w:lineRule="auto"/>
        <w:ind w:left="1440" w:hanging="1440"/>
        <w:jc w:val="left"/>
        <w:rPr>
          <w:rFonts w:ascii="Arial" w:hAnsi="Arial" w:cs="Arial"/>
          <w:iCs/>
          <w:sz w:val="22"/>
          <w:szCs w:val="22"/>
        </w:rPr>
      </w:pPr>
      <w:r>
        <w:rPr>
          <w:rFonts w:ascii="Arial" w:hAnsi="Arial"/>
          <w:b/>
          <w:iCs/>
          <w:sz w:val="22"/>
          <w:szCs w:val="22"/>
        </w:rPr>
        <w:tab/>
      </w:r>
      <w:r>
        <w:rPr>
          <w:rFonts w:ascii="Arial" w:hAnsi="Arial"/>
          <w:iCs/>
          <w:sz w:val="22"/>
          <w:szCs w:val="22"/>
        </w:rPr>
        <w:t>Postanschrift</w:t>
      </w:r>
      <w:r>
        <w:rPr>
          <w:rFonts w:ascii="Arial" w:hAnsi="Arial"/>
          <w:iCs/>
          <w:sz w:val="22"/>
          <w:szCs w:val="22"/>
        </w:rPr>
        <w:br/>
      </w:r>
      <w:r>
        <w:rPr>
          <w:rFonts w:ascii="Arial" w:hAnsi="Arial"/>
          <w:iCs/>
          <w:sz w:val="22"/>
          <w:szCs w:val="22"/>
        </w:rPr>
        <w:tab/>
      </w:r>
      <w:r>
        <w:rPr>
          <w:rFonts w:ascii="Arial" w:hAnsi="Arial"/>
          <w:iCs/>
          <w:sz w:val="22"/>
          <w:szCs w:val="22"/>
        </w:rPr>
        <w:tab/>
        <w:t>Palmengartenstraße 5 – 9</w:t>
      </w:r>
      <w:r>
        <w:rPr>
          <w:rFonts w:ascii="Arial" w:hAnsi="Arial"/>
          <w:iCs/>
          <w:sz w:val="22"/>
          <w:szCs w:val="22"/>
        </w:rPr>
        <w:br/>
      </w:r>
      <w:r>
        <w:rPr>
          <w:rFonts w:ascii="Arial" w:hAnsi="Arial"/>
          <w:iCs/>
          <w:sz w:val="22"/>
          <w:szCs w:val="22"/>
        </w:rPr>
        <w:tab/>
      </w:r>
      <w:r>
        <w:rPr>
          <w:rFonts w:ascii="Arial" w:hAnsi="Arial"/>
          <w:iCs/>
          <w:sz w:val="22"/>
          <w:szCs w:val="22"/>
        </w:rPr>
        <w:tab/>
        <w:t>60325 Frankfurt</w:t>
      </w:r>
      <w:r>
        <w:rPr>
          <w:rFonts w:ascii="Arial" w:hAnsi="Arial"/>
          <w:sz w:val="22"/>
          <w:szCs w:val="22"/>
        </w:rPr>
        <w:br/>
      </w:r>
      <w:r>
        <w:rPr>
          <w:rFonts w:ascii="Arial" w:hAnsi="Arial"/>
          <w:sz w:val="22"/>
          <w:szCs w:val="22"/>
        </w:rPr>
        <w:tab/>
      </w:r>
      <w:r>
        <w:rPr>
          <w:rFonts w:ascii="Arial" w:hAnsi="Arial"/>
          <w:sz w:val="22"/>
          <w:szCs w:val="22"/>
        </w:rPr>
        <w:tab/>
      </w:r>
      <w:r>
        <w:rPr>
          <w:rFonts w:ascii="Arial" w:hAnsi="Arial"/>
          <w:iCs/>
          <w:sz w:val="22"/>
          <w:szCs w:val="22"/>
        </w:rPr>
        <w:t>Deutschland</w:t>
      </w:r>
    </w:p>
    <w:p w14:paraId="685F0C8D" w14:textId="77777777" w:rsidR="003B78BF" w:rsidRDefault="00D352B2">
      <w:pPr>
        <w:spacing w:after="200" w:line="280" w:lineRule="auto"/>
        <w:ind w:left="1418"/>
        <w:rPr>
          <w:rFonts w:ascii="Arial" w:hAnsi="Arial" w:cs="Arial"/>
          <w:i/>
          <w:sz w:val="22"/>
          <w:szCs w:val="22"/>
        </w:rPr>
      </w:pPr>
      <w:r>
        <w:rPr>
          <w:rFonts w:ascii="Arial" w:hAnsi="Arial"/>
          <w:i/>
          <w:sz w:val="22"/>
          <w:szCs w:val="22"/>
        </w:rPr>
        <w:t>[</w:t>
      </w:r>
      <w:r>
        <w:rPr>
          <w:i/>
        </w:rPr>
        <w:t>Die hier angegebenen allgemeinen Adressen der KfW sollten projektspezifisch ergänzt oder geändert werden</w:t>
      </w:r>
      <w:r>
        <w:rPr>
          <w:rFonts w:ascii="Arial" w:hAnsi="Arial"/>
          <w:i/>
          <w:sz w:val="22"/>
          <w:szCs w:val="22"/>
        </w:rPr>
        <w:t>]</w:t>
      </w:r>
    </w:p>
    <w:p w14:paraId="21717ACE" w14:textId="77777777" w:rsidR="003B78BF" w:rsidRDefault="00D352B2">
      <w:pPr>
        <w:spacing w:after="200" w:line="280" w:lineRule="auto"/>
        <w:ind w:left="1418"/>
        <w:rPr>
          <w:rFonts w:ascii="Arial" w:hAnsi="Arial" w:cs="Arial"/>
          <w:iCs/>
          <w:sz w:val="22"/>
          <w:szCs w:val="22"/>
        </w:rPr>
      </w:pPr>
      <w:r>
        <w:rPr>
          <w:rFonts w:ascii="Arial" w:hAnsi="Arial"/>
          <w:iCs/>
          <w:sz w:val="22"/>
          <w:szCs w:val="22"/>
        </w:rPr>
        <w:t>E-Mail:</w:t>
      </w:r>
      <w:r>
        <w:rPr>
          <w:rFonts w:ascii="Arial" w:hAnsi="Arial"/>
          <w:iCs/>
          <w:sz w:val="22"/>
          <w:szCs w:val="22"/>
        </w:rPr>
        <w:tab/>
      </w:r>
      <w:r>
        <w:rPr>
          <w:rFonts w:ascii="Arial" w:hAnsi="Arial"/>
          <w:iCs/>
          <w:sz w:val="22"/>
          <w:szCs w:val="22"/>
        </w:rPr>
        <w:tab/>
      </w:r>
      <w:hyperlink r:id="rId20" w:history="1">
        <w:r>
          <w:rPr>
            <w:rFonts w:ascii="Arial" w:hAnsi="Arial"/>
            <w:sz w:val="22"/>
            <w:szCs w:val="22"/>
          </w:rPr>
          <w:t>[</w:t>
        </w:r>
        <w:proofErr w:type="gramStart"/>
        <w:r>
          <w:rPr>
            <w:rFonts w:ascii="Arial" w:hAnsi="Arial"/>
            <w:sz w:val="22"/>
            <w:szCs w:val="22"/>
          </w:rPr>
          <w:t>●]</w:t>
        </w:r>
        <w:r>
          <w:rPr>
            <w:rFonts w:ascii="Arial" w:hAnsi="Arial"/>
            <w:iCs/>
            <w:color w:val="0000FF"/>
            <w:sz w:val="22"/>
            <w:szCs w:val="22"/>
            <w:u w:val="single"/>
          </w:rPr>
          <w:t>@</w:t>
        </w:r>
        <w:proofErr w:type="gramEnd"/>
        <w:r>
          <w:rPr>
            <w:rFonts w:ascii="Arial" w:hAnsi="Arial"/>
            <w:iCs/>
            <w:color w:val="0000FF"/>
            <w:sz w:val="22"/>
            <w:szCs w:val="22"/>
            <w:u w:val="single"/>
          </w:rPr>
          <w:t>kfw.de</w:t>
        </w:r>
      </w:hyperlink>
    </w:p>
    <w:p w14:paraId="1980F4CC" w14:textId="77777777" w:rsidR="003B78BF" w:rsidRDefault="00D352B2">
      <w:pPr>
        <w:spacing w:after="200" w:line="280" w:lineRule="auto"/>
        <w:ind w:left="1418"/>
        <w:rPr>
          <w:rFonts w:ascii="Arial" w:hAnsi="Arial" w:cs="Arial"/>
          <w:iCs/>
          <w:sz w:val="22"/>
          <w:szCs w:val="22"/>
        </w:rPr>
      </w:pPr>
      <w:r>
        <w:rPr>
          <w:rFonts w:ascii="Arial" w:hAnsi="Arial"/>
          <w:iCs/>
          <w:sz w:val="22"/>
          <w:szCs w:val="22"/>
        </w:rPr>
        <w:t>Telefon</w:t>
      </w:r>
      <w:r>
        <w:rPr>
          <w:rFonts w:ascii="Arial" w:hAnsi="Arial"/>
          <w:sz w:val="22"/>
          <w:szCs w:val="22"/>
        </w:rPr>
        <w:tab/>
      </w:r>
      <w:r>
        <w:rPr>
          <w:rFonts w:ascii="Arial" w:hAnsi="Arial"/>
          <w:sz w:val="22"/>
          <w:szCs w:val="22"/>
        </w:rPr>
        <w:tab/>
        <w:t>+49 (69) 7431</w:t>
      </w:r>
      <w:proofErr w:type="gramStart"/>
      <w:r>
        <w:rPr>
          <w:rFonts w:ascii="Arial" w:hAnsi="Arial"/>
          <w:sz w:val="22"/>
          <w:szCs w:val="22"/>
        </w:rPr>
        <w:t>-[</w:t>
      </w:r>
      <w:proofErr w:type="gramEnd"/>
      <w:r>
        <w:rPr>
          <w:rFonts w:ascii="Arial" w:hAnsi="Arial"/>
          <w:sz w:val="22"/>
          <w:szCs w:val="22"/>
        </w:rPr>
        <w:t>●]</w:t>
      </w:r>
    </w:p>
    <w:p w14:paraId="033C0649" w14:textId="77777777" w:rsidR="003B78BF" w:rsidRDefault="00D352B2">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b/>
          <w:iCs/>
          <w:sz w:val="22"/>
          <w:szCs w:val="22"/>
        </w:rPr>
        <w:t>+49 (69) 7431</w:t>
      </w:r>
      <w:proofErr w:type="gramStart"/>
      <w:r>
        <w:rPr>
          <w:rFonts w:ascii="Arial" w:hAnsi="Arial"/>
          <w:b/>
          <w:iCs/>
          <w:sz w:val="22"/>
          <w:szCs w:val="22"/>
        </w:rPr>
        <w:t>-</w:t>
      </w:r>
      <w:r>
        <w:rPr>
          <w:rFonts w:ascii="Arial" w:hAnsi="Arial"/>
          <w:sz w:val="22"/>
          <w:szCs w:val="22"/>
        </w:rPr>
        <w:t>[</w:t>
      </w:r>
      <w:proofErr w:type="gramEnd"/>
      <w:r>
        <w:rPr>
          <w:rFonts w:ascii="Arial" w:hAnsi="Arial"/>
          <w:sz w:val="22"/>
          <w:szCs w:val="22"/>
        </w:rPr>
        <w:t>●]</w:t>
      </w:r>
    </w:p>
    <w:p w14:paraId="30C9DFA2" w14:textId="77777777"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1.5:</w:t>
      </w:r>
      <w:r>
        <w:rPr>
          <w:rFonts w:ascii="Arial" w:hAnsi="Arial"/>
          <w:sz w:val="22"/>
          <w:szCs w:val="22"/>
        </w:rPr>
        <w:tab/>
      </w:r>
      <w:r>
        <w:rPr>
          <w:rFonts w:ascii="Arial" w:hAnsi="Arial"/>
          <w:b/>
          <w:iCs/>
          <w:sz w:val="22"/>
          <w:szCs w:val="22"/>
        </w:rPr>
        <w:t>Geltendes Recht</w:t>
      </w:r>
    </w:p>
    <w:p w14:paraId="4B951DC6" w14:textId="77777777" w:rsidR="003B78BF" w:rsidRDefault="00D352B2">
      <w:pPr>
        <w:spacing w:after="200" w:line="280" w:lineRule="auto"/>
        <w:ind w:left="1418"/>
        <w:rPr>
          <w:rFonts w:ascii="Arial" w:hAnsi="Arial" w:cs="Arial"/>
          <w:b/>
          <w:iCs/>
          <w:sz w:val="22"/>
          <w:szCs w:val="22"/>
        </w:rPr>
      </w:pPr>
      <w:r>
        <w:rPr>
          <w:rFonts w:ascii="Arial" w:hAnsi="Arial"/>
          <w:iCs/>
          <w:sz w:val="22"/>
          <w:szCs w:val="22"/>
        </w:rPr>
        <w:t xml:space="preserve">Das auf diesen Consultingvertrag anwendbare Recht ist </w:t>
      </w:r>
      <w:r>
        <w:rPr>
          <w:rFonts w:ascii="Arial" w:hAnsi="Arial"/>
          <w:b/>
          <w:iCs/>
          <w:sz w:val="22"/>
          <w:szCs w:val="22"/>
        </w:rPr>
        <w:t>[</w:t>
      </w:r>
      <w:r>
        <w:rPr>
          <w:rFonts w:ascii="Arial" w:hAnsi="Arial"/>
          <w:iCs/>
          <w:sz w:val="22"/>
          <w:szCs w:val="22"/>
        </w:rPr>
        <w:t>●</w:t>
      </w:r>
      <w:r>
        <w:rPr>
          <w:rFonts w:ascii="Arial" w:hAnsi="Arial"/>
          <w:b/>
          <w:iCs/>
          <w:sz w:val="22"/>
          <w:szCs w:val="22"/>
        </w:rPr>
        <w:t>].</w:t>
      </w:r>
    </w:p>
    <w:p w14:paraId="32A41032" w14:textId="77777777" w:rsidR="003B78BF" w:rsidRDefault="00D352B2">
      <w:pPr>
        <w:spacing w:after="200" w:line="280" w:lineRule="auto"/>
        <w:ind w:left="1418"/>
        <w:rPr>
          <w:rFonts w:ascii="Arial" w:hAnsi="Arial" w:cs="Arial"/>
          <w:i/>
          <w:sz w:val="22"/>
          <w:szCs w:val="22"/>
        </w:rPr>
      </w:pPr>
      <w:r>
        <w:rPr>
          <w:rFonts w:ascii="Arial" w:hAnsi="Arial"/>
          <w:i/>
          <w:sz w:val="22"/>
          <w:szCs w:val="22"/>
        </w:rPr>
        <w:t>[</w:t>
      </w:r>
      <w:r>
        <w:rPr>
          <w:i/>
        </w:rPr>
        <w:t>Bei Verträgen, die die KfW im Auftrag des AG auf der Grundlage eines Agenturvertrages abschließt, ist stets das deutsche Recht zu beachten.</w:t>
      </w:r>
      <w:r>
        <w:rPr>
          <w:rFonts w:ascii="Arial" w:hAnsi="Arial"/>
          <w:i/>
          <w:sz w:val="22"/>
          <w:szCs w:val="22"/>
        </w:rPr>
        <w:t>]</w:t>
      </w:r>
    </w:p>
    <w:p w14:paraId="5B0E0AC8" w14:textId="77777777" w:rsidR="003B78BF" w:rsidRDefault="00D352B2">
      <w:pPr>
        <w:spacing w:after="200" w:line="280" w:lineRule="auto"/>
        <w:ind w:left="1418"/>
        <w:rPr>
          <w:rFonts w:ascii="Arial" w:hAnsi="Arial" w:cs="Arial"/>
          <w:iCs/>
          <w:sz w:val="22"/>
          <w:szCs w:val="22"/>
        </w:rPr>
      </w:pPr>
      <w:r>
        <w:rPr>
          <w:rFonts w:ascii="Arial" w:hAnsi="Arial"/>
          <w:iCs/>
          <w:sz w:val="22"/>
          <w:szCs w:val="22"/>
        </w:rPr>
        <w:t xml:space="preserve">[Wenn der vorliegende Consultingvertrag in mehr als einer Sprache abgefasst wird, ist einzig die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Sprachversion rechtlich bindend.]</w:t>
      </w:r>
    </w:p>
    <w:p w14:paraId="44C07279" w14:textId="77777777" w:rsidR="003B78BF" w:rsidRDefault="00D352B2">
      <w:pPr>
        <w:spacing w:after="200" w:line="280" w:lineRule="auto"/>
        <w:ind w:left="1418"/>
        <w:rPr>
          <w:rFonts w:ascii="Arial" w:hAnsi="Arial" w:cs="Arial"/>
          <w:iCs/>
          <w:sz w:val="22"/>
          <w:szCs w:val="22"/>
        </w:rPr>
      </w:pPr>
      <w:r>
        <w:rPr>
          <w:rFonts w:ascii="Arial" w:hAnsi="Arial"/>
          <w:i/>
          <w:sz w:val="22"/>
          <w:szCs w:val="22"/>
        </w:rPr>
        <w:t>[</w:t>
      </w:r>
      <w:r>
        <w:rPr>
          <w:i/>
        </w:rPr>
        <w:t>Wenn der vorliegende Consultingvertrag in mehr als einer Sprache abgefasst wurde.</w:t>
      </w:r>
      <w:r>
        <w:rPr>
          <w:rFonts w:ascii="Arial" w:hAnsi="Arial"/>
          <w:i/>
          <w:sz w:val="22"/>
          <w:szCs w:val="22"/>
        </w:rPr>
        <w:t>]</w:t>
      </w:r>
    </w:p>
    <w:p w14:paraId="25F4614D" w14:textId="77777777"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1.9:</w:t>
      </w:r>
      <w:r>
        <w:rPr>
          <w:rFonts w:ascii="Arial" w:hAnsi="Arial"/>
          <w:sz w:val="22"/>
          <w:szCs w:val="22"/>
        </w:rPr>
        <w:tab/>
      </w:r>
      <w:r>
        <w:rPr>
          <w:rFonts w:ascii="Arial" w:hAnsi="Arial"/>
          <w:b/>
          <w:sz w:val="22"/>
          <w:szCs w:val="22"/>
        </w:rPr>
        <w:t>Urheberrecht und Nutzungsrechte</w:t>
      </w:r>
    </w:p>
    <w:p w14:paraId="2B459C8B" w14:textId="77777777" w:rsidR="003B78BF" w:rsidRDefault="00D352B2">
      <w:pPr>
        <w:tabs>
          <w:tab w:val="left" w:pos="1440"/>
        </w:tabs>
        <w:spacing w:after="200" w:line="280" w:lineRule="auto"/>
        <w:ind w:left="1440" w:hanging="1440"/>
        <w:rPr>
          <w:rFonts w:ascii="Arial" w:hAnsi="Arial" w:cs="Arial"/>
          <w:iCs/>
          <w:sz w:val="22"/>
          <w:szCs w:val="22"/>
        </w:rPr>
      </w:pPr>
      <w:r>
        <w:rPr>
          <w:rFonts w:ascii="Arial" w:hAnsi="Arial"/>
          <w:b/>
          <w:iCs/>
          <w:sz w:val="22"/>
          <w:szCs w:val="22"/>
        </w:rPr>
        <w:tab/>
        <w:t>[</w:t>
      </w:r>
      <w:r>
        <w:rPr>
          <w:rFonts w:ascii="Arial" w:hAnsi="Arial"/>
          <w:iCs/>
          <w:sz w:val="22"/>
          <w:szCs w:val="22"/>
        </w:rPr>
        <w:t>●</w:t>
      </w:r>
      <w:r>
        <w:rPr>
          <w:rFonts w:ascii="Arial" w:hAnsi="Arial"/>
          <w:b/>
          <w:iCs/>
          <w:sz w:val="22"/>
          <w:szCs w:val="22"/>
        </w:rPr>
        <w:t>]</w:t>
      </w:r>
    </w:p>
    <w:p w14:paraId="2893449C" w14:textId="5AA2124F"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1.1</w:t>
      </w:r>
      <w:r w:rsidR="000A6725">
        <w:rPr>
          <w:rFonts w:ascii="Arial" w:hAnsi="Arial"/>
          <w:b/>
          <w:iCs/>
          <w:sz w:val="22"/>
          <w:szCs w:val="22"/>
        </w:rPr>
        <w:t>5</w:t>
      </w:r>
      <w:r>
        <w:rPr>
          <w:rFonts w:ascii="Arial" w:hAnsi="Arial"/>
          <w:b/>
          <w:iCs/>
          <w:sz w:val="22"/>
          <w:szCs w:val="22"/>
        </w:rPr>
        <w:t xml:space="preserve">: </w:t>
      </w:r>
      <w:r>
        <w:rPr>
          <w:rFonts w:ascii="Arial" w:hAnsi="Arial"/>
          <w:sz w:val="22"/>
          <w:szCs w:val="22"/>
        </w:rPr>
        <w:tab/>
      </w:r>
      <w:r>
        <w:rPr>
          <w:rFonts w:ascii="Arial" w:hAnsi="Arial"/>
          <w:b/>
          <w:iCs/>
          <w:sz w:val="22"/>
          <w:szCs w:val="22"/>
        </w:rPr>
        <w:t>Rückerstattungen</w:t>
      </w:r>
    </w:p>
    <w:p w14:paraId="34BBCC6B" w14:textId="382E0107" w:rsidR="003B78BF" w:rsidRDefault="00D352B2">
      <w:pPr>
        <w:tabs>
          <w:tab w:val="left" w:pos="1440"/>
        </w:tabs>
        <w:spacing w:after="200" w:line="280" w:lineRule="auto"/>
        <w:ind w:left="1440" w:hanging="1440"/>
        <w:rPr>
          <w:rFonts w:ascii="Arial" w:hAnsi="Arial" w:cs="Arial"/>
          <w:iCs/>
          <w:sz w:val="22"/>
          <w:szCs w:val="22"/>
        </w:rPr>
      </w:pPr>
      <w:r>
        <w:rPr>
          <w:rFonts w:ascii="Arial" w:hAnsi="Arial"/>
          <w:b/>
          <w:iCs/>
          <w:sz w:val="22"/>
          <w:szCs w:val="22"/>
        </w:rPr>
        <w:tab/>
      </w:r>
      <w:r>
        <w:rPr>
          <w:rFonts w:ascii="Arial" w:hAnsi="Arial"/>
          <w:iCs/>
          <w:sz w:val="22"/>
          <w:szCs w:val="22"/>
        </w:rPr>
        <w:t xml:space="preserve">Kontodaten des Sonderkontos des AG für </w:t>
      </w:r>
      <w:r w:rsidR="000A6725">
        <w:rPr>
          <w:rFonts w:ascii="Arial" w:hAnsi="Arial"/>
          <w:iCs/>
          <w:sz w:val="22"/>
          <w:szCs w:val="22"/>
        </w:rPr>
        <w:t xml:space="preserve">alle </w:t>
      </w:r>
      <w:r>
        <w:rPr>
          <w:rFonts w:ascii="Arial" w:hAnsi="Arial"/>
          <w:iCs/>
          <w:sz w:val="22"/>
          <w:szCs w:val="22"/>
        </w:rPr>
        <w:t>Rückerstattungen:</w:t>
      </w:r>
      <w:r>
        <w:rPr>
          <w:rFonts w:ascii="Arial" w:hAnsi="Arial"/>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w:t>
      </w:r>
    </w:p>
    <w:p w14:paraId="239E041B" w14:textId="77777777"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 2:</w:t>
      </w:r>
      <w:r>
        <w:rPr>
          <w:rFonts w:ascii="Arial" w:hAnsi="Arial"/>
          <w:sz w:val="22"/>
          <w:szCs w:val="22"/>
        </w:rPr>
        <w:tab/>
      </w:r>
      <w:r>
        <w:rPr>
          <w:rFonts w:ascii="Arial" w:hAnsi="Arial"/>
          <w:b/>
          <w:iCs/>
          <w:sz w:val="22"/>
          <w:szCs w:val="22"/>
        </w:rPr>
        <w:t>Der Auftraggeber</w:t>
      </w:r>
    </w:p>
    <w:p w14:paraId="0010547B" w14:textId="77777777" w:rsidR="003B78BF" w:rsidRDefault="00D352B2">
      <w:pPr>
        <w:tabs>
          <w:tab w:val="left" w:pos="1440"/>
        </w:tabs>
        <w:spacing w:after="200" w:line="280" w:lineRule="auto"/>
        <w:ind w:left="1440" w:hanging="1440"/>
        <w:rPr>
          <w:rFonts w:ascii="Arial" w:hAnsi="Arial" w:cs="Arial"/>
          <w:b/>
          <w:iCs/>
          <w:sz w:val="22"/>
          <w:szCs w:val="22"/>
        </w:rPr>
      </w:pPr>
      <w:r>
        <w:rPr>
          <w:rFonts w:ascii="Arial" w:hAnsi="Arial"/>
          <w:b/>
          <w:iCs/>
          <w:sz w:val="22"/>
          <w:szCs w:val="22"/>
        </w:rPr>
        <w:t>Zu 2.2:</w:t>
      </w:r>
      <w:r>
        <w:rPr>
          <w:rFonts w:ascii="Arial" w:hAnsi="Arial"/>
          <w:sz w:val="22"/>
          <w:szCs w:val="22"/>
        </w:rPr>
        <w:tab/>
      </w:r>
      <w:r>
        <w:rPr>
          <w:rFonts w:ascii="Arial" w:hAnsi="Arial"/>
          <w:b/>
          <w:iCs/>
          <w:sz w:val="22"/>
          <w:szCs w:val="22"/>
        </w:rPr>
        <w:t>Entscheidungen und Zusammenarbeit</w:t>
      </w:r>
    </w:p>
    <w:p w14:paraId="0D85AFE7" w14:textId="77777777" w:rsidR="003B78BF" w:rsidRDefault="00D352B2">
      <w:pPr>
        <w:ind w:left="1418" w:firstLine="22"/>
        <w:rPr>
          <w:rFonts w:ascii="Arial" w:hAnsi="Arial" w:cs="Arial"/>
          <w:b/>
          <w:sz w:val="22"/>
          <w:szCs w:val="22"/>
        </w:rPr>
      </w:pPr>
      <w:r>
        <w:rPr>
          <w:rFonts w:ascii="Arial" w:hAnsi="Arial"/>
          <w:i/>
          <w:sz w:val="22"/>
          <w:szCs w:val="22"/>
        </w:rPr>
        <w:t>[</w:t>
      </w:r>
      <w:r>
        <w:rPr>
          <w:i/>
        </w:rPr>
        <w:t>Ggf. differenzieren</w:t>
      </w:r>
      <w:r>
        <w:rPr>
          <w:rFonts w:ascii="Arial" w:hAnsi="Arial"/>
          <w:i/>
          <w:sz w:val="22"/>
          <w:szCs w:val="22"/>
        </w:rPr>
        <w:t>]</w:t>
      </w:r>
      <w:r>
        <w:rPr>
          <w:rFonts w:ascii="Arial" w:hAnsi="Arial"/>
          <w:iCs/>
          <w:sz w:val="22"/>
          <w:szCs w:val="22"/>
        </w:rPr>
        <w:t xml:space="preserve"> Entscheide/Ermessensentscheidungen/Mitwirkungshandlungen des AG gemäß Paragraf 2.2 [Entscheidungen/Mitwirkung] müssen spätestens innerhalb von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Tagen/Wochen nach Eingang des entsprechenden schriftlichen Antrags des Consultants beim AG getroffen/ausgeübt/durchgeführt werden.</w:t>
      </w:r>
    </w:p>
    <w:p w14:paraId="5CB9F3C1" w14:textId="77777777" w:rsidR="003B78BF" w:rsidRDefault="00D352B2">
      <w:pPr>
        <w:rPr>
          <w:rFonts w:ascii="Arial" w:hAnsi="Arial" w:cs="Arial"/>
          <w:sz w:val="22"/>
          <w:szCs w:val="22"/>
        </w:rPr>
      </w:pPr>
      <w:r>
        <w:rPr>
          <w:rFonts w:ascii="Arial" w:hAnsi="Arial"/>
          <w:b/>
          <w:sz w:val="22"/>
          <w:szCs w:val="22"/>
        </w:rPr>
        <w:lastRenderedPageBreak/>
        <w:t>Zu 2.4:</w:t>
      </w:r>
      <w:r>
        <w:rPr>
          <w:rFonts w:ascii="Arial" w:hAnsi="Arial"/>
          <w:sz w:val="22"/>
          <w:szCs w:val="22"/>
        </w:rPr>
        <w:tab/>
      </w:r>
      <w:r>
        <w:rPr>
          <w:rFonts w:ascii="Arial" w:hAnsi="Arial"/>
          <w:b/>
          <w:bCs/>
          <w:sz w:val="22"/>
          <w:szCs w:val="22"/>
        </w:rPr>
        <w:t>Steuern</w:t>
      </w:r>
    </w:p>
    <w:p w14:paraId="64C91B81" w14:textId="77777777" w:rsidR="003B78BF" w:rsidRDefault="00D352B2">
      <w:pPr>
        <w:ind w:left="1418" w:firstLine="7"/>
        <w:rPr>
          <w:rFonts w:ascii="Arial" w:hAnsi="Arial" w:cs="Arial"/>
          <w:bCs/>
          <w:sz w:val="22"/>
          <w:szCs w:val="22"/>
        </w:rPr>
      </w:pPr>
      <w:r>
        <w:rPr>
          <w:rFonts w:ascii="Arial" w:hAnsi="Arial"/>
          <w:bCs/>
          <w:sz w:val="22"/>
          <w:szCs w:val="22"/>
        </w:rPr>
        <w:t>[</w:t>
      </w:r>
      <w:r>
        <w:rPr>
          <w:rFonts w:ascii="Arial" w:hAnsi="Arial"/>
          <w:bCs/>
          <w:i/>
          <w:sz w:val="22"/>
          <w:szCs w:val="22"/>
        </w:rPr>
        <w:t>Dieser Abschnitt ist bei Verträgen, die die KfW im Auftrag des AG auf der Grundlage eines Agenturvertrages abschließt, komplett zu streichen.</w:t>
      </w:r>
      <w:r>
        <w:rPr>
          <w:rFonts w:ascii="Arial" w:hAnsi="Arial"/>
          <w:bCs/>
          <w:sz w:val="22"/>
          <w:szCs w:val="22"/>
        </w:rPr>
        <w:t>]</w:t>
      </w:r>
    </w:p>
    <w:p w14:paraId="12311D2D" w14:textId="77777777" w:rsidR="003B78BF" w:rsidRDefault="00D352B2">
      <w:pPr>
        <w:ind w:left="1418" w:firstLine="7"/>
        <w:rPr>
          <w:rFonts w:ascii="Arial" w:hAnsi="Arial" w:cs="Arial"/>
          <w:b/>
          <w:bCs/>
          <w:sz w:val="22"/>
          <w:szCs w:val="22"/>
        </w:rPr>
      </w:pPr>
      <w:r>
        <w:rPr>
          <w:rFonts w:ascii="Arial" w:hAnsi="Arial"/>
          <w:bCs/>
          <w:sz w:val="22"/>
          <w:szCs w:val="22"/>
        </w:rPr>
        <w:t>Die Vertragsparteien treffen das folgende Übereinkommen in Bezug auf Steuern und öffentliche Abgaben im Land des AG</w:t>
      </w:r>
      <w:proofErr w:type="gramStart"/>
      <w:r>
        <w:rPr>
          <w:rFonts w:ascii="Arial" w:hAnsi="Arial"/>
          <w:bCs/>
          <w:sz w:val="22"/>
          <w:szCs w:val="22"/>
        </w:rPr>
        <w:t xml:space="preserve">: </w:t>
      </w:r>
      <w:r>
        <w:rPr>
          <w:rFonts w:ascii="Arial" w:hAnsi="Arial"/>
          <w:b/>
          <w:bCs/>
          <w:sz w:val="22"/>
          <w:szCs w:val="22"/>
        </w:rPr>
        <w:t xml:space="preserve"> [</w:t>
      </w:r>
      <w:proofErr w:type="gramEnd"/>
      <w:r>
        <w:rPr>
          <w:rFonts w:ascii="Arial" w:hAnsi="Arial"/>
          <w:b/>
          <w:bCs/>
          <w:sz w:val="22"/>
          <w:szCs w:val="22"/>
        </w:rPr>
        <w:t xml:space="preserve">●] </w:t>
      </w:r>
    </w:p>
    <w:p w14:paraId="0138FDC0" w14:textId="77777777" w:rsidR="003B78BF" w:rsidRDefault="00D352B2">
      <w:pPr>
        <w:ind w:left="1418" w:firstLine="7"/>
        <w:rPr>
          <w:rFonts w:ascii="Arial" w:hAnsi="Arial"/>
          <w:bCs/>
          <w:i/>
          <w:sz w:val="22"/>
          <w:szCs w:val="22"/>
        </w:rPr>
      </w:pPr>
      <w:r>
        <w:rPr>
          <w:rFonts w:ascii="Arial" w:hAnsi="Arial"/>
          <w:bCs/>
          <w:sz w:val="22"/>
          <w:szCs w:val="22"/>
        </w:rPr>
        <w:t>[</w:t>
      </w:r>
      <w:r>
        <w:rPr>
          <w:i/>
        </w:rPr>
        <w:t>Klärungsbedarf besteht für lokale Steuern und lokale öffentliche Abgaben, die gegebenenfalls zu entrichten oder zurückzuerstatten sind, differenziert nach z. B. Mehrwertsteuer, Quellensteuer, öffentliche Abgaben wie z. B. Vertragsregistrierungsgebühren oder Zwangsgebühren an eine Regulierungsbehörde oder ähnliche Abgaben</w:t>
      </w:r>
      <w:r>
        <w:t xml:space="preserve">. </w:t>
      </w:r>
      <w:r>
        <w:rPr>
          <w:i/>
        </w:rPr>
        <w:t>Die nachfolgenden Vereinbarungen müssen vollumfänglich im Einklang mit den relevanten Anweisungen für Consultants in der Angebotsanforderung stehen und dürfen diese Anweisungen nicht maßgeblich verändern</w:t>
      </w:r>
      <w:proofErr w:type="gramStart"/>
      <w:r>
        <w:t>.</w:t>
      </w:r>
      <w:r>
        <w:rPr>
          <w:rFonts w:ascii="Arial" w:hAnsi="Arial"/>
          <w:bCs/>
          <w:sz w:val="22"/>
          <w:szCs w:val="22"/>
        </w:rPr>
        <w:t xml:space="preserve"> ]</w:t>
      </w:r>
      <w:proofErr w:type="gramEnd"/>
      <w:r>
        <w:rPr>
          <w:rFonts w:ascii="Arial" w:hAnsi="Arial"/>
          <w:bCs/>
          <w:i/>
          <w:sz w:val="22"/>
          <w:szCs w:val="22"/>
        </w:rPr>
        <w:t xml:space="preserve"> </w:t>
      </w:r>
    </w:p>
    <w:p w14:paraId="026B5D49" w14:textId="77777777" w:rsidR="003B78BF" w:rsidRDefault="00D352B2">
      <w:pPr>
        <w:ind w:left="1418" w:firstLine="7"/>
        <w:rPr>
          <w:rFonts w:ascii="Arial" w:eastAsiaTheme="minorHAnsi" w:hAnsi="Arial" w:cstheme="minorBidi"/>
          <w:i/>
          <w:sz w:val="21"/>
          <w:szCs w:val="21"/>
        </w:rPr>
      </w:pPr>
      <w:r>
        <w:rPr>
          <w:rFonts w:ascii="Arial" w:hAnsi="Arial"/>
          <w:bCs/>
          <w:sz w:val="22"/>
          <w:szCs w:val="22"/>
        </w:rPr>
        <w:t>[</w:t>
      </w:r>
      <w:r>
        <w:rPr>
          <w:rFonts w:ascii="Arial" w:hAnsi="Arial"/>
          <w:i/>
          <w:sz w:val="21"/>
          <w:szCs w:val="21"/>
        </w:rPr>
        <w:t xml:space="preserve">Die folgenden allgemeinen Fälle können je nach Rechtssituation eintreten, der der Vertrag unterliegt: </w:t>
      </w:r>
    </w:p>
    <w:p w14:paraId="6BE66547" w14:textId="77777777" w:rsidR="003B78BF" w:rsidRDefault="00D352B2" w:rsidP="0014375C">
      <w:pPr>
        <w:numPr>
          <w:ilvl w:val="0"/>
          <w:numId w:val="17"/>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der Consultant und seine ausländischen Mitarbeiter sind von lokalen Steuern und öffentlichen Abgaben befreit. Die Urkunde, die diese Steuerbefreiung bestätigt, soll dem Vertrag beigefügt werden,</w:t>
      </w:r>
    </w:p>
    <w:p w14:paraId="00C83D22" w14:textId="77777777" w:rsidR="003B78BF" w:rsidRDefault="00D352B2" w:rsidP="0014375C">
      <w:pPr>
        <w:numPr>
          <w:ilvl w:val="0"/>
          <w:numId w:val="17"/>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 xml:space="preserve">der Consultant und seine ausländischen Mitarbeiter unterliegen den lokalen Steuern und öffentlichen Abgaben, die dem Vertrag direkt zugeordnet werden können </w:t>
      </w:r>
    </w:p>
    <w:p w14:paraId="1CDDEE89" w14:textId="77777777" w:rsidR="003B78BF" w:rsidRDefault="00D352B2" w:rsidP="0014375C">
      <w:pPr>
        <w:numPr>
          <w:ilvl w:val="1"/>
          <w:numId w:val="17"/>
        </w:numPr>
        <w:spacing w:after="200" w:line="276" w:lineRule="auto"/>
        <w:jc w:val="left"/>
        <w:rPr>
          <w:rFonts w:ascii="Arial" w:eastAsiaTheme="minorHAnsi" w:hAnsi="Arial" w:cstheme="minorBidi"/>
          <w:i/>
          <w:sz w:val="21"/>
          <w:szCs w:val="21"/>
        </w:rPr>
      </w:pPr>
      <w:r>
        <w:rPr>
          <w:rFonts w:ascii="Arial" w:hAnsi="Arial"/>
          <w:i/>
          <w:sz w:val="21"/>
          <w:szCs w:val="21"/>
        </w:rPr>
        <w:t>und der AG entschädigt den Consultant für die lokalen Steuern und öffentlichen Abgaben, die vom Consultant an die Steuerbehörden gezahlt wurden</w:t>
      </w:r>
    </w:p>
    <w:p w14:paraId="0914C58E" w14:textId="77777777" w:rsidR="003B78BF" w:rsidRDefault="00D352B2" w:rsidP="0014375C">
      <w:pPr>
        <w:numPr>
          <w:ilvl w:val="1"/>
          <w:numId w:val="17"/>
        </w:numPr>
        <w:spacing w:after="200" w:line="276" w:lineRule="auto"/>
        <w:jc w:val="left"/>
        <w:rPr>
          <w:rFonts w:ascii="Arial" w:eastAsiaTheme="minorHAnsi" w:hAnsi="Arial" w:cstheme="minorBidi"/>
          <w:i/>
          <w:sz w:val="21"/>
          <w:szCs w:val="21"/>
        </w:rPr>
      </w:pPr>
      <w:r>
        <w:rPr>
          <w:rFonts w:ascii="Arial" w:hAnsi="Arial"/>
          <w:i/>
          <w:sz w:val="21"/>
          <w:szCs w:val="21"/>
        </w:rPr>
        <w:t xml:space="preserve">oder das Unternehmen zahlt diese Steuern und Abgaben im Namen des Consultants an die Steuerbehörden. </w:t>
      </w:r>
    </w:p>
    <w:p w14:paraId="7CEB9802" w14:textId="77777777" w:rsidR="003B78BF" w:rsidRDefault="00D352B2" w:rsidP="0014375C">
      <w:pPr>
        <w:numPr>
          <w:ilvl w:val="1"/>
          <w:numId w:val="17"/>
        </w:numPr>
        <w:spacing w:after="200" w:line="276" w:lineRule="auto"/>
        <w:jc w:val="left"/>
        <w:rPr>
          <w:rFonts w:ascii="Arial" w:eastAsiaTheme="minorHAnsi" w:hAnsi="Arial" w:cstheme="minorBidi"/>
          <w:i/>
          <w:sz w:val="21"/>
          <w:szCs w:val="21"/>
        </w:rPr>
      </w:pPr>
      <w:r>
        <w:rPr>
          <w:rFonts w:ascii="Arial" w:hAnsi="Arial"/>
          <w:i/>
          <w:sz w:val="21"/>
          <w:szCs w:val="21"/>
        </w:rPr>
        <w:t>In diesen Fällen müssen im Vertrag die Art und Höhe der Steuern und das Verfahren der Rechnungsstellung durch den Consultant sowie die Zahlungsweise durch den AG festgelegt werden.</w:t>
      </w:r>
    </w:p>
    <w:p w14:paraId="75338EDB" w14:textId="77777777" w:rsidR="003B78BF" w:rsidRDefault="00D352B2" w:rsidP="0014375C">
      <w:pPr>
        <w:numPr>
          <w:ilvl w:val="0"/>
          <w:numId w:val="17"/>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der Consultant und seine ausländischen Mitarbeiter unterliegen den lokalen Steuern und öffentlichen Abgaben, die dem Vertrag direkt zugeordnet werden können. Diese sind vom Consultant und seinen Mitarbeitern zu zahlen. In solchen Fällen verstehen sich die angebotenen Preise einschließlich lokaler Steuern und öffentlicher Abgaben, d. h. lokale Steuern und öffentliche Abgaben gelten als in der Gemeinkostenberechnung enthalten und unterliegen keiner gesonderten Zahlung.</w:t>
      </w:r>
    </w:p>
    <w:p w14:paraId="55FC4F09" w14:textId="77777777" w:rsidR="003B78BF" w:rsidRDefault="00D352B2">
      <w:pPr>
        <w:ind w:left="1418" w:firstLine="7"/>
        <w:rPr>
          <w:rFonts w:ascii="Arial" w:eastAsiaTheme="minorHAnsi" w:hAnsi="Arial" w:cstheme="minorBidi"/>
          <w:i/>
          <w:sz w:val="21"/>
          <w:szCs w:val="21"/>
        </w:rPr>
      </w:pPr>
      <w:r>
        <w:rPr>
          <w:rFonts w:ascii="Arial" w:hAnsi="Arial"/>
          <w:i/>
          <w:sz w:val="21"/>
          <w:szCs w:val="21"/>
        </w:rPr>
        <w:t>Die Vertragsbedingungen sollten den jeweils zutreffenden Fall wiedergeben]</w:t>
      </w:r>
    </w:p>
    <w:p w14:paraId="4B70E044" w14:textId="77777777" w:rsidR="003B78BF" w:rsidRDefault="003B78BF">
      <w:pPr>
        <w:ind w:left="1418" w:firstLine="7"/>
        <w:rPr>
          <w:rFonts w:ascii="Arial" w:hAnsi="Arial" w:cs="Arial"/>
          <w:b/>
          <w:bCs/>
          <w:sz w:val="22"/>
          <w:szCs w:val="22"/>
          <w:lang w:eastAsia="en-GB"/>
        </w:rPr>
      </w:pPr>
    </w:p>
    <w:p w14:paraId="44585BEE" w14:textId="77777777" w:rsidR="003B78BF" w:rsidRDefault="00D352B2">
      <w:pPr>
        <w:rPr>
          <w:rFonts w:ascii="Arial" w:hAnsi="Arial" w:cs="Arial"/>
          <w:bCs/>
          <w:sz w:val="22"/>
          <w:szCs w:val="22"/>
        </w:rPr>
      </w:pPr>
      <w:r>
        <w:rPr>
          <w:rFonts w:ascii="Arial" w:hAnsi="Arial"/>
          <w:b/>
          <w:sz w:val="22"/>
          <w:szCs w:val="22"/>
        </w:rPr>
        <w:t>Zu 2.6:</w:t>
      </w:r>
      <w:r>
        <w:rPr>
          <w:rFonts w:ascii="Arial" w:hAnsi="Arial"/>
          <w:sz w:val="22"/>
          <w:szCs w:val="22"/>
        </w:rPr>
        <w:tab/>
      </w:r>
      <w:r>
        <w:rPr>
          <w:rFonts w:ascii="Arial" w:hAnsi="Arial"/>
          <w:b/>
          <w:bCs/>
          <w:sz w:val="22"/>
          <w:szCs w:val="22"/>
        </w:rPr>
        <w:t>Ansprechpartner des Auftraggebers</w:t>
      </w:r>
    </w:p>
    <w:p w14:paraId="0CCBA164" w14:textId="77777777" w:rsidR="003B78BF" w:rsidRDefault="00D352B2">
      <w:pPr>
        <w:ind w:left="1440"/>
        <w:rPr>
          <w:rFonts w:ascii="Arial" w:hAnsi="Arial" w:cs="Arial"/>
          <w:b/>
          <w:bCs/>
          <w:sz w:val="22"/>
          <w:szCs w:val="22"/>
        </w:rPr>
      </w:pPr>
      <w:r>
        <w:rPr>
          <w:rFonts w:ascii="Arial" w:hAnsi="Arial"/>
          <w:bCs/>
          <w:sz w:val="22"/>
          <w:szCs w:val="22"/>
        </w:rPr>
        <w:lastRenderedPageBreak/>
        <w:t xml:space="preserve">Der Ansprechpartner des Auftraggebers ist </w:t>
      </w:r>
      <w:r>
        <w:rPr>
          <w:rFonts w:ascii="Arial" w:hAnsi="Arial"/>
          <w:b/>
          <w:bCs/>
          <w:sz w:val="22"/>
          <w:szCs w:val="22"/>
        </w:rPr>
        <w:t>[</w:t>
      </w:r>
      <w:r>
        <w:rPr>
          <w:rFonts w:ascii="Arial" w:hAnsi="Arial"/>
          <w:bCs/>
          <w:sz w:val="22"/>
          <w:szCs w:val="22"/>
        </w:rPr>
        <w:t>●</w:t>
      </w:r>
      <w:r>
        <w:rPr>
          <w:rFonts w:ascii="Arial" w:hAnsi="Arial"/>
          <w:b/>
          <w:bCs/>
          <w:sz w:val="22"/>
          <w:szCs w:val="22"/>
        </w:rPr>
        <w:t>].</w:t>
      </w:r>
    </w:p>
    <w:p w14:paraId="7AFB2A54" w14:textId="77777777" w:rsidR="003B78BF" w:rsidRDefault="00D352B2">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1093D0C7" w14:textId="77777777" w:rsidR="003B78BF" w:rsidRDefault="00D352B2">
      <w:pPr>
        <w:ind w:left="1440"/>
        <w:rPr>
          <w:rFonts w:ascii="Arial" w:hAnsi="Arial" w:cs="Arial"/>
          <w:b/>
          <w:bCs/>
          <w:sz w:val="22"/>
          <w:szCs w:val="22"/>
        </w:rPr>
      </w:pPr>
      <w:r>
        <w:rPr>
          <w:rFonts w:ascii="Arial" w:hAnsi="Arial"/>
          <w:bCs/>
          <w:sz w:val="22"/>
          <w:szCs w:val="22"/>
        </w:rPr>
        <w:t xml:space="preserve">Der Stellvertreter des Ansprechpartners des AG ist </w:t>
      </w:r>
      <w:r>
        <w:rPr>
          <w:rFonts w:ascii="Arial" w:hAnsi="Arial"/>
          <w:b/>
          <w:bCs/>
          <w:sz w:val="22"/>
          <w:szCs w:val="22"/>
        </w:rPr>
        <w:t>[</w:t>
      </w:r>
      <w:r>
        <w:rPr>
          <w:rFonts w:ascii="Arial" w:hAnsi="Arial"/>
          <w:bCs/>
          <w:sz w:val="22"/>
          <w:szCs w:val="22"/>
        </w:rPr>
        <w:t>●</w:t>
      </w:r>
      <w:r>
        <w:rPr>
          <w:rFonts w:ascii="Arial" w:hAnsi="Arial"/>
          <w:b/>
          <w:bCs/>
          <w:sz w:val="22"/>
          <w:szCs w:val="22"/>
        </w:rPr>
        <w:t>].</w:t>
      </w:r>
    </w:p>
    <w:p w14:paraId="11BD2A4D" w14:textId="77777777" w:rsidR="003B78BF" w:rsidRDefault="00D352B2">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10C94CE" w14:textId="77777777" w:rsidR="003B78BF" w:rsidRDefault="00D352B2">
      <w:pPr>
        <w:ind w:left="1440" w:hanging="1440"/>
        <w:rPr>
          <w:rFonts w:ascii="Arial" w:hAnsi="Arial" w:cs="Arial"/>
          <w:b/>
          <w:sz w:val="22"/>
          <w:szCs w:val="22"/>
        </w:rPr>
      </w:pPr>
      <w:r>
        <w:rPr>
          <w:rFonts w:ascii="Arial" w:hAnsi="Arial"/>
          <w:b/>
          <w:sz w:val="22"/>
          <w:szCs w:val="22"/>
        </w:rPr>
        <w:t>Zu § 3:</w:t>
      </w:r>
      <w:r>
        <w:rPr>
          <w:rFonts w:ascii="Arial" w:hAnsi="Arial"/>
          <w:sz w:val="22"/>
          <w:szCs w:val="22"/>
        </w:rPr>
        <w:tab/>
      </w:r>
      <w:r>
        <w:rPr>
          <w:rFonts w:ascii="Arial" w:hAnsi="Arial"/>
          <w:b/>
          <w:sz w:val="22"/>
          <w:szCs w:val="22"/>
        </w:rPr>
        <w:t>Der Auftraggeber</w:t>
      </w:r>
    </w:p>
    <w:p w14:paraId="7AB56B97" w14:textId="77777777" w:rsidR="003B78BF" w:rsidRDefault="00D352B2">
      <w:pPr>
        <w:tabs>
          <w:tab w:val="left" w:pos="1440"/>
        </w:tabs>
        <w:rPr>
          <w:rFonts w:ascii="Arial" w:hAnsi="Arial" w:cs="Arial"/>
          <w:b/>
          <w:sz w:val="22"/>
          <w:szCs w:val="22"/>
        </w:rPr>
      </w:pPr>
      <w:r>
        <w:rPr>
          <w:rFonts w:ascii="Arial" w:hAnsi="Arial"/>
          <w:b/>
          <w:sz w:val="22"/>
          <w:szCs w:val="22"/>
        </w:rPr>
        <w:t xml:space="preserve">Zu 3.3: </w:t>
      </w:r>
      <w:r>
        <w:rPr>
          <w:rFonts w:ascii="Arial" w:hAnsi="Arial"/>
          <w:b/>
          <w:sz w:val="22"/>
          <w:szCs w:val="22"/>
        </w:rPr>
        <w:tab/>
        <w:t>Sorgfaltspflicht</w:t>
      </w:r>
    </w:p>
    <w:p w14:paraId="1CED6802" w14:textId="77777777" w:rsidR="003B78BF" w:rsidRDefault="00D352B2">
      <w:pPr>
        <w:ind w:left="1440"/>
        <w:rPr>
          <w:rFonts w:ascii="Arial" w:hAnsi="Arial" w:cs="Arial"/>
          <w:bCs/>
          <w:sz w:val="22"/>
          <w:szCs w:val="22"/>
        </w:rPr>
      </w:pPr>
      <w:r>
        <w:rPr>
          <w:rFonts w:ascii="Arial" w:hAnsi="Arial"/>
          <w:b/>
          <w:bCs/>
          <w:sz w:val="22"/>
          <w:szCs w:val="22"/>
        </w:rPr>
        <w:t>[</w:t>
      </w:r>
      <w:r>
        <w:rPr>
          <w:rFonts w:ascii="Arial" w:hAnsi="Arial"/>
          <w:bCs/>
          <w:sz w:val="22"/>
          <w:szCs w:val="22"/>
        </w:rPr>
        <w:t>●</w:t>
      </w:r>
      <w:r>
        <w:rPr>
          <w:rFonts w:ascii="Arial" w:hAnsi="Arial"/>
          <w:b/>
          <w:bCs/>
          <w:sz w:val="22"/>
          <w:szCs w:val="22"/>
        </w:rPr>
        <w:t>]</w:t>
      </w:r>
    </w:p>
    <w:p w14:paraId="5ABBDAC9" w14:textId="77777777" w:rsidR="003B78BF" w:rsidRDefault="00D352B2">
      <w:pPr>
        <w:rPr>
          <w:rFonts w:ascii="Arial" w:hAnsi="Arial" w:cs="Arial"/>
          <w:bCs/>
          <w:sz w:val="22"/>
          <w:szCs w:val="22"/>
        </w:rPr>
      </w:pPr>
      <w:r>
        <w:rPr>
          <w:rFonts w:ascii="Arial" w:hAnsi="Arial"/>
          <w:b/>
          <w:sz w:val="22"/>
          <w:szCs w:val="22"/>
        </w:rPr>
        <w:t>Zu 3.4:</w:t>
      </w:r>
      <w:r>
        <w:rPr>
          <w:rFonts w:ascii="Arial" w:hAnsi="Arial"/>
          <w:sz w:val="22"/>
          <w:szCs w:val="22"/>
        </w:rPr>
        <w:tab/>
      </w:r>
      <w:r>
        <w:rPr>
          <w:rFonts w:ascii="Arial" w:hAnsi="Arial"/>
          <w:b/>
          <w:sz w:val="22"/>
          <w:szCs w:val="22"/>
        </w:rPr>
        <w:t xml:space="preserve">Berichtswesen und </w:t>
      </w:r>
      <w:proofErr w:type="spellStart"/>
      <w:r>
        <w:rPr>
          <w:rFonts w:ascii="Arial" w:hAnsi="Arial"/>
          <w:b/>
          <w:sz w:val="22"/>
          <w:szCs w:val="22"/>
        </w:rPr>
        <w:t>information</w:t>
      </w:r>
      <w:proofErr w:type="spellEnd"/>
    </w:p>
    <w:p w14:paraId="73C5247D" w14:textId="77777777" w:rsidR="003B78BF" w:rsidRDefault="00D352B2">
      <w:pPr>
        <w:ind w:left="1418" w:firstLine="7"/>
        <w:rPr>
          <w:rFonts w:ascii="Arial" w:hAnsi="Arial" w:cs="Arial"/>
          <w:bCs/>
          <w:sz w:val="22"/>
          <w:szCs w:val="22"/>
        </w:rPr>
      </w:pP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 xml:space="preserve"> </w:t>
      </w:r>
    </w:p>
    <w:p w14:paraId="6D15B696" w14:textId="77777777" w:rsidR="003B78BF" w:rsidRDefault="00D352B2">
      <w:pPr>
        <w:spacing w:after="120"/>
        <w:ind w:left="1418" w:firstLine="22"/>
        <w:rPr>
          <w:rFonts w:ascii="Arial" w:hAnsi="Arial" w:cs="Simplified Arabic"/>
          <w:sz w:val="18"/>
          <w:szCs w:val="20"/>
        </w:rPr>
      </w:pPr>
      <w:r>
        <w:rPr>
          <w:rFonts w:ascii="Arial" w:hAnsi="Arial"/>
          <w:i/>
          <w:sz w:val="18"/>
          <w:szCs w:val="20"/>
        </w:rPr>
        <w:t>[</w:t>
      </w:r>
      <w:r>
        <w:rPr>
          <w:i/>
        </w:rPr>
        <w:t>Angaben zu Art, Umfang und Frequenz der Berichte, einschließlich eines Abschlussberichts über die gesamte Vertragslaufzeit.</w:t>
      </w:r>
      <w:r>
        <w:rPr>
          <w:rFonts w:ascii="Arial" w:hAnsi="Arial"/>
          <w:i/>
          <w:sz w:val="18"/>
          <w:szCs w:val="20"/>
        </w:rPr>
        <w:t>]</w:t>
      </w:r>
    </w:p>
    <w:p w14:paraId="750A76F9" w14:textId="77777777" w:rsidR="003B78BF" w:rsidRDefault="003B78BF">
      <w:pPr>
        <w:ind w:left="1418" w:firstLine="7"/>
        <w:rPr>
          <w:rFonts w:ascii="Arial" w:hAnsi="Arial" w:cs="Arial"/>
          <w:bCs/>
          <w:sz w:val="22"/>
          <w:szCs w:val="22"/>
          <w:lang w:val="x-none" w:eastAsia="en-GB"/>
        </w:rPr>
      </w:pPr>
    </w:p>
    <w:p w14:paraId="2D83309C" w14:textId="77777777" w:rsidR="003B78BF" w:rsidRDefault="00D352B2">
      <w:pPr>
        <w:rPr>
          <w:rFonts w:ascii="Arial" w:hAnsi="Arial" w:cs="Arial"/>
          <w:bCs/>
          <w:sz w:val="22"/>
          <w:szCs w:val="22"/>
        </w:rPr>
      </w:pPr>
      <w:r>
        <w:rPr>
          <w:rFonts w:ascii="Arial" w:hAnsi="Arial"/>
          <w:b/>
          <w:sz w:val="22"/>
          <w:szCs w:val="22"/>
        </w:rPr>
        <w:t>Zu 3.6.1:</w:t>
      </w:r>
      <w:r>
        <w:rPr>
          <w:rFonts w:ascii="Arial" w:hAnsi="Arial"/>
          <w:sz w:val="22"/>
          <w:szCs w:val="22"/>
        </w:rPr>
        <w:tab/>
      </w:r>
      <w:r>
        <w:rPr>
          <w:rFonts w:ascii="Arial" w:hAnsi="Arial"/>
          <w:b/>
          <w:bCs/>
          <w:sz w:val="22"/>
          <w:szCs w:val="22"/>
        </w:rPr>
        <w:t>Ansprechpartner des Consultants</w:t>
      </w:r>
    </w:p>
    <w:p w14:paraId="1CEC97C8" w14:textId="77777777" w:rsidR="003B78BF" w:rsidRDefault="00D352B2">
      <w:pPr>
        <w:ind w:left="1440"/>
        <w:rPr>
          <w:rFonts w:ascii="Arial" w:hAnsi="Arial" w:cs="Arial"/>
          <w:bCs/>
          <w:sz w:val="22"/>
          <w:szCs w:val="22"/>
        </w:rPr>
      </w:pPr>
      <w:r>
        <w:rPr>
          <w:rFonts w:ascii="Arial" w:hAnsi="Arial"/>
          <w:bCs/>
          <w:sz w:val="22"/>
          <w:szCs w:val="22"/>
        </w:rPr>
        <w:t xml:space="preserve">Der Ansprechpartner des Consultants ist </w:t>
      </w:r>
      <w:r>
        <w:rPr>
          <w:rFonts w:ascii="Arial" w:hAnsi="Arial"/>
          <w:b/>
          <w:bCs/>
          <w:sz w:val="22"/>
          <w:szCs w:val="22"/>
        </w:rPr>
        <w:t>[</w:t>
      </w:r>
      <w:r>
        <w:rPr>
          <w:rFonts w:ascii="Arial" w:hAnsi="Arial"/>
          <w:bCs/>
          <w:sz w:val="22"/>
          <w:szCs w:val="22"/>
        </w:rPr>
        <w:t>●</w:t>
      </w:r>
      <w:r>
        <w:rPr>
          <w:rFonts w:ascii="Arial" w:hAnsi="Arial"/>
          <w:b/>
          <w:bCs/>
          <w:sz w:val="22"/>
          <w:szCs w:val="22"/>
        </w:rPr>
        <w:t>].</w:t>
      </w:r>
    </w:p>
    <w:p w14:paraId="3B879598" w14:textId="77777777" w:rsidR="003B78BF" w:rsidRDefault="00D352B2">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B82BC10" w14:textId="77777777" w:rsidR="003B78BF" w:rsidRDefault="00D352B2">
      <w:pPr>
        <w:ind w:left="1440"/>
        <w:rPr>
          <w:rFonts w:ascii="Arial" w:hAnsi="Arial" w:cs="Arial"/>
          <w:bCs/>
          <w:sz w:val="22"/>
          <w:szCs w:val="22"/>
        </w:rPr>
      </w:pPr>
      <w:r>
        <w:rPr>
          <w:rFonts w:ascii="Arial" w:hAnsi="Arial"/>
          <w:bCs/>
          <w:sz w:val="22"/>
          <w:szCs w:val="22"/>
        </w:rPr>
        <w:t xml:space="preserve">Der Stellvertreter ist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41759578" w14:textId="77777777" w:rsidR="003B78BF" w:rsidRDefault="00D352B2">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6F3E666" w14:textId="77777777" w:rsidR="003B78BF" w:rsidRDefault="00D352B2">
      <w:pPr>
        <w:ind w:left="1440" w:hanging="1440"/>
        <w:rPr>
          <w:rFonts w:ascii="Arial" w:hAnsi="Arial" w:cs="Arial"/>
          <w:bCs/>
          <w:sz w:val="22"/>
          <w:szCs w:val="22"/>
        </w:rPr>
      </w:pPr>
      <w:r>
        <w:rPr>
          <w:rFonts w:ascii="Arial" w:hAnsi="Arial"/>
          <w:b/>
          <w:sz w:val="22"/>
          <w:szCs w:val="22"/>
        </w:rPr>
        <w:t>Zu 3.6.2:</w:t>
      </w:r>
      <w:r>
        <w:rPr>
          <w:rFonts w:ascii="Arial" w:hAnsi="Arial"/>
          <w:sz w:val="22"/>
          <w:szCs w:val="22"/>
        </w:rPr>
        <w:tab/>
      </w:r>
      <w:r>
        <w:rPr>
          <w:rFonts w:ascii="Arial" w:hAnsi="Arial"/>
          <w:b/>
          <w:bCs/>
          <w:sz w:val="22"/>
          <w:szCs w:val="22"/>
        </w:rPr>
        <w:t>Der Ansprechpartner des Consultants in Not- und Krisenfällen</w:t>
      </w:r>
    </w:p>
    <w:p w14:paraId="65DAADAB" w14:textId="77777777" w:rsidR="003B78BF" w:rsidRDefault="00D352B2">
      <w:pPr>
        <w:ind w:left="1440"/>
        <w:rPr>
          <w:rFonts w:ascii="Arial" w:hAnsi="Arial" w:cs="Arial"/>
          <w:bCs/>
          <w:sz w:val="22"/>
          <w:szCs w:val="22"/>
        </w:rPr>
      </w:pPr>
      <w:r>
        <w:rPr>
          <w:rFonts w:ascii="Arial" w:hAnsi="Arial"/>
          <w:bCs/>
          <w:sz w:val="22"/>
          <w:szCs w:val="22"/>
        </w:rPr>
        <w:t xml:space="preserve">Der Ansprechpartner des Consultants in Not- und Krisenfällen ist </w:t>
      </w:r>
      <w:r>
        <w:rPr>
          <w:rFonts w:ascii="Arial" w:hAnsi="Arial"/>
          <w:b/>
          <w:bCs/>
          <w:sz w:val="22"/>
          <w:szCs w:val="22"/>
        </w:rPr>
        <w:t>[</w:t>
      </w:r>
      <w:r>
        <w:rPr>
          <w:rFonts w:ascii="Arial" w:hAnsi="Arial"/>
          <w:bCs/>
          <w:sz w:val="22"/>
          <w:szCs w:val="22"/>
        </w:rPr>
        <w:t>●</w:t>
      </w:r>
      <w:r>
        <w:rPr>
          <w:rFonts w:ascii="Arial" w:hAnsi="Arial"/>
          <w:b/>
          <w:bCs/>
          <w:sz w:val="22"/>
          <w:szCs w:val="22"/>
        </w:rPr>
        <w:t>].</w:t>
      </w:r>
    </w:p>
    <w:p w14:paraId="1145786D" w14:textId="77777777" w:rsidR="003B78BF" w:rsidRDefault="00D352B2">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3129B861" w14:textId="77777777" w:rsidR="003B78BF" w:rsidRDefault="00D352B2">
      <w:pPr>
        <w:ind w:left="1440"/>
        <w:rPr>
          <w:rFonts w:ascii="Arial" w:hAnsi="Arial" w:cs="Arial"/>
          <w:bCs/>
          <w:sz w:val="22"/>
          <w:szCs w:val="22"/>
        </w:rPr>
      </w:pPr>
      <w:r>
        <w:rPr>
          <w:rFonts w:ascii="Arial" w:hAnsi="Arial"/>
          <w:bCs/>
          <w:sz w:val="22"/>
          <w:szCs w:val="22"/>
        </w:rPr>
        <w:t xml:space="preserve">Der Stellvertreter ist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8931F5B" w14:textId="77777777" w:rsidR="003B78BF" w:rsidRDefault="00D352B2">
      <w:pPr>
        <w:ind w:left="1440"/>
        <w:rPr>
          <w:rFonts w:ascii="Arial" w:hAnsi="Arial" w:cs="Arial"/>
          <w:bCs/>
          <w:sz w:val="22"/>
          <w:szCs w:val="22"/>
        </w:rPr>
      </w:pPr>
      <w:r>
        <w:rPr>
          <w:rFonts w:ascii="Arial" w:hAnsi="Arial"/>
          <w:bCs/>
          <w:sz w:val="22"/>
          <w:szCs w:val="22"/>
        </w:rPr>
        <w:t xml:space="preserve">Kontaktdaten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F26AFCA" w14:textId="77777777" w:rsidR="003B78BF" w:rsidRDefault="00D352B2">
      <w:pPr>
        <w:ind w:firstLine="7"/>
        <w:rPr>
          <w:rFonts w:ascii="Arial" w:hAnsi="Arial" w:cs="Arial"/>
          <w:b/>
          <w:sz w:val="22"/>
          <w:szCs w:val="22"/>
        </w:rPr>
      </w:pPr>
      <w:r>
        <w:rPr>
          <w:rFonts w:ascii="Arial" w:hAnsi="Arial"/>
          <w:b/>
          <w:sz w:val="22"/>
          <w:szCs w:val="22"/>
        </w:rPr>
        <w:t>Zu § 5:</w:t>
      </w:r>
      <w:r>
        <w:rPr>
          <w:rFonts w:ascii="Arial" w:hAnsi="Arial"/>
          <w:sz w:val="22"/>
          <w:szCs w:val="22"/>
        </w:rPr>
        <w:tab/>
      </w:r>
      <w:r>
        <w:rPr>
          <w:rFonts w:ascii="Arial" w:hAnsi="Arial"/>
          <w:b/>
          <w:sz w:val="22"/>
          <w:szCs w:val="22"/>
        </w:rPr>
        <w:t>Vergütung</w:t>
      </w:r>
    </w:p>
    <w:p w14:paraId="7A32A807" w14:textId="77777777" w:rsidR="003B78BF" w:rsidRDefault="00D352B2">
      <w:pPr>
        <w:ind w:firstLine="7"/>
        <w:rPr>
          <w:rFonts w:ascii="Arial" w:hAnsi="Arial" w:cs="Arial"/>
          <w:b/>
          <w:sz w:val="22"/>
          <w:szCs w:val="22"/>
        </w:rPr>
      </w:pPr>
      <w:r>
        <w:rPr>
          <w:rFonts w:ascii="Arial" w:hAnsi="Arial"/>
          <w:b/>
          <w:sz w:val="22"/>
          <w:szCs w:val="22"/>
        </w:rPr>
        <w:t>Zu 5.1:</w:t>
      </w:r>
      <w:r>
        <w:rPr>
          <w:rFonts w:ascii="Arial" w:hAnsi="Arial"/>
          <w:sz w:val="22"/>
          <w:szCs w:val="22"/>
        </w:rPr>
        <w:tab/>
      </w:r>
      <w:r>
        <w:rPr>
          <w:rFonts w:ascii="Arial" w:hAnsi="Arial"/>
          <w:b/>
          <w:sz w:val="22"/>
          <w:szCs w:val="22"/>
        </w:rPr>
        <w:t>Formen der</w:t>
      </w:r>
      <w:r>
        <w:rPr>
          <w:rFonts w:ascii="Arial" w:hAnsi="Arial"/>
          <w:sz w:val="22"/>
          <w:szCs w:val="22"/>
        </w:rPr>
        <w:t xml:space="preserve"> </w:t>
      </w:r>
      <w:r>
        <w:rPr>
          <w:rFonts w:ascii="Arial" w:hAnsi="Arial"/>
          <w:b/>
          <w:sz w:val="22"/>
          <w:szCs w:val="22"/>
        </w:rPr>
        <w:t>Vergütung</w:t>
      </w:r>
    </w:p>
    <w:p w14:paraId="046517F9" w14:textId="77777777" w:rsidR="003B78BF" w:rsidRDefault="00D352B2">
      <w:pPr>
        <w:spacing w:before="240" w:after="0"/>
        <w:ind w:left="1440"/>
        <w:rPr>
          <w:rFonts w:ascii="Arial" w:hAnsi="Arial" w:cs="Arial"/>
          <w:sz w:val="22"/>
          <w:szCs w:val="22"/>
        </w:rPr>
      </w:pPr>
      <w:r>
        <w:rPr>
          <w:rFonts w:ascii="Arial" w:hAnsi="Arial"/>
          <w:sz w:val="22"/>
          <w:szCs w:val="22"/>
        </w:rPr>
        <w:t>Der AG zahlt dem Consultant als Gegenleistung für die Leistungen einen Betrag in Höhe von:</w:t>
      </w:r>
    </w:p>
    <w:p w14:paraId="35554FA6" w14:textId="77777777" w:rsidR="003B78BF" w:rsidRDefault="00D352B2">
      <w:pPr>
        <w:ind w:left="1440"/>
        <w:jc w:val="center"/>
        <w:rPr>
          <w:rFonts w:ascii="Arial" w:hAnsi="Arial" w:cs="Arial"/>
          <w:sz w:val="22"/>
          <w:szCs w:val="22"/>
        </w:rPr>
      </w:pPr>
      <w:r>
        <w:rPr>
          <w:rFonts w:ascii="Arial" w:hAnsi="Arial"/>
          <w:b/>
          <w:sz w:val="22"/>
          <w:szCs w:val="22"/>
        </w:rPr>
        <w:br/>
      </w:r>
      <w:r>
        <w:rPr>
          <w:rFonts w:ascii="Arial" w:hAnsi="Arial"/>
          <w:sz w:val="22"/>
          <w:szCs w:val="22"/>
        </w:rPr>
        <w:t>Bis zu</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in [● Währung]</w:t>
      </w:r>
    </w:p>
    <w:p w14:paraId="24DD62E1" w14:textId="77777777" w:rsidR="003B78BF" w:rsidRDefault="00D352B2">
      <w:pPr>
        <w:spacing w:before="240" w:after="0"/>
        <w:ind w:left="1440"/>
        <w:jc w:val="center"/>
        <w:rPr>
          <w:rFonts w:ascii="Arial" w:hAnsi="Arial" w:cs="Arial"/>
          <w:sz w:val="22"/>
          <w:szCs w:val="22"/>
        </w:rPr>
      </w:pPr>
      <w:r>
        <w:rPr>
          <w:rFonts w:ascii="Arial" w:hAnsi="Arial"/>
          <w:sz w:val="22"/>
          <w:szCs w:val="22"/>
        </w:rPr>
        <w:t>(der „</w:t>
      </w:r>
      <w:r>
        <w:rPr>
          <w:rFonts w:ascii="Arial" w:hAnsi="Arial"/>
          <w:b/>
          <w:sz w:val="22"/>
          <w:szCs w:val="22"/>
        </w:rPr>
        <w:t>Auftragswert</w:t>
      </w:r>
      <w:r>
        <w:rPr>
          <w:rFonts w:ascii="Arial" w:hAnsi="Arial"/>
          <w:sz w:val="22"/>
          <w:szCs w:val="22"/>
        </w:rPr>
        <w:t>“).</w:t>
      </w:r>
    </w:p>
    <w:p w14:paraId="5C2727D4" w14:textId="77777777" w:rsidR="003B78BF" w:rsidRDefault="00D352B2">
      <w:pPr>
        <w:spacing w:before="240" w:after="0"/>
        <w:ind w:left="1440"/>
        <w:rPr>
          <w:rFonts w:ascii="Arial" w:hAnsi="Arial" w:cs="Arial"/>
          <w:sz w:val="22"/>
          <w:szCs w:val="22"/>
        </w:rPr>
      </w:pPr>
      <w:r>
        <w:rPr>
          <w:rFonts w:ascii="Arial" w:hAnsi="Arial"/>
          <w:sz w:val="22"/>
          <w:szCs w:val="22"/>
        </w:rPr>
        <w:t xml:space="preserve">In Übereinstimmung mit der Aufgabenstellung (Terms </w:t>
      </w:r>
      <w:proofErr w:type="spellStart"/>
      <w:r>
        <w:rPr>
          <w:rFonts w:ascii="Arial" w:hAnsi="Arial"/>
          <w:sz w:val="22"/>
          <w:szCs w:val="22"/>
        </w:rPr>
        <w:t>of</w:t>
      </w:r>
      <w:proofErr w:type="spellEnd"/>
      <w:r>
        <w:rPr>
          <w:rFonts w:ascii="Arial" w:hAnsi="Arial"/>
          <w:sz w:val="22"/>
          <w:szCs w:val="22"/>
        </w:rPr>
        <w:t xml:space="preserve"> Reference), erfolgt die Erbringung der Leistungen als</w:t>
      </w:r>
    </w:p>
    <w:p w14:paraId="652FE4E7" w14:textId="77777777" w:rsidR="003B78BF" w:rsidRDefault="00D352B2">
      <w:pPr>
        <w:spacing w:before="240" w:after="0"/>
        <w:ind w:left="1440"/>
        <w:rPr>
          <w:rFonts w:ascii="Arial" w:hAnsi="Arial" w:cs="Arial"/>
          <w:i/>
          <w:sz w:val="22"/>
          <w:szCs w:val="22"/>
        </w:rPr>
      </w:pPr>
      <w:r>
        <w:rPr>
          <w:rFonts w:ascii="Arial" w:hAnsi="Arial"/>
          <w:i/>
          <w:sz w:val="22"/>
          <w:szCs w:val="22"/>
        </w:rPr>
        <w:lastRenderedPageBreak/>
        <w:t xml:space="preserve">[Bitte wählen Sie </w:t>
      </w:r>
      <w:proofErr w:type="gramStart"/>
      <w:r>
        <w:rPr>
          <w:rFonts w:ascii="Arial" w:hAnsi="Arial"/>
          <w:i/>
          <w:sz w:val="22"/>
          <w:szCs w:val="22"/>
        </w:rPr>
        <w:t>aus folgenden</w:t>
      </w:r>
      <w:proofErr w:type="gramEnd"/>
      <w:r>
        <w:rPr>
          <w:rFonts w:ascii="Arial" w:hAnsi="Arial"/>
          <w:i/>
          <w:sz w:val="22"/>
          <w:szCs w:val="22"/>
        </w:rPr>
        <w:t xml:space="preserve"> Alternativen aus:</w:t>
      </w:r>
    </w:p>
    <w:p w14:paraId="796D598A" w14:textId="77777777" w:rsidR="003B78BF" w:rsidRDefault="00384738">
      <w:pPr>
        <w:spacing w:before="240" w:after="0"/>
        <w:ind w:left="1800"/>
        <w:rPr>
          <w:rFonts w:ascii="Arial" w:hAnsi="Arial" w:cs="Arial"/>
          <w:sz w:val="22"/>
          <w:szCs w:val="22"/>
        </w:rPr>
      </w:pPr>
      <w:sdt>
        <w:sdtPr>
          <w:rPr>
            <w:rFonts w:ascii="Arial" w:hAnsi="Arial" w:cs="Arial"/>
            <w:noProof/>
            <w:sz w:val="18"/>
            <w:szCs w:val="18"/>
          </w:rPr>
          <w:id w:val="-1471665586"/>
          <w14:checkbox>
            <w14:checked w14:val="0"/>
            <w14:checkedState w14:val="2612" w14:font="MS Gothic"/>
            <w14:uncheckedState w14:val="2610" w14:font="MS Gothic"/>
          </w14:checkbox>
        </w:sdtPr>
        <w:sdtEndPr/>
        <w:sdtContent>
          <w:r w:rsidR="00D352B2">
            <w:rPr>
              <w:rFonts w:ascii="MS Mincho" w:eastAsia="MS Mincho" w:hAnsi="MS Mincho" w:cs="MS Mincho" w:hint="eastAsia"/>
              <w:noProof/>
              <w:sz w:val="18"/>
              <w:szCs w:val="18"/>
              <w:lang w:eastAsia="en-GB" w:bidi="he-IL"/>
            </w:rPr>
            <w:t>☐</w:t>
          </w:r>
        </w:sdtContent>
      </w:sdt>
      <w:r w:rsidR="00D352B2">
        <w:rPr>
          <w:rFonts w:ascii="Arial" w:hAnsi="Arial"/>
          <w:sz w:val="22"/>
          <w:szCs w:val="22"/>
        </w:rPr>
        <w:t>Pauschal abgerechnete Leistungen</w:t>
      </w:r>
    </w:p>
    <w:p w14:paraId="73110B5A" w14:textId="77777777" w:rsidR="003B78BF" w:rsidRDefault="00384738">
      <w:pPr>
        <w:spacing w:before="240" w:after="0"/>
        <w:ind w:left="1800"/>
        <w:rPr>
          <w:rFonts w:ascii="Arial" w:hAnsi="Arial" w:cs="Arial"/>
          <w:sz w:val="22"/>
          <w:szCs w:val="22"/>
        </w:rPr>
      </w:pPr>
      <w:sdt>
        <w:sdtPr>
          <w:rPr>
            <w:rFonts w:ascii="Arial" w:hAnsi="Arial" w:cs="Arial"/>
            <w:noProof/>
            <w:sz w:val="18"/>
            <w:szCs w:val="18"/>
          </w:rPr>
          <w:id w:val="840198554"/>
          <w14:checkbox>
            <w14:checked w14:val="0"/>
            <w14:checkedState w14:val="2612" w14:font="MS Gothic"/>
            <w14:uncheckedState w14:val="2610" w14:font="MS Gothic"/>
          </w14:checkbox>
        </w:sdtPr>
        <w:sdtEndPr/>
        <w:sdtContent>
          <w:r w:rsidR="00D352B2">
            <w:rPr>
              <w:rFonts w:ascii="MS Gothic" w:eastAsia="MS Gothic" w:hAnsi="MS Gothic" w:cs="Arial" w:hint="eastAsia"/>
              <w:noProof/>
              <w:sz w:val="18"/>
              <w:szCs w:val="18"/>
              <w:lang w:eastAsia="en-GB" w:bidi="he-IL"/>
            </w:rPr>
            <w:t>☐</w:t>
          </w:r>
        </w:sdtContent>
      </w:sdt>
      <w:r w:rsidR="00D352B2">
        <w:rPr>
          <w:rFonts w:ascii="Arial" w:hAnsi="Arial"/>
          <w:sz w:val="22"/>
          <w:szCs w:val="22"/>
        </w:rPr>
        <w:t>Leistungen mit Zeitabrechnung</w:t>
      </w:r>
    </w:p>
    <w:p w14:paraId="6FED5E39" w14:textId="77777777" w:rsidR="003B78BF" w:rsidRDefault="00384738">
      <w:pPr>
        <w:spacing w:before="240" w:after="0"/>
        <w:ind w:left="1800"/>
        <w:rPr>
          <w:rFonts w:ascii="Arial" w:hAnsi="Arial" w:cs="Arial"/>
          <w:sz w:val="22"/>
          <w:szCs w:val="22"/>
        </w:rPr>
      </w:pPr>
      <w:sdt>
        <w:sdtPr>
          <w:rPr>
            <w:rFonts w:ascii="Arial" w:hAnsi="Arial" w:cs="Arial"/>
            <w:noProof/>
            <w:sz w:val="18"/>
            <w:szCs w:val="18"/>
          </w:rPr>
          <w:id w:val="-2104481181"/>
          <w14:checkbox>
            <w14:checked w14:val="0"/>
            <w14:checkedState w14:val="2612" w14:font="MS Gothic"/>
            <w14:uncheckedState w14:val="2610" w14:font="MS Gothic"/>
          </w14:checkbox>
        </w:sdtPr>
        <w:sdtEndPr/>
        <w:sdtContent>
          <w:r w:rsidR="00D352B2">
            <w:rPr>
              <w:rFonts w:ascii="MS Mincho" w:eastAsia="MS Mincho" w:hAnsi="MS Mincho" w:cs="MS Mincho" w:hint="eastAsia"/>
              <w:noProof/>
              <w:sz w:val="18"/>
              <w:szCs w:val="18"/>
              <w:lang w:eastAsia="en-GB" w:bidi="he-IL"/>
            </w:rPr>
            <w:t>☐</w:t>
          </w:r>
        </w:sdtContent>
      </w:sdt>
      <w:r w:rsidR="00D352B2">
        <w:rPr>
          <w:rFonts w:ascii="Arial" w:hAnsi="Arial"/>
          <w:sz w:val="22"/>
          <w:szCs w:val="22"/>
        </w:rPr>
        <w:t>Eine Kombination aus pauschal abgerechneten Leistungen und Leistungen mit Zeitabrechnung]</w:t>
      </w:r>
    </w:p>
    <w:p w14:paraId="0044AB85" w14:textId="77777777" w:rsidR="003B78BF" w:rsidRDefault="00D352B2">
      <w:pPr>
        <w:spacing w:before="240" w:after="0"/>
        <w:ind w:left="1440"/>
        <w:rPr>
          <w:i/>
        </w:rPr>
      </w:pPr>
      <w:r>
        <w:rPr>
          <w:rFonts w:ascii="Arial" w:hAnsi="Arial"/>
          <w:sz w:val="22"/>
          <w:szCs w:val="22"/>
        </w:rPr>
        <w:t>[</w:t>
      </w:r>
      <w:r>
        <w:rPr>
          <w:i/>
        </w:rPr>
        <w:t>Im Falle einer Kombination aus pauschal abgerechneten Leistungen und Leistungen mit Zeitabrechnung gilt die folgende Verteilung des Auftragswerts:]</w:t>
      </w:r>
    </w:p>
    <w:p w14:paraId="6574B5B3" w14:textId="77777777" w:rsidR="003B78BF" w:rsidRDefault="00D352B2">
      <w:pPr>
        <w:spacing w:before="240" w:after="0"/>
        <w:ind w:left="1440"/>
        <w:rPr>
          <w:rFonts w:ascii="Arial" w:hAnsi="Arial" w:cs="Arial"/>
          <w:sz w:val="22"/>
          <w:szCs w:val="22"/>
        </w:rPr>
      </w:pPr>
      <w:r>
        <w:rPr>
          <w:rFonts w:ascii="Arial" w:hAnsi="Arial"/>
          <w:sz w:val="22"/>
          <w:szCs w:val="22"/>
        </w:rPr>
        <w:t xml:space="preserve">Der Auftragswert setzt sich wie folgt zusammen: </w:t>
      </w:r>
    </w:p>
    <w:p w14:paraId="496B908F" w14:textId="77777777" w:rsidR="003B78BF" w:rsidRDefault="003B78BF">
      <w:pPr>
        <w:spacing w:before="240" w:after="0"/>
        <w:ind w:left="1440"/>
        <w:rPr>
          <w:rFonts w:ascii="Arial" w:hAnsi="Arial" w:cs="Arial"/>
          <w:sz w:val="22"/>
          <w:szCs w:val="22"/>
        </w:rPr>
      </w:pPr>
    </w:p>
    <w:p w14:paraId="3E95A1D4" w14:textId="77777777" w:rsidR="003B78BF" w:rsidRDefault="00D352B2">
      <w:pPr>
        <w:ind w:left="1440"/>
        <w:jc w:val="center"/>
        <w:rPr>
          <w:rFonts w:ascii="Arial" w:hAnsi="Arial" w:cs="Arial"/>
          <w:sz w:val="22"/>
          <w:szCs w:val="22"/>
        </w:rPr>
      </w:pPr>
      <w:r>
        <w:rPr>
          <w:rFonts w:ascii="Arial" w:hAnsi="Arial"/>
          <w:sz w:val="22"/>
          <w:szCs w:val="22"/>
        </w:rPr>
        <w:t>bis zu</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in [● Währung]</w:t>
      </w:r>
    </w:p>
    <w:p w14:paraId="0D6E20BA" w14:textId="77777777" w:rsidR="003B78BF" w:rsidRDefault="00D352B2">
      <w:pPr>
        <w:spacing w:before="240" w:after="0"/>
        <w:ind w:left="1440"/>
        <w:jc w:val="center"/>
        <w:rPr>
          <w:rFonts w:ascii="Arial" w:hAnsi="Arial" w:cs="Arial"/>
          <w:sz w:val="22"/>
          <w:szCs w:val="22"/>
        </w:rPr>
      </w:pPr>
      <w:r>
        <w:rPr>
          <w:rFonts w:ascii="Arial" w:hAnsi="Arial"/>
          <w:sz w:val="22"/>
          <w:szCs w:val="22"/>
        </w:rPr>
        <w:t>(der „</w:t>
      </w:r>
      <w:r>
        <w:rPr>
          <w:rFonts w:ascii="Arial" w:hAnsi="Arial"/>
          <w:b/>
          <w:sz w:val="22"/>
          <w:szCs w:val="22"/>
        </w:rPr>
        <w:t>Auftragswert für Pauschal abgerechnete Leistungen</w:t>
      </w:r>
      <w:r>
        <w:rPr>
          <w:rFonts w:ascii="Arial" w:hAnsi="Arial"/>
          <w:sz w:val="22"/>
          <w:szCs w:val="22"/>
        </w:rPr>
        <w:t>“).</w:t>
      </w:r>
    </w:p>
    <w:p w14:paraId="54EA49D3" w14:textId="77777777" w:rsidR="003B78BF" w:rsidRDefault="00D352B2">
      <w:pPr>
        <w:spacing w:before="240" w:after="0"/>
        <w:ind w:left="1440"/>
        <w:jc w:val="center"/>
        <w:rPr>
          <w:rFonts w:ascii="Arial" w:hAnsi="Arial" w:cs="Arial"/>
          <w:sz w:val="22"/>
          <w:szCs w:val="22"/>
        </w:rPr>
      </w:pPr>
      <w:r>
        <w:rPr>
          <w:rFonts w:ascii="Arial" w:hAnsi="Arial"/>
          <w:sz w:val="22"/>
          <w:szCs w:val="22"/>
        </w:rPr>
        <w:t>und</w:t>
      </w:r>
    </w:p>
    <w:p w14:paraId="3B1EFDB7" w14:textId="77777777" w:rsidR="003B78BF" w:rsidRDefault="003B78BF">
      <w:pPr>
        <w:ind w:left="1440"/>
        <w:jc w:val="center"/>
        <w:rPr>
          <w:rFonts w:ascii="Arial" w:hAnsi="Arial" w:cs="Arial"/>
          <w:sz w:val="22"/>
          <w:szCs w:val="22"/>
          <w:lang w:eastAsia="en-GB"/>
        </w:rPr>
      </w:pPr>
    </w:p>
    <w:p w14:paraId="2EF83C0F" w14:textId="77777777" w:rsidR="003B78BF" w:rsidRDefault="00D352B2">
      <w:pPr>
        <w:ind w:left="1440"/>
        <w:jc w:val="center"/>
        <w:rPr>
          <w:rFonts w:ascii="Arial" w:hAnsi="Arial" w:cs="Arial"/>
          <w:sz w:val="22"/>
          <w:szCs w:val="22"/>
        </w:rPr>
      </w:pPr>
      <w:r>
        <w:rPr>
          <w:rFonts w:ascii="Arial" w:hAnsi="Arial"/>
          <w:sz w:val="22"/>
          <w:szCs w:val="22"/>
        </w:rPr>
        <w:t>bis zu</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in [● Währung]</w:t>
      </w:r>
    </w:p>
    <w:p w14:paraId="0424D87B" w14:textId="77777777" w:rsidR="003B78BF" w:rsidRDefault="00D352B2">
      <w:pPr>
        <w:spacing w:before="240" w:after="0"/>
        <w:ind w:left="1440"/>
        <w:jc w:val="center"/>
        <w:rPr>
          <w:rFonts w:ascii="Arial" w:hAnsi="Arial" w:cs="Arial"/>
          <w:sz w:val="22"/>
          <w:szCs w:val="22"/>
        </w:rPr>
      </w:pPr>
      <w:r>
        <w:rPr>
          <w:rFonts w:ascii="Arial" w:hAnsi="Arial"/>
          <w:sz w:val="22"/>
          <w:szCs w:val="22"/>
        </w:rPr>
        <w:t>(der „</w:t>
      </w:r>
      <w:r>
        <w:rPr>
          <w:rFonts w:ascii="Arial" w:hAnsi="Arial"/>
          <w:b/>
          <w:sz w:val="22"/>
          <w:szCs w:val="22"/>
        </w:rPr>
        <w:t>Auftragswert für Leistungen mit Zeitabrechnung</w:t>
      </w:r>
      <w:r>
        <w:rPr>
          <w:rFonts w:ascii="Arial" w:hAnsi="Arial"/>
          <w:sz w:val="22"/>
          <w:szCs w:val="22"/>
        </w:rPr>
        <w:t>“).</w:t>
      </w:r>
    </w:p>
    <w:p w14:paraId="14918FAC" w14:textId="77777777" w:rsidR="003B78BF" w:rsidRDefault="003B78BF">
      <w:pPr>
        <w:ind w:left="1440"/>
        <w:rPr>
          <w:rFonts w:ascii="Arial" w:hAnsi="Arial" w:cs="Arial"/>
          <w:sz w:val="22"/>
          <w:szCs w:val="22"/>
          <w:lang w:eastAsia="en-GB"/>
        </w:rPr>
      </w:pPr>
    </w:p>
    <w:p w14:paraId="2F417AAC" w14:textId="77777777" w:rsidR="003B78BF" w:rsidRDefault="00D352B2">
      <w:pPr>
        <w:spacing w:before="240" w:after="0"/>
        <w:ind w:left="1440"/>
        <w:rPr>
          <w:i/>
        </w:rPr>
      </w:pPr>
      <w:r>
        <w:rPr>
          <w:i/>
        </w:rPr>
        <w:t xml:space="preserve">Sofern nicht alle Kostenpositionen in der Pauschalvergütung enthalten sind, bitte hinzufügen:]  </w:t>
      </w:r>
    </w:p>
    <w:p w14:paraId="7E0BF35E" w14:textId="77777777" w:rsidR="003B78BF" w:rsidRDefault="00D352B2" w:rsidP="0014375C">
      <w:pPr>
        <w:numPr>
          <w:ilvl w:val="0"/>
          <w:numId w:val="15"/>
        </w:numPr>
        <w:spacing w:before="240" w:after="0"/>
        <w:rPr>
          <w:rFonts w:ascii="Arial" w:hAnsi="Arial" w:cs="Arial"/>
          <w:sz w:val="22"/>
          <w:szCs w:val="22"/>
        </w:rPr>
      </w:pPr>
      <w:r>
        <w:rPr>
          <w:rFonts w:ascii="Arial" w:hAnsi="Arial"/>
          <w:sz w:val="22"/>
          <w:szCs w:val="22"/>
        </w:rPr>
        <w:t>Der Auftragswert setzt sich wie folgt zusammen:</w:t>
      </w:r>
    </w:p>
    <w:p w14:paraId="2B846A04" w14:textId="77777777" w:rsidR="003B78BF" w:rsidRDefault="00D352B2" w:rsidP="0014375C">
      <w:pPr>
        <w:numPr>
          <w:ilvl w:val="0"/>
          <w:numId w:val="16"/>
        </w:numPr>
        <w:spacing w:before="240" w:after="120"/>
        <w:contextualSpacing/>
        <w:rPr>
          <w:rFonts w:ascii="Arial" w:hAnsi="Arial" w:cs="Arial"/>
          <w:sz w:val="22"/>
          <w:szCs w:val="22"/>
        </w:rPr>
      </w:pPr>
      <w:r>
        <w:rPr>
          <w:rFonts w:ascii="Arial" w:hAnsi="Arial"/>
          <w:sz w:val="22"/>
          <w:szCs w:val="22"/>
        </w:rPr>
        <w:t>Die Beträge, in die Anlage 8 als Paket A und/oder B bezeichnet werden</w:t>
      </w:r>
    </w:p>
    <w:p w14:paraId="11E3E184" w14:textId="77777777" w:rsidR="003B78BF" w:rsidRDefault="00D352B2">
      <w:pPr>
        <w:ind w:left="2552" w:hanging="32"/>
        <w:rPr>
          <w:rFonts w:ascii="Arial" w:hAnsi="Arial" w:cs="Arial"/>
          <w:sz w:val="22"/>
          <w:szCs w:val="22"/>
        </w:rPr>
      </w:pPr>
      <w:r>
        <w:rPr>
          <w:rFonts w:ascii="Arial" w:hAnsi="Arial"/>
          <w:sz w:val="22"/>
          <w:szCs w:val="22"/>
        </w:rPr>
        <w:t xml:space="preserve">bis zu einem Gesamthöchstbetrag </w:t>
      </w:r>
      <w:proofErr w:type="gramStart"/>
      <w:r>
        <w:rPr>
          <w:rFonts w:ascii="Arial" w:hAnsi="Arial"/>
          <w:sz w:val="22"/>
          <w:szCs w:val="22"/>
        </w:rPr>
        <w:t xml:space="preserve">von </w:t>
      </w:r>
      <w:r>
        <w:rPr>
          <w:rFonts w:ascii="Arial" w:hAnsi="Arial"/>
          <w:b/>
          <w:sz w:val="22"/>
          <w:szCs w:val="22"/>
        </w:rPr>
        <w:t xml:space="preserve"> [</w:t>
      </w:r>
      <w:proofErr w:type="gramEnd"/>
      <w:r>
        <w:rPr>
          <w:rFonts w:ascii="Arial" w:hAnsi="Arial"/>
          <w:sz w:val="22"/>
          <w:szCs w:val="22"/>
        </w:rPr>
        <w:t>●</w:t>
      </w:r>
      <w:r>
        <w:rPr>
          <w:rFonts w:ascii="Arial" w:hAnsi="Arial"/>
          <w:b/>
          <w:sz w:val="22"/>
          <w:szCs w:val="22"/>
        </w:rPr>
        <w:t>]</w:t>
      </w:r>
      <w:r>
        <w:rPr>
          <w:rFonts w:ascii="Arial" w:hAnsi="Arial"/>
          <w:sz w:val="22"/>
          <w:szCs w:val="22"/>
        </w:rPr>
        <w:t xml:space="preserve"> in [● Währung]</w:t>
      </w:r>
    </w:p>
    <w:p w14:paraId="6E4F320F" w14:textId="77777777" w:rsidR="003B78BF" w:rsidRDefault="00D352B2" w:rsidP="0014375C">
      <w:pPr>
        <w:numPr>
          <w:ilvl w:val="0"/>
          <w:numId w:val="16"/>
        </w:numPr>
        <w:spacing w:before="240" w:after="120"/>
        <w:contextualSpacing/>
        <w:rPr>
          <w:rFonts w:ascii="Arial" w:hAnsi="Arial" w:cs="Arial"/>
          <w:sz w:val="22"/>
          <w:szCs w:val="22"/>
        </w:rPr>
      </w:pPr>
      <w:r>
        <w:rPr>
          <w:rFonts w:ascii="Arial" w:hAnsi="Arial"/>
          <w:sz w:val="22"/>
          <w:szCs w:val="22"/>
        </w:rPr>
        <w:t>[</w:t>
      </w:r>
      <w:r>
        <w:rPr>
          <w:rFonts w:ascii="Arial" w:hAnsi="Arial"/>
          <w:i/>
          <w:sz w:val="22"/>
          <w:szCs w:val="22"/>
        </w:rPr>
        <w:t>sofern zutreffend</w:t>
      </w:r>
      <w:r>
        <w:rPr>
          <w:rFonts w:ascii="Arial" w:hAnsi="Arial"/>
          <w:sz w:val="22"/>
          <w:szCs w:val="22"/>
        </w:rPr>
        <w:t>] Sonstige Kosten in Übereinstimmung mit Anlage 8]</w:t>
      </w:r>
      <w:r>
        <w:rPr>
          <w:rFonts w:ascii="Arial" w:hAnsi="Arial"/>
          <w:sz w:val="22"/>
          <w:szCs w:val="22"/>
        </w:rPr>
        <w:br/>
        <w:t xml:space="preserve">bis zu einem Gesamthöchstbetrag </w:t>
      </w:r>
      <w:proofErr w:type="gramStart"/>
      <w:r>
        <w:rPr>
          <w:rFonts w:ascii="Arial" w:hAnsi="Arial"/>
          <w:sz w:val="22"/>
          <w:szCs w:val="22"/>
        </w:rPr>
        <w:t xml:space="preserve">von </w:t>
      </w:r>
      <w:r>
        <w:rPr>
          <w:rFonts w:ascii="Arial" w:hAnsi="Arial"/>
          <w:b/>
          <w:sz w:val="22"/>
          <w:szCs w:val="22"/>
        </w:rPr>
        <w:t xml:space="preserve"> [</w:t>
      </w:r>
      <w:proofErr w:type="gramEnd"/>
      <w:r>
        <w:rPr>
          <w:rFonts w:ascii="Arial" w:hAnsi="Arial"/>
          <w:sz w:val="22"/>
          <w:szCs w:val="22"/>
        </w:rPr>
        <w:t>●</w:t>
      </w:r>
      <w:r>
        <w:rPr>
          <w:rFonts w:ascii="Arial" w:hAnsi="Arial"/>
          <w:b/>
          <w:sz w:val="22"/>
          <w:szCs w:val="22"/>
        </w:rPr>
        <w:t>]</w:t>
      </w:r>
      <w:r>
        <w:rPr>
          <w:rFonts w:ascii="Arial" w:hAnsi="Arial"/>
          <w:sz w:val="22"/>
          <w:szCs w:val="22"/>
        </w:rPr>
        <w:t xml:space="preserve"> in [● Währung]</w:t>
      </w:r>
    </w:p>
    <w:p w14:paraId="6F40509F" w14:textId="77777777" w:rsidR="003B78BF" w:rsidRDefault="00D352B2">
      <w:pPr>
        <w:spacing w:before="240" w:after="0"/>
        <w:ind w:left="1800"/>
        <w:rPr>
          <w:rFonts w:ascii="Arial" w:hAnsi="Arial" w:cs="Arial"/>
          <w:sz w:val="22"/>
          <w:szCs w:val="22"/>
        </w:rPr>
      </w:pPr>
      <w:r>
        <w:rPr>
          <w:rFonts w:ascii="Arial" w:hAnsi="Arial"/>
          <w:sz w:val="22"/>
          <w:szCs w:val="22"/>
        </w:rPr>
        <w:t>[Der Auftragswert ist exklusive der Vergütung für die nachfolgenden nicht beauftragten Optionen:</w:t>
      </w:r>
    </w:p>
    <w:p w14:paraId="1161E89D" w14:textId="77777777" w:rsidR="003B78BF" w:rsidRDefault="00D352B2">
      <w:pPr>
        <w:spacing w:before="240" w:after="120"/>
        <w:ind w:left="1440" w:firstLine="360"/>
        <w:rPr>
          <w:rFonts w:ascii="Arial" w:hAnsi="Arial" w:cs="Arial"/>
          <w:b/>
          <w:sz w:val="22"/>
          <w:szCs w:val="22"/>
        </w:rPr>
      </w:pPr>
      <w:r>
        <w:rPr>
          <w:rFonts w:ascii="Arial" w:hAnsi="Arial"/>
          <w:sz w:val="22"/>
          <w:szCs w:val="22"/>
        </w:rPr>
        <w:t>Option</w:t>
      </w:r>
      <w:r>
        <w:rPr>
          <w:rFonts w:ascii="Arial" w:hAnsi="Arial"/>
          <w:sz w:val="22"/>
          <w:szCs w:val="22"/>
        </w:rPr>
        <w:tab/>
      </w:r>
      <w:r>
        <w:rPr>
          <w:rFonts w:ascii="Arial" w:hAnsi="Arial"/>
          <w:b/>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Bis zu</w:t>
      </w:r>
      <w:r>
        <w:rPr>
          <w:rFonts w:ascii="Arial" w:hAnsi="Arial"/>
          <w:b/>
          <w:sz w:val="22"/>
          <w:szCs w:val="22"/>
        </w:rPr>
        <w:t xml:space="preserve"> [●] in [</w:t>
      </w:r>
      <w:r>
        <w:rPr>
          <w:rFonts w:ascii="Arial" w:hAnsi="Arial"/>
          <w:sz w:val="22"/>
          <w:szCs w:val="22"/>
        </w:rPr>
        <w:t>●</w:t>
      </w:r>
      <w:r>
        <w:rPr>
          <w:rFonts w:ascii="Arial" w:hAnsi="Arial"/>
          <w:b/>
          <w:sz w:val="22"/>
          <w:szCs w:val="22"/>
        </w:rPr>
        <w:t xml:space="preserve"> Währung]</w:t>
      </w:r>
    </w:p>
    <w:p w14:paraId="74258475" w14:textId="77777777" w:rsidR="003B78BF" w:rsidRDefault="00D352B2">
      <w:pPr>
        <w:spacing w:before="240" w:after="0"/>
        <w:ind w:left="1440"/>
        <w:rPr>
          <w:i/>
        </w:rPr>
      </w:pPr>
      <w:r>
        <w:rPr>
          <w:rFonts w:ascii="Arial" w:hAnsi="Arial"/>
          <w:sz w:val="22"/>
          <w:szCs w:val="22"/>
        </w:rPr>
        <w:t xml:space="preserve"> </w:t>
      </w:r>
      <w:r>
        <w:rPr>
          <w:rFonts w:ascii="Arial" w:hAnsi="Arial"/>
          <w:bCs/>
          <w:sz w:val="22"/>
          <w:szCs w:val="22"/>
        </w:rPr>
        <w:t xml:space="preserve">(b) Die für den Consultingvertrag geltende Währung ist </w:t>
      </w:r>
      <w:r>
        <w:rPr>
          <w:rFonts w:ascii="Arial" w:hAnsi="Arial"/>
          <w:b/>
          <w:bCs/>
          <w:sz w:val="22"/>
          <w:szCs w:val="22"/>
        </w:rPr>
        <w:t>[●].</w:t>
      </w:r>
    </w:p>
    <w:p w14:paraId="5E5769E6" w14:textId="77777777" w:rsidR="003B78BF" w:rsidRDefault="00D352B2">
      <w:pPr>
        <w:spacing w:before="240" w:after="0"/>
        <w:ind w:left="1440"/>
        <w:rPr>
          <w:i/>
        </w:rPr>
      </w:pPr>
      <w:r>
        <w:rPr>
          <w:i/>
        </w:rPr>
        <w:t>[Es sollte nur einzige Währung verwendet werden, vorzugsweise EURO. Wird die Vergütung ausnahmsweise in mehreren Währungen berechnet und in Rechnung gestellt, sind die jeweiligen Bestandteile des Auftragswertes hier aufzuführen und die nachfolgenden Zahlungsbedingungen entsprechend anzupassen.]</w:t>
      </w:r>
    </w:p>
    <w:p w14:paraId="5A867DE3" w14:textId="77777777" w:rsidR="003B78BF" w:rsidRDefault="00D352B2">
      <w:pPr>
        <w:spacing w:before="240" w:after="0"/>
        <w:ind w:left="1440"/>
        <w:jc w:val="left"/>
        <w:rPr>
          <w:i/>
        </w:rPr>
      </w:pPr>
      <w:r>
        <w:rPr>
          <w:i/>
        </w:rPr>
        <w:t>[Vorzugsweise sollte die folgende Option vereinbart werden]</w:t>
      </w:r>
      <w:r>
        <w:rPr>
          <w:i/>
        </w:rPr>
        <w:br/>
      </w:r>
    </w:p>
    <w:p w14:paraId="7498456E" w14:textId="77777777" w:rsidR="003B78BF" w:rsidRDefault="00D352B2">
      <w:pPr>
        <w:spacing w:after="120"/>
        <w:ind w:left="1440"/>
        <w:outlineLvl w:val="3"/>
        <w:rPr>
          <w:rFonts w:ascii="Arial" w:hAnsi="Arial" w:cs="Arial"/>
          <w:sz w:val="22"/>
          <w:szCs w:val="22"/>
        </w:rPr>
      </w:pPr>
      <w:r>
        <w:rPr>
          <w:rFonts w:ascii="Arial" w:hAnsi="Arial"/>
          <w:sz w:val="22"/>
          <w:szCs w:val="22"/>
        </w:rPr>
        <w:lastRenderedPageBreak/>
        <w:t>Es wird vereinbart, dass der AG auch dann Zahlungen in Euro leisten kann, wenn die Rechnung in einer anderen Währung als Euro gestellt wird. In diesen Fällen werden die Zahlungen in Euro auf Grundlage des (von der KfW vernünftigerweise zu bestimmenden) Wechselkurses des Tages geleistet, an dem die Zahlung erfolgt. Zu diesem Zweck ist der AG (oder im Falle eines Agenturvertrages die KfW in dessen Namen) berechtigt, den Consultant aufzufordern, ein Bankkonto vorzuhalten, auf das Zahlungen in Euro geleistet werden können.</w:t>
      </w:r>
    </w:p>
    <w:p w14:paraId="10AC703F" w14:textId="77777777" w:rsidR="003B78BF" w:rsidRDefault="00D352B2">
      <w:pPr>
        <w:spacing w:before="240" w:after="0"/>
        <w:ind w:left="1440"/>
        <w:jc w:val="left"/>
        <w:rPr>
          <w:i/>
        </w:rPr>
      </w:pPr>
      <w:r>
        <w:rPr>
          <w:i/>
        </w:rPr>
        <w:t>[Falls die obenstehende Option für den Consultant nicht akzeptabel ist, muss die folgende Option in den Vertrag aufgenommen werden]</w:t>
      </w:r>
      <w:r>
        <w:rPr>
          <w:i/>
        </w:rPr>
        <w:br/>
      </w:r>
    </w:p>
    <w:p w14:paraId="425AC7ED" w14:textId="77777777" w:rsidR="003B78BF" w:rsidRDefault="00D352B2">
      <w:pPr>
        <w:spacing w:after="120"/>
        <w:ind w:left="1440"/>
        <w:outlineLvl w:val="3"/>
        <w:rPr>
          <w:rFonts w:ascii="Arial" w:hAnsi="Arial" w:cs="Arial"/>
          <w:sz w:val="22"/>
          <w:szCs w:val="22"/>
        </w:rPr>
      </w:pPr>
      <w:r>
        <w:rPr>
          <w:rFonts w:ascii="Arial" w:hAnsi="Arial"/>
          <w:sz w:val="22"/>
          <w:szCs w:val="22"/>
        </w:rPr>
        <w:t xml:space="preserve">In dem Maße, in dem der Consultant eine Rechnung in einer Währung ausstellt, die die KfW nicht auszahlen kann, hat der AG das Recht, Zahlungen in Euro zu leisten. Unbeschadet des Vorstehenden ist der AG berechtigt, die Schlusszahlung in Euro zu leisten. In diesen Fällen werden die jeweiligen Zahlungen auf Grundlage des (von der KfW vernünftigerweise zu bestimmenden) Wechselkurses des Tages geleistet, an dem die Zahlung erfolgt. Zu diesem Zweck ist der AG (oder im Falle eines Agenturvertrages die KfW in dessen Namen) berechtigt, den Consultant aufzufordern, ein Bankkonto vorzuhalten, auf das Zahlungen in Euro geleistet werden können. </w:t>
      </w:r>
    </w:p>
    <w:p w14:paraId="2FB49AED" w14:textId="77777777" w:rsidR="003B78BF" w:rsidRDefault="00D352B2">
      <w:pPr>
        <w:rPr>
          <w:rFonts w:cs="Simplified Arabic"/>
        </w:rPr>
      </w:pPr>
      <w:r>
        <w:tab/>
      </w:r>
    </w:p>
    <w:p w14:paraId="3EA8490B" w14:textId="77777777" w:rsidR="003B78BF" w:rsidRDefault="003B78BF">
      <w:pPr>
        <w:ind w:left="1440"/>
        <w:rPr>
          <w:rFonts w:ascii="Arial" w:hAnsi="Arial" w:cs="Arial"/>
          <w:b/>
          <w:sz w:val="22"/>
          <w:szCs w:val="22"/>
          <w:lang w:eastAsia="en-GB"/>
        </w:rPr>
      </w:pPr>
    </w:p>
    <w:p w14:paraId="590707C2" w14:textId="77777777" w:rsidR="003B78BF" w:rsidRDefault="00D352B2">
      <w:pPr>
        <w:ind w:firstLine="7"/>
        <w:rPr>
          <w:rFonts w:ascii="Arial" w:hAnsi="Arial" w:cs="Arial"/>
          <w:b/>
          <w:sz w:val="22"/>
          <w:szCs w:val="22"/>
        </w:rPr>
      </w:pPr>
      <w:r>
        <w:rPr>
          <w:rFonts w:ascii="Arial" w:hAnsi="Arial"/>
          <w:b/>
          <w:sz w:val="22"/>
          <w:szCs w:val="22"/>
        </w:rPr>
        <w:t xml:space="preserve">Zu 5.2 (a): </w:t>
      </w:r>
      <w:r>
        <w:rPr>
          <w:rFonts w:ascii="Arial" w:hAnsi="Arial"/>
          <w:b/>
          <w:sz w:val="22"/>
          <w:szCs w:val="22"/>
        </w:rPr>
        <w:tab/>
        <w:t>Allgemeine Zahlungsbedingungen</w:t>
      </w:r>
    </w:p>
    <w:p w14:paraId="7DC1725E" w14:textId="77777777" w:rsidR="003B78BF" w:rsidRDefault="00D352B2">
      <w:pPr>
        <w:ind w:left="1440"/>
        <w:rPr>
          <w:rFonts w:ascii="Arial" w:hAnsi="Arial" w:cs="Arial"/>
          <w:sz w:val="22"/>
          <w:szCs w:val="22"/>
        </w:rPr>
      </w:pPr>
      <w:r>
        <w:rPr>
          <w:rFonts w:ascii="Arial" w:hAnsi="Arial"/>
          <w:sz w:val="22"/>
          <w:szCs w:val="22"/>
        </w:rPr>
        <w:t>[Gesamtbetrag der Anzahlung</w:t>
      </w:r>
      <w:r>
        <w:rPr>
          <w:sz w:val="22"/>
          <w:szCs w:val="22"/>
        </w:rPr>
        <w:t xml:space="preserve">: </w:t>
      </w:r>
      <w:proofErr w:type="gramStart"/>
      <w:r>
        <w:rPr>
          <w:rFonts w:ascii="Arial" w:hAnsi="Arial"/>
          <w:sz w:val="22"/>
          <w:szCs w:val="22"/>
        </w:rPr>
        <w:t>EUR</w:t>
      </w:r>
      <w:r>
        <w:rPr>
          <w:sz w:val="22"/>
          <w:szCs w:val="22"/>
        </w:rPr>
        <w:t>[</w:t>
      </w:r>
      <w:proofErr w:type="gramEnd"/>
      <w:r>
        <w:rPr>
          <w:sz w:val="22"/>
          <w:szCs w:val="22"/>
        </w:rPr>
        <w:t>●]</w:t>
      </w:r>
    </w:p>
    <w:p w14:paraId="014D78A3" w14:textId="77777777" w:rsidR="003B78BF" w:rsidRDefault="00D352B2">
      <w:pPr>
        <w:ind w:left="1440"/>
        <w:rPr>
          <w:rFonts w:ascii="Arial" w:hAnsi="Arial" w:cs="Arial"/>
          <w:sz w:val="22"/>
          <w:szCs w:val="22"/>
        </w:rPr>
      </w:pPr>
      <w:r>
        <w:rPr>
          <w:rFonts w:ascii="Arial" w:hAnsi="Arial"/>
          <w:sz w:val="22"/>
          <w:szCs w:val="22"/>
        </w:rPr>
        <w:t xml:space="preserve"> dies </w:t>
      </w:r>
      <w:proofErr w:type="gramStart"/>
      <w:r>
        <w:rPr>
          <w:rFonts w:ascii="Arial" w:hAnsi="Arial"/>
          <w:sz w:val="22"/>
          <w:szCs w:val="22"/>
        </w:rPr>
        <w:t>entspricht</w:t>
      </w:r>
      <w:r>
        <w:rPr>
          <w:sz w:val="22"/>
          <w:szCs w:val="22"/>
        </w:rPr>
        <w:t>[</w:t>
      </w:r>
      <w:proofErr w:type="gramEnd"/>
      <w:r>
        <w:rPr>
          <w:sz w:val="22"/>
          <w:szCs w:val="22"/>
        </w:rPr>
        <w:t>●]</w:t>
      </w:r>
      <w:r>
        <w:rPr>
          <w:rFonts w:ascii="Arial" w:hAnsi="Arial"/>
          <w:sz w:val="22"/>
          <w:szCs w:val="22"/>
        </w:rPr>
        <w:t>% des Auftragswerts [</w:t>
      </w:r>
      <w:r>
        <w:rPr>
          <w:rFonts w:ascii="Arial" w:hAnsi="Arial"/>
          <w:i/>
          <w:sz w:val="22"/>
          <w:szCs w:val="22"/>
        </w:rPr>
        <w:t xml:space="preserve">falls anwendbar: </w:t>
      </w:r>
      <w:r>
        <w:rPr>
          <w:rFonts w:ascii="Arial" w:hAnsi="Arial"/>
          <w:sz w:val="22"/>
          <w:szCs w:val="22"/>
        </w:rPr>
        <w:t>zzgl. sonstige Kosten</w:t>
      </w:r>
      <w:r>
        <w:rPr>
          <w:sz w:val="22"/>
          <w:szCs w:val="22"/>
        </w:rPr>
        <w:t>]</w:t>
      </w:r>
    </w:p>
    <w:p w14:paraId="1419BBB1" w14:textId="77777777" w:rsidR="003B78BF" w:rsidRDefault="00D352B2">
      <w:pPr>
        <w:spacing w:before="240" w:after="0"/>
        <w:ind w:left="1440"/>
        <w:rPr>
          <w:rFonts w:ascii="Arial" w:hAnsi="Arial" w:cs="Arial"/>
          <w:i/>
          <w:sz w:val="22"/>
          <w:szCs w:val="22"/>
        </w:rPr>
      </w:pPr>
      <w:r>
        <w:rPr>
          <w:rFonts w:ascii="Arial" w:hAnsi="Arial"/>
          <w:i/>
          <w:sz w:val="22"/>
          <w:szCs w:val="22"/>
        </w:rPr>
        <w:t>Bitte treffen Sie eine Auswahl</w:t>
      </w:r>
    </w:p>
    <w:p w14:paraId="3A422ACD" w14:textId="77777777" w:rsidR="003B78BF" w:rsidRDefault="00D352B2">
      <w:pPr>
        <w:spacing w:before="240" w:after="0"/>
        <w:ind w:left="1440"/>
        <w:rPr>
          <w:i/>
        </w:rPr>
      </w:pPr>
      <w:r>
        <w:rPr>
          <w:i/>
        </w:rPr>
        <w:t>Die Stellung einer Anzahlungsgarantie ist immer erforderlich, wenn der Gesamtbetrag der Anzahlung 200.000 Euro [bzw. den Gegenwert in einer anderen Währung] übersteigt. In besonderen Fällen kann sie auch bei Beträgen unter 200.000 Euro erforderlich sein, je nach den individuellen Umständen.]</w:t>
      </w:r>
    </w:p>
    <w:p w14:paraId="1770D3FA" w14:textId="77777777" w:rsidR="003B78BF" w:rsidRDefault="003B78BF">
      <w:pPr>
        <w:spacing w:before="240" w:after="0"/>
        <w:ind w:left="1440"/>
        <w:rPr>
          <w:rFonts w:ascii="Arial" w:hAnsi="Arial" w:cs="Arial"/>
          <w:lang w:bidi="he-IL"/>
        </w:rPr>
      </w:pPr>
    </w:p>
    <w:p w14:paraId="5E80E35A" w14:textId="77777777" w:rsidR="003B78BF" w:rsidRDefault="00384738">
      <w:pPr>
        <w:ind w:left="1440"/>
        <w:rPr>
          <w:sz w:val="22"/>
          <w:szCs w:val="22"/>
        </w:rPr>
      </w:pPr>
      <w:sdt>
        <w:sdtPr>
          <w:rPr>
            <w:noProof/>
            <w:sz w:val="18"/>
            <w:szCs w:val="18"/>
          </w:rPr>
          <w:id w:val="1805270848"/>
          <w14:checkbox>
            <w14:checked w14:val="0"/>
            <w14:checkedState w14:val="2612" w14:font="MS Gothic"/>
            <w14:uncheckedState w14:val="2610" w14:font="MS Gothic"/>
          </w14:checkbox>
        </w:sdtPr>
        <w:sdtEndPr/>
        <w:sdtContent>
          <w:r w:rsidR="00D352B2">
            <w:rPr>
              <w:rFonts w:ascii="MS Mincho" w:eastAsia="MS Mincho" w:hAnsi="MS Mincho" w:cs="MS Mincho" w:hint="eastAsia"/>
              <w:noProof/>
              <w:sz w:val="18"/>
              <w:szCs w:val="18"/>
            </w:rPr>
            <w:t>☐</w:t>
          </w:r>
        </w:sdtContent>
      </w:sdt>
      <w:r w:rsidR="00D352B2">
        <w:rPr>
          <w:rFonts w:ascii="Arial" w:hAnsi="Arial"/>
          <w:i/>
          <w:sz w:val="22"/>
          <w:szCs w:val="22"/>
        </w:rPr>
        <w:t xml:space="preserve"> </w:t>
      </w:r>
      <w:r w:rsidR="00D352B2">
        <w:rPr>
          <w:rFonts w:ascii="Arial" w:hAnsi="Arial"/>
          <w:sz w:val="22"/>
          <w:szCs w:val="22"/>
        </w:rPr>
        <w:t xml:space="preserve">Vor jeder Anzahlung muss der Consultant eine Anzahlungsgarantie in Höhe des gesamten Betrags dieser </w:t>
      </w:r>
      <w:proofErr w:type="gramStart"/>
      <w:r w:rsidR="00D352B2">
        <w:rPr>
          <w:rFonts w:ascii="Arial" w:hAnsi="Arial"/>
          <w:sz w:val="22"/>
          <w:szCs w:val="22"/>
        </w:rPr>
        <w:t>Anzahlung</w:t>
      </w:r>
      <w:proofErr w:type="gramEnd"/>
      <w:r w:rsidR="00D352B2">
        <w:rPr>
          <w:rFonts w:ascii="Arial" w:hAnsi="Arial"/>
          <w:sz w:val="22"/>
          <w:szCs w:val="22"/>
        </w:rPr>
        <w:t xml:space="preserve"> in der in Anhang 10 festgelegten Form vorlegen</w:t>
      </w:r>
      <w:r w:rsidR="00D352B2">
        <w:t xml:space="preserve">. </w:t>
      </w:r>
      <w:r w:rsidR="00D352B2">
        <w:rPr>
          <w:rFonts w:ascii="Arial" w:hAnsi="Arial"/>
          <w:sz w:val="22"/>
          <w:szCs w:val="22"/>
        </w:rPr>
        <w:t>Derartige Garantien sind als Bankgarantien zu stellen und zu Gunsten des AG als Begünstigten auszustellen</w:t>
      </w:r>
      <w:r w:rsidR="00D352B2">
        <w:t xml:space="preserve">. </w:t>
      </w:r>
      <w:r w:rsidR="00D352B2">
        <w:rPr>
          <w:rFonts w:ascii="Arial" w:hAnsi="Arial"/>
          <w:sz w:val="22"/>
          <w:szCs w:val="22"/>
        </w:rPr>
        <w:t>Sie müssen dem AG und der KfW genehm sein</w:t>
      </w:r>
      <w:r w:rsidR="00D352B2">
        <w:t xml:space="preserve">. </w:t>
      </w:r>
      <w:r w:rsidR="00D352B2">
        <w:rPr>
          <w:rFonts w:ascii="Arial" w:hAnsi="Arial"/>
          <w:sz w:val="22"/>
          <w:szCs w:val="22"/>
        </w:rPr>
        <w:t>Das Original der Garantie erhält der AG. Eine Kopie der Garantie mit einer Bestätigung über die Zustellung des Originals an den AG ist der KfW zuzuleiten.</w:t>
      </w:r>
    </w:p>
    <w:p w14:paraId="119EE31E" w14:textId="77777777" w:rsidR="003B78BF" w:rsidRDefault="00384738">
      <w:pPr>
        <w:spacing w:before="240" w:after="0"/>
        <w:ind w:left="1418"/>
        <w:rPr>
          <w:rFonts w:ascii="Arial" w:hAnsi="Arial" w:cs="Arial"/>
          <w:sz w:val="22"/>
          <w:szCs w:val="22"/>
        </w:rPr>
      </w:pPr>
      <w:sdt>
        <w:sdtPr>
          <w:rPr>
            <w:rFonts w:ascii="Arial" w:hAnsi="Arial" w:cs="Arial"/>
            <w:noProof/>
            <w:sz w:val="18"/>
            <w:szCs w:val="18"/>
          </w:rPr>
          <w:id w:val="-1143650752"/>
          <w14:checkbox>
            <w14:checked w14:val="0"/>
            <w14:checkedState w14:val="2612" w14:font="MS Gothic"/>
            <w14:uncheckedState w14:val="2610" w14:font="MS Gothic"/>
          </w14:checkbox>
        </w:sdtPr>
        <w:sdtEndPr/>
        <w:sdtContent>
          <w:r w:rsidR="00D352B2">
            <w:rPr>
              <w:rFonts w:ascii="MS Mincho" w:eastAsia="MS Mincho" w:hAnsi="MS Mincho" w:cs="MS Mincho"/>
              <w:noProof/>
              <w:sz w:val="18"/>
              <w:szCs w:val="18"/>
              <w:lang w:eastAsia="en-GB" w:bidi="he-IL"/>
            </w:rPr>
            <w:t>☐</w:t>
          </w:r>
        </w:sdtContent>
      </w:sdt>
      <w:r w:rsidR="00D352B2">
        <w:rPr>
          <w:rFonts w:ascii="Arial" w:hAnsi="Arial"/>
          <w:sz w:val="22"/>
          <w:szCs w:val="22"/>
        </w:rPr>
        <w:t>Eine Anzahlungsgarantie ist nicht erforderlich.]</w:t>
      </w:r>
    </w:p>
    <w:p w14:paraId="177BAD33" w14:textId="77777777" w:rsidR="003B78BF" w:rsidRDefault="00D352B2">
      <w:pPr>
        <w:spacing w:after="0"/>
        <w:jc w:val="left"/>
        <w:rPr>
          <w:rFonts w:ascii="Arial" w:hAnsi="Arial" w:cs="Arial"/>
          <w:b/>
          <w:sz w:val="22"/>
          <w:szCs w:val="22"/>
          <w:lang w:eastAsia="en-GB"/>
        </w:rPr>
      </w:pPr>
      <w:r>
        <w:rPr>
          <w:rFonts w:ascii="Arial" w:hAnsi="Arial" w:cs="Arial"/>
          <w:b/>
          <w:sz w:val="22"/>
          <w:szCs w:val="22"/>
          <w:lang w:eastAsia="en-GB"/>
        </w:rPr>
        <w:br w:type="page"/>
      </w:r>
    </w:p>
    <w:p w14:paraId="7EB032F3" w14:textId="77777777" w:rsidR="003B78BF" w:rsidRDefault="00D352B2">
      <w:pPr>
        <w:ind w:firstLine="7"/>
        <w:rPr>
          <w:rFonts w:ascii="Arial" w:hAnsi="Arial" w:cs="Arial"/>
          <w:b/>
          <w:sz w:val="22"/>
          <w:szCs w:val="22"/>
        </w:rPr>
      </w:pPr>
      <w:r>
        <w:rPr>
          <w:rFonts w:ascii="Arial" w:hAnsi="Arial"/>
          <w:b/>
          <w:sz w:val="22"/>
          <w:szCs w:val="22"/>
        </w:rPr>
        <w:lastRenderedPageBreak/>
        <w:t>5.3: Zahlungsbedingungen</w:t>
      </w:r>
    </w:p>
    <w:p w14:paraId="489F81AC" w14:textId="77777777" w:rsidR="003B78BF" w:rsidRDefault="003B78BF">
      <w:pPr>
        <w:spacing w:before="240" w:after="0"/>
        <w:ind w:left="1418"/>
        <w:rPr>
          <w:rFonts w:ascii="Arial" w:hAnsi="Arial" w:cs="Arial"/>
          <w:sz w:val="22"/>
          <w:szCs w:val="22"/>
          <w:lang w:eastAsia="en-GB" w:bidi="he-IL"/>
        </w:rPr>
      </w:pPr>
    </w:p>
    <w:p w14:paraId="2A3E84D1" w14:textId="77777777" w:rsidR="003B78BF" w:rsidRDefault="00D352B2">
      <w:pPr>
        <w:ind w:left="1440"/>
        <w:rPr>
          <w:rFonts w:ascii="Arial" w:hAnsi="Arial" w:cs="Arial"/>
          <w:i/>
          <w:sz w:val="22"/>
          <w:szCs w:val="22"/>
        </w:rPr>
      </w:pPr>
      <w:r>
        <w:rPr>
          <w:rFonts w:ascii="Arial" w:hAnsi="Arial"/>
          <w:i/>
          <w:sz w:val="22"/>
          <w:szCs w:val="22"/>
        </w:rPr>
        <w:t>Nichtzutreffendes bitte Löschen [wählen Sie A, B oder C]:</w:t>
      </w:r>
    </w:p>
    <w:p w14:paraId="3B7A1DE4" w14:textId="77777777" w:rsidR="003B78BF" w:rsidRDefault="00D352B2" w:rsidP="0014375C">
      <w:pPr>
        <w:numPr>
          <w:ilvl w:val="0"/>
          <w:numId w:val="14"/>
        </w:numPr>
        <w:contextualSpacing/>
        <w:rPr>
          <w:rFonts w:ascii="Arial" w:hAnsi="Arial" w:cs="Arial"/>
          <w:b/>
          <w:i/>
          <w:sz w:val="22"/>
          <w:szCs w:val="22"/>
        </w:rPr>
      </w:pPr>
      <w:r>
        <w:rPr>
          <w:rFonts w:ascii="Arial" w:hAnsi="Arial"/>
          <w:b/>
          <w:i/>
          <w:sz w:val="22"/>
          <w:szCs w:val="22"/>
        </w:rPr>
        <w:t>Pauschal abgerechnete Leistungen</w:t>
      </w:r>
    </w:p>
    <w:p w14:paraId="56D9971B" w14:textId="77777777" w:rsidR="003B78BF" w:rsidRDefault="003B78BF">
      <w:pPr>
        <w:spacing w:before="240" w:after="0"/>
        <w:ind w:left="2880" w:hanging="1440"/>
        <w:rPr>
          <w:rFonts w:ascii="Arial" w:hAnsi="Arial" w:cs="Arial"/>
          <w:b/>
          <w:sz w:val="22"/>
          <w:szCs w:val="22"/>
          <w:lang w:eastAsia="en-GB" w:bidi="he-IL"/>
        </w:rPr>
      </w:pPr>
    </w:p>
    <w:p w14:paraId="7486DA7F" w14:textId="77777777" w:rsidR="003B78BF" w:rsidRDefault="00D352B2">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w:t>
      </w:r>
      <w:r>
        <w:rPr>
          <w:rFonts w:ascii="Arial" w:hAnsi="Arial"/>
          <w:sz w:val="22"/>
          <w:szCs w:val="22"/>
        </w:rPr>
        <w:t xml:space="preserve"> </w:t>
      </w:r>
      <w:r>
        <w:rPr>
          <w:rFonts w:ascii="Arial" w:hAnsi="Arial"/>
          <w:b/>
          <w:sz w:val="22"/>
          <w:szCs w:val="22"/>
        </w:rPr>
        <w:t>EUR</w:t>
      </w:r>
      <w:r>
        <w:rPr>
          <w:rFonts w:ascii="Arial" w:hAnsi="Arial"/>
          <w:sz w:val="22"/>
          <w:szCs w:val="22"/>
        </w:rPr>
        <w:t xml:space="preserve"> </w:t>
      </w:r>
      <w:proofErr w:type="gramStart"/>
      <w:r>
        <w:rPr>
          <w:rFonts w:ascii="Arial" w:hAnsi="Arial"/>
          <w:b/>
          <w:sz w:val="22"/>
          <w:szCs w:val="22"/>
        </w:rPr>
        <w:t xml:space="preserve">Anzahlung </w:t>
      </w:r>
      <w:r>
        <w:rPr>
          <w:rFonts w:ascii="Arial" w:hAnsi="Arial"/>
          <w:sz w:val="22"/>
          <w:szCs w:val="22"/>
        </w:rPr>
        <w:t xml:space="preserve"> für</w:t>
      </w:r>
      <w:proofErr w:type="gramEnd"/>
      <w:r>
        <w:rPr>
          <w:rFonts w:ascii="Arial" w:hAnsi="Arial"/>
          <w:sz w:val="22"/>
          <w:szCs w:val="22"/>
        </w:rPr>
        <w:t xml:space="preserve"> pauschal abgerechnete Leistungen.</w:t>
      </w:r>
    </w:p>
    <w:p w14:paraId="7479255B" w14:textId="77777777" w:rsidR="003B78BF" w:rsidRDefault="00D352B2">
      <w:pPr>
        <w:spacing w:before="240" w:after="0"/>
        <w:ind w:left="1418"/>
        <w:rPr>
          <w:rFonts w:ascii="Arial" w:hAnsi="Arial" w:cs="Arial"/>
          <w:sz w:val="22"/>
          <w:szCs w:val="22"/>
        </w:rPr>
      </w:pPr>
      <w:r>
        <w:rPr>
          <w:rFonts w:ascii="Arial" w:hAnsi="Arial"/>
          <w:sz w:val="22"/>
          <w:szCs w:val="22"/>
        </w:rPr>
        <w:t xml:space="preserve"> Dies entspricht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der Gesamtvergütung für pauschal abgerechnete Leistungen. </w:t>
      </w:r>
    </w:p>
    <w:p w14:paraId="669B1190" w14:textId="77777777" w:rsidR="003B78BF" w:rsidRDefault="00D352B2">
      <w:pPr>
        <w:spacing w:before="240"/>
        <w:ind w:left="1440"/>
        <w:rPr>
          <w:rFonts w:ascii="Arial" w:hAnsi="Arial" w:cs="Arial"/>
          <w:sz w:val="22"/>
          <w:szCs w:val="22"/>
        </w:rPr>
      </w:pPr>
      <w:r>
        <w:rPr>
          <w:rFonts w:ascii="Arial" w:hAnsi="Arial"/>
          <w:sz w:val="22"/>
          <w:szCs w:val="22"/>
        </w:rPr>
        <w:t xml:space="preserve">Diese Anzahlung [für pauschal abgerechnete Leistungen] wird nicht von den weiteren pauschalen Zwischenzahlungen abgezogen.  </w:t>
      </w:r>
    </w:p>
    <w:p w14:paraId="65FDA4BE" w14:textId="77777777" w:rsidR="003B78BF" w:rsidRDefault="003B78BF">
      <w:pPr>
        <w:ind w:left="1440"/>
        <w:rPr>
          <w:sz w:val="22"/>
          <w:szCs w:val="22"/>
        </w:rPr>
      </w:pPr>
    </w:p>
    <w:p w14:paraId="4EA5E849" w14:textId="77777777" w:rsidR="003B78BF" w:rsidRDefault="00D352B2">
      <w:pPr>
        <w:spacing w:before="240" w:after="0"/>
        <w:ind w:left="1440"/>
        <w:rPr>
          <w:rFonts w:ascii="Arial" w:hAnsi="Arial" w:cs="Arial"/>
          <w:sz w:val="22"/>
          <w:szCs w:val="22"/>
        </w:rPr>
      </w:pPr>
      <w:r>
        <w:rPr>
          <w:rFonts w:ascii="Arial" w:hAnsi="Arial"/>
          <w:b/>
          <w:sz w:val="22"/>
          <w:szCs w:val="22"/>
        </w:rPr>
        <w:t>Zwischenzahlungen</w:t>
      </w:r>
    </w:p>
    <w:p w14:paraId="4DCD1B80" w14:textId="77777777" w:rsidR="003B78BF" w:rsidRDefault="00D352B2">
      <w:pPr>
        <w:spacing w:before="240" w:after="0"/>
        <w:ind w:left="1440"/>
        <w:rPr>
          <w:rFonts w:ascii="Arial" w:hAnsi="Arial" w:cs="Arial"/>
          <w:b/>
          <w:sz w:val="22"/>
          <w:szCs w:val="22"/>
        </w:rPr>
      </w:pPr>
      <w:r>
        <w:rPr>
          <w:rFonts w:ascii="Arial" w:hAnsi="Arial"/>
          <w:sz w:val="22"/>
          <w:szCs w:val="22"/>
        </w:rPr>
        <w:t xml:space="preserve">Die Zahlungen sind als </w:t>
      </w:r>
      <w:r>
        <w:rPr>
          <w:rFonts w:ascii="Arial" w:hAnsi="Arial"/>
          <w:b/>
          <w:sz w:val="22"/>
          <w:szCs w:val="22"/>
        </w:rPr>
        <w:t xml:space="preserve">[●] </w:t>
      </w:r>
      <w:r>
        <w:rPr>
          <w:rFonts w:ascii="Arial" w:hAnsi="Arial"/>
          <w:sz w:val="22"/>
          <w:szCs w:val="22"/>
        </w:rPr>
        <w:t xml:space="preserve">Zwischenzahlungen [jeweils in Höhe </w:t>
      </w:r>
      <w:proofErr w:type="gramStart"/>
      <w:r>
        <w:rPr>
          <w:rFonts w:ascii="Arial" w:hAnsi="Arial"/>
          <w:sz w:val="22"/>
          <w:szCs w:val="22"/>
        </w:rPr>
        <w:t xml:space="preserve">von </w:t>
      </w:r>
      <w:r>
        <w:rPr>
          <w:rFonts w:ascii="Arial" w:hAnsi="Arial"/>
          <w:b/>
          <w:sz w:val="22"/>
          <w:szCs w:val="22"/>
        </w:rPr>
        <w:t xml:space="preserve"> [</w:t>
      </w:r>
      <w:proofErr w:type="gramEnd"/>
      <w:r>
        <w:rPr>
          <w:rFonts w:ascii="Arial" w:hAnsi="Arial"/>
          <w:b/>
          <w:sz w:val="22"/>
          <w:szCs w:val="22"/>
        </w:rPr>
        <w:t>●]]/[</w:t>
      </w:r>
      <w:r>
        <w:rPr>
          <w:rFonts w:ascii="Arial" w:hAnsi="Arial"/>
          <w:sz w:val="22"/>
          <w:szCs w:val="22"/>
        </w:rPr>
        <w:t>wie folgt zu leisten:</w:t>
      </w:r>
      <w:r>
        <w:rPr>
          <w:rFonts w:ascii="Arial" w:hAnsi="Arial"/>
          <w:b/>
          <w:sz w:val="22"/>
          <w:szCs w:val="22"/>
        </w:rPr>
        <w:t xml:space="preserve"> [●]].</w:t>
      </w:r>
    </w:p>
    <w:p w14:paraId="50A4D551" w14:textId="77777777" w:rsidR="003B78BF" w:rsidRDefault="00D352B2">
      <w:pPr>
        <w:spacing w:before="240" w:after="0"/>
        <w:ind w:left="1440"/>
        <w:rPr>
          <w:rFonts w:ascii="Arial" w:hAnsi="Arial" w:cs="Arial"/>
          <w:sz w:val="22"/>
          <w:szCs w:val="22"/>
        </w:rPr>
      </w:pPr>
      <w:r>
        <w:rPr>
          <w:rFonts w:ascii="Arial" w:hAnsi="Arial"/>
          <w:sz w:val="22"/>
          <w:szCs w:val="22"/>
        </w:rPr>
        <w:t xml:space="preserve">In Übereinstimmung mit Paragraf 3.4 und 5.4 der Allgemeinen Bedingungen muss ab Zwischenzahlung Nr. </w:t>
      </w:r>
      <w:r>
        <w:rPr>
          <w:rFonts w:ascii="Arial" w:hAnsi="Arial"/>
          <w:b/>
          <w:sz w:val="22"/>
          <w:szCs w:val="22"/>
        </w:rPr>
        <w:t xml:space="preserve">[●] </w:t>
      </w:r>
      <w:r>
        <w:rPr>
          <w:rFonts w:ascii="Arial" w:hAnsi="Arial"/>
          <w:sz w:val="22"/>
          <w:szCs w:val="22"/>
        </w:rPr>
        <w:t xml:space="preserve">(&gt;70% des Auftragswertes) den Rechnungen der jeweilige Quartalsbericht beigelegt werden. </w:t>
      </w:r>
    </w:p>
    <w:p w14:paraId="5E9859C4" w14:textId="77777777" w:rsidR="003B78BF" w:rsidRDefault="00D352B2">
      <w:pPr>
        <w:spacing w:before="240" w:after="0"/>
        <w:ind w:left="1440"/>
        <w:rPr>
          <w:rFonts w:ascii="Arial" w:hAnsi="Arial" w:cs="Arial"/>
          <w:sz w:val="22"/>
          <w:szCs w:val="22"/>
        </w:rPr>
      </w:pPr>
      <w:r>
        <w:rPr>
          <w:rFonts w:ascii="Arial" w:hAnsi="Arial"/>
          <w:sz w:val="22"/>
          <w:szCs w:val="22"/>
        </w:rPr>
        <w:t>[</w:t>
      </w:r>
      <w:r>
        <w:rPr>
          <w:rFonts w:ascii="Arial" w:hAnsi="Arial"/>
          <w:i/>
          <w:sz w:val="22"/>
          <w:szCs w:val="22"/>
        </w:rPr>
        <w:t>Sofern zutreffend</w:t>
      </w:r>
      <w:r>
        <w:rPr>
          <w:rFonts w:ascii="Arial" w:hAnsi="Arial"/>
          <w:sz w:val="22"/>
          <w:szCs w:val="22"/>
        </w:rPr>
        <w:t xml:space="preserve">: Abweichend von Art. 5.2(b) sind Zwischenzahlungen alle </w:t>
      </w:r>
      <w:r>
        <w:rPr>
          <w:rFonts w:ascii="Arial" w:hAnsi="Arial"/>
          <w:b/>
          <w:sz w:val="22"/>
          <w:szCs w:val="22"/>
        </w:rPr>
        <w:t xml:space="preserve">[●] </w:t>
      </w:r>
      <w:r>
        <w:rPr>
          <w:rFonts w:ascii="Arial" w:hAnsi="Arial"/>
          <w:sz w:val="22"/>
          <w:szCs w:val="22"/>
        </w:rPr>
        <w:t>Monate zu leisten.]</w:t>
      </w:r>
    </w:p>
    <w:p w14:paraId="15B8B023" w14:textId="77777777" w:rsidR="003B78BF" w:rsidRDefault="00D352B2">
      <w:pPr>
        <w:spacing w:before="240" w:after="0"/>
        <w:ind w:left="1440"/>
        <w:rPr>
          <w:rFonts w:ascii="Arial" w:hAnsi="Arial" w:cs="Arial"/>
          <w:i/>
          <w:sz w:val="22"/>
          <w:szCs w:val="22"/>
        </w:rPr>
      </w:pPr>
      <w:r>
        <w:rPr>
          <w:rFonts w:ascii="Arial" w:hAnsi="Arial"/>
          <w:i/>
          <w:sz w:val="22"/>
          <w:szCs w:val="22"/>
        </w:rPr>
        <w:t>[Zahlungen sind generell quartalsmäßig zu leisten; häufigere Zahlungen müssen von der Abteilung der KfW für Transaktionsmanagement genehmigt werden.]</w:t>
      </w:r>
    </w:p>
    <w:p w14:paraId="6949F2D3" w14:textId="77777777" w:rsidR="003B78BF" w:rsidRDefault="00D352B2">
      <w:pPr>
        <w:spacing w:before="240" w:after="0"/>
        <w:ind w:left="1440"/>
        <w:rPr>
          <w:rFonts w:ascii="Arial" w:hAnsi="Arial" w:cs="Arial"/>
          <w:sz w:val="22"/>
          <w:szCs w:val="22"/>
        </w:rPr>
      </w:pPr>
      <w:r>
        <w:rPr>
          <w:rFonts w:ascii="Arial" w:hAnsi="Arial"/>
          <w:i/>
          <w:sz w:val="22"/>
          <w:szCs w:val="22"/>
        </w:rPr>
        <w:t>Sofern zutreffend</w:t>
      </w:r>
      <w:r>
        <w:rPr>
          <w:rFonts w:ascii="Arial" w:hAnsi="Arial"/>
          <w:sz w:val="22"/>
          <w:szCs w:val="22"/>
        </w:rPr>
        <w:t>:</w:t>
      </w:r>
      <w:r>
        <w:rPr>
          <w:rFonts w:ascii="Arial" w:hAnsi="Arial"/>
          <w:b/>
          <w:sz w:val="22"/>
          <w:szCs w:val="22"/>
        </w:rPr>
        <w:t xml:space="preserve"> </w:t>
      </w:r>
      <w:r>
        <w:rPr>
          <w:rFonts w:ascii="Arial" w:hAnsi="Arial"/>
          <w:sz w:val="22"/>
          <w:szCs w:val="22"/>
        </w:rPr>
        <w:t xml:space="preserve">Abweichend </w:t>
      </w:r>
      <w:proofErr w:type="gramStart"/>
      <w:r>
        <w:rPr>
          <w:rFonts w:ascii="Arial" w:hAnsi="Arial"/>
          <w:sz w:val="22"/>
          <w:szCs w:val="22"/>
        </w:rPr>
        <w:t>von Paragraf</w:t>
      </w:r>
      <w:proofErr w:type="gramEnd"/>
      <w:r>
        <w:rPr>
          <w:rFonts w:ascii="Arial" w:hAnsi="Arial"/>
          <w:sz w:val="22"/>
          <w:szCs w:val="22"/>
        </w:rPr>
        <w:t>. 5.2(b) erfolgt die Zahlung in Abhängigkeit von der Erfüllung des jeweiligen Meilensteins wie folgt:</w:t>
      </w:r>
      <w:r>
        <w:rPr>
          <w:rFonts w:ascii="Arial" w:hAnsi="Arial"/>
          <w:b/>
          <w:sz w:val="22"/>
          <w:szCs w:val="22"/>
        </w:rPr>
        <w:t xml:space="preserve"> [●]</w:t>
      </w:r>
      <w:r>
        <w:rPr>
          <w:rFonts w:ascii="Arial" w:hAnsi="Arial"/>
          <w:sz w:val="22"/>
          <w:szCs w:val="22"/>
        </w:rPr>
        <w:t>]</w:t>
      </w:r>
    </w:p>
    <w:p w14:paraId="54F566C3" w14:textId="77777777" w:rsidR="003B78BF" w:rsidRDefault="00D352B2">
      <w:pPr>
        <w:spacing w:before="240"/>
        <w:ind w:left="1440"/>
        <w:rPr>
          <w:i/>
        </w:rPr>
      </w:pPr>
      <w:r>
        <w:rPr>
          <w:i/>
        </w:rPr>
        <w:t>[Die jeweiligen Meilensteine und die entsprechenden Zahlungsbeträge für das Erreichen dieser Meilensteine bitte detailliert angeben.]</w:t>
      </w:r>
    </w:p>
    <w:p w14:paraId="65742612" w14:textId="77777777" w:rsidR="003B78BF" w:rsidRDefault="00D352B2">
      <w:pPr>
        <w:spacing w:before="240"/>
        <w:ind w:left="1440"/>
        <w:rPr>
          <w:rFonts w:ascii="Arial" w:hAnsi="Arial" w:cs="Arial"/>
          <w:sz w:val="22"/>
          <w:szCs w:val="22"/>
        </w:rPr>
      </w:pPr>
      <w:r>
        <w:rPr>
          <w:i/>
        </w:rPr>
        <w:t xml:space="preserve"> </w:t>
      </w:r>
      <w:r>
        <w:rPr>
          <w:rFonts w:ascii="Arial" w:hAnsi="Arial"/>
          <w:b/>
          <w:sz w:val="22"/>
          <w:szCs w:val="22"/>
        </w:rPr>
        <w:t>[●] EUR als Schlusszahlung</w:t>
      </w:r>
      <w:r>
        <w:rPr>
          <w:rFonts w:ascii="Arial" w:hAnsi="Arial"/>
          <w:sz w:val="22"/>
          <w:szCs w:val="22"/>
        </w:rPr>
        <w:t xml:space="preserve"> </w:t>
      </w:r>
    </w:p>
    <w:p w14:paraId="33E57B93" w14:textId="77777777" w:rsidR="003B78BF" w:rsidRDefault="00D352B2">
      <w:pPr>
        <w:ind w:left="1440"/>
        <w:rPr>
          <w:i/>
        </w:rPr>
      </w:pPr>
      <w:r>
        <w:rPr>
          <w:i/>
        </w:rPr>
        <w:t>[Die Zwischenzahlungen sind so zu vereinbaren, dass die Schlusszahlung für die pauschal abgerechneten Leistungen etwa 10 % des Auftragswertes beträgt.]</w:t>
      </w:r>
    </w:p>
    <w:p w14:paraId="05C2739F" w14:textId="77777777" w:rsidR="003B78BF" w:rsidRDefault="003B78BF">
      <w:pPr>
        <w:ind w:left="1440"/>
        <w:rPr>
          <w:i/>
        </w:rPr>
      </w:pPr>
    </w:p>
    <w:p w14:paraId="0FDA5D9A" w14:textId="77777777" w:rsidR="003B78BF" w:rsidRDefault="00D352B2" w:rsidP="0014375C">
      <w:pPr>
        <w:numPr>
          <w:ilvl w:val="0"/>
          <w:numId w:val="14"/>
        </w:numPr>
        <w:spacing w:before="240"/>
        <w:rPr>
          <w:rFonts w:ascii="Arial" w:hAnsi="Arial" w:cs="Arial"/>
          <w:b/>
          <w:i/>
          <w:sz w:val="22"/>
          <w:szCs w:val="22"/>
        </w:rPr>
      </w:pPr>
      <w:r>
        <w:rPr>
          <w:rFonts w:ascii="Arial" w:hAnsi="Arial"/>
          <w:b/>
          <w:i/>
          <w:sz w:val="22"/>
          <w:szCs w:val="22"/>
        </w:rPr>
        <w:t>Leistungen mit Zeitabrechnung</w:t>
      </w:r>
    </w:p>
    <w:p w14:paraId="47459152" w14:textId="77777777" w:rsidR="003B78BF" w:rsidRDefault="00D352B2">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w:t>
      </w:r>
      <w:r>
        <w:rPr>
          <w:rFonts w:ascii="Arial" w:hAnsi="Arial"/>
          <w:sz w:val="22"/>
          <w:szCs w:val="22"/>
        </w:rPr>
        <w:t xml:space="preserve"> </w:t>
      </w:r>
      <w:r>
        <w:rPr>
          <w:rFonts w:ascii="Arial" w:hAnsi="Arial"/>
          <w:b/>
          <w:sz w:val="22"/>
          <w:szCs w:val="22"/>
        </w:rPr>
        <w:t>EUR</w:t>
      </w:r>
      <w:r>
        <w:rPr>
          <w:rFonts w:ascii="Arial" w:hAnsi="Arial"/>
          <w:sz w:val="22"/>
          <w:szCs w:val="22"/>
        </w:rPr>
        <w:t xml:space="preserve"> </w:t>
      </w:r>
      <w:r>
        <w:rPr>
          <w:rFonts w:ascii="Arial" w:hAnsi="Arial"/>
          <w:b/>
          <w:sz w:val="22"/>
          <w:szCs w:val="22"/>
        </w:rPr>
        <w:t>Anzahlung für Leistungen mit Zeitabrechnung.</w:t>
      </w:r>
      <w:r>
        <w:rPr>
          <w:rFonts w:ascii="Arial" w:hAnsi="Arial"/>
          <w:sz w:val="22"/>
          <w:szCs w:val="22"/>
        </w:rPr>
        <w:t xml:space="preserve"> </w:t>
      </w:r>
    </w:p>
    <w:p w14:paraId="52E4CF5A" w14:textId="77777777" w:rsidR="003B78BF" w:rsidRDefault="00D352B2">
      <w:pPr>
        <w:spacing w:before="240" w:after="0"/>
        <w:ind w:left="1418"/>
        <w:rPr>
          <w:rFonts w:ascii="Arial" w:hAnsi="Arial" w:cs="Arial"/>
          <w:sz w:val="22"/>
          <w:szCs w:val="22"/>
        </w:rPr>
      </w:pPr>
      <w:r>
        <w:rPr>
          <w:rFonts w:ascii="Arial" w:hAnsi="Arial"/>
          <w:sz w:val="22"/>
          <w:szCs w:val="22"/>
        </w:rPr>
        <w:t xml:space="preserve">Dies entspricht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der Gesamtvergütung für Leistungen mit Zeitabrechnung.</w:t>
      </w:r>
    </w:p>
    <w:p w14:paraId="2EF3A45C" w14:textId="77777777" w:rsidR="003B78BF" w:rsidRDefault="00D352B2">
      <w:pPr>
        <w:spacing w:before="240" w:after="0"/>
        <w:ind w:left="1440"/>
        <w:rPr>
          <w:rFonts w:ascii="Arial" w:hAnsi="Arial" w:cs="Arial"/>
          <w:sz w:val="22"/>
          <w:szCs w:val="22"/>
        </w:rPr>
      </w:pPr>
      <w:r>
        <w:rPr>
          <w:rFonts w:ascii="Arial" w:hAnsi="Arial"/>
          <w:b/>
          <w:sz w:val="22"/>
          <w:szCs w:val="22"/>
        </w:rPr>
        <w:t>Zwischenzahlungen</w:t>
      </w:r>
    </w:p>
    <w:p w14:paraId="53F53024" w14:textId="77777777" w:rsidR="003B78BF" w:rsidRDefault="00D352B2">
      <w:pPr>
        <w:spacing w:before="240"/>
        <w:ind w:left="1440"/>
        <w:rPr>
          <w:rFonts w:ascii="Arial" w:hAnsi="Arial" w:cs="Arial"/>
          <w:sz w:val="22"/>
          <w:szCs w:val="22"/>
        </w:rPr>
      </w:pPr>
      <w:r>
        <w:rPr>
          <w:rFonts w:ascii="Arial" w:hAnsi="Arial"/>
          <w:sz w:val="22"/>
          <w:szCs w:val="22"/>
        </w:rPr>
        <w:lastRenderedPageBreak/>
        <w:t xml:space="preserve">Die Zwischenzahlungen werden auf der Grundlage der Tabelle zur Kostenkalkulation und Berechnung (Anlage 8) und der darin festgelegten Preise je Einheit und im Wesentlichen in Form der in Anhang 8 beigefügten Musterrechnung in Rechnung gestellt. </w:t>
      </w:r>
    </w:p>
    <w:p w14:paraId="0044C34D" w14:textId="77777777" w:rsidR="003B78BF" w:rsidRDefault="00D352B2">
      <w:pPr>
        <w:spacing w:before="240" w:after="0"/>
        <w:ind w:left="1440"/>
        <w:rPr>
          <w:rFonts w:ascii="Arial" w:hAnsi="Arial" w:cs="Arial"/>
          <w:sz w:val="22"/>
          <w:szCs w:val="22"/>
        </w:rPr>
      </w:pPr>
      <w:r>
        <w:rPr>
          <w:rFonts w:ascii="Arial" w:hAnsi="Arial"/>
          <w:sz w:val="22"/>
          <w:szCs w:val="22"/>
        </w:rPr>
        <w:t xml:space="preserve">In Übereinstimmung mit Paragraf 5.4 muss ab Erreichen der Schwelle i. H. v. 70 % des Auftragswertes den Rechnungen der jeweilige Quartalsbericht beigelegt werden. </w:t>
      </w:r>
    </w:p>
    <w:p w14:paraId="69051BDD" w14:textId="77777777" w:rsidR="003B78BF" w:rsidRDefault="00D352B2">
      <w:pPr>
        <w:spacing w:before="240" w:after="0"/>
        <w:ind w:left="1440"/>
        <w:rPr>
          <w:rFonts w:ascii="Arial" w:hAnsi="Arial" w:cs="Arial"/>
          <w:sz w:val="22"/>
          <w:szCs w:val="22"/>
        </w:rPr>
      </w:pPr>
      <w:r>
        <w:rPr>
          <w:rFonts w:ascii="Arial" w:hAnsi="Arial"/>
          <w:sz w:val="22"/>
          <w:szCs w:val="22"/>
        </w:rPr>
        <w:t xml:space="preserve"> </w:t>
      </w:r>
      <w:r>
        <w:rPr>
          <w:rFonts w:ascii="Arial" w:hAnsi="Arial"/>
          <w:i/>
          <w:sz w:val="22"/>
          <w:szCs w:val="22"/>
        </w:rPr>
        <w:t>[Sofern zutreffend</w:t>
      </w:r>
      <w:r>
        <w:rPr>
          <w:rFonts w:ascii="Arial" w:hAnsi="Arial"/>
          <w:sz w:val="22"/>
          <w:szCs w:val="22"/>
        </w:rPr>
        <w:t xml:space="preserve">: Abweichend von Art. 5.2(b) sind Zwischenzahlungen alle </w:t>
      </w:r>
      <w:r>
        <w:rPr>
          <w:rFonts w:ascii="Arial" w:hAnsi="Arial"/>
          <w:b/>
          <w:sz w:val="22"/>
          <w:szCs w:val="22"/>
        </w:rPr>
        <w:t xml:space="preserve">[●] </w:t>
      </w:r>
      <w:r>
        <w:rPr>
          <w:rFonts w:ascii="Arial" w:hAnsi="Arial"/>
          <w:sz w:val="22"/>
          <w:szCs w:val="22"/>
        </w:rPr>
        <w:t>Monate zu leisten.</w:t>
      </w:r>
    </w:p>
    <w:p w14:paraId="040AE4A7" w14:textId="77777777" w:rsidR="003B78BF" w:rsidRDefault="00D352B2">
      <w:pPr>
        <w:spacing w:before="240" w:after="0"/>
        <w:ind w:left="1440"/>
        <w:rPr>
          <w:rFonts w:ascii="Arial" w:hAnsi="Arial" w:cs="Arial"/>
          <w:i/>
          <w:sz w:val="22"/>
          <w:szCs w:val="22"/>
        </w:rPr>
      </w:pPr>
      <w:r>
        <w:rPr>
          <w:rFonts w:ascii="Arial" w:hAnsi="Arial"/>
          <w:i/>
          <w:sz w:val="22"/>
          <w:szCs w:val="22"/>
        </w:rPr>
        <w:t>Zahlungen sind generell quartalsmäßig zu leisten; häufigere Zahlungen müssen von der Abteilung der KfW für Transaktionsmanagement genehmigt werden.]</w:t>
      </w:r>
    </w:p>
    <w:p w14:paraId="30F283BB" w14:textId="77777777" w:rsidR="003B78BF" w:rsidRDefault="00D352B2">
      <w:pPr>
        <w:spacing w:before="240"/>
        <w:ind w:left="1440"/>
        <w:rPr>
          <w:rFonts w:ascii="Arial" w:hAnsi="Arial" w:cs="Arial"/>
          <w:sz w:val="22"/>
          <w:szCs w:val="22"/>
        </w:rPr>
      </w:pPr>
      <w:r>
        <w:rPr>
          <w:rFonts w:ascii="Arial" w:hAnsi="Arial"/>
          <w:sz w:val="22"/>
          <w:szCs w:val="22"/>
        </w:rPr>
        <w:t xml:space="preserve">Die Anzahlung [für Leistungen mit Zeitabrechnung] in Höhe von </w:t>
      </w:r>
      <w:r>
        <w:rPr>
          <w:rFonts w:ascii="Arial" w:hAnsi="Arial"/>
          <w:caps/>
          <w:sz w:val="22"/>
          <w:szCs w:val="22"/>
        </w:rPr>
        <w:t>[●] EUR</w:t>
      </w:r>
      <w:r>
        <w:rPr>
          <w:rFonts w:ascii="Arial" w:hAnsi="Arial"/>
          <w:sz w:val="22"/>
          <w:szCs w:val="22"/>
        </w:rPr>
        <w:t xml:space="preserve"> wird anteilsmäßig von den Zwischenzahlungen abgezogen.  Eine Einbehaltung in Höhe von </w:t>
      </w:r>
      <w:r>
        <w:rPr>
          <w:rFonts w:ascii="Arial" w:hAnsi="Arial"/>
          <w:b/>
          <w:sz w:val="22"/>
          <w:szCs w:val="22"/>
        </w:rPr>
        <w:t>[</w:t>
      </w:r>
      <w:proofErr w:type="gramStart"/>
      <w:r>
        <w:rPr>
          <w:rFonts w:ascii="Arial" w:hAnsi="Arial"/>
          <w:b/>
          <w:sz w:val="22"/>
          <w:szCs w:val="22"/>
        </w:rPr>
        <w:t>●]</w:t>
      </w:r>
      <w:r>
        <w:rPr>
          <w:rFonts w:ascii="Arial" w:hAnsi="Arial"/>
          <w:sz w:val="22"/>
          <w:szCs w:val="22"/>
        </w:rPr>
        <w:t>%</w:t>
      </w:r>
      <w:proofErr w:type="gramEnd"/>
      <w:r>
        <w:rPr>
          <w:rFonts w:ascii="Arial" w:hAnsi="Arial"/>
          <w:sz w:val="22"/>
          <w:szCs w:val="22"/>
        </w:rPr>
        <w:t xml:space="preserve"> wird von jeder Zwischenzahlung abgezogen und stellt die Schlusszahlung dar.</w:t>
      </w:r>
    </w:p>
    <w:p w14:paraId="62B46516" w14:textId="77777777" w:rsidR="003B78BF" w:rsidRDefault="00D352B2">
      <w:pPr>
        <w:spacing w:before="240"/>
        <w:ind w:left="1440"/>
        <w:rPr>
          <w:rFonts w:ascii="Arial" w:hAnsi="Arial" w:cs="Arial"/>
          <w:sz w:val="22"/>
          <w:szCs w:val="22"/>
        </w:rPr>
      </w:pPr>
      <w:r>
        <w:rPr>
          <w:rFonts w:ascii="Arial" w:hAnsi="Arial"/>
          <w:sz w:val="22"/>
          <w:szCs w:val="22"/>
        </w:rPr>
        <w:t xml:space="preserve"> </w:t>
      </w:r>
      <w:r>
        <w:rPr>
          <w:rFonts w:ascii="Arial" w:hAnsi="Arial"/>
          <w:b/>
          <w:sz w:val="22"/>
          <w:szCs w:val="22"/>
        </w:rPr>
        <w:t xml:space="preserve"> [●] EUR als Schlusszahlung </w:t>
      </w:r>
      <w:r>
        <w:rPr>
          <w:rFonts w:ascii="Arial" w:hAnsi="Arial"/>
          <w:sz w:val="22"/>
          <w:szCs w:val="22"/>
        </w:rPr>
        <w:t xml:space="preserve"> </w:t>
      </w:r>
    </w:p>
    <w:p w14:paraId="3D96FA1F" w14:textId="77777777" w:rsidR="003B78BF" w:rsidRDefault="00D352B2">
      <w:pPr>
        <w:ind w:left="1440"/>
        <w:rPr>
          <w:i/>
        </w:rPr>
      </w:pPr>
      <w:r>
        <w:rPr>
          <w:i/>
        </w:rPr>
        <w:t>[Die Zwischenzahlungen sind so zu vereinbaren, dass die Schlusszahlung für Leistungen mit Zeitabrechnung etwa 10 % des Auftragswertes beträgt.]</w:t>
      </w:r>
    </w:p>
    <w:p w14:paraId="64065E23" w14:textId="77777777" w:rsidR="003B78BF" w:rsidRDefault="003B78BF">
      <w:pPr>
        <w:ind w:left="1440"/>
        <w:rPr>
          <w:i/>
        </w:rPr>
      </w:pPr>
    </w:p>
    <w:p w14:paraId="63564D9D" w14:textId="77777777" w:rsidR="003B78BF" w:rsidRDefault="00D352B2" w:rsidP="0014375C">
      <w:pPr>
        <w:numPr>
          <w:ilvl w:val="0"/>
          <w:numId w:val="14"/>
        </w:numPr>
        <w:ind w:left="1778"/>
        <w:contextualSpacing/>
        <w:rPr>
          <w:rFonts w:ascii="Arial" w:hAnsi="Arial" w:cs="Arial"/>
          <w:b/>
          <w:i/>
          <w:sz w:val="22"/>
          <w:szCs w:val="22"/>
        </w:rPr>
      </w:pPr>
      <w:r>
        <w:rPr>
          <w:rFonts w:ascii="Arial" w:hAnsi="Arial"/>
          <w:b/>
          <w:i/>
          <w:sz w:val="22"/>
          <w:szCs w:val="22"/>
        </w:rPr>
        <w:t>Kombination aus pauschal abgerechneten Leistungen und Leistungen mit Zeitabrechnung.</w:t>
      </w:r>
    </w:p>
    <w:p w14:paraId="00EC6544" w14:textId="77777777" w:rsidR="003B78BF" w:rsidRDefault="003B78BF">
      <w:pPr>
        <w:ind w:left="1778"/>
        <w:contextualSpacing/>
        <w:rPr>
          <w:rFonts w:ascii="Arial" w:hAnsi="Arial" w:cs="Arial"/>
          <w:b/>
          <w:i/>
          <w:sz w:val="22"/>
          <w:szCs w:val="22"/>
        </w:rPr>
      </w:pPr>
    </w:p>
    <w:p w14:paraId="07F5A465" w14:textId="77777777" w:rsidR="003B78BF" w:rsidRDefault="00D352B2">
      <w:pPr>
        <w:pStyle w:val="Listenabsatz"/>
        <w:ind w:left="1800"/>
        <w:rPr>
          <w:i/>
        </w:rPr>
      </w:pPr>
      <w:bookmarkStart w:id="15" w:name="_Hlk34381817"/>
      <w:r>
        <w:rPr>
          <w:i/>
        </w:rPr>
        <w:t>[Im Falle einer Kombination von pauschal abgerechneten Leistungen und Leistungen mit Zeitabrechnung müssen die Zahlungsbedingungen eine eindeutige Trennung zwischen den Zahlungen für pauschal abgerechnete Leistungen und den Zahlungen für Leistungen mit Zeitabrechnung vorsehen, einschließlich unterschiedlicher Abschlusszahlungen vorbehaltlich der endgültigen Abnahme der jeweiligen Leistungen gemäß Abschnitt A) und B). Die Parteien können sich auf eine einzelne Anzahlung einigen oder darauf verständigen, die Anzahlung in zwei getrennte Anzahlungen für die pauschal abgerechneten Leistungen und die Leistungen mit Zeitabrechnung aufzuteilen. Im zweiten Fall müssen die Zahlungsbedingungen für pauschal abgerechnete Leistungen und Leistungen mit Zeitabrechnung gemäß Paragraf 5.3. A und B getrennt definiert werden.]</w:t>
      </w:r>
      <w:bookmarkEnd w:id="15"/>
    </w:p>
    <w:p w14:paraId="75B05D21" w14:textId="77777777" w:rsidR="003B78BF" w:rsidRDefault="003B78BF">
      <w:pPr>
        <w:ind w:left="1778"/>
        <w:contextualSpacing/>
        <w:rPr>
          <w:rFonts w:ascii="Arial" w:hAnsi="Arial" w:cs="Arial"/>
          <w:b/>
          <w:i/>
          <w:sz w:val="22"/>
          <w:szCs w:val="22"/>
        </w:rPr>
      </w:pPr>
    </w:p>
    <w:p w14:paraId="09F1A74D" w14:textId="77777777" w:rsidR="003B78BF" w:rsidRDefault="00D352B2" w:rsidP="0014375C">
      <w:pPr>
        <w:numPr>
          <w:ilvl w:val="0"/>
          <w:numId w:val="14"/>
        </w:numPr>
        <w:spacing w:before="240"/>
        <w:rPr>
          <w:rFonts w:ascii="Arial" w:hAnsi="Arial" w:cs="Arial"/>
          <w:b/>
          <w:i/>
          <w:sz w:val="22"/>
          <w:szCs w:val="22"/>
        </w:rPr>
      </w:pPr>
      <w:r>
        <w:rPr>
          <w:rFonts w:ascii="Arial" w:hAnsi="Arial"/>
          <w:b/>
          <w:i/>
          <w:sz w:val="22"/>
          <w:szCs w:val="22"/>
        </w:rPr>
        <w:t>Sonstige Kosten</w:t>
      </w:r>
    </w:p>
    <w:p w14:paraId="16ABEAD9" w14:textId="77777777" w:rsidR="003B78BF" w:rsidRDefault="00D352B2">
      <w:pPr>
        <w:spacing w:before="240"/>
        <w:ind w:left="1440"/>
        <w:rPr>
          <w:rFonts w:ascii="Arial" w:hAnsi="Arial" w:cs="Arial"/>
          <w:sz w:val="22"/>
          <w:szCs w:val="22"/>
        </w:rPr>
      </w:pPr>
      <w:r>
        <w:rPr>
          <w:rFonts w:ascii="Arial" w:hAnsi="Arial"/>
          <w:sz w:val="22"/>
          <w:szCs w:val="22"/>
        </w:rPr>
        <w:t xml:space="preserve">Etwaige sonstige Kosten werden zusammen mit den Zwischenzahlungen auf der Grundlage und im Wesentlichen in der Form wie in der Tabelle zur Kostenkalkulation und Berechnung (Anlage 8) angegeben, sowie unter Angabe der tatsächlichen Kosten und der angewandten Wechselkurse in Rechnung gestellt. </w:t>
      </w:r>
    </w:p>
    <w:p w14:paraId="5C5D514F" w14:textId="77777777" w:rsidR="003B78BF" w:rsidRDefault="003B78BF">
      <w:pPr>
        <w:spacing w:before="240"/>
        <w:ind w:left="1440"/>
        <w:rPr>
          <w:rFonts w:ascii="Arial" w:hAnsi="Arial" w:cs="Arial"/>
          <w:sz w:val="22"/>
          <w:szCs w:val="22"/>
          <w:lang w:eastAsia="en-GB" w:bidi="he-IL"/>
        </w:rPr>
      </w:pPr>
    </w:p>
    <w:p w14:paraId="030532AC" w14:textId="77777777" w:rsidR="003B78BF" w:rsidRDefault="00D352B2">
      <w:pPr>
        <w:ind w:firstLine="7"/>
        <w:rPr>
          <w:rFonts w:ascii="Arial" w:hAnsi="Arial" w:cs="Arial"/>
          <w:b/>
          <w:sz w:val="22"/>
          <w:szCs w:val="22"/>
        </w:rPr>
      </w:pPr>
      <w:r>
        <w:rPr>
          <w:rFonts w:ascii="Arial" w:hAnsi="Arial"/>
          <w:b/>
          <w:sz w:val="22"/>
          <w:szCs w:val="22"/>
        </w:rPr>
        <w:t>Zu 5.5:</w:t>
      </w:r>
      <w:r>
        <w:rPr>
          <w:rFonts w:ascii="Arial" w:hAnsi="Arial"/>
          <w:b/>
          <w:sz w:val="22"/>
          <w:szCs w:val="22"/>
        </w:rPr>
        <w:tab/>
        <w:t>Rechnungsstellung</w:t>
      </w:r>
    </w:p>
    <w:p w14:paraId="7975A455" w14:textId="77777777" w:rsidR="003B78BF" w:rsidRDefault="00D352B2">
      <w:pPr>
        <w:ind w:left="1440"/>
        <w:rPr>
          <w:rFonts w:ascii="Arial" w:hAnsi="Arial" w:cs="Arial"/>
          <w:sz w:val="22"/>
          <w:szCs w:val="22"/>
        </w:rPr>
      </w:pPr>
      <w:r>
        <w:rPr>
          <w:rFonts w:ascii="Arial" w:hAnsi="Arial"/>
          <w:sz w:val="22"/>
          <w:szCs w:val="22"/>
        </w:rPr>
        <w:t xml:space="preserve">Auf der Rechnung des Consultants muss die BMZ-Nr. angegeben sein (siehe </w:t>
      </w:r>
      <w:r>
        <w:rPr>
          <w:rFonts w:ascii="Arial" w:hAnsi="Arial"/>
          <w:iCs/>
          <w:sz w:val="22"/>
          <w:szCs w:val="22"/>
        </w:rPr>
        <w:t>Definition von „Projekt“ gemäß Paragraf 1.1</w:t>
      </w:r>
      <w:r>
        <w:rPr>
          <w:rFonts w:ascii="Arial" w:hAnsi="Arial"/>
          <w:sz w:val="22"/>
          <w:szCs w:val="22"/>
        </w:rPr>
        <w:t xml:space="preserve">). </w:t>
      </w:r>
    </w:p>
    <w:p w14:paraId="312E4565" w14:textId="77777777" w:rsidR="003B78BF" w:rsidRDefault="00D352B2">
      <w:pPr>
        <w:spacing w:before="240" w:after="0"/>
        <w:ind w:left="1440"/>
        <w:rPr>
          <w:rFonts w:ascii="Arial" w:hAnsi="Arial" w:cs="Arial"/>
          <w:sz w:val="22"/>
          <w:szCs w:val="22"/>
        </w:rPr>
      </w:pPr>
      <w:r>
        <w:rPr>
          <w:rFonts w:ascii="Arial" w:hAnsi="Arial"/>
          <w:sz w:val="22"/>
          <w:szCs w:val="22"/>
        </w:rPr>
        <w:t>Zahlungen an den Consultant können nach dem Verfahren der Direktauszahlung direkt von der KfW an den Consultant geleistet werden, wenn dies zwischen der KfW und dem AG vereinbart wurde.</w:t>
      </w:r>
    </w:p>
    <w:p w14:paraId="57290F7A" w14:textId="77777777" w:rsidR="003B78BF" w:rsidRDefault="00D352B2">
      <w:pPr>
        <w:spacing w:before="240" w:after="0"/>
        <w:ind w:left="720" w:firstLine="720"/>
        <w:rPr>
          <w:rFonts w:ascii="Arial" w:hAnsi="Arial" w:cs="Arial"/>
          <w:sz w:val="20"/>
        </w:rPr>
      </w:pPr>
      <w:r>
        <w:rPr>
          <w:rFonts w:ascii="Arial" w:hAnsi="Arial"/>
          <w:sz w:val="20"/>
        </w:rPr>
        <w:t xml:space="preserve">Zahlungen sind auf das folgende Konto zu leisten: </w:t>
      </w:r>
    </w:p>
    <w:p w14:paraId="5D43A8B7" w14:textId="77777777" w:rsidR="003B78BF" w:rsidRDefault="00D352B2">
      <w:pPr>
        <w:spacing w:before="240" w:after="0"/>
        <w:ind w:left="720" w:firstLine="720"/>
        <w:rPr>
          <w:rFonts w:ascii="Arial" w:hAnsi="Arial" w:cs="Arial"/>
          <w:sz w:val="20"/>
        </w:rPr>
      </w:pPr>
      <w:r>
        <w:rPr>
          <w:rFonts w:ascii="Arial" w:hAnsi="Arial"/>
          <w:sz w:val="20"/>
        </w:rPr>
        <w:t>Kontoinhaber:</w:t>
      </w:r>
      <w:r>
        <w:rPr>
          <w:rFonts w:ascii="Arial" w:hAnsi="Arial"/>
        </w:rPr>
        <w:tab/>
      </w:r>
      <w:r>
        <w:rPr>
          <w:rFonts w:ascii="Arial" w:hAnsi="Arial"/>
        </w:rPr>
        <w:tab/>
      </w:r>
      <w:r>
        <w:rPr>
          <w:rFonts w:ascii="Arial" w:hAnsi="Arial"/>
        </w:rPr>
        <w:tab/>
      </w:r>
      <w:r>
        <w:rPr>
          <w:rFonts w:ascii="Arial" w:hAnsi="Arial"/>
          <w:b/>
          <w:sz w:val="22"/>
          <w:szCs w:val="22"/>
        </w:rPr>
        <w:t>[●]</w:t>
      </w:r>
    </w:p>
    <w:p w14:paraId="07AC55D1" w14:textId="77777777" w:rsidR="003B78BF" w:rsidRDefault="00D352B2">
      <w:pPr>
        <w:spacing w:before="240" w:after="0"/>
        <w:ind w:left="720" w:firstLine="720"/>
        <w:rPr>
          <w:rFonts w:ascii="Arial" w:hAnsi="Arial" w:cs="Arial"/>
        </w:rPr>
      </w:pPr>
      <w:r>
        <w:rPr>
          <w:rFonts w:ascii="Arial" w:hAnsi="Arial"/>
          <w:sz w:val="20"/>
        </w:rPr>
        <w:t>Bank:</w:t>
      </w:r>
      <w:r>
        <w:rPr>
          <w:rFonts w:ascii="Arial" w:hAnsi="Arial"/>
          <w:sz w:val="20"/>
        </w:rPr>
        <w:tab/>
        <w:t xml:space="preserve"> </w:t>
      </w:r>
      <w:r>
        <w:rPr>
          <w:rFonts w:ascii="Arial" w:hAnsi="Arial"/>
        </w:rPr>
        <w:tab/>
      </w:r>
      <w:r>
        <w:rPr>
          <w:rFonts w:ascii="Arial" w:hAnsi="Arial"/>
        </w:rPr>
        <w:tab/>
      </w:r>
      <w:r>
        <w:rPr>
          <w:rFonts w:ascii="Arial" w:hAnsi="Arial"/>
        </w:rPr>
        <w:tab/>
      </w:r>
      <w:r>
        <w:rPr>
          <w:rFonts w:ascii="Arial" w:hAnsi="Arial"/>
          <w:b/>
          <w:sz w:val="22"/>
          <w:szCs w:val="22"/>
        </w:rPr>
        <w:t>[●]</w:t>
      </w:r>
      <w:r>
        <w:rPr>
          <w:rFonts w:ascii="Arial" w:hAnsi="Arial"/>
          <w:b/>
          <w:sz w:val="20"/>
        </w:rPr>
        <w:t xml:space="preserve"> </w:t>
      </w:r>
      <w:r>
        <w:rPr>
          <w:rFonts w:ascii="Arial" w:hAnsi="Arial"/>
        </w:rPr>
        <w:tab/>
      </w:r>
      <w:r>
        <w:rPr>
          <w:rFonts w:ascii="Arial" w:hAnsi="Arial"/>
        </w:rPr>
        <w:tab/>
      </w:r>
      <w:r>
        <w:rPr>
          <w:rFonts w:ascii="Arial" w:hAnsi="Arial"/>
        </w:rPr>
        <w:tab/>
      </w:r>
    </w:p>
    <w:p w14:paraId="7964E486" w14:textId="77777777" w:rsidR="003B78BF" w:rsidRDefault="00D352B2">
      <w:pPr>
        <w:spacing w:before="240" w:after="0"/>
        <w:ind w:left="720" w:firstLine="720"/>
        <w:rPr>
          <w:rFonts w:ascii="Arial" w:hAnsi="Arial" w:cs="Arial"/>
          <w:sz w:val="20"/>
        </w:rPr>
      </w:pPr>
      <w:r>
        <w:rPr>
          <w:rFonts w:ascii="Arial" w:hAnsi="Arial"/>
          <w:sz w:val="20"/>
        </w:rPr>
        <w:t>Kontonummer:</w:t>
      </w:r>
      <w:r>
        <w:rPr>
          <w:rFonts w:ascii="Arial" w:hAnsi="Arial"/>
          <w:sz w:val="20"/>
        </w:rPr>
        <w:tab/>
      </w:r>
      <w:r>
        <w:rPr>
          <w:rFonts w:ascii="Arial" w:hAnsi="Arial"/>
          <w:sz w:val="20"/>
        </w:rPr>
        <w:tab/>
      </w:r>
      <w:r>
        <w:rPr>
          <w:rFonts w:ascii="Arial" w:hAnsi="Arial"/>
          <w:b/>
          <w:sz w:val="22"/>
          <w:szCs w:val="22"/>
        </w:rPr>
        <w:t>[●]</w:t>
      </w:r>
    </w:p>
    <w:p w14:paraId="2E9FF253" w14:textId="77777777" w:rsidR="003B78BF" w:rsidRDefault="00D352B2">
      <w:pPr>
        <w:spacing w:before="240" w:after="0"/>
        <w:ind w:left="720" w:firstLine="720"/>
        <w:rPr>
          <w:rFonts w:ascii="Arial" w:hAnsi="Arial" w:cs="Arial"/>
        </w:rPr>
      </w:pPr>
      <w:r>
        <w:rPr>
          <w:rFonts w:ascii="Arial" w:hAnsi="Arial"/>
          <w:i/>
          <w:sz w:val="20"/>
        </w:rPr>
        <w:t xml:space="preserve">[sofern zutreffend: </w:t>
      </w:r>
      <w:r>
        <w:rPr>
          <w:rFonts w:ascii="Arial" w:hAnsi="Arial"/>
        </w:rPr>
        <w:tab/>
      </w:r>
    </w:p>
    <w:p w14:paraId="4920278E" w14:textId="77777777" w:rsidR="003B78BF" w:rsidRDefault="00D352B2">
      <w:pPr>
        <w:spacing w:before="240" w:after="0"/>
        <w:ind w:left="720" w:firstLine="720"/>
        <w:rPr>
          <w:rFonts w:ascii="Arial" w:hAnsi="Arial" w:cs="Arial"/>
          <w:b/>
          <w:sz w:val="22"/>
          <w:szCs w:val="22"/>
        </w:rPr>
      </w:pPr>
      <w:r>
        <w:rPr>
          <w:rFonts w:ascii="Arial" w:hAnsi="Arial"/>
          <w:sz w:val="20"/>
        </w:rPr>
        <w:t>IBAN: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2"/>
          <w:szCs w:val="22"/>
        </w:rPr>
        <w:t>[●]</w:t>
      </w:r>
    </w:p>
    <w:p w14:paraId="719A3E69" w14:textId="77777777" w:rsidR="003B78BF" w:rsidRDefault="00D352B2">
      <w:pPr>
        <w:spacing w:before="240" w:after="0"/>
        <w:ind w:left="720" w:firstLine="720"/>
        <w:rPr>
          <w:rFonts w:ascii="Arial" w:hAnsi="Arial" w:cs="Arial"/>
          <w:i/>
          <w:sz w:val="20"/>
        </w:rPr>
      </w:pPr>
      <w:r>
        <w:rPr>
          <w:rFonts w:ascii="Arial" w:hAnsi="Arial"/>
          <w:sz w:val="20"/>
        </w:rPr>
        <w:t>BIC:</w:t>
      </w:r>
      <w:r>
        <w:rPr>
          <w:rFonts w:ascii="Arial" w:hAnsi="Arial"/>
          <w:b/>
          <w:sz w:val="22"/>
          <w:szCs w:val="22"/>
        </w:rPr>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w:t>
      </w:r>
      <w:r>
        <w:rPr>
          <w:rFonts w:ascii="Arial" w:hAnsi="Arial"/>
          <w:sz w:val="20"/>
        </w:rPr>
        <w:t xml:space="preserve"> </w:t>
      </w:r>
    </w:p>
    <w:p w14:paraId="45593B74" w14:textId="77777777" w:rsidR="003B78BF" w:rsidRDefault="00D352B2">
      <w:pPr>
        <w:spacing w:before="240" w:after="0"/>
        <w:ind w:left="1440"/>
        <w:rPr>
          <w:rFonts w:ascii="Arial" w:hAnsi="Arial" w:cs="Arial"/>
          <w:sz w:val="20"/>
        </w:rPr>
      </w:pPr>
      <w:r>
        <w:rPr>
          <w:rFonts w:ascii="Arial" w:hAnsi="Arial"/>
          <w:sz w:val="20"/>
        </w:rPr>
        <w:t>Wenn die kontoführende Bank des Consultants nicht im Währungsgebiet der Zahlungswährung ansässig ist:</w:t>
      </w:r>
    </w:p>
    <w:p w14:paraId="0B4AADFB" w14:textId="77777777" w:rsidR="003B78BF" w:rsidRDefault="00D352B2">
      <w:pPr>
        <w:spacing w:before="240" w:after="0"/>
        <w:ind w:left="720" w:firstLine="720"/>
        <w:rPr>
          <w:rFonts w:ascii="Arial" w:hAnsi="Arial" w:cs="Arial"/>
          <w:sz w:val="22"/>
          <w:szCs w:val="22"/>
          <w:highlight w:val="green"/>
        </w:rPr>
      </w:pPr>
      <w:r>
        <w:rPr>
          <w:rFonts w:ascii="Arial" w:hAnsi="Arial"/>
          <w:sz w:val="20"/>
        </w:rPr>
        <w:t>BIC der Korrespondenzbank:</w:t>
      </w:r>
      <w:r>
        <w:rPr>
          <w:rFonts w:ascii="Arial" w:hAnsi="Arial"/>
          <w:sz w:val="20"/>
        </w:rPr>
        <w:tab/>
      </w:r>
      <w:r>
        <w:rPr>
          <w:rFonts w:ascii="Arial" w:hAnsi="Arial"/>
          <w:b/>
          <w:sz w:val="22"/>
          <w:szCs w:val="22"/>
        </w:rPr>
        <w:t>[●]</w:t>
      </w:r>
      <w:r>
        <w:rPr>
          <w:rFonts w:ascii="Arial" w:hAnsi="Arial"/>
          <w:i/>
          <w:sz w:val="20"/>
        </w:rPr>
        <w:tab/>
      </w:r>
      <w:r>
        <w:rPr>
          <w:rFonts w:ascii="Arial" w:hAnsi="Arial"/>
          <w:i/>
          <w:sz w:val="20"/>
        </w:rPr>
        <w:tab/>
      </w:r>
      <w:r>
        <w:rPr>
          <w:rFonts w:ascii="Arial" w:hAnsi="Arial"/>
          <w:i/>
          <w:sz w:val="20"/>
        </w:rPr>
        <w:tab/>
      </w:r>
    </w:p>
    <w:p w14:paraId="4B012BAF" w14:textId="77777777" w:rsidR="003B78BF" w:rsidRDefault="003B78BF">
      <w:pPr>
        <w:ind w:left="1440"/>
        <w:rPr>
          <w:i/>
        </w:rPr>
      </w:pPr>
    </w:p>
    <w:p w14:paraId="06F5A694" w14:textId="77777777" w:rsidR="003B78BF" w:rsidRDefault="00D352B2">
      <w:pPr>
        <w:ind w:left="1418" w:firstLine="7"/>
        <w:rPr>
          <w:rFonts w:ascii="Arial" w:hAnsi="Arial" w:cs="Arial"/>
          <w:sz w:val="22"/>
          <w:szCs w:val="22"/>
        </w:rPr>
      </w:pPr>
      <w:r>
        <w:rPr>
          <w:rFonts w:ascii="Arial" w:hAnsi="Arial"/>
          <w:sz w:val="22"/>
          <w:szCs w:val="22"/>
        </w:rPr>
        <w:t xml:space="preserve">[Sofern zutreffend: Der Consultingvertrag wurde auf Grundlage eines Agenturvertrags geschlossen. Rechnungen über Anzahlungen und Zwischenzahlungen müssen aus diesem Grund in Übereinstimmung mit Paragraf 5.5.a) der Allgemeine Bedingungen an die KfW (adressiert an den AG c/o KfW) versandt werden.] </w:t>
      </w:r>
    </w:p>
    <w:p w14:paraId="1904329E" w14:textId="77777777" w:rsidR="003B78BF" w:rsidRDefault="003B78BF">
      <w:pPr>
        <w:ind w:left="1440"/>
        <w:rPr>
          <w:i/>
        </w:rPr>
      </w:pPr>
    </w:p>
    <w:p w14:paraId="51168960" w14:textId="77777777" w:rsidR="003B78BF" w:rsidRDefault="00D352B2">
      <w:pPr>
        <w:ind w:firstLine="7"/>
        <w:rPr>
          <w:rFonts w:ascii="Arial" w:hAnsi="Arial" w:cs="Arial"/>
          <w:b/>
          <w:sz w:val="22"/>
          <w:szCs w:val="22"/>
        </w:rPr>
      </w:pPr>
      <w:r>
        <w:rPr>
          <w:rFonts w:ascii="Arial" w:hAnsi="Arial"/>
          <w:b/>
          <w:sz w:val="22"/>
          <w:szCs w:val="22"/>
        </w:rPr>
        <w:t>Zu. 5.9:</w:t>
      </w:r>
      <w:r>
        <w:rPr>
          <w:rFonts w:ascii="Arial" w:hAnsi="Arial"/>
          <w:sz w:val="22"/>
          <w:szCs w:val="22"/>
        </w:rPr>
        <w:tab/>
      </w:r>
      <w:proofErr w:type="spellStart"/>
      <w:r>
        <w:rPr>
          <w:rFonts w:ascii="Arial" w:hAnsi="Arial"/>
          <w:b/>
          <w:sz w:val="22"/>
          <w:szCs w:val="22"/>
        </w:rPr>
        <w:t>Preisgleitung</w:t>
      </w:r>
      <w:proofErr w:type="spellEnd"/>
    </w:p>
    <w:p w14:paraId="68A107A2" w14:textId="77777777" w:rsidR="003B78BF" w:rsidRDefault="00D352B2">
      <w:pPr>
        <w:ind w:left="1418" w:firstLine="7"/>
        <w:rPr>
          <w:rFonts w:ascii="Arial" w:hAnsi="Arial" w:cs="Arial"/>
          <w:i/>
          <w:sz w:val="22"/>
          <w:szCs w:val="22"/>
        </w:rPr>
      </w:pPr>
      <w:r>
        <w:rPr>
          <w:rFonts w:ascii="Arial" w:hAnsi="Arial"/>
          <w:i/>
          <w:sz w:val="22"/>
          <w:szCs w:val="22"/>
        </w:rPr>
        <w:t>Falls nicht benötigt, Folgendes einsetzen:</w:t>
      </w:r>
    </w:p>
    <w:p w14:paraId="04AEB0F1" w14:textId="77777777" w:rsidR="003B78BF" w:rsidRDefault="00D352B2">
      <w:pPr>
        <w:ind w:left="1418" w:firstLine="7"/>
        <w:rPr>
          <w:rFonts w:ascii="Arial" w:hAnsi="Arial" w:cs="Arial"/>
          <w:sz w:val="22"/>
          <w:szCs w:val="22"/>
        </w:rPr>
      </w:pPr>
      <w:proofErr w:type="gramStart"/>
      <w:r>
        <w:rPr>
          <w:rFonts w:ascii="Arial" w:hAnsi="Arial"/>
          <w:sz w:val="22"/>
          <w:szCs w:val="22"/>
        </w:rPr>
        <w:t>Nicht zutreffend</w:t>
      </w:r>
      <w:proofErr w:type="gramEnd"/>
      <w:r>
        <w:rPr>
          <w:rFonts w:ascii="Arial" w:hAnsi="Arial"/>
          <w:sz w:val="22"/>
          <w:szCs w:val="22"/>
        </w:rPr>
        <w:t xml:space="preserve">. </w:t>
      </w:r>
    </w:p>
    <w:p w14:paraId="3CC6ADEC" w14:textId="77777777" w:rsidR="003B78BF" w:rsidRDefault="00D352B2">
      <w:pPr>
        <w:ind w:left="1418" w:firstLine="7"/>
        <w:rPr>
          <w:rFonts w:ascii="Arial" w:hAnsi="Arial" w:cs="Arial"/>
          <w:sz w:val="22"/>
          <w:szCs w:val="22"/>
        </w:rPr>
      </w:pPr>
      <w:r>
        <w:rPr>
          <w:rFonts w:ascii="Arial" w:hAnsi="Arial"/>
          <w:i/>
          <w:sz w:val="22"/>
          <w:szCs w:val="22"/>
        </w:rPr>
        <w:t xml:space="preserve">[Eine </w:t>
      </w:r>
      <w:proofErr w:type="spellStart"/>
      <w:r>
        <w:rPr>
          <w:rFonts w:ascii="Arial" w:hAnsi="Arial"/>
          <w:i/>
          <w:sz w:val="22"/>
          <w:szCs w:val="22"/>
        </w:rPr>
        <w:t>Preisgleitung</w:t>
      </w:r>
      <w:proofErr w:type="spellEnd"/>
      <w:r>
        <w:rPr>
          <w:rFonts w:ascii="Arial" w:hAnsi="Arial"/>
          <w:i/>
          <w:sz w:val="22"/>
          <w:szCs w:val="22"/>
        </w:rPr>
        <w:t xml:space="preserve"> ist allgemein bei Pauschalverträgen oder pauschal berechneten Vertragsbestandteilen nicht zulässig.</w:t>
      </w:r>
    </w:p>
    <w:p w14:paraId="2D0AFC32" w14:textId="77777777" w:rsidR="003B78BF" w:rsidRDefault="00D352B2">
      <w:pPr>
        <w:ind w:left="1418" w:firstLine="7"/>
        <w:rPr>
          <w:rFonts w:ascii="Arial" w:hAnsi="Arial" w:cs="Arial"/>
          <w:i/>
          <w:sz w:val="22"/>
          <w:szCs w:val="22"/>
        </w:rPr>
      </w:pPr>
      <w:r>
        <w:rPr>
          <w:rFonts w:ascii="Arial" w:hAnsi="Arial"/>
          <w:i/>
          <w:sz w:val="22"/>
          <w:szCs w:val="22"/>
        </w:rPr>
        <w:t xml:space="preserve">Falls verwendet, fügen Sie die folgenden Angaben getrennt für (i) in ausländischer Währung ausgedrückte Preise je Einheit und (ii) in Landeswährung ausgedrückte Preise je Einheit ein: </w:t>
      </w:r>
    </w:p>
    <w:p w14:paraId="1979CC41" w14:textId="77777777" w:rsidR="003B78BF" w:rsidRDefault="00D352B2">
      <w:pPr>
        <w:ind w:left="1418" w:firstLine="7"/>
        <w:rPr>
          <w:rFonts w:ascii="Arial" w:hAnsi="Arial" w:cs="Arial"/>
          <w:sz w:val="22"/>
          <w:szCs w:val="22"/>
        </w:rPr>
      </w:pPr>
      <w:r>
        <w:rPr>
          <w:rFonts w:ascii="Arial" w:hAnsi="Arial"/>
          <w:sz w:val="22"/>
          <w:szCs w:val="22"/>
        </w:rPr>
        <w:t xml:space="preserve">Die folgende Methode gilt für die Anpassung von Preisen je Einheit in [„ausländischer Währung“ oder „Landeswährung“ wählen]. Die Preise je Einheit werden „für einen Zeitraum von [bitte einen Zeitraum angeben, der „24 </w:t>
      </w:r>
      <w:r>
        <w:rPr>
          <w:rFonts w:ascii="Arial" w:hAnsi="Arial"/>
          <w:sz w:val="22"/>
          <w:szCs w:val="22"/>
        </w:rPr>
        <w:lastRenderedPageBreak/>
        <w:t>Monate“ nicht überschreiten sollte]“ festgelegt. Für Leistungen, die nach Ablauf dieser Frist erbracht werden, werden die Preise je Einheit wie folgt angepasst:</w:t>
      </w:r>
    </w:p>
    <w:p w14:paraId="709D9507" w14:textId="77777777" w:rsidR="003B78BF" w:rsidRDefault="00D352B2">
      <w:pPr>
        <w:ind w:left="1418" w:firstLine="7"/>
        <w:rPr>
          <w:rFonts w:ascii="Arial" w:hAnsi="Arial" w:cs="Arial"/>
          <w:sz w:val="22"/>
          <w:szCs w:val="22"/>
        </w:rPr>
      </w:pPr>
      <w:proofErr w:type="spellStart"/>
      <w:r>
        <w:rPr>
          <w:rFonts w:ascii="Arial" w:hAnsi="Arial"/>
          <w:sz w:val="22"/>
          <w:szCs w:val="22"/>
        </w:rPr>
        <w:t>Pn</w:t>
      </w:r>
      <w:proofErr w:type="spellEnd"/>
      <w:r>
        <w:rPr>
          <w:rFonts w:ascii="Arial" w:hAnsi="Arial"/>
          <w:sz w:val="22"/>
          <w:szCs w:val="22"/>
        </w:rPr>
        <w:t xml:space="preserve"> = </w:t>
      </w:r>
      <w:r>
        <w:rPr>
          <w:rFonts w:ascii="Arial" w:hAnsi="Arial"/>
          <w:sz w:val="22"/>
          <w:szCs w:val="22"/>
        </w:rPr>
        <w:tab/>
        <w:t>Po * (0,15 + 0,85 * In / Io)</w:t>
      </w:r>
    </w:p>
    <w:p w14:paraId="686B2F51" w14:textId="77777777" w:rsidR="003B78BF" w:rsidRDefault="00D352B2">
      <w:pPr>
        <w:ind w:left="1418" w:firstLine="7"/>
        <w:rPr>
          <w:rFonts w:ascii="Arial" w:hAnsi="Arial" w:cs="Arial"/>
          <w:sz w:val="22"/>
          <w:szCs w:val="22"/>
        </w:rPr>
      </w:pPr>
      <w:proofErr w:type="spellStart"/>
      <w:r>
        <w:rPr>
          <w:rFonts w:ascii="Arial" w:hAnsi="Arial"/>
          <w:sz w:val="22"/>
          <w:szCs w:val="22"/>
        </w:rPr>
        <w:t>Pn</w:t>
      </w:r>
      <w:proofErr w:type="spellEnd"/>
      <w:r>
        <w:rPr>
          <w:rFonts w:ascii="Arial" w:hAnsi="Arial"/>
          <w:sz w:val="22"/>
          <w:szCs w:val="22"/>
        </w:rPr>
        <w:t xml:space="preserve"> =</w:t>
      </w:r>
      <w:r>
        <w:rPr>
          <w:rFonts w:ascii="Arial" w:hAnsi="Arial"/>
          <w:sz w:val="22"/>
          <w:szCs w:val="22"/>
        </w:rPr>
        <w:tab/>
        <w:t>Angepasster Preis je Einheit.</w:t>
      </w:r>
    </w:p>
    <w:p w14:paraId="73032757" w14:textId="77777777" w:rsidR="003B78BF" w:rsidRDefault="00D352B2">
      <w:pPr>
        <w:ind w:left="2160" w:hanging="742"/>
        <w:rPr>
          <w:rFonts w:ascii="Arial" w:hAnsi="Arial" w:cs="Arial"/>
          <w:sz w:val="22"/>
          <w:szCs w:val="22"/>
        </w:rPr>
      </w:pPr>
      <w:r>
        <w:rPr>
          <w:rFonts w:ascii="Arial" w:hAnsi="Arial"/>
          <w:sz w:val="22"/>
          <w:szCs w:val="22"/>
        </w:rPr>
        <w:t>Po =</w:t>
      </w:r>
      <w:r>
        <w:rPr>
          <w:rFonts w:ascii="Arial" w:hAnsi="Arial"/>
          <w:sz w:val="22"/>
          <w:szCs w:val="22"/>
        </w:rPr>
        <w:tab/>
        <w:t xml:space="preserve">Ursprünglicher Preis je Einheit (i), gültig zum Zeitpunkt des Ablaufs der Gültigkeit (einschließlich etwaiger Verlängerungen) des Angebots des Consultants. </w:t>
      </w:r>
    </w:p>
    <w:p w14:paraId="5B092A8B" w14:textId="77777777" w:rsidR="003B78BF" w:rsidRDefault="00D352B2">
      <w:pPr>
        <w:ind w:left="2160" w:hanging="742"/>
        <w:rPr>
          <w:rFonts w:ascii="Arial" w:hAnsi="Arial" w:cs="Arial"/>
          <w:sz w:val="22"/>
          <w:szCs w:val="22"/>
        </w:rPr>
      </w:pPr>
      <w:r>
        <w:rPr>
          <w:rFonts w:ascii="Arial" w:hAnsi="Arial"/>
          <w:sz w:val="22"/>
          <w:szCs w:val="22"/>
        </w:rPr>
        <w:t>In =</w:t>
      </w:r>
      <w:r>
        <w:rPr>
          <w:rFonts w:ascii="Arial" w:hAnsi="Arial"/>
          <w:sz w:val="22"/>
          <w:szCs w:val="22"/>
        </w:rPr>
        <w:tab/>
        <w:t>Preis je Einheit gemäß Index, der einen Monat nach Ablauf des festgelegten Satzes gilt und für 12 (zwölf) Monate gültig ist. Falls zum jeweiligen Zeitpunkt kein offizieller Index verfügbar ist, muss der letzte vor diesem Datum verfügbare Index herangezogen werden.</w:t>
      </w:r>
    </w:p>
    <w:p w14:paraId="09B1ECBE" w14:textId="77777777" w:rsidR="003B78BF" w:rsidRDefault="00D352B2">
      <w:pPr>
        <w:ind w:left="2160" w:hanging="742"/>
        <w:rPr>
          <w:rFonts w:ascii="Arial" w:hAnsi="Arial" w:cs="Arial"/>
          <w:sz w:val="22"/>
          <w:szCs w:val="22"/>
          <w:highlight w:val="yellow"/>
        </w:rPr>
      </w:pPr>
      <w:r>
        <w:rPr>
          <w:rFonts w:ascii="Arial" w:hAnsi="Arial"/>
          <w:sz w:val="22"/>
          <w:szCs w:val="22"/>
        </w:rPr>
        <w:t>Io =</w:t>
      </w:r>
      <w:r>
        <w:rPr>
          <w:rFonts w:ascii="Arial" w:hAnsi="Arial"/>
          <w:sz w:val="22"/>
          <w:szCs w:val="22"/>
        </w:rPr>
        <w:tab/>
        <w:t>Preis pro Einheit gemäß dem an der Datumsermittlung des Po geltenden Index. Falls zum jeweiligen Zeitpunkt kein offizieller Index verfügbar ist, muss der letzte vor diesem Datum verfügbare Index herangezogen werden.</w:t>
      </w:r>
    </w:p>
    <w:p w14:paraId="09D3EB20" w14:textId="77777777" w:rsidR="003B78BF" w:rsidRDefault="00D352B2">
      <w:pPr>
        <w:ind w:left="1418"/>
        <w:rPr>
          <w:i/>
        </w:rPr>
      </w:pPr>
      <w:r>
        <w:rPr>
          <w:rFonts w:ascii="Arial" w:hAnsi="Arial"/>
          <w:sz w:val="22"/>
          <w:szCs w:val="22"/>
        </w:rPr>
        <w:t>„</w:t>
      </w:r>
      <w:r>
        <w:rPr>
          <w:rFonts w:ascii="Arial" w:hAnsi="Arial"/>
          <w:b/>
          <w:sz w:val="22"/>
          <w:szCs w:val="22"/>
        </w:rPr>
        <w:t>Index</w:t>
      </w:r>
      <w:r>
        <w:rPr>
          <w:rFonts w:ascii="Arial" w:hAnsi="Arial"/>
          <w:sz w:val="22"/>
          <w:szCs w:val="22"/>
        </w:rPr>
        <w:t xml:space="preserve">“ wird definiert als </w:t>
      </w:r>
      <w:r>
        <w:rPr>
          <w:i/>
        </w:rPr>
        <w:t>[einen geeigneten Index für Gehälter wählen und spezifizieren</w:t>
      </w:r>
      <w:r>
        <w:t xml:space="preserve">. </w:t>
      </w:r>
      <w:r>
        <w:rPr>
          <w:i/>
        </w:rPr>
        <w:t>Im Allgemeinen im Land des Consultants für ausländische Währungen und im Land des AG Kosten für die Landeswährung:]</w:t>
      </w:r>
    </w:p>
    <w:p w14:paraId="21EFE3A6" w14:textId="77777777" w:rsidR="003B78BF" w:rsidRDefault="00D352B2">
      <w:pPr>
        <w:spacing w:before="240" w:after="0"/>
        <w:ind w:left="1440"/>
        <w:rPr>
          <w:rFonts w:ascii="Arial" w:hAnsi="Arial" w:cs="Arial"/>
          <w:b/>
          <w:sz w:val="22"/>
          <w:szCs w:val="22"/>
        </w:rPr>
      </w:pPr>
      <w:r>
        <w:rPr>
          <w:rFonts w:ascii="Arial" w:hAnsi="Arial"/>
          <w:b/>
          <w:sz w:val="22"/>
          <w:szCs w:val="22"/>
        </w:rPr>
        <w:t>Fremdwährungskosten:</w:t>
      </w:r>
      <w:r>
        <w:rPr>
          <w:rFonts w:ascii="Arial" w:hAnsi="Arial"/>
          <w:b/>
          <w:sz w:val="22"/>
          <w:szCs w:val="22"/>
        </w:rPr>
        <w:tab/>
      </w:r>
      <w:r>
        <w:rPr>
          <w:i/>
        </w:rPr>
        <w:t>[bitte einen geeigneten Index angeben];</w:t>
      </w:r>
      <w:r>
        <w:rPr>
          <w:b/>
          <w:bCs/>
          <w:sz w:val="22"/>
          <w:szCs w:val="22"/>
        </w:rPr>
        <w:t xml:space="preserve"> </w:t>
      </w:r>
      <w:r>
        <w:rPr>
          <w:rFonts w:ascii="Arial" w:hAnsi="Arial"/>
          <w:sz w:val="22"/>
          <w:szCs w:val="22"/>
        </w:rPr>
        <w:t>[●] und für</w:t>
      </w:r>
    </w:p>
    <w:p w14:paraId="0AFD138D" w14:textId="77777777" w:rsidR="003B78BF" w:rsidRDefault="00D352B2">
      <w:pPr>
        <w:spacing w:before="240"/>
        <w:ind w:left="1440"/>
        <w:rPr>
          <w:rFonts w:ascii="Arial" w:hAnsi="Arial" w:cs="Arial"/>
          <w:b/>
          <w:sz w:val="22"/>
          <w:szCs w:val="22"/>
        </w:rPr>
      </w:pPr>
      <w:r>
        <w:rPr>
          <w:rFonts w:ascii="Arial" w:hAnsi="Arial"/>
          <w:b/>
          <w:sz w:val="22"/>
          <w:szCs w:val="22"/>
        </w:rPr>
        <w:t>Kosten für die Landeswährung:</w:t>
      </w:r>
      <w:r>
        <w:rPr>
          <w:rFonts w:ascii="Arial" w:hAnsi="Arial"/>
          <w:b/>
          <w:sz w:val="22"/>
          <w:szCs w:val="22"/>
        </w:rPr>
        <w:tab/>
      </w:r>
      <w:r>
        <w:rPr>
          <w:i/>
        </w:rPr>
        <w:t>[bitte einen geeigneten Index angeben];</w:t>
      </w:r>
      <w:r>
        <w:rPr>
          <w:b/>
          <w:bCs/>
          <w:sz w:val="22"/>
          <w:szCs w:val="22"/>
        </w:rPr>
        <w:t xml:space="preserve"> </w:t>
      </w:r>
      <w:r>
        <w:rPr>
          <w:rFonts w:ascii="Arial" w:hAnsi="Arial"/>
          <w:sz w:val="22"/>
          <w:szCs w:val="22"/>
        </w:rPr>
        <w:t xml:space="preserve">[●] </w:t>
      </w:r>
    </w:p>
    <w:p w14:paraId="29E3BD33" w14:textId="77777777" w:rsidR="003B78BF" w:rsidRDefault="00D352B2">
      <w:pPr>
        <w:ind w:firstLine="7"/>
        <w:rPr>
          <w:rFonts w:ascii="Arial" w:hAnsi="Arial" w:cs="Arial"/>
          <w:bCs/>
          <w:sz w:val="22"/>
          <w:szCs w:val="22"/>
        </w:rPr>
      </w:pPr>
      <w:r>
        <w:rPr>
          <w:rFonts w:ascii="Arial" w:hAnsi="Arial"/>
          <w:b/>
          <w:sz w:val="22"/>
          <w:szCs w:val="22"/>
        </w:rPr>
        <w:t>Zu 5.6:</w:t>
      </w:r>
      <w:r>
        <w:rPr>
          <w:rFonts w:ascii="Arial" w:hAnsi="Arial"/>
          <w:sz w:val="22"/>
          <w:szCs w:val="22"/>
        </w:rPr>
        <w:tab/>
      </w:r>
      <w:r>
        <w:rPr>
          <w:rFonts w:ascii="Arial" w:hAnsi="Arial"/>
          <w:b/>
          <w:sz w:val="22"/>
          <w:szCs w:val="22"/>
        </w:rPr>
        <w:t>Zahlungsfrist</w:t>
      </w:r>
    </w:p>
    <w:p w14:paraId="20DE111D" w14:textId="77777777" w:rsidR="003B78BF" w:rsidRDefault="00D352B2">
      <w:pPr>
        <w:spacing w:before="240"/>
        <w:ind w:left="1440"/>
        <w:rPr>
          <w:rFonts w:ascii="Arial" w:hAnsi="Arial" w:cs="Arial"/>
          <w:sz w:val="22"/>
          <w:szCs w:val="22"/>
        </w:rPr>
      </w:pPr>
      <w:r>
        <w:rPr>
          <w:rFonts w:ascii="Arial" w:hAnsi="Arial"/>
          <w:sz w:val="22"/>
          <w:szCs w:val="22"/>
        </w:rPr>
        <w:t xml:space="preserve">Vereinbarte Entschädigung für überfällige Zahlungen nach Paragraf 5.6 </w:t>
      </w:r>
      <w:r>
        <w:rPr>
          <w:i/>
        </w:rPr>
        <w:t>[Zahlungsfrist</w:t>
      </w:r>
      <w:proofErr w:type="gramStart"/>
      <w:r>
        <w:rPr>
          <w:i/>
        </w:rPr>
        <w:t>]</w:t>
      </w:r>
      <w:r>
        <w:rPr>
          <w:rFonts w:ascii="Arial" w:hAnsi="Arial"/>
          <w:sz w:val="22"/>
          <w:szCs w:val="22"/>
        </w:rPr>
        <w:t>:</w:t>
      </w:r>
      <w:r>
        <w:rPr>
          <w:rFonts w:ascii="Arial" w:hAnsi="Arial"/>
          <w:b/>
          <w:sz w:val="22"/>
          <w:szCs w:val="22"/>
        </w:rPr>
        <w:t>[</w:t>
      </w:r>
      <w:proofErr w:type="gramEnd"/>
      <w:r>
        <w:rPr>
          <w:rFonts w:ascii="Arial" w:hAnsi="Arial"/>
          <w:b/>
          <w:sz w:val="22"/>
          <w:szCs w:val="22"/>
        </w:rPr>
        <w:t xml:space="preserve">●] </w:t>
      </w:r>
      <w:r>
        <w:rPr>
          <w:rFonts w:ascii="Arial" w:hAnsi="Arial"/>
          <w:sz w:val="22"/>
          <w:szCs w:val="22"/>
        </w:rPr>
        <w:t>Prozent pro Jahr, bezogen auf den ausstehenden Betrag.</w:t>
      </w:r>
    </w:p>
    <w:p w14:paraId="0243593C" w14:textId="77777777" w:rsidR="003B78BF" w:rsidRDefault="00D352B2">
      <w:pPr>
        <w:ind w:firstLine="7"/>
        <w:rPr>
          <w:rFonts w:ascii="Arial" w:hAnsi="Arial" w:cs="Arial"/>
          <w:b/>
          <w:sz w:val="22"/>
          <w:szCs w:val="22"/>
        </w:rPr>
      </w:pPr>
      <w:r>
        <w:rPr>
          <w:rFonts w:ascii="Arial" w:hAnsi="Arial"/>
          <w:b/>
          <w:sz w:val="22"/>
          <w:szCs w:val="22"/>
        </w:rPr>
        <w:t>Zu § 6:</w:t>
      </w:r>
      <w:r>
        <w:rPr>
          <w:rFonts w:ascii="Arial" w:hAnsi="Arial"/>
          <w:sz w:val="22"/>
          <w:szCs w:val="22"/>
        </w:rPr>
        <w:tab/>
      </w:r>
      <w:r>
        <w:rPr>
          <w:rFonts w:ascii="Arial" w:hAnsi="Arial"/>
          <w:b/>
          <w:sz w:val="22"/>
          <w:szCs w:val="22"/>
        </w:rPr>
        <w:t>Haftung</w:t>
      </w:r>
    </w:p>
    <w:p w14:paraId="6CC30226" w14:textId="77777777" w:rsidR="003B78BF" w:rsidRDefault="00D352B2">
      <w:pPr>
        <w:ind w:firstLine="7"/>
        <w:rPr>
          <w:rFonts w:ascii="Arial" w:hAnsi="Arial" w:cs="Arial"/>
          <w:sz w:val="22"/>
          <w:szCs w:val="22"/>
        </w:rPr>
      </w:pPr>
      <w:r>
        <w:rPr>
          <w:rFonts w:ascii="Arial" w:hAnsi="Arial"/>
          <w:b/>
          <w:sz w:val="22"/>
          <w:szCs w:val="22"/>
        </w:rPr>
        <w:t>Zu 6.3:</w:t>
      </w:r>
      <w:r>
        <w:rPr>
          <w:rFonts w:ascii="Arial" w:hAnsi="Arial"/>
          <w:sz w:val="22"/>
          <w:szCs w:val="22"/>
        </w:rPr>
        <w:tab/>
      </w:r>
      <w:r>
        <w:rPr>
          <w:rFonts w:ascii="Arial" w:hAnsi="Arial"/>
          <w:b/>
          <w:sz w:val="22"/>
          <w:szCs w:val="22"/>
        </w:rPr>
        <w:t>Haftungszeitraum</w:t>
      </w:r>
    </w:p>
    <w:p w14:paraId="10366438" w14:textId="77777777" w:rsidR="003B78BF" w:rsidRDefault="00D352B2">
      <w:pPr>
        <w:spacing w:before="240"/>
        <w:ind w:left="1440"/>
        <w:rPr>
          <w:rFonts w:ascii="Arial" w:hAnsi="Arial" w:cs="Arial"/>
          <w:sz w:val="22"/>
          <w:szCs w:val="22"/>
        </w:rPr>
      </w:pPr>
      <w:r>
        <w:rPr>
          <w:rFonts w:ascii="Arial" w:hAnsi="Arial"/>
          <w:sz w:val="22"/>
          <w:szCs w:val="22"/>
        </w:rPr>
        <w:t>[</w:t>
      </w:r>
      <w:r>
        <w:rPr>
          <w:rFonts w:ascii="Arial" w:hAnsi="Arial"/>
          <w:i/>
          <w:sz w:val="22"/>
          <w:szCs w:val="22"/>
        </w:rPr>
        <w:t>Bitte die zulässige Alternative auswählen oder komplett löschen.</w:t>
      </w:r>
      <w:r>
        <w:rPr>
          <w:rFonts w:ascii="Arial" w:hAnsi="Arial"/>
          <w:sz w:val="22"/>
          <w:szCs w:val="22"/>
        </w:rPr>
        <w:t>]</w:t>
      </w:r>
    </w:p>
    <w:p w14:paraId="11AF7EDB" w14:textId="77777777" w:rsidR="003B78BF" w:rsidRDefault="00D352B2">
      <w:pPr>
        <w:spacing w:before="240"/>
        <w:ind w:left="1440"/>
        <w:rPr>
          <w:rFonts w:ascii="Arial" w:hAnsi="Arial" w:cs="Arial"/>
          <w:b/>
          <w:bCs/>
          <w:sz w:val="22"/>
          <w:szCs w:val="22"/>
        </w:rPr>
      </w:pPr>
      <w:r>
        <w:rPr>
          <w:rFonts w:ascii="Arial" w:hAnsi="Arial"/>
          <w:sz w:val="22"/>
          <w:szCs w:val="22"/>
        </w:rPr>
        <w:t xml:space="preserve">Die Haftung des Consultants endet am </w:t>
      </w:r>
      <w:r>
        <w:rPr>
          <w:rFonts w:ascii="Arial" w:hAnsi="Arial"/>
          <w:b/>
          <w:bCs/>
          <w:sz w:val="22"/>
          <w:szCs w:val="22"/>
        </w:rPr>
        <w:t>[</w:t>
      </w:r>
      <w:r>
        <w:rPr>
          <w:rFonts w:ascii="Arial" w:hAnsi="Arial"/>
          <w:b/>
          <w:bCs/>
          <w:i/>
          <w:sz w:val="22"/>
          <w:szCs w:val="22"/>
        </w:rPr>
        <w:t>Datum einfügen</w:t>
      </w:r>
      <w:r>
        <w:rPr>
          <w:rFonts w:ascii="Arial" w:hAnsi="Arial"/>
          <w:b/>
          <w:bCs/>
          <w:sz w:val="22"/>
          <w:szCs w:val="22"/>
        </w:rPr>
        <w:t>]</w:t>
      </w:r>
      <w:r>
        <w:rPr>
          <w:rFonts w:ascii="Arial" w:hAnsi="Arial"/>
          <w:bCs/>
          <w:sz w:val="22"/>
          <w:szCs w:val="22"/>
        </w:rPr>
        <w:t xml:space="preserve"> [oder]</w:t>
      </w:r>
      <w:r>
        <w:rPr>
          <w:rFonts w:ascii="Arial" w:hAnsi="Arial"/>
          <w:b/>
          <w:bCs/>
          <w:sz w:val="22"/>
          <w:szCs w:val="22"/>
        </w:rPr>
        <w:t xml:space="preserve"> </w:t>
      </w:r>
      <w:r>
        <w:rPr>
          <w:rFonts w:ascii="Arial" w:hAnsi="Arial"/>
          <w:bCs/>
          <w:sz w:val="22"/>
          <w:szCs w:val="22"/>
        </w:rPr>
        <w:t>[[</w:t>
      </w:r>
      <w:r>
        <w:rPr>
          <w:rFonts w:ascii="Arial" w:hAnsi="Arial"/>
          <w:sz w:val="22"/>
          <w:szCs w:val="22"/>
        </w:rPr>
        <w:t>●]</w:t>
      </w:r>
      <w:r>
        <w:rPr>
          <w:rFonts w:ascii="Arial" w:hAnsi="Arial"/>
          <w:bCs/>
          <w:sz w:val="22"/>
          <w:szCs w:val="22"/>
        </w:rPr>
        <w:t xml:space="preserve"> zur endgültigen Abnahme der von ihm geplanten und überwachten Bauwerke oder Anlagen erstrecken (sofern vorhanden).]]</w:t>
      </w:r>
    </w:p>
    <w:p w14:paraId="14A2481D" w14:textId="77777777" w:rsidR="003B78BF" w:rsidRDefault="00D352B2">
      <w:pPr>
        <w:tabs>
          <w:tab w:val="left" w:pos="1418"/>
        </w:tabs>
        <w:spacing w:after="200" w:line="280" w:lineRule="auto"/>
        <w:ind w:left="1440" w:hanging="2880"/>
        <w:rPr>
          <w:i/>
        </w:rPr>
      </w:pPr>
      <w:r>
        <w:rPr>
          <w:rFonts w:ascii="Arial" w:hAnsi="Arial"/>
          <w:i/>
          <w:sz w:val="22"/>
          <w:szCs w:val="22"/>
        </w:rPr>
        <w:tab/>
      </w:r>
    </w:p>
    <w:p w14:paraId="30B54EFD" w14:textId="77777777" w:rsidR="003B78BF" w:rsidRDefault="00D352B2">
      <w:pPr>
        <w:tabs>
          <w:tab w:val="left" w:pos="709"/>
          <w:tab w:val="left" w:pos="1418"/>
          <w:tab w:val="left" w:pos="2127"/>
          <w:tab w:val="left" w:pos="2836"/>
          <w:tab w:val="center" w:pos="4896"/>
        </w:tabs>
        <w:rPr>
          <w:rFonts w:ascii="Arial" w:hAnsi="Arial" w:cs="Arial"/>
          <w:b/>
          <w:sz w:val="22"/>
          <w:szCs w:val="22"/>
        </w:rPr>
      </w:pPr>
      <w:r>
        <w:rPr>
          <w:rFonts w:ascii="Arial" w:hAnsi="Arial"/>
          <w:b/>
          <w:sz w:val="22"/>
          <w:szCs w:val="22"/>
        </w:rPr>
        <w:t>Zu § 7:</w:t>
      </w:r>
      <w:r>
        <w:rPr>
          <w:rFonts w:ascii="Arial" w:hAnsi="Arial"/>
          <w:sz w:val="22"/>
          <w:szCs w:val="22"/>
        </w:rPr>
        <w:tab/>
      </w:r>
      <w:r>
        <w:rPr>
          <w:rFonts w:ascii="Arial" w:hAnsi="Arial"/>
          <w:b/>
          <w:sz w:val="22"/>
          <w:szCs w:val="22"/>
        </w:rPr>
        <w:t>Versicherungen</w:t>
      </w:r>
    </w:p>
    <w:p w14:paraId="36A3FA35" w14:textId="77777777" w:rsidR="003B78BF" w:rsidRDefault="00D352B2">
      <w:pPr>
        <w:tabs>
          <w:tab w:val="left" w:pos="709"/>
          <w:tab w:val="left" w:pos="1418"/>
          <w:tab w:val="left" w:pos="2127"/>
          <w:tab w:val="left" w:pos="2836"/>
          <w:tab w:val="left" w:pos="3390"/>
        </w:tabs>
        <w:ind w:left="1418"/>
        <w:rPr>
          <w:rFonts w:ascii="Arial" w:hAnsi="Arial" w:cs="Arial"/>
          <w:bCs/>
          <w:i/>
          <w:sz w:val="22"/>
          <w:szCs w:val="22"/>
        </w:rPr>
      </w:pPr>
      <w:r>
        <w:rPr>
          <w:rFonts w:ascii="Arial" w:hAnsi="Arial"/>
          <w:bCs/>
          <w:sz w:val="22"/>
          <w:szCs w:val="22"/>
        </w:rPr>
        <w:t xml:space="preserve">Die Versicherungen </w:t>
      </w:r>
      <w:r>
        <w:rPr>
          <w:rFonts w:ascii="Arial" w:hAnsi="Arial"/>
          <w:b/>
          <w:bCs/>
          <w:sz w:val="22"/>
          <w:szCs w:val="22"/>
        </w:rPr>
        <w:t>[●]</w:t>
      </w:r>
      <w:r>
        <w:rPr>
          <w:rFonts w:ascii="Arial" w:hAnsi="Arial"/>
          <w:bCs/>
          <w:sz w:val="22"/>
          <w:szCs w:val="22"/>
        </w:rPr>
        <w:t xml:space="preserve"> werden vom Consultant, die Versicherungen </w:t>
      </w:r>
      <w:r>
        <w:rPr>
          <w:rFonts w:ascii="Arial" w:hAnsi="Arial"/>
          <w:b/>
          <w:bCs/>
          <w:sz w:val="22"/>
          <w:szCs w:val="22"/>
        </w:rPr>
        <w:t>[●]</w:t>
      </w:r>
      <w:r>
        <w:rPr>
          <w:rFonts w:ascii="Arial" w:hAnsi="Arial"/>
          <w:bCs/>
          <w:sz w:val="22"/>
          <w:szCs w:val="22"/>
        </w:rPr>
        <w:t xml:space="preserve"> vom AG abgeschlossen und gehalten.</w:t>
      </w:r>
      <w:r>
        <w:rPr>
          <w:i/>
        </w:rPr>
        <w:t xml:space="preserve"> [Bitte beachten</w:t>
      </w:r>
      <w:r>
        <w:t xml:space="preserve">: </w:t>
      </w:r>
      <w:r>
        <w:rPr>
          <w:i/>
        </w:rPr>
        <w:t>Dem Einzelfall anzupassen</w:t>
      </w:r>
      <w:r>
        <w:rPr>
          <w:i/>
          <w:sz w:val="22"/>
        </w:rPr>
        <w:t>]</w:t>
      </w:r>
      <w:r>
        <w:rPr>
          <w:sz w:val="22"/>
        </w:rPr>
        <w:t>.</w:t>
      </w:r>
    </w:p>
    <w:p w14:paraId="4BC282DE" w14:textId="77777777" w:rsidR="003B78BF" w:rsidRDefault="00D352B2">
      <w:pPr>
        <w:tabs>
          <w:tab w:val="left" w:pos="709"/>
          <w:tab w:val="left" w:pos="1418"/>
          <w:tab w:val="left" w:pos="2127"/>
          <w:tab w:val="left" w:pos="2836"/>
          <w:tab w:val="center" w:pos="4896"/>
        </w:tabs>
        <w:rPr>
          <w:rFonts w:ascii="Arial" w:hAnsi="Arial" w:cs="Arial"/>
          <w:b/>
          <w:sz w:val="22"/>
          <w:szCs w:val="22"/>
        </w:rPr>
      </w:pPr>
      <w:r>
        <w:rPr>
          <w:rFonts w:ascii="Arial" w:hAnsi="Arial"/>
          <w:b/>
          <w:sz w:val="22"/>
          <w:szCs w:val="22"/>
        </w:rPr>
        <w:t>Zu § 8:</w:t>
      </w:r>
      <w:r>
        <w:rPr>
          <w:rFonts w:ascii="Arial" w:hAnsi="Arial"/>
          <w:sz w:val="22"/>
          <w:szCs w:val="22"/>
        </w:rPr>
        <w:tab/>
      </w:r>
      <w:r>
        <w:rPr>
          <w:rFonts w:ascii="Arial" w:hAnsi="Arial"/>
          <w:b/>
          <w:sz w:val="22"/>
          <w:szCs w:val="22"/>
        </w:rPr>
        <w:t>Streitigkeiten und Schiedsverfahren</w:t>
      </w:r>
    </w:p>
    <w:p w14:paraId="002360A9" w14:textId="77777777" w:rsidR="003B78BF" w:rsidRDefault="00D352B2">
      <w:pPr>
        <w:rPr>
          <w:rFonts w:ascii="Arial" w:hAnsi="Arial" w:cs="Arial"/>
          <w:bCs/>
          <w:sz w:val="22"/>
          <w:szCs w:val="22"/>
        </w:rPr>
      </w:pPr>
      <w:r>
        <w:rPr>
          <w:rFonts w:ascii="Arial" w:hAnsi="Arial"/>
          <w:b/>
          <w:sz w:val="22"/>
          <w:szCs w:val="22"/>
        </w:rPr>
        <w:lastRenderedPageBreak/>
        <w:t>Zu 8.2:</w:t>
      </w:r>
      <w:r>
        <w:rPr>
          <w:rFonts w:ascii="Arial" w:hAnsi="Arial"/>
          <w:sz w:val="22"/>
          <w:szCs w:val="22"/>
        </w:rPr>
        <w:tab/>
      </w:r>
      <w:r>
        <w:rPr>
          <w:rFonts w:ascii="Arial" w:hAnsi="Arial"/>
          <w:b/>
          <w:sz w:val="22"/>
          <w:szCs w:val="22"/>
        </w:rPr>
        <w:t>Mediation</w:t>
      </w:r>
    </w:p>
    <w:p w14:paraId="683FD6FC" w14:textId="77777777" w:rsidR="003B78BF" w:rsidRDefault="00D352B2">
      <w:pPr>
        <w:tabs>
          <w:tab w:val="left" w:pos="709"/>
          <w:tab w:val="left" w:pos="1418"/>
          <w:tab w:val="left" w:pos="2127"/>
          <w:tab w:val="left" w:pos="2836"/>
          <w:tab w:val="center" w:pos="4896"/>
        </w:tabs>
        <w:ind w:left="1418"/>
        <w:rPr>
          <w:rFonts w:ascii="Arial" w:hAnsi="Arial" w:cs="Arial"/>
          <w:sz w:val="22"/>
          <w:szCs w:val="22"/>
        </w:rPr>
      </w:pPr>
      <w:r>
        <w:rPr>
          <w:rFonts w:ascii="Arial" w:hAnsi="Arial"/>
          <w:sz w:val="22"/>
          <w:szCs w:val="22"/>
        </w:rPr>
        <w:t>Die Bestellung des Mediators erfolgt durch</w:t>
      </w:r>
      <w:r>
        <w:rPr>
          <w:rFonts w:ascii="Arial" w:hAnsi="Arial"/>
          <w:b/>
          <w:bCs/>
          <w:sz w:val="22"/>
          <w:szCs w:val="22"/>
        </w:rPr>
        <w:t xml:space="preserve"> [●] </w:t>
      </w:r>
      <w:r>
        <w:rPr>
          <w:rFonts w:ascii="Arial" w:hAnsi="Arial"/>
          <w:bCs/>
          <w:sz w:val="22"/>
          <w:szCs w:val="22"/>
        </w:rPr>
        <w:t>und ist für die Parteien</w:t>
      </w:r>
      <w:r>
        <w:rPr>
          <w:rFonts w:ascii="Arial" w:hAnsi="Arial" w:cs="Arial"/>
          <w:sz w:val="22"/>
          <w:szCs w:val="22"/>
          <w:vertAlign w:val="superscript"/>
          <w:lang w:eastAsia="en-GB"/>
        </w:rPr>
        <w:footnoteReference w:id="3"/>
      </w:r>
      <w:r>
        <w:rPr>
          <w:rFonts w:ascii="Arial" w:hAnsi="Arial"/>
          <w:bCs/>
          <w:sz w:val="22"/>
          <w:szCs w:val="22"/>
        </w:rPr>
        <w:t xml:space="preserve"> verbindlich.</w:t>
      </w:r>
    </w:p>
    <w:p w14:paraId="74276619" w14:textId="77777777" w:rsidR="003B78BF" w:rsidRDefault="00D352B2">
      <w:pPr>
        <w:tabs>
          <w:tab w:val="left" w:pos="709"/>
          <w:tab w:val="left" w:pos="1418"/>
          <w:tab w:val="left" w:pos="2127"/>
          <w:tab w:val="left" w:pos="2836"/>
          <w:tab w:val="center" w:pos="4896"/>
        </w:tabs>
        <w:ind w:left="1418"/>
        <w:rPr>
          <w:rFonts w:ascii="Arial" w:hAnsi="Arial" w:cs="Arial"/>
          <w:sz w:val="22"/>
          <w:szCs w:val="22"/>
        </w:rPr>
      </w:pPr>
      <w:r>
        <w:rPr>
          <w:rFonts w:ascii="Arial" w:hAnsi="Arial"/>
          <w:sz w:val="22"/>
          <w:szCs w:val="22"/>
        </w:rPr>
        <w:t>Die Kosten der Mediation und der Dienste des Mediators tragen die Parteien zu gleichen Teilen.</w:t>
      </w:r>
    </w:p>
    <w:p w14:paraId="2684D288" w14:textId="77777777" w:rsidR="003B78BF" w:rsidRDefault="00D352B2">
      <w:pPr>
        <w:rPr>
          <w:rFonts w:ascii="Arial" w:hAnsi="Arial" w:cs="Arial"/>
          <w:bCs/>
          <w:sz w:val="22"/>
          <w:szCs w:val="22"/>
        </w:rPr>
      </w:pPr>
      <w:r>
        <w:rPr>
          <w:rFonts w:ascii="Arial" w:hAnsi="Arial"/>
          <w:b/>
          <w:sz w:val="22"/>
          <w:szCs w:val="22"/>
        </w:rPr>
        <w:t>Zu 8.3:</w:t>
      </w:r>
      <w:r>
        <w:rPr>
          <w:rFonts w:ascii="Arial" w:hAnsi="Arial"/>
          <w:sz w:val="22"/>
          <w:szCs w:val="22"/>
        </w:rPr>
        <w:tab/>
      </w:r>
      <w:r>
        <w:rPr>
          <w:rFonts w:ascii="Arial" w:hAnsi="Arial"/>
          <w:b/>
          <w:sz w:val="22"/>
          <w:szCs w:val="22"/>
        </w:rPr>
        <w:t>Schiedsverfahren</w:t>
      </w:r>
    </w:p>
    <w:p w14:paraId="508D7236" w14:textId="77777777" w:rsidR="003B78BF" w:rsidRDefault="00D352B2">
      <w:pPr>
        <w:tabs>
          <w:tab w:val="left" w:pos="709"/>
          <w:tab w:val="left" w:pos="1418"/>
          <w:tab w:val="left" w:pos="2127"/>
          <w:tab w:val="left" w:pos="2836"/>
          <w:tab w:val="left" w:pos="3390"/>
        </w:tabs>
        <w:ind w:left="1418"/>
        <w:rPr>
          <w:rFonts w:ascii="Arial" w:hAnsi="Arial" w:cs="Arial"/>
          <w:b/>
          <w:bCs/>
          <w:sz w:val="22"/>
          <w:szCs w:val="22"/>
        </w:rPr>
      </w:pPr>
      <w:r>
        <w:rPr>
          <w:rFonts w:ascii="Arial" w:hAnsi="Arial"/>
          <w:sz w:val="22"/>
          <w:szCs w:val="22"/>
        </w:rPr>
        <w:t xml:space="preserve">Schiedsort ist </w:t>
      </w:r>
      <w:r>
        <w:rPr>
          <w:rFonts w:ascii="Arial" w:hAnsi="Arial"/>
          <w:b/>
          <w:bCs/>
          <w:sz w:val="22"/>
          <w:szCs w:val="22"/>
        </w:rPr>
        <w:t>[●].</w:t>
      </w:r>
    </w:p>
    <w:p w14:paraId="5D637468" w14:textId="77777777" w:rsidR="003B78BF" w:rsidRDefault="00D352B2">
      <w:pPr>
        <w:tabs>
          <w:tab w:val="left" w:pos="709"/>
          <w:tab w:val="left" w:pos="1418"/>
          <w:tab w:val="left" w:pos="2127"/>
          <w:tab w:val="left" w:pos="2836"/>
          <w:tab w:val="left" w:pos="3390"/>
        </w:tabs>
        <w:ind w:left="1418"/>
        <w:rPr>
          <w:rFonts w:ascii="Arial" w:hAnsi="Arial" w:cs="Arial"/>
          <w:bCs/>
          <w:sz w:val="22"/>
          <w:szCs w:val="22"/>
        </w:rPr>
      </w:pPr>
      <w:r>
        <w:rPr>
          <w:rFonts w:ascii="Arial" w:hAnsi="Arial"/>
          <w:bCs/>
          <w:sz w:val="22"/>
          <w:szCs w:val="22"/>
        </w:rPr>
        <w:t xml:space="preserve">Sprache des Schiedsverfahrens ist </w:t>
      </w:r>
      <w:r>
        <w:rPr>
          <w:rFonts w:ascii="Arial" w:hAnsi="Arial"/>
          <w:b/>
          <w:bCs/>
          <w:sz w:val="22"/>
          <w:szCs w:val="22"/>
        </w:rPr>
        <w:t>[●].</w:t>
      </w:r>
    </w:p>
    <w:p w14:paraId="4B759E1C" w14:textId="77777777" w:rsidR="003B78BF" w:rsidRDefault="003B78BF">
      <w:pPr>
        <w:spacing w:after="100"/>
        <w:rPr>
          <w:rFonts w:ascii="Arial" w:hAnsi="Arial" w:cs="Arial"/>
          <w:bCs/>
          <w:sz w:val="22"/>
          <w:szCs w:val="22"/>
          <w:lang w:eastAsia="en-GB"/>
        </w:rPr>
      </w:pPr>
    </w:p>
    <w:p w14:paraId="7A3F7A53" w14:textId="77777777" w:rsidR="003B78BF" w:rsidRDefault="00D352B2">
      <w:pPr>
        <w:spacing w:after="100" w:line="280" w:lineRule="auto"/>
        <w:rPr>
          <w:rFonts w:ascii="Arial" w:hAnsi="Arial" w:cs="Arial"/>
          <w:sz w:val="22"/>
          <w:szCs w:val="22"/>
        </w:rPr>
      </w:pPr>
      <w:r>
        <w:rPr>
          <w:rFonts w:ascii="Arial" w:hAnsi="Arial"/>
          <w:sz w:val="22"/>
          <w:szCs w:val="22"/>
        </w:rPr>
        <w:t>(Ort, Datum)</w:t>
      </w:r>
    </w:p>
    <w:p w14:paraId="7044C067" w14:textId="77777777" w:rsidR="003B78BF" w:rsidRDefault="003B78BF">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3B78BF" w14:paraId="38C6727E" w14:textId="77777777">
        <w:trPr>
          <w:trHeight w:hRule="exact" w:val="60"/>
        </w:trPr>
        <w:tc>
          <w:tcPr>
            <w:tcW w:w="3686" w:type="dxa"/>
            <w:tcBorders>
              <w:top w:val="single" w:sz="6" w:space="0" w:color="auto"/>
            </w:tcBorders>
          </w:tcPr>
          <w:p w14:paraId="1896322C" w14:textId="77777777" w:rsidR="003B78BF" w:rsidRDefault="003B78BF">
            <w:pPr>
              <w:spacing w:after="140" w:line="276" w:lineRule="auto"/>
              <w:rPr>
                <w:rFonts w:ascii="Arial" w:hAnsi="Arial" w:cs="Arial"/>
                <w:sz w:val="22"/>
                <w:szCs w:val="22"/>
                <w:highlight w:val="yellow"/>
              </w:rPr>
            </w:pPr>
          </w:p>
        </w:tc>
        <w:tc>
          <w:tcPr>
            <w:tcW w:w="1134" w:type="dxa"/>
          </w:tcPr>
          <w:p w14:paraId="550F741C" w14:textId="77777777" w:rsidR="003B78BF" w:rsidRDefault="003B78BF">
            <w:pPr>
              <w:spacing w:after="140" w:line="276" w:lineRule="auto"/>
              <w:rPr>
                <w:rFonts w:ascii="Arial" w:hAnsi="Arial" w:cs="Arial"/>
                <w:sz w:val="22"/>
                <w:szCs w:val="22"/>
                <w:highlight w:val="yellow"/>
              </w:rPr>
            </w:pPr>
          </w:p>
        </w:tc>
        <w:tc>
          <w:tcPr>
            <w:tcW w:w="3686" w:type="dxa"/>
            <w:tcBorders>
              <w:top w:val="single" w:sz="6" w:space="0" w:color="auto"/>
            </w:tcBorders>
          </w:tcPr>
          <w:p w14:paraId="4CE643DE" w14:textId="77777777" w:rsidR="003B78BF" w:rsidRDefault="003B78BF">
            <w:pPr>
              <w:spacing w:after="140" w:line="276" w:lineRule="auto"/>
              <w:rPr>
                <w:rFonts w:ascii="Arial" w:hAnsi="Arial" w:cs="Arial"/>
                <w:sz w:val="22"/>
                <w:szCs w:val="22"/>
                <w:highlight w:val="yellow"/>
              </w:rPr>
            </w:pPr>
          </w:p>
        </w:tc>
      </w:tr>
      <w:tr w:rsidR="003B78BF" w14:paraId="709DDDFC" w14:textId="77777777">
        <w:tc>
          <w:tcPr>
            <w:tcW w:w="3686" w:type="dxa"/>
          </w:tcPr>
          <w:p w14:paraId="30231342" w14:textId="77777777" w:rsidR="003B78BF" w:rsidRDefault="00D352B2">
            <w:pPr>
              <w:spacing w:after="140" w:line="280" w:lineRule="auto"/>
              <w:rPr>
                <w:rFonts w:ascii="Arial" w:hAnsi="Arial" w:cs="Arial"/>
                <w:sz w:val="22"/>
                <w:szCs w:val="22"/>
              </w:rPr>
            </w:pPr>
            <w:r>
              <w:rPr>
                <w:rFonts w:ascii="Arial" w:hAnsi="Arial"/>
                <w:sz w:val="22"/>
                <w:szCs w:val="22"/>
              </w:rPr>
              <w:t>(für den Auftraggeber)</w:t>
            </w:r>
          </w:p>
        </w:tc>
        <w:tc>
          <w:tcPr>
            <w:tcW w:w="1134" w:type="dxa"/>
          </w:tcPr>
          <w:p w14:paraId="4CA68964" w14:textId="77777777" w:rsidR="003B78BF" w:rsidRDefault="003B78BF">
            <w:pPr>
              <w:spacing w:after="140" w:line="276" w:lineRule="auto"/>
              <w:rPr>
                <w:rFonts w:ascii="Arial" w:hAnsi="Arial" w:cs="Arial"/>
                <w:sz w:val="22"/>
                <w:szCs w:val="22"/>
              </w:rPr>
            </w:pPr>
          </w:p>
        </w:tc>
        <w:tc>
          <w:tcPr>
            <w:tcW w:w="3686" w:type="dxa"/>
          </w:tcPr>
          <w:p w14:paraId="2BF1A6EF" w14:textId="77777777" w:rsidR="003B78BF" w:rsidRDefault="00D352B2">
            <w:pPr>
              <w:spacing w:after="140" w:line="280" w:lineRule="auto"/>
              <w:rPr>
                <w:rFonts w:ascii="Arial" w:eastAsia="Times New Roman" w:hAnsi="Arial" w:cs="Arial"/>
                <w:sz w:val="22"/>
                <w:szCs w:val="22"/>
              </w:rPr>
            </w:pPr>
            <w:r>
              <w:rPr>
                <w:rFonts w:ascii="Arial" w:hAnsi="Arial"/>
                <w:sz w:val="22"/>
                <w:szCs w:val="22"/>
              </w:rPr>
              <w:t>(für den Consultant)</w:t>
            </w:r>
          </w:p>
        </w:tc>
      </w:tr>
    </w:tbl>
    <w:p w14:paraId="735A1178" w14:textId="77777777" w:rsidR="003B78BF" w:rsidRDefault="003B78BF">
      <w:pPr>
        <w:rPr>
          <w:rFonts w:ascii="Arial" w:hAnsi="Arial" w:cs="Arial"/>
          <w:bCs/>
          <w:sz w:val="22"/>
          <w:szCs w:val="22"/>
          <w:lang w:eastAsia="en-GB"/>
        </w:rPr>
      </w:pPr>
    </w:p>
    <w:p w14:paraId="615D0B6C" w14:textId="77777777" w:rsidR="003B78BF" w:rsidRDefault="003B78BF">
      <w:pPr>
        <w:rPr>
          <w:rFonts w:ascii="Arial" w:hAnsi="Arial" w:cs="Arial"/>
          <w:bCs/>
          <w:sz w:val="22"/>
          <w:szCs w:val="22"/>
          <w:lang w:eastAsia="en-GB"/>
        </w:rPr>
      </w:pPr>
    </w:p>
    <w:p w14:paraId="498C1E8D" w14:textId="77777777" w:rsidR="003B78BF" w:rsidRDefault="003B78BF">
      <w:pPr>
        <w:rPr>
          <w:rFonts w:ascii="Arial" w:hAnsi="Arial" w:cs="Arial"/>
          <w:bCs/>
          <w:sz w:val="22"/>
          <w:szCs w:val="22"/>
          <w:lang w:eastAsia="en-GB"/>
        </w:rPr>
        <w:sectPr w:rsidR="003B78BF">
          <w:footerReference w:type="default" r:id="rId21"/>
          <w:footerReference w:type="first" r:id="rId22"/>
          <w:pgSz w:w="11906" w:h="16838" w:code="9"/>
          <w:pgMar w:top="1440" w:right="1440" w:bottom="1440" w:left="1440" w:header="720" w:footer="340" w:gutter="0"/>
          <w:cols w:space="708"/>
          <w:formProt w:val="0"/>
          <w:docGrid w:linePitch="360"/>
        </w:sectPr>
      </w:pPr>
    </w:p>
    <w:p w14:paraId="1F7CEBC7" w14:textId="77777777" w:rsidR="003B78BF" w:rsidRDefault="00D352B2">
      <w:pPr>
        <w:keepNext/>
        <w:keepLines/>
        <w:outlineLvl w:val="0"/>
        <w:rPr>
          <w:rFonts w:ascii="Arial" w:hAnsi="Arial" w:cs="Arial"/>
          <w:b/>
          <w:kern w:val="28"/>
          <w:sz w:val="22"/>
          <w:szCs w:val="22"/>
          <w:u w:val="single"/>
        </w:rPr>
      </w:pPr>
      <w:bookmarkStart w:id="16" w:name="_Toc515628011"/>
      <w:r>
        <w:rPr>
          <w:rFonts w:ascii="Arial" w:hAnsi="Arial"/>
          <w:b/>
          <w:sz w:val="22"/>
          <w:szCs w:val="22"/>
          <w:u w:val="single"/>
        </w:rPr>
        <w:lastRenderedPageBreak/>
        <w:t>Anlagenverzeichnis</w:t>
      </w:r>
      <w:bookmarkEnd w:id="16"/>
    </w:p>
    <w:p w14:paraId="166E01FE" w14:textId="77777777" w:rsidR="003B78BF" w:rsidRDefault="00D352B2">
      <w:pPr>
        <w:rPr>
          <w:rFonts w:ascii="Arial" w:hAnsi="Arial" w:cs="Arial"/>
          <w:b/>
          <w:sz w:val="22"/>
          <w:szCs w:val="22"/>
        </w:rPr>
      </w:pPr>
      <w:r>
        <w:rPr>
          <w:rFonts w:ascii="Arial" w:hAnsi="Arial"/>
          <w:b/>
          <w:sz w:val="22"/>
          <w:szCs w:val="22"/>
        </w:rPr>
        <w:t>[</w:t>
      </w:r>
      <w:r>
        <w:rPr>
          <w:rFonts w:ascii="Arial" w:hAnsi="Arial"/>
          <w:b/>
          <w:i/>
          <w:sz w:val="22"/>
          <w:szCs w:val="22"/>
        </w:rPr>
        <w:t>Hinweis</w:t>
      </w:r>
      <w:r>
        <w:rPr>
          <w:rFonts w:ascii="Arial" w:hAnsi="Arial"/>
          <w:b/>
          <w:sz w:val="22"/>
          <w:szCs w:val="22"/>
        </w:rPr>
        <w:t xml:space="preserve">: </w:t>
      </w:r>
      <w:r>
        <w:rPr>
          <w:rFonts w:ascii="Arial" w:hAnsi="Arial"/>
          <w:b/>
          <w:i/>
          <w:sz w:val="22"/>
          <w:szCs w:val="22"/>
        </w:rPr>
        <w:t>Sofern eine oder mehrere Anlagen im jeweiligen Vertrag nicht erforderlich sind: Zur Wahrung der entsprechenden Verweise die Anlagennummerierung selbst beibehalten und als Anlagentext „Entfällt“ einfügen.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3B78BF" w14:paraId="71ADCA86" w14:textId="77777777">
        <w:tc>
          <w:tcPr>
            <w:tcW w:w="964" w:type="dxa"/>
            <w:shd w:val="clear" w:color="auto" w:fill="D9D9D9" w:themeFill="background1" w:themeFillShade="D9"/>
          </w:tcPr>
          <w:p w14:paraId="154F38CE" w14:textId="77777777" w:rsidR="003B78BF" w:rsidRDefault="00D352B2">
            <w:pPr>
              <w:spacing w:before="120" w:after="140" w:line="280" w:lineRule="auto"/>
              <w:rPr>
                <w:rFonts w:ascii="Arial" w:hAnsi="Arial" w:cs="Arial"/>
                <w:b/>
                <w:sz w:val="22"/>
                <w:szCs w:val="22"/>
              </w:rPr>
            </w:pPr>
            <w:r>
              <w:rPr>
                <w:rFonts w:ascii="Arial" w:hAnsi="Arial"/>
                <w:b/>
                <w:sz w:val="22"/>
                <w:szCs w:val="22"/>
              </w:rPr>
              <w:t>Anlage Nr.</w:t>
            </w:r>
          </w:p>
        </w:tc>
        <w:tc>
          <w:tcPr>
            <w:tcW w:w="6695" w:type="dxa"/>
            <w:shd w:val="clear" w:color="auto" w:fill="D9D9D9" w:themeFill="background1" w:themeFillShade="D9"/>
          </w:tcPr>
          <w:p w14:paraId="1B42EDE9" w14:textId="77777777" w:rsidR="003B78BF" w:rsidRDefault="00D352B2">
            <w:pPr>
              <w:spacing w:before="120" w:after="140" w:line="280" w:lineRule="auto"/>
              <w:rPr>
                <w:rFonts w:ascii="Arial" w:hAnsi="Arial" w:cs="Arial"/>
                <w:b/>
                <w:sz w:val="22"/>
                <w:szCs w:val="22"/>
              </w:rPr>
            </w:pPr>
            <w:r>
              <w:rPr>
                <w:rFonts w:ascii="Arial" w:hAnsi="Arial"/>
                <w:b/>
                <w:sz w:val="22"/>
                <w:szCs w:val="22"/>
              </w:rPr>
              <w:t>Bezeichnung</w:t>
            </w:r>
          </w:p>
        </w:tc>
      </w:tr>
      <w:tr w:rsidR="003B78BF" w14:paraId="7E670B97" w14:textId="77777777">
        <w:tc>
          <w:tcPr>
            <w:tcW w:w="964" w:type="dxa"/>
          </w:tcPr>
          <w:p w14:paraId="333F7070"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1</w:t>
            </w:r>
          </w:p>
        </w:tc>
        <w:tc>
          <w:tcPr>
            <w:tcW w:w="6695" w:type="dxa"/>
          </w:tcPr>
          <w:p w14:paraId="23C958F9" w14:textId="77777777" w:rsidR="003B78BF" w:rsidRDefault="00D352B2">
            <w:pPr>
              <w:spacing w:before="240" w:after="140" w:line="280" w:lineRule="auto"/>
              <w:rPr>
                <w:rFonts w:ascii="Arial" w:hAnsi="Arial" w:cs="Arial"/>
                <w:sz w:val="22"/>
                <w:szCs w:val="22"/>
              </w:rPr>
            </w:pPr>
            <w:r>
              <w:rPr>
                <w:rFonts w:ascii="Arial" w:hAnsi="Arial"/>
                <w:sz w:val="22"/>
                <w:szCs w:val="22"/>
              </w:rPr>
              <w:t>Selbstverpflichtungserklärung</w:t>
            </w:r>
          </w:p>
        </w:tc>
      </w:tr>
      <w:tr w:rsidR="003B78BF" w14:paraId="4E503984" w14:textId="77777777">
        <w:tc>
          <w:tcPr>
            <w:tcW w:w="964" w:type="dxa"/>
          </w:tcPr>
          <w:p w14:paraId="52349677" w14:textId="77777777" w:rsidR="003B78BF" w:rsidRDefault="00D352B2">
            <w:pPr>
              <w:spacing w:before="240" w:after="140" w:line="276" w:lineRule="auto"/>
              <w:rPr>
                <w:rFonts w:ascii="Arial" w:hAnsi="Arial" w:cs="Arial"/>
                <w:sz w:val="22"/>
                <w:szCs w:val="22"/>
              </w:rPr>
            </w:pPr>
            <w:r>
              <w:rPr>
                <w:rFonts w:ascii="Arial" w:hAnsi="Arial"/>
                <w:sz w:val="22"/>
                <w:szCs w:val="22"/>
              </w:rPr>
              <w:t>2</w:t>
            </w:r>
          </w:p>
        </w:tc>
        <w:tc>
          <w:tcPr>
            <w:tcW w:w="6695" w:type="dxa"/>
          </w:tcPr>
          <w:p w14:paraId="467D41C0" w14:textId="77777777" w:rsidR="003B78BF" w:rsidRDefault="00D352B2">
            <w:pPr>
              <w:spacing w:before="240" w:after="140" w:line="280" w:lineRule="auto"/>
              <w:rPr>
                <w:rFonts w:ascii="Arial" w:hAnsi="Arial" w:cs="Arial"/>
                <w:sz w:val="22"/>
                <w:szCs w:val="22"/>
              </w:rPr>
            </w:pPr>
            <w:r>
              <w:rPr>
                <w:rFonts w:ascii="Arial" w:hAnsi="Arial"/>
                <w:sz w:val="22"/>
                <w:szCs w:val="22"/>
              </w:rPr>
              <w:t>Verhandlungsprotokolle (sofern relevant)</w:t>
            </w:r>
          </w:p>
        </w:tc>
      </w:tr>
      <w:tr w:rsidR="003B78BF" w14:paraId="0A508A3D" w14:textId="77777777">
        <w:tc>
          <w:tcPr>
            <w:tcW w:w="964" w:type="dxa"/>
          </w:tcPr>
          <w:p w14:paraId="76BB63D4"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3</w:t>
            </w:r>
          </w:p>
        </w:tc>
        <w:tc>
          <w:tcPr>
            <w:tcW w:w="6695" w:type="dxa"/>
          </w:tcPr>
          <w:p w14:paraId="0DF1A4EB" w14:textId="77777777" w:rsidR="003B78BF" w:rsidRDefault="00D352B2">
            <w:pPr>
              <w:spacing w:before="240" w:after="140" w:line="280" w:lineRule="auto"/>
              <w:rPr>
                <w:rFonts w:ascii="Arial" w:hAnsi="Arial" w:cs="Arial"/>
                <w:sz w:val="22"/>
                <w:szCs w:val="22"/>
              </w:rPr>
            </w:pPr>
            <w:r>
              <w:rPr>
                <w:rFonts w:ascii="Arial" w:hAnsi="Arial"/>
                <w:sz w:val="22"/>
                <w:szCs w:val="22"/>
              </w:rPr>
              <w:t xml:space="preserve">Aufgabenstellung (Terms </w:t>
            </w:r>
            <w:proofErr w:type="spellStart"/>
            <w:r>
              <w:rPr>
                <w:rFonts w:ascii="Arial" w:hAnsi="Arial"/>
                <w:sz w:val="22"/>
                <w:szCs w:val="22"/>
              </w:rPr>
              <w:t>of</w:t>
            </w:r>
            <w:proofErr w:type="spellEnd"/>
            <w:r>
              <w:rPr>
                <w:rFonts w:ascii="Arial" w:hAnsi="Arial"/>
                <w:sz w:val="22"/>
                <w:szCs w:val="22"/>
              </w:rPr>
              <w:t xml:space="preserve"> Reference) nebst Ausschreibungsunterlagen</w:t>
            </w:r>
          </w:p>
        </w:tc>
      </w:tr>
      <w:tr w:rsidR="003B78BF" w14:paraId="1B03DCA9" w14:textId="77777777">
        <w:tc>
          <w:tcPr>
            <w:tcW w:w="964" w:type="dxa"/>
          </w:tcPr>
          <w:p w14:paraId="4ED408D9"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4</w:t>
            </w:r>
          </w:p>
        </w:tc>
        <w:tc>
          <w:tcPr>
            <w:tcW w:w="6695" w:type="dxa"/>
          </w:tcPr>
          <w:p w14:paraId="376439A2" w14:textId="77777777" w:rsidR="003B78BF" w:rsidRDefault="00D352B2">
            <w:pPr>
              <w:spacing w:before="240" w:after="140" w:line="280" w:lineRule="auto"/>
              <w:rPr>
                <w:rFonts w:ascii="Arial" w:hAnsi="Arial" w:cs="Arial"/>
                <w:sz w:val="22"/>
                <w:szCs w:val="22"/>
              </w:rPr>
            </w:pPr>
            <w:r>
              <w:rPr>
                <w:rFonts w:ascii="Arial" w:hAnsi="Arial"/>
                <w:sz w:val="22"/>
                <w:szCs w:val="22"/>
              </w:rPr>
              <w:t>Richtlinien für die Beschaffung von Consultingleistungen, Bauleistungen, Lieferungen, Anlagen und nicht consultingbezogenen Leistungen in der finanziellen Zusammenarbeit mit Partnerländern (in der zum Zeitpunkt der Angebotsabgabe gültigen Version)</w:t>
            </w:r>
          </w:p>
        </w:tc>
      </w:tr>
      <w:tr w:rsidR="003B78BF" w14:paraId="7BCED310" w14:textId="77777777">
        <w:tc>
          <w:tcPr>
            <w:tcW w:w="964" w:type="dxa"/>
          </w:tcPr>
          <w:p w14:paraId="7E350CF1"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5</w:t>
            </w:r>
          </w:p>
        </w:tc>
        <w:tc>
          <w:tcPr>
            <w:tcW w:w="6695" w:type="dxa"/>
          </w:tcPr>
          <w:p w14:paraId="543E79AD" w14:textId="77777777" w:rsidR="003B78BF" w:rsidRDefault="00D352B2">
            <w:pPr>
              <w:spacing w:before="240" w:line="280" w:lineRule="auto"/>
              <w:outlineLvl w:val="2"/>
              <w:rPr>
                <w:rFonts w:ascii="Arial" w:eastAsia="Times New Roman" w:hAnsi="Arial" w:cs="Arial"/>
                <w:sz w:val="22"/>
                <w:szCs w:val="22"/>
              </w:rPr>
            </w:pPr>
            <w:r>
              <w:rPr>
                <w:rFonts w:ascii="Arial" w:hAnsi="Arial"/>
                <w:sz w:val="22"/>
                <w:szCs w:val="22"/>
              </w:rPr>
              <w:t>Personaleinsatzplan</w:t>
            </w:r>
          </w:p>
        </w:tc>
      </w:tr>
      <w:tr w:rsidR="003B78BF" w14:paraId="3AEFE50B" w14:textId="77777777">
        <w:tc>
          <w:tcPr>
            <w:tcW w:w="964" w:type="dxa"/>
          </w:tcPr>
          <w:p w14:paraId="4883F842"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6</w:t>
            </w:r>
          </w:p>
        </w:tc>
        <w:tc>
          <w:tcPr>
            <w:tcW w:w="6695" w:type="dxa"/>
          </w:tcPr>
          <w:p w14:paraId="09D7E81A" w14:textId="77777777" w:rsidR="003B78BF" w:rsidRDefault="00D352B2">
            <w:pPr>
              <w:spacing w:before="240" w:after="140" w:line="280" w:lineRule="auto"/>
              <w:rPr>
                <w:rFonts w:ascii="Arial" w:eastAsia="Times New Roman" w:hAnsi="Arial" w:cs="Arial"/>
                <w:sz w:val="22"/>
                <w:szCs w:val="22"/>
              </w:rPr>
            </w:pPr>
            <w:r>
              <w:rPr>
                <w:rFonts w:ascii="Arial" w:hAnsi="Arial"/>
                <w:sz w:val="22"/>
                <w:szCs w:val="22"/>
              </w:rPr>
              <w:t>Vom AG bereitzustellende Ausrüstung und Einrichtungen und vom Auftraggeber beauftragte Leistungen Dritter</w:t>
            </w:r>
          </w:p>
        </w:tc>
      </w:tr>
      <w:tr w:rsidR="003B78BF" w14:paraId="0C7E3B5D" w14:textId="77777777">
        <w:tc>
          <w:tcPr>
            <w:tcW w:w="964" w:type="dxa"/>
          </w:tcPr>
          <w:p w14:paraId="2032A84C"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7</w:t>
            </w:r>
          </w:p>
        </w:tc>
        <w:tc>
          <w:tcPr>
            <w:tcW w:w="6695" w:type="dxa"/>
          </w:tcPr>
          <w:p w14:paraId="526F2228" w14:textId="77777777" w:rsidR="003B78BF" w:rsidRDefault="00D352B2">
            <w:pPr>
              <w:spacing w:before="240" w:after="140" w:line="280" w:lineRule="auto"/>
              <w:rPr>
                <w:rFonts w:ascii="Arial" w:eastAsia="Times New Roman" w:hAnsi="Arial" w:cs="Arial"/>
                <w:sz w:val="22"/>
                <w:szCs w:val="22"/>
              </w:rPr>
            </w:pPr>
            <w:r>
              <w:rPr>
                <w:rFonts w:ascii="Arial" w:hAnsi="Arial"/>
                <w:sz w:val="22"/>
                <w:szCs w:val="22"/>
              </w:rPr>
              <w:t>Zeitplan für die Leistungserbringung</w:t>
            </w:r>
          </w:p>
        </w:tc>
      </w:tr>
      <w:tr w:rsidR="003B78BF" w14:paraId="301107CA" w14:textId="77777777">
        <w:tc>
          <w:tcPr>
            <w:tcW w:w="964" w:type="dxa"/>
          </w:tcPr>
          <w:p w14:paraId="61B828AA"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8</w:t>
            </w:r>
          </w:p>
        </w:tc>
        <w:tc>
          <w:tcPr>
            <w:tcW w:w="6695" w:type="dxa"/>
          </w:tcPr>
          <w:p w14:paraId="70FCDF57" w14:textId="77777777" w:rsidR="003B78BF" w:rsidRDefault="00D352B2">
            <w:pPr>
              <w:spacing w:before="240" w:after="140" w:line="280" w:lineRule="auto"/>
              <w:rPr>
                <w:rFonts w:ascii="Arial" w:eastAsia="Times New Roman" w:hAnsi="Arial" w:cs="Arial"/>
                <w:sz w:val="22"/>
                <w:szCs w:val="22"/>
              </w:rPr>
            </w:pPr>
            <w:r>
              <w:rPr>
                <w:rFonts w:ascii="Arial" w:hAnsi="Arial"/>
                <w:sz w:val="22"/>
                <w:szCs w:val="22"/>
              </w:rPr>
              <w:t>Tabelle zur Kostenkalkulation und Berechnung</w:t>
            </w:r>
          </w:p>
        </w:tc>
      </w:tr>
      <w:tr w:rsidR="003B78BF" w14:paraId="7E28360E" w14:textId="77777777">
        <w:tc>
          <w:tcPr>
            <w:tcW w:w="964" w:type="dxa"/>
          </w:tcPr>
          <w:p w14:paraId="18649B8A" w14:textId="77777777" w:rsidR="003B78BF" w:rsidRDefault="00D352B2">
            <w:pPr>
              <w:spacing w:before="240" w:after="140" w:line="276" w:lineRule="auto"/>
              <w:rPr>
                <w:rFonts w:ascii="Arial" w:hAnsi="Arial" w:cs="Arial"/>
                <w:sz w:val="22"/>
                <w:szCs w:val="22"/>
              </w:rPr>
            </w:pPr>
            <w:r>
              <w:rPr>
                <w:rFonts w:ascii="Arial" w:hAnsi="Arial"/>
                <w:sz w:val="22"/>
                <w:szCs w:val="22"/>
              </w:rPr>
              <w:t xml:space="preserve"> 9</w:t>
            </w:r>
          </w:p>
        </w:tc>
        <w:tc>
          <w:tcPr>
            <w:tcW w:w="6695" w:type="dxa"/>
          </w:tcPr>
          <w:p w14:paraId="66AFB7BA" w14:textId="77777777" w:rsidR="003B78BF" w:rsidRDefault="00D352B2">
            <w:pPr>
              <w:spacing w:before="240" w:after="140" w:line="280" w:lineRule="auto"/>
              <w:rPr>
                <w:rFonts w:ascii="Arial" w:eastAsia="Times New Roman" w:hAnsi="Arial" w:cs="Arial"/>
                <w:sz w:val="22"/>
                <w:szCs w:val="22"/>
              </w:rPr>
            </w:pPr>
            <w:r>
              <w:rPr>
                <w:rFonts w:ascii="Arial" w:hAnsi="Arial"/>
                <w:sz w:val="22"/>
                <w:szCs w:val="22"/>
              </w:rPr>
              <w:t>Angebot des Consultants</w:t>
            </w:r>
          </w:p>
        </w:tc>
      </w:tr>
      <w:tr w:rsidR="003B78BF" w14:paraId="1D022E1D" w14:textId="77777777">
        <w:tc>
          <w:tcPr>
            <w:tcW w:w="964" w:type="dxa"/>
          </w:tcPr>
          <w:p w14:paraId="67AEAEF8" w14:textId="77777777" w:rsidR="003B78BF" w:rsidRDefault="00D352B2">
            <w:pPr>
              <w:spacing w:before="240" w:after="140" w:line="276" w:lineRule="auto"/>
              <w:rPr>
                <w:rFonts w:ascii="Arial" w:hAnsi="Arial" w:cs="Arial"/>
                <w:sz w:val="22"/>
                <w:szCs w:val="22"/>
              </w:rPr>
            </w:pPr>
            <w:r>
              <w:rPr>
                <w:rFonts w:ascii="Arial" w:hAnsi="Arial"/>
                <w:sz w:val="22"/>
                <w:szCs w:val="22"/>
              </w:rPr>
              <w:t>10</w:t>
            </w:r>
          </w:p>
        </w:tc>
        <w:tc>
          <w:tcPr>
            <w:tcW w:w="6695" w:type="dxa"/>
          </w:tcPr>
          <w:p w14:paraId="337B51E9" w14:textId="77777777" w:rsidR="003B78BF" w:rsidRDefault="00D352B2">
            <w:pPr>
              <w:spacing w:before="240" w:after="140" w:line="280" w:lineRule="auto"/>
              <w:rPr>
                <w:rFonts w:ascii="Arial" w:hAnsi="Arial" w:cs="Arial"/>
                <w:sz w:val="22"/>
                <w:szCs w:val="22"/>
              </w:rPr>
            </w:pPr>
            <w:r>
              <w:rPr>
                <w:rFonts w:ascii="Arial" w:hAnsi="Arial"/>
                <w:sz w:val="22"/>
                <w:szCs w:val="22"/>
              </w:rPr>
              <w:t>Formular für eine Anzahlungsgarantie</w:t>
            </w:r>
          </w:p>
        </w:tc>
      </w:tr>
    </w:tbl>
    <w:p w14:paraId="77AFD989" w14:textId="77777777" w:rsidR="003B78BF" w:rsidRDefault="003B78BF">
      <w:pPr>
        <w:spacing w:after="0"/>
        <w:rPr>
          <w:rFonts w:ascii="Arial" w:hAnsi="Arial" w:cs="Arial"/>
          <w:b/>
          <w:sz w:val="22"/>
          <w:szCs w:val="22"/>
        </w:rPr>
      </w:pPr>
    </w:p>
    <w:p w14:paraId="30395628" w14:textId="77777777" w:rsidR="003B78BF" w:rsidRDefault="003B78BF">
      <w:pPr>
        <w:spacing w:after="0"/>
        <w:rPr>
          <w:rFonts w:ascii="Arial" w:hAnsi="Arial" w:cs="Arial"/>
          <w:b/>
          <w:sz w:val="22"/>
          <w:szCs w:val="22"/>
        </w:rPr>
        <w:sectPr w:rsidR="003B78BF">
          <w:headerReference w:type="default" r:id="rId23"/>
          <w:pgSz w:w="11906" w:h="16838" w:code="9"/>
          <w:pgMar w:top="1440" w:right="1440" w:bottom="1440" w:left="1440" w:header="720" w:footer="340" w:gutter="0"/>
          <w:cols w:space="708"/>
          <w:formProt w:val="0"/>
          <w:docGrid w:linePitch="360"/>
        </w:sectPr>
      </w:pPr>
    </w:p>
    <w:p w14:paraId="22AAF9E6" w14:textId="77777777" w:rsidR="003B78BF" w:rsidRDefault="003B78BF">
      <w:pPr>
        <w:spacing w:line="280" w:lineRule="auto"/>
        <w:rPr>
          <w:rFonts w:ascii="Arial" w:hAnsi="Arial" w:cs="Arial"/>
        </w:rPr>
      </w:pPr>
    </w:p>
    <w:p w14:paraId="1441BD55" w14:textId="77777777" w:rsidR="003B78BF" w:rsidRDefault="00D352B2">
      <w:pPr>
        <w:keepNext/>
        <w:keepLines/>
        <w:spacing w:after="120" w:line="276" w:lineRule="auto"/>
        <w:jc w:val="center"/>
        <w:outlineLvl w:val="3"/>
        <w:rPr>
          <w:rFonts w:ascii="Arial" w:eastAsiaTheme="majorEastAsia" w:hAnsi="Arial" w:cstheme="majorBidi"/>
          <w:b/>
          <w:bCs/>
          <w:iCs/>
          <w:color w:val="365F91" w:themeColor="accent1" w:themeShade="BF"/>
          <w:sz w:val="28"/>
          <w:szCs w:val="22"/>
          <w:lang w:eastAsia="en-US" w:bidi="ar-SA"/>
        </w:rPr>
      </w:pPr>
      <w:bookmarkStart w:id="17" w:name="_Toc383597059"/>
      <w:bookmarkStart w:id="18" w:name="_Toc384046851"/>
      <w:bookmarkStart w:id="19" w:name="_Toc477782609"/>
      <w:r>
        <w:rPr>
          <w:rFonts w:ascii="Arial" w:eastAsiaTheme="majorEastAsia" w:hAnsi="Arial" w:cstheme="majorBidi"/>
          <w:b/>
          <w:bCs/>
          <w:iCs/>
          <w:color w:val="365F91" w:themeColor="accent1" w:themeShade="BF"/>
          <w:sz w:val="28"/>
          <w:szCs w:val="22"/>
          <w:lang w:eastAsia="en-US" w:bidi="ar-SA"/>
        </w:rPr>
        <w:t>Selbstverpflichtungserklärung</w:t>
      </w:r>
    </w:p>
    <w:p w14:paraId="39091203" w14:textId="77777777" w:rsidR="003B78BF" w:rsidRDefault="003B78BF">
      <w:pPr>
        <w:spacing w:after="180" w:line="276" w:lineRule="auto"/>
        <w:jc w:val="left"/>
        <w:rPr>
          <w:rFonts w:ascii="Arial" w:eastAsiaTheme="minorHAnsi" w:hAnsi="Arial" w:cs="Arial"/>
          <w:i/>
          <w:color w:val="000000" w:themeColor="text1"/>
          <w:sz w:val="21"/>
          <w:szCs w:val="22"/>
          <w:lang w:eastAsia="en-US" w:bidi="ar-SA"/>
        </w:rPr>
      </w:pPr>
    </w:p>
    <w:p w14:paraId="2C04D668" w14:textId="77777777" w:rsidR="003B78BF" w:rsidRDefault="00D352B2">
      <w:pPr>
        <w:spacing w:before="120" w:after="0"/>
        <w:rPr>
          <w:rFonts w:ascii="Arial" w:eastAsia="Times New Roman" w:hAnsi="Arial" w:cs="Arial"/>
          <w:sz w:val="21"/>
          <w:szCs w:val="21"/>
          <w:lang w:eastAsia="en-US" w:bidi="ar-SA"/>
        </w:rPr>
      </w:pPr>
      <w:r>
        <w:rPr>
          <w:rFonts w:ascii="Arial" w:eastAsiaTheme="minorHAnsi" w:hAnsi="Arial" w:cstheme="minorBidi"/>
          <w:sz w:val="21"/>
          <w:szCs w:val="21"/>
          <w:lang w:eastAsia="fr-FR" w:bidi="ar-SA"/>
        </w:rPr>
        <w:t>Referenz Name der Bewerbung / des Angebots / des Vertrages:</w:t>
      </w:r>
      <w:r>
        <w:rPr>
          <w:rFonts w:ascii="Arial" w:eastAsiaTheme="minorHAnsi" w:hAnsi="Arial" w:cstheme="minorBidi"/>
          <w:sz w:val="21"/>
          <w:szCs w:val="21"/>
          <w:lang w:eastAsia="fr-FR" w:bidi="ar-SA"/>
        </w:rPr>
        <w:tab/>
      </w:r>
      <w:r>
        <w:rPr>
          <w:rFonts w:ascii="Arial" w:eastAsiaTheme="minorHAnsi" w:hAnsi="Arial" w:cstheme="minorBidi"/>
          <w:sz w:val="21"/>
          <w:szCs w:val="21"/>
          <w:lang w:eastAsia="fr-FR" w:bidi="ar-SA"/>
        </w:rPr>
        <w:tab/>
        <w:t>("</w:t>
      </w:r>
      <w:r>
        <w:rPr>
          <w:rFonts w:ascii="Arial" w:eastAsiaTheme="minorHAnsi" w:hAnsi="Arial" w:cstheme="minorBidi"/>
          <w:b/>
          <w:sz w:val="21"/>
          <w:szCs w:val="21"/>
          <w:lang w:eastAsia="fr-FR" w:bidi="ar-SA"/>
        </w:rPr>
        <w:t>Vertrag</w:t>
      </w:r>
      <w:r>
        <w:rPr>
          <w:rFonts w:ascii="Arial" w:eastAsiaTheme="minorHAnsi" w:hAnsi="Arial" w:cstheme="minorBidi"/>
          <w:sz w:val="21"/>
          <w:szCs w:val="21"/>
          <w:lang w:eastAsia="fr-FR" w:bidi="ar-SA"/>
        </w:rPr>
        <w:t>")</w:t>
      </w:r>
      <w:r>
        <w:rPr>
          <w:rFonts w:ascii="Arial" w:eastAsia="Times New Roman" w:hAnsi="Arial" w:cs="Arial"/>
          <w:sz w:val="21"/>
          <w:szCs w:val="21"/>
          <w:vertAlign w:val="superscript"/>
          <w:lang w:val="en-GB" w:eastAsia="fr-FR" w:bidi="ar-SA"/>
        </w:rPr>
        <w:footnoteReference w:id="4"/>
      </w:r>
    </w:p>
    <w:p w14:paraId="50A21B0A" w14:textId="77777777" w:rsidR="003B78BF" w:rsidRDefault="00D352B2">
      <w:pPr>
        <w:spacing w:before="120" w:after="0"/>
        <w:rPr>
          <w:rFonts w:ascii="Arial" w:eastAsia="Times New Roman" w:hAnsi="Arial" w:cs="Arial"/>
          <w:sz w:val="21"/>
          <w:szCs w:val="21"/>
          <w:lang w:eastAsia="en-US" w:bidi="ar-SA"/>
        </w:rPr>
      </w:pPr>
      <w:r>
        <w:rPr>
          <w:rFonts w:ascii="Arial" w:eastAsiaTheme="minorHAnsi" w:hAnsi="Arial" w:cstheme="minorBidi"/>
          <w:sz w:val="21"/>
          <w:szCs w:val="21"/>
          <w:lang w:val="en-GB" w:eastAsia="fr-FR" w:bidi="ar-SA"/>
        </w:rPr>
        <w:t xml:space="preserve">An: </w:t>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r>
      <w:r>
        <w:rPr>
          <w:rFonts w:ascii="Arial" w:eastAsiaTheme="minorHAnsi" w:hAnsi="Arial" w:cstheme="minorBidi"/>
          <w:sz w:val="21"/>
          <w:szCs w:val="21"/>
          <w:lang w:val="en-GB" w:eastAsia="fr-FR" w:bidi="ar-SA"/>
        </w:rPr>
        <w:tab/>
        <w:t xml:space="preserve"> </w:t>
      </w:r>
      <w:proofErr w:type="gramStart"/>
      <w:r>
        <w:rPr>
          <w:rFonts w:ascii="Arial" w:eastAsiaTheme="minorHAnsi" w:hAnsi="Arial" w:cstheme="minorBidi"/>
          <w:sz w:val="21"/>
          <w:szCs w:val="21"/>
          <w:lang w:val="en-GB" w:eastAsia="fr-FR" w:bidi="ar-SA"/>
        </w:rPr>
        <w:t xml:space="preserve">   (</w:t>
      </w:r>
      <w:proofErr w:type="gramEnd"/>
      <w:r>
        <w:rPr>
          <w:rFonts w:ascii="Arial" w:eastAsiaTheme="minorHAnsi" w:hAnsi="Arial" w:cstheme="minorBidi"/>
          <w:b/>
          <w:sz w:val="21"/>
          <w:szCs w:val="21"/>
          <w:lang w:val="en-GB" w:eastAsia="fr-FR" w:bidi="ar-SA"/>
        </w:rPr>
        <w:t>"</w:t>
      </w:r>
      <w:proofErr w:type="spellStart"/>
      <w:r>
        <w:rPr>
          <w:rFonts w:ascii="Arial" w:eastAsiaTheme="minorHAnsi" w:hAnsi="Arial" w:cstheme="minorBidi"/>
          <w:b/>
          <w:sz w:val="21"/>
          <w:szCs w:val="21"/>
          <w:lang w:val="en-GB" w:eastAsia="fr-FR" w:bidi="ar-SA"/>
        </w:rPr>
        <w:t>Projektträger</w:t>
      </w:r>
      <w:proofErr w:type="spellEnd"/>
      <w:r>
        <w:rPr>
          <w:rFonts w:ascii="Arial" w:eastAsiaTheme="minorHAnsi" w:hAnsi="Arial" w:cstheme="minorBidi"/>
          <w:b/>
          <w:sz w:val="21"/>
          <w:szCs w:val="21"/>
          <w:lang w:val="en-GB" w:eastAsia="fr-FR" w:bidi="ar-SA"/>
        </w:rPr>
        <w:t>"</w:t>
      </w:r>
      <w:r>
        <w:rPr>
          <w:rFonts w:ascii="Arial" w:eastAsiaTheme="minorHAnsi" w:hAnsi="Arial" w:cstheme="minorBidi"/>
          <w:sz w:val="21"/>
          <w:szCs w:val="21"/>
          <w:lang w:val="en-GB" w:eastAsia="fr-FR" w:bidi="ar-SA"/>
        </w:rPr>
        <w:t>)</w:t>
      </w:r>
    </w:p>
    <w:p w14:paraId="75F41E81" w14:textId="77777777" w:rsidR="003B78BF" w:rsidRDefault="003B78BF">
      <w:pPr>
        <w:spacing w:before="120" w:after="0"/>
        <w:rPr>
          <w:rFonts w:ascii="Arial" w:eastAsia="Times New Roman" w:hAnsi="Arial" w:cs="Arial"/>
          <w:sz w:val="21"/>
          <w:szCs w:val="21"/>
          <w:lang w:val="en-GB" w:eastAsia="fr-FR" w:bidi="ar-SA"/>
        </w:rPr>
      </w:pPr>
    </w:p>
    <w:p w14:paraId="31432CD5" w14:textId="77777777" w:rsidR="003B78BF" w:rsidRDefault="00D352B2" w:rsidP="0014375C">
      <w:pPr>
        <w:widowControl w:val="0"/>
        <w:numPr>
          <w:ilvl w:val="0"/>
          <w:numId w:val="11"/>
        </w:numPr>
        <w:tabs>
          <w:tab w:val="clear" w:pos="7590"/>
          <w:tab w:val="num" w:pos="72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Wir nehmen zur Kenntnis und anerkennen, dass die KfW nur Projekte des Projektträgers ("PT")</w:t>
      </w:r>
      <w:r>
        <w:rPr>
          <w:rFonts w:ascii="Arial" w:eastAsiaTheme="minorHAnsi" w:hAnsi="Arial" w:cs="Arial"/>
          <w:sz w:val="21"/>
          <w:szCs w:val="21"/>
          <w:vertAlign w:val="superscript"/>
          <w:lang w:eastAsia="en-US" w:bidi="ar-SA"/>
        </w:rPr>
        <w:footnoteReference w:id="5"/>
      </w:r>
      <w:r>
        <w:rPr>
          <w:rFonts w:ascii="Arial" w:eastAsia="Times New Roman" w:hAnsi="Arial" w:cs="Arial"/>
          <w:sz w:val="21"/>
          <w:szCs w:val="21"/>
          <w:lang w:eastAsia="en-US" w:bidi="ar-SA"/>
        </w:rPr>
        <w:t xml:space="preserve"> gemäß ihren eigenen, in der Finanzierungsvereinbarung mit dem PT festgelegten Bedingungen finanziert. Demzufolge existieren im Rahmen des Vertrags keine rechtlichen Beziehungen zwischen der KfW und unserem Unternehmen, unserem Joint Venture oder unseren Subauftragnehmern. Der PT behält die alleinige Verantwortung für die Vorbereitung und Umsetzung des Ausschreibungsverfahrens und die Erfüllung des Vertrags.</w:t>
      </w:r>
    </w:p>
    <w:p w14:paraId="791BA57E" w14:textId="77777777" w:rsidR="003B78BF" w:rsidRDefault="00D352B2" w:rsidP="0014375C">
      <w:pPr>
        <w:widowControl w:val="0"/>
        <w:numPr>
          <w:ilvl w:val="0"/>
          <w:numId w:val="11"/>
        </w:numPr>
        <w:tabs>
          <w:tab w:val="clear" w:pos="7590"/>
          <w:tab w:val="num" w:pos="72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 xml:space="preserve">Hiermit bestätigen wir, dass weder </w:t>
      </w:r>
      <w:proofErr w:type="gramStart"/>
      <w:r>
        <w:rPr>
          <w:rFonts w:ascii="Arial" w:eastAsia="Times New Roman" w:hAnsi="Arial" w:cs="Arial"/>
          <w:sz w:val="21"/>
          <w:szCs w:val="21"/>
          <w:lang w:eastAsia="en-US" w:bidi="ar-SA"/>
        </w:rPr>
        <w:t>wir,</w:t>
      </w:r>
      <w:proofErr w:type="gramEnd"/>
      <w:r>
        <w:rPr>
          <w:rFonts w:ascii="Arial" w:eastAsia="Times New Roman" w:hAnsi="Arial" w:cs="Arial"/>
          <w:sz w:val="21"/>
          <w:szCs w:val="21"/>
          <w:lang w:eastAsia="en-US" w:bidi="ar-SA"/>
        </w:rPr>
        <w:t xml:space="preserve"> noch eines unserer Vorstandsmitglieder oder unsere gesetzlichen Vertreter oder andere Mitglieder unseres Joint Ventures (einschließlich Subauftragnehmer im Rahmen des Vertrags):</w:t>
      </w:r>
    </w:p>
    <w:p w14:paraId="34A8C2DE" w14:textId="77777777"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2.1)</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insolvent sind, abgewickelt werden oder die Tätigkeit einstellen, die Tätigkeit von Gerichten verwaltet wird, oder sich in Insolvenzverwaltung oder einer vergleichbaren Situation befinden;</w:t>
      </w:r>
    </w:p>
    <w:p w14:paraId="49488E4C" w14:textId="7837D843"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2.2)</w:t>
      </w:r>
      <w:r>
        <w:rPr>
          <w:rFonts w:ascii="Arial" w:eastAsiaTheme="minorHAnsi" w:hAnsi="Arial" w:cstheme="minorBidi"/>
          <w:sz w:val="21"/>
          <w:szCs w:val="21"/>
          <w:lang w:eastAsia="en-US" w:bidi="ar-SA"/>
        </w:rPr>
        <w:tab/>
      </w:r>
      <w:r w:rsidR="00384738" w:rsidRPr="00384738">
        <w:rPr>
          <w:rFonts w:ascii="Arial" w:eastAsiaTheme="minorHAnsi" w:hAnsi="Arial" w:cs="Arial"/>
          <w:sz w:val="21"/>
          <w:szCs w:val="21"/>
          <w:lang w:eastAsia="en-US" w:bidi="ar-SA"/>
        </w:rPr>
        <w:t xml:space="preserve">durch ein rechtskräftiges Urteil oder durch eine rechtskräftige Verwaltungsentscheidung verurteilt wurden oder ein Ermittlungsverfahren/eine Anklage gegen uns läuft aufgrund der Beteiligung an einer kriminellen Vereinigung, Geldwäsche, Straftaten im Zusammenhang mit Terrorismus, Kinderarbeit oder Menschenhandel oder mit (Finanz-)Sanktionen und /oder Embargo-Bestimmungen durch die Vereinten Nationen, die Europäische Union oder die Bundesrepublik Deutschland belegt wurden. Dieses Ausschlusskriterium gilt auch für juristische Personen, deren Anteilsmehrheit im Besitz oder unter der faktischen Kontrolle von natürlichen oder juristischen Personen ist, gegen die solche Urteile, Verwaltungsentscheidungen, (Finanz-)Sanktionen und/ oder Embargos verhängt wurden und – im Falle von (Finanz-)Sanktionen und/ oder Embargos diese restriktiven Maßnahmen weiterhin bestehen;  </w:t>
      </w:r>
    </w:p>
    <w:p w14:paraId="7F87D6AB" w14:textId="77777777"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2.3)</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durch ein rechtskräftiges Urteil oder eine endgültige Verwaltungsentscheidung eines Gerichts, der Europäischen Union, staatlicher Behörden im Kooperationsland oder der Bundesrepublik Deutschland aufgrund sanktionierbarer Handlungen im Zusammenhang mit einem Ausschreibungsverfahren oder der Erfüllung eines Vertrags oder einer die finanziellen Interessen der EU betreffenden Unregelmäßigkeit verurteilt wurden (</w:t>
      </w:r>
      <w:r>
        <w:rPr>
          <w:rFonts w:ascii="Arial" w:eastAsia="Times New Roman" w:hAnsi="Arial" w:cs="Arial"/>
          <w:i/>
          <w:sz w:val="21"/>
          <w:szCs w:val="21"/>
          <w:lang w:eastAsia="en-US" w:bidi="ar-SA"/>
        </w:rPr>
        <w:t>im Falle einer solchen Verurteilung muss der Bewerber oder Bieter zusammen mit der Selbstverpflichtungserklärung Informationen zur Verfügung stellen, die zeigen, dass diese Verurteilung im Hinblick auf diesen Vertrag nicht relevant ist und dass in der Folge angemessene Compliance-Maßnahmen durchgeführt wurden</w:t>
      </w:r>
      <w:r>
        <w:rPr>
          <w:rFonts w:ascii="Arial" w:eastAsia="Times New Roman" w:hAnsi="Arial" w:cs="Arial"/>
          <w:sz w:val="21"/>
          <w:szCs w:val="21"/>
          <w:lang w:eastAsia="en-US" w:bidi="ar-SA"/>
        </w:rPr>
        <w:t>);</w:t>
      </w:r>
    </w:p>
    <w:p w14:paraId="19434EE4" w14:textId="77777777"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2.4)</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in den vergangenen fünf Jahren eine Vertragskündigung mit vollständiger Forderung gegen uns aufgrund wesentlicher oder anhaltender Verletzung der vertraglichen Pflichten während der Vertragslaufzeit erhalten haben, es sei denn, diese Kündigung wurde angefochten und die Schlichtung ist noch anhängig oder hat keine vollständige Forderung gegen uns bestätigt;</w:t>
      </w:r>
    </w:p>
    <w:p w14:paraId="4636428A" w14:textId="77777777"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2.5)</w:t>
      </w:r>
      <w:r>
        <w:rPr>
          <w:rFonts w:ascii="Arial" w:eastAsiaTheme="minorHAnsi" w:hAnsi="Arial" w:cstheme="minorBidi"/>
          <w:sz w:val="21"/>
          <w:szCs w:val="21"/>
          <w:lang w:eastAsia="en-US" w:bidi="ar-SA"/>
        </w:rPr>
        <w:tab/>
      </w:r>
      <w:r w:rsidR="00A61DFD" w:rsidRPr="00A61DFD">
        <w:rPr>
          <w:rFonts w:ascii="Arial" w:eastAsia="Times New Roman" w:hAnsi="Arial" w:cs="Arial"/>
          <w:sz w:val="21"/>
          <w:szCs w:val="21"/>
          <w:lang w:eastAsia="en-US" w:bidi="ar-SA"/>
        </w:rPr>
        <w:t>die geltenden steuerlichen Pflichten bezüglich der Zahlung von Steuern am jeweiligen Steuersitz und dem Herkunftsland des PT nicht erfüllt haben (Auftragnehmer mit Sitz in Annex 1-Ländern</w:t>
      </w:r>
      <w:r w:rsidR="00A61DFD" w:rsidRPr="00E10FCA">
        <w:rPr>
          <w:rFonts w:eastAsia="Times New Roman"/>
          <w:i/>
          <w:iCs/>
          <w:sz w:val="18"/>
          <w:szCs w:val="18"/>
        </w:rPr>
        <w:t xml:space="preserve"> (</w:t>
      </w:r>
      <w:hyperlink r:id="rId24" w:history="1">
        <w:r w:rsidR="00A61DFD" w:rsidRPr="00E10FCA">
          <w:rPr>
            <w:rStyle w:val="Hyperlink"/>
            <w:rFonts w:eastAsia="Times New Roman"/>
            <w:i/>
            <w:iCs/>
            <w:sz w:val="18"/>
            <w:szCs w:val="18"/>
          </w:rPr>
          <w:t>https://www.consilium.europa.eu/de/policies/eu-list-of-non-cooperative-</w:t>
        </w:r>
        <w:r w:rsidR="00A61DFD" w:rsidRPr="00E10FCA">
          <w:rPr>
            <w:rStyle w:val="Hyperlink"/>
            <w:rFonts w:eastAsia="Times New Roman"/>
            <w:i/>
            <w:iCs/>
            <w:sz w:val="18"/>
            <w:szCs w:val="18"/>
          </w:rPr>
          <w:lastRenderedPageBreak/>
          <w:t>jurisdictions/</w:t>
        </w:r>
      </w:hyperlink>
      <w:r w:rsidR="00A61DFD" w:rsidRPr="00E10FCA">
        <w:rPr>
          <w:rFonts w:eastAsia="Times New Roman"/>
          <w:i/>
          <w:iCs/>
          <w:sz w:val="18"/>
          <w:szCs w:val="18"/>
        </w:rPr>
        <w:t xml:space="preserve">) </w:t>
      </w:r>
      <w:r w:rsidR="00A61DFD" w:rsidRPr="00A61DFD">
        <w:rPr>
          <w:rFonts w:ascii="Arial" w:eastAsia="Times New Roman" w:hAnsi="Arial" w:cs="Arial"/>
          <w:sz w:val="21"/>
          <w:szCs w:val="21"/>
          <w:lang w:eastAsia="en-US" w:bidi="ar-SA"/>
        </w:rPr>
        <w:t xml:space="preserve">müssen zum Zeitpunkt der Zuschlagserteilung/der Vertragsprüfung zusätzlich zur Selbstverpflichtungserklärung eine vollständig ausgefüllte und rechtskräftig gegengezeichnete </w:t>
      </w:r>
      <w:bookmarkStart w:id="20" w:name="_Hlk112160492"/>
      <w:r w:rsidR="00A61DFD" w:rsidRPr="00A61DFD">
        <w:rPr>
          <w:rFonts w:ascii="Arial" w:eastAsia="Times New Roman" w:hAnsi="Arial" w:cs="Arial"/>
          <w:sz w:val="21"/>
          <w:szCs w:val="21"/>
          <w:lang w:eastAsia="en-US" w:bidi="ar-SA"/>
        </w:rPr>
        <w:t>Steuerkonformitätserklärung</w:t>
      </w:r>
      <w:bookmarkEnd w:id="20"/>
      <w:r w:rsidR="00A61DFD" w:rsidRPr="00A61DFD">
        <w:rPr>
          <w:rFonts w:ascii="Arial" w:eastAsia="Times New Roman" w:hAnsi="Arial" w:cs="Arial"/>
          <w:sz w:val="21"/>
          <w:szCs w:val="21"/>
          <w:lang w:eastAsia="en-US" w:bidi="ar-SA"/>
        </w:rPr>
        <w:t xml:space="preserve"> (Anlage 1 der Selbstverpflichtungserklärung) vorlegen. Diese wird Vertragsbestandteil. Im Falle des Nichtvorlegens droht der Ausschluss aus dem Vergabeverfahren. Für Auftragnehmer mit Sitz in nicht als Annex I gelisteten Ländern muss lediglich die Selbstverpflichtungserklärung vorgelegt werden, nicht aber die Steuerkonformitätserklärung)</w:t>
      </w:r>
      <w:r>
        <w:rPr>
          <w:rFonts w:ascii="Arial" w:eastAsia="Times New Roman" w:hAnsi="Arial" w:cs="Arial"/>
          <w:sz w:val="21"/>
          <w:szCs w:val="21"/>
          <w:lang w:eastAsia="en-US" w:bidi="ar-SA"/>
        </w:rPr>
        <w:t>;</w:t>
      </w:r>
    </w:p>
    <w:p w14:paraId="2AA38D70" w14:textId="77777777"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2.6)</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 xml:space="preserve">von einer Ausschlussentscheidung der Weltbank oder einer anderen multilateralen Entwicklungsbank betroffen sind und auf der Internetseite </w:t>
      </w:r>
      <w:hyperlink r:id="rId25" w:history="1">
        <w:r>
          <w:rPr>
            <w:rFonts w:ascii="Arial" w:eastAsia="Times New Roman" w:hAnsi="Arial" w:cs="Arial"/>
            <w:sz w:val="21"/>
            <w:szCs w:val="21"/>
            <w:lang w:eastAsia="en-US" w:bidi="ar-SA"/>
          </w:rPr>
          <w:t>http://www.worldbank.org/debarr</w:t>
        </w:r>
      </w:hyperlink>
      <w:r>
        <w:rPr>
          <w:rFonts w:ascii="Arial" w:eastAsia="Times New Roman" w:hAnsi="Arial" w:cs="Arial"/>
          <w:sz w:val="21"/>
          <w:szCs w:val="21"/>
          <w:lang w:eastAsia="en-US" w:bidi="ar-SA"/>
        </w:rPr>
        <w:t xml:space="preserve"> oder entsprechenden Listen anderer multilateraler Entwicklungsbanken aufgeführt sind </w:t>
      </w:r>
      <w:r>
        <w:rPr>
          <w:rFonts w:ascii="Arial" w:eastAsia="Times New Roman" w:hAnsi="Arial" w:cs="Arial"/>
          <w:i/>
          <w:iCs/>
          <w:sz w:val="21"/>
          <w:szCs w:val="21"/>
          <w:lang w:eastAsia="en-US" w:bidi="ar-SA"/>
        </w:rPr>
        <w:t>(im Falle eines solchen Ausschlusses soll der Bewerber oder Bieter zusammen mit der Selbstverpflichtungserklärung Informationen zur Verfügung stellen, die zeigen, dass dieser Ausschluss im Hinblick auf diesen Vertrag nicht relevant ist und dass in der Folge angemessene Compliance-Maßnahmen durchgeführt wurden)</w:t>
      </w:r>
      <w:r>
        <w:rPr>
          <w:rFonts w:ascii="Arial" w:eastAsia="Times New Roman" w:hAnsi="Arial" w:cs="Arial"/>
          <w:sz w:val="21"/>
          <w:szCs w:val="21"/>
          <w:lang w:eastAsia="en-US" w:bidi="ar-SA"/>
        </w:rPr>
        <w:t>; oder</w:t>
      </w:r>
    </w:p>
    <w:p w14:paraId="5F75CB57" w14:textId="77777777" w:rsidR="003B78BF" w:rsidRDefault="00D352B2">
      <w:pPr>
        <w:spacing w:before="142" w:after="0" w:line="240" w:lineRule="atLeast"/>
        <w:ind w:left="1080" w:hanging="513"/>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2.7)</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sich bei der Bereitstellung von Informationen als Bedingung zur Teilnahme am Vergabeprozess der Täuschung schuldig gemacht haben.</w:t>
      </w:r>
    </w:p>
    <w:p w14:paraId="4506B7A6" w14:textId="77777777" w:rsidR="003B78BF" w:rsidRDefault="00D352B2" w:rsidP="0014375C">
      <w:pPr>
        <w:widowControl w:val="0"/>
        <w:numPr>
          <w:ilvl w:val="0"/>
          <w:numId w:val="11"/>
        </w:numPr>
        <w:tabs>
          <w:tab w:val="clear" w:pos="7590"/>
          <w:tab w:val="num" w:pos="72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 xml:space="preserve">Hiermit bestätigen wir, dass weder </w:t>
      </w:r>
      <w:proofErr w:type="gramStart"/>
      <w:r>
        <w:rPr>
          <w:rFonts w:ascii="Arial" w:eastAsia="Times New Roman" w:hAnsi="Arial" w:cs="Arial"/>
          <w:sz w:val="21"/>
          <w:szCs w:val="21"/>
          <w:lang w:eastAsia="en-US" w:bidi="ar-SA"/>
        </w:rPr>
        <w:t>wir,</w:t>
      </w:r>
      <w:proofErr w:type="gramEnd"/>
      <w:r>
        <w:rPr>
          <w:rFonts w:ascii="Arial" w:eastAsia="Times New Roman" w:hAnsi="Arial" w:cs="Arial"/>
          <w:sz w:val="21"/>
          <w:szCs w:val="21"/>
          <w:lang w:eastAsia="en-US" w:bidi="ar-SA"/>
        </w:rPr>
        <w:t xml:space="preserve"> noch eines der Mitglieder unseres Joint Ventures, oder einer unserer Subauftragnehmer im Rahmen des Vertrags:</w:t>
      </w:r>
    </w:p>
    <w:p w14:paraId="2DC03C7D" w14:textId="77777777"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3.1)</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eine durch den PT beherrschte Tochtergesellschaft oder ein den PT beherrschender Anteilseigner sind, es sei denn, der Interessenkonflikt wurde gegenüber der KfW bekannt gemacht und zu deren Zufriedenheit gelöst;</w:t>
      </w:r>
    </w:p>
    <w:p w14:paraId="42DD5171" w14:textId="77777777"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3.2)</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eine Geschäfts- oder familiäre Beziehung zu Mitarbeitern des PT, die am Ausschreibungsverfahren oder der Betreuung des resultierenden Vertrags beteiligt sind, unterhalten, es sei denn, der Interessenkonflikt wurde gegenüber der KfW bekannt gemacht und zu deren Zufriedenheit gelöst;</w:t>
      </w:r>
    </w:p>
    <w:p w14:paraId="3F8A2136" w14:textId="77777777"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3.3)</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durch einen anderen Bewerber oder Bieter beherrscht werden, einen anderen Bewerber oder Bieter beherrschen, oder gemeinsam mit einem anderen Bewerber oder Bieter beherrscht werden, oder direkt oder indirekt Zuwendungen von einem anderen Bewerber oder Bieter erhalten oder diesem zufließen lassen, denselben Rechtsvertreter wie ein anderer Bewerber oder Bieter besitzen, direkte oder indirekte Kontakte zu einem anderen Bewerber oder Bieter unterhalten, die geeignet sind, in der entsprechenden Bewerbung oder dem Angebot enthaltene Informationen zu erhalten oder zufließen zu lassen, den Bewerber oder Bieter zu beeinflussen oder Entscheidungen des PT zu beeinflussen;</w:t>
      </w:r>
    </w:p>
    <w:p w14:paraId="3128E132" w14:textId="77777777"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3.4)</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Beratungsleistungen erbringen, die ihrem Wesen nach mit dem für den PT auszuführenden Auftrag in Konflikt stehen können;</w:t>
      </w:r>
    </w:p>
    <w:p w14:paraId="08540712" w14:textId="77777777"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3.5)</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im Falle der Beschaffung von Bauleistungen, Anlagen oder Lieferungen:</w:t>
      </w:r>
    </w:p>
    <w:p w14:paraId="1A9FF118" w14:textId="77777777" w:rsidR="003B78BF" w:rsidRDefault="00D352B2" w:rsidP="0014375C">
      <w:pPr>
        <w:widowControl w:val="0"/>
        <w:numPr>
          <w:ilvl w:val="0"/>
          <w:numId w:val="12"/>
        </w:numPr>
        <w:tabs>
          <w:tab w:val="left" w:pos="1560"/>
          <w:tab w:val="num" w:pos="2160"/>
        </w:tabs>
        <w:autoSpaceDE w:val="0"/>
        <w:autoSpaceDN w:val="0"/>
        <w:spacing w:before="142" w:after="0" w:line="240" w:lineRule="atLeast"/>
        <w:ind w:left="1418" w:hanging="284"/>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Beschreibungen, Zeichnungen, Kalkulationen und andere im Ausschreibungsverfahren dieses Vertrags genutzte Dokumente angefertigt haben oder einer Person nahestanden, die solche Dokumente angefertigt hat;</w:t>
      </w:r>
    </w:p>
    <w:p w14:paraId="04F0D800" w14:textId="77777777" w:rsidR="003B78BF" w:rsidRDefault="00D352B2" w:rsidP="0014375C">
      <w:pPr>
        <w:widowControl w:val="0"/>
        <w:numPr>
          <w:ilvl w:val="0"/>
          <w:numId w:val="12"/>
        </w:numPr>
        <w:tabs>
          <w:tab w:val="left" w:pos="1560"/>
          <w:tab w:val="num" w:pos="2160"/>
        </w:tabs>
        <w:autoSpaceDE w:val="0"/>
        <w:autoSpaceDN w:val="0"/>
        <w:spacing w:before="142" w:after="0" w:line="240" w:lineRule="atLeast"/>
        <w:ind w:left="1418" w:hanging="284"/>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uns selbst oder eine unserer Tochtergesellschaften beauftragt (oder zur Beauftragung vorgeschlagen) haben, die Aufsicht oder die Prüfung für Arbeiten innerhalb dieses Vertrags durchzuführen.</w:t>
      </w:r>
    </w:p>
    <w:p w14:paraId="269B26E8" w14:textId="77777777" w:rsidR="003B78BF" w:rsidRDefault="00D352B2" w:rsidP="0014375C">
      <w:pPr>
        <w:widowControl w:val="0"/>
        <w:numPr>
          <w:ilvl w:val="0"/>
          <w:numId w:val="11"/>
        </w:numPr>
        <w:tabs>
          <w:tab w:val="clear" w:pos="7590"/>
          <w:tab w:val="num" w:pos="720"/>
          <w:tab w:val="left" w:pos="126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Für den Fall, dass wir ein staatliches Unternehmen sind und an einem Ausschreibungsverfahren teilnehmen, bestätigen wir, dass wir rechtlich und finanziell unabhängig sind und dass wir nach dem Handelsrecht und den Handelsregularien tätig sind.</w:t>
      </w:r>
    </w:p>
    <w:p w14:paraId="293060E2" w14:textId="77777777" w:rsidR="003B78BF" w:rsidRDefault="00D352B2" w:rsidP="0014375C">
      <w:pPr>
        <w:widowControl w:val="0"/>
        <w:numPr>
          <w:ilvl w:val="0"/>
          <w:numId w:val="11"/>
        </w:numPr>
        <w:tabs>
          <w:tab w:val="clear" w:pos="7590"/>
          <w:tab w:val="num" w:pos="720"/>
          <w:tab w:val="left" w:pos="126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Wir verpflichten uns, den PT, welcher wiederum die KfW informiert, über Änderungen in Bezug auf die Punkte 2 bis 4 zu unterrichten.</w:t>
      </w:r>
    </w:p>
    <w:p w14:paraId="40018655" w14:textId="77777777" w:rsidR="003B78BF" w:rsidRDefault="00D352B2" w:rsidP="0014375C">
      <w:pPr>
        <w:widowControl w:val="0"/>
        <w:numPr>
          <w:ilvl w:val="0"/>
          <w:numId w:val="11"/>
        </w:numPr>
        <w:tabs>
          <w:tab w:val="clear" w:pos="7590"/>
          <w:tab w:val="num" w:pos="720"/>
          <w:tab w:val="left" w:pos="1260"/>
        </w:tabs>
        <w:autoSpaceDE w:val="0"/>
        <w:autoSpaceDN w:val="0"/>
        <w:spacing w:before="142" w:after="0" w:line="240" w:lineRule="atLeast"/>
        <w:ind w:left="567" w:hanging="567"/>
        <w:jc w:val="left"/>
        <w:rPr>
          <w:rFonts w:ascii="Arial" w:eastAsia="Times New Roman" w:hAnsi="Arial" w:cs="Arial"/>
          <w:sz w:val="21"/>
          <w:szCs w:val="21"/>
          <w:lang w:eastAsia="en-US" w:bidi="ar-SA"/>
        </w:rPr>
      </w:pPr>
      <w:r>
        <w:rPr>
          <w:rFonts w:ascii="Arial" w:eastAsia="Times New Roman" w:hAnsi="Arial" w:cs="Arial"/>
          <w:sz w:val="21"/>
          <w:szCs w:val="21"/>
          <w:lang w:eastAsia="en-US" w:bidi="ar-SA"/>
        </w:rPr>
        <w:t>Im Rahmen des Ausschreibungsverfahrens und der Erfüllung des zugehörigen Vertrags:</w:t>
      </w:r>
    </w:p>
    <w:p w14:paraId="038E57CF" w14:textId="77777777" w:rsidR="00384738"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6.1)</w:t>
      </w:r>
      <w:r>
        <w:rPr>
          <w:rFonts w:ascii="Arial" w:eastAsiaTheme="minorHAnsi" w:hAnsi="Arial" w:cstheme="minorBidi"/>
          <w:sz w:val="21"/>
          <w:szCs w:val="21"/>
          <w:lang w:eastAsia="en-US" w:bidi="ar-SA"/>
        </w:rPr>
        <w:tab/>
      </w:r>
      <w:r w:rsidR="00384738" w:rsidRPr="00384738">
        <w:rPr>
          <w:rFonts w:ascii="Arial" w:eastAsia="Times New Roman" w:hAnsi="Arial" w:cs="Arial"/>
          <w:sz w:val="21"/>
          <w:szCs w:val="21"/>
          <w:lang w:eastAsia="en-US" w:bidi="ar-SA"/>
        </w:rPr>
        <w:t xml:space="preserve">Weder wir noch eines der Mitglieder unseres Joint </w:t>
      </w:r>
      <w:proofErr w:type="gramStart"/>
      <w:r w:rsidR="00384738" w:rsidRPr="00384738">
        <w:rPr>
          <w:rFonts w:ascii="Arial" w:eastAsia="Times New Roman" w:hAnsi="Arial" w:cs="Arial"/>
          <w:sz w:val="21"/>
          <w:szCs w:val="21"/>
          <w:lang w:eastAsia="en-US" w:bidi="ar-SA"/>
        </w:rPr>
        <w:t>Ventures,</w:t>
      </w:r>
      <w:proofErr w:type="gramEnd"/>
      <w:r w:rsidR="00384738" w:rsidRPr="00384738">
        <w:rPr>
          <w:rFonts w:ascii="Arial" w:eastAsia="Times New Roman" w:hAnsi="Arial" w:cs="Arial"/>
          <w:sz w:val="21"/>
          <w:szCs w:val="21"/>
          <w:lang w:eastAsia="en-US" w:bidi="ar-SA"/>
        </w:rPr>
        <w:t xml:space="preserve"> noch einer unserer Subauftragnehmer im Rahmen des Vertrags haben sich während des Ausschreibungsverfahrens an einer sanktionierbaren Handlung oder einem Verstoß </w:t>
      </w:r>
      <w:r w:rsidR="00384738" w:rsidRPr="00384738">
        <w:rPr>
          <w:rFonts w:ascii="Arial" w:eastAsia="Times New Roman" w:hAnsi="Arial" w:cs="Arial"/>
          <w:sz w:val="21"/>
          <w:szCs w:val="21"/>
          <w:lang w:eastAsia="en-US" w:bidi="ar-SA"/>
        </w:rPr>
        <w:lastRenderedPageBreak/>
        <w:t>gegen die FZ-Vergaberichtlinien beteiligt bzw. werden sich daran beteiligen und werden sich auch im Falle der Auftragserteilung im Rahmen der Vertragserfüllung nicht an einer sanktionierbaren Handlung beteiligen;</w:t>
      </w:r>
    </w:p>
    <w:p w14:paraId="1B6D91CB" w14:textId="54F62FA3"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6.2)</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 xml:space="preserve">Weder </w:t>
      </w:r>
      <w:proofErr w:type="gramStart"/>
      <w:r>
        <w:rPr>
          <w:rFonts w:ascii="Arial" w:eastAsia="Times New Roman" w:hAnsi="Arial" w:cs="Arial"/>
          <w:sz w:val="21"/>
          <w:szCs w:val="21"/>
          <w:lang w:eastAsia="en-US" w:bidi="ar-SA"/>
        </w:rPr>
        <w:t>wir,</w:t>
      </w:r>
      <w:proofErr w:type="gramEnd"/>
      <w:r>
        <w:rPr>
          <w:rFonts w:ascii="Arial" w:eastAsia="Times New Roman" w:hAnsi="Arial" w:cs="Arial"/>
          <w:sz w:val="21"/>
          <w:szCs w:val="21"/>
          <w:lang w:eastAsia="en-US" w:bidi="ar-SA"/>
        </w:rPr>
        <w:t xml:space="preserve"> noch eines der Mitglieder unseres Joint Ventures, noch einer unserer Subauftragnehmer im Rahmen des Vertrags werden Ausrüstung beschaffen oder liefern oder in Sektoren tätig sein, für die Sanktionen der Vereinten Nationen, der Europäischen Union oder Deutschland gelten; und</w:t>
      </w:r>
    </w:p>
    <w:p w14:paraId="557EDBA8" w14:textId="77777777" w:rsidR="003B78BF" w:rsidRDefault="00D352B2">
      <w:pPr>
        <w:spacing w:before="142" w:after="0" w:line="240" w:lineRule="atLeast"/>
        <w:ind w:left="1134" w:hanging="567"/>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6.3)</w:t>
      </w:r>
      <w:r>
        <w:rPr>
          <w:rFonts w:ascii="Arial" w:eastAsiaTheme="minorHAnsi" w:hAnsi="Arial" w:cstheme="minorBidi"/>
          <w:sz w:val="21"/>
          <w:szCs w:val="21"/>
          <w:lang w:eastAsia="en-US" w:bidi="ar-SA"/>
        </w:rPr>
        <w:tab/>
      </w:r>
      <w:r>
        <w:rPr>
          <w:rFonts w:ascii="Arial" w:eastAsia="Times New Roman" w:hAnsi="Arial" w:cs="Arial"/>
          <w:sz w:val="21"/>
          <w:szCs w:val="21"/>
          <w:lang w:eastAsia="en-US" w:bidi="ar-SA"/>
        </w:rPr>
        <w:t>Wir verpflichten uns, internationale Umwelt- und Beschäftigungsstandards, in Übereinstimmung mit den nationalen Gesetzen und Vorschriften im Vertragsland und den grundlegenden Konventionen der Internationalen Arbeitsorganisation</w:t>
      </w:r>
      <w:r>
        <w:rPr>
          <w:rFonts w:ascii="Arial" w:eastAsia="Times New Roman" w:hAnsi="Arial" w:cs="Arial"/>
          <w:sz w:val="21"/>
          <w:szCs w:val="21"/>
          <w:vertAlign w:val="superscript"/>
          <w:lang w:eastAsia="en-US" w:bidi="ar-SA"/>
        </w:rPr>
        <w:footnoteReference w:id="6"/>
      </w:r>
      <w:r>
        <w:rPr>
          <w:rFonts w:ascii="Arial" w:eastAsia="Times New Roman" w:hAnsi="Arial" w:cs="Arial"/>
          <w:sz w:val="21"/>
          <w:szCs w:val="21"/>
          <w:lang w:eastAsia="en-US" w:bidi="ar-SA"/>
        </w:rPr>
        <w:t xml:space="preserve"> (ILO) und internationalen Umweltverträgen, zu befolgen und sicherzustellen, dass unsere Subauftragnehmer und Hauptlieferanten im Rahmen des Vertrags diese befolgen. Darüber hinaus werden wir Maßnahmen zur Verringerung von Umwelt- und Sozialrisiken ergreifen, wenn diese in den durch den PT bereitgestellten relevanten Umwelt- und Sozialmanagementplänen oder ähnlichen Dokumenten festgelegt sind. In jedem Fall werden Maßnahmen zur Verhinderung sexueller Ausbeutung sowie sexuellen Missbrauchs und geschlechtsspezifischer Gewalt ergriffen.</w:t>
      </w:r>
    </w:p>
    <w:p w14:paraId="7EBD9DBC" w14:textId="77777777" w:rsidR="003B78BF" w:rsidRDefault="00D352B2" w:rsidP="0014375C">
      <w:pPr>
        <w:widowControl w:val="0"/>
        <w:numPr>
          <w:ilvl w:val="0"/>
          <w:numId w:val="11"/>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Arial"/>
          <w:sz w:val="21"/>
          <w:szCs w:val="21"/>
          <w:lang w:eastAsia="en-US" w:bidi="ar-SA"/>
        </w:rPr>
        <w:t>Im Falle der Auftragserteilung werden wir sowie alle Mitglieder unseres Joint Ventures und Subauftragnehmer im Rahmen des Vertrags (i) auf Anfrage Auskunft über das Ausschreibungsverfahren und die Vertragserfüllung erteilen und (ii) dem PT und der KfW beziehungsweise einem durch diese ernannten Prüfer und, bei Finanzierung durch die Europäische Union, auch gemäß EU-Recht zuständigen europäischen Institutionen gestatten, die entsprechenden Konten, Akten und Unterlagen zu prüfen, Vor-Ort-Prüfungen erlauben und Zugang zur Baustelle und dem entsprechenden Projekt ermöglichen.</w:t>
      </w:r>
    </w:p>
    <w:p w14:paraId="4B59301B" w14:textId="77777777" w:rsidR="003B78BF" w:rsidRDefault="00D352B2" w:rsidP="0014375C">
      <w:pPr>
        <w:widowControl w:val="0"/>
        <w:numPr>
          <w:ilvl w:val="0"/>
          <w:numId w:val="11"/>
        </w:numPr>
        <w:tabs>
          <w:tab w:val="clear" w:pos="7590"/>
          <w:tab w:val="num" w:pos="720"/>
        </w:tabs>
        <w:autoSpaceDE w:val="0"/>
        <w:autoSpaceDN w:val="0"/>
        <w:spacing w:before="142" w:after="0" w:line="240" w:lineRule="atLeast"/>
        <w:ind w:left="567" w:hanging="567"/>
        <w:rPr>
          <w:rFonts w:ascii="Arial" w:eastAsia="Times New Roman" w:hAnsi="Arial" w:cs="Arial"/>
          <w:sz w:val="21"/>
          <w:szCs w:val="21"/>
          <w:lang w:eastAsia="en-US" w:bidi="ar-SA"/>
        </w:rPr>
      </w:pPr>
      <w:r>
        <w:rPr>
          <w:rFonts w:ascii="Arial" w:eastAsiaTheme="minorHAnsi" w:hAnsi="Arial" w:cs="Arial"/>
          <w:sz w:val="21"/>
          <w:szCs w:val="21"/>
          <w:lang w:eastAsia="en-US" w:bidi="ar-SA"/>
        </w:rPr>
        <w:t>Im Falle der Auftragserteilung verpflichten wir sowie alle Partner unseres Joint Ventures und Subauftragnehmer im Rahmen des Vertrags sich dazu, die oben genannten Akten und Unterlagen gemäß geltenden Vorschriften aufzubewahren, und zwar für mindestens sechs Jahre nach der Erfüllung beziehungsweise Beendigung des Vertrags. Unsere Finanztransaktionen und Bilanzen unterliegen Buchprüfungsverfahren gemäß anwendbarem Recht. Darüber hinaus stimmen wir zu, dass unsere Daten (einschließlich personenbezogener Daten), die im Zusammenhang mit der Vorbereitung und Durchführung des Ausschreibungsverfahrens sowie der Vertragserfüllung erzeugt werden, durch den PT und die KfW gemäß anwendbarem Recht aufbewahrt und verarbeitet werden.</w:t>
      </w:r>
    </w:p>
    <w:p w14:paraId="37974A8F" w14:textId="77777777" w:rsidR="003B78BF" w:rsidRDefault="003B78BF">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eastAsia="en-US" w:bidi="ar-SA"/>
        </w:rPr>
      </w:pPr>
    </w:p>
    <w:p w14:paraId="4214261E" w14:textId="77777777" w:rsidR="00263516" w:rsidRDefault="00263516">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eastAsia="en-US" w:bidi="ar-SA"/>
        </w:rPr>
      </w:pPr>
    </w:p>
    <w:p w14:paraId="1A072265" w14:textId="77777777" w:rsidR="003B78BF" w:rsidRDefault="00D352B2">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 xml:space="preserve">Name: </w:t>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t xml:space="preserve">Funktion: </w:t>
      </w:r>
      <w:r>
        <w:rPr>
          <w:rFonts w:ascii="Arial" w:eastAsiaTheme="minorHAnsi" w:hAnsi="Arial" w:cstheme="minorBidi"/>
          <w:sz w:val="21"/>
          <w:szCs w:val="21"/>
          <w:lang w:eastAsia="en-US" w:bidi="ar-SA"/>
        </w:rPr>
        <w:tab/>
      </w:r>
    </w:p>
    <w:p w14:paraId="1EBF39D6" w14:textId="77777777" w:rsidR="003B78BF" w:rsidRDefault="00D352B2">
      <w:pPr>
        <w:tabs>
          <w:tab w:val="right" w:leader="underscore" w:pos="8998"/>
        </w:tabs>
        <w:spacing w:before="142" w:after="0" w:line="240" w:lineRule="atLeast"/>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Zeichnungsberechtigt im Namen von</w:t>
      </w:r>
      <w:r>
        <w:rPr>
          <w:rFonts w:ascii="Arial" w:eastAsia="Times New Roman" w:hAnsi="Arial" w:cs="Arial"/>
          <w:sz w:val="21"/>
          <w:szCs w:val="21"/>
          <w:vertAlign w:val="superscript"/>
          <w:lang w:val="en-US" w:eastAsia="en-US" w:bidi="ar-SA"/>
        </w:rPr>
        <w:footnoteReference w:id="7"/>
      </w:r>
      <w:r>
        <w:rPr>
          <w:rFonts w:ascii="Arial" w:eastAsiaTheme="minorHAnsi" w:hAnsi="Arial" w:cstheme="minorBidi"/>
          <w:sz w:val="21"/>
          <w:szCs w:val="21"/>
          <w:lang w:eastAsia="en-US" w:bidi="ar-SA"/>
        </w:rPr>
        <w:t>:</w:t>
      </w:r>
      <w:r>
        <w:rPr>
          <w:rFonts w:ascii="Arial" w:eastAsiaTheme="minorHAnsi" w:hAnsi="Arial" w:cstheme="minorBidi"/>
          <w:sz w:val="21"/>
          <w:szCs w:val="21"/>
          <w:lang w:eastAsia="en-US" w:bidi="ar-SA"/>
        </w:rPr>
        <w:tab/>
      </w:r>
    </w:p>
    <w:p w14:paraId="291A829D" w14:textId="77777777" w:rsidR="003B78BF" w:rsidRDefault="003B78BF">
      <w:pPr>
        <w:widowControl w:val="0"/>
        <w:autoSpaceDE w:val="0"/>
        <w:autoSpaceDN w:val="0"/>
        <w:spacing w:after="0"/>
        <w:jc w:val="left"/>
        <w:rPr>
          <w:rFonts w:ascii="Arial" w:eastAsia="Calibri" w:hAnsi="Arial" w:cs="Arial"/>
          <w:sz w:val="21"/>
          <w:szCs w:val="21"/>
          <w:lang w:eastAsia="en-US" w:bidi="ar-SA"/>
        </w:rPr>
      </w:pPr>
      <w:bookmarkStart w:id="21" w:name="_Toc475117335"/>
    </w:p>
    <w:p w14:paraId="79117987" w14:textId="77777777" w:rsidR="003B78BF" w:rsidRDefault="00D352B2">
      <w:pPr>
        <w:widowControl w:val="0"/>
        <w:autoSpaceDE w:val="0"/>
        <w:autoSpaceDN w:val="0"/>
        <w:spacing w:after="0"/>
        <w:jc w:val="left"/>
        <w:rPr>
          <w:rFonts w:ascii="Arial" w:eastAsia="Times New Roman" w:hAnsi="Arial" w:cs="Arial"/>
          <w:sz w:val="21"/>
          <w:szCs w:val="21"/>
          <w:lang w:eastAsia="en-US" w:bidi="ar-SA"/>
        </w:rPr>
      </w:pPr>
      <w:r>
        <w:rPr>
          <w:rFonts w:ascii="Arial" w:eastAsiaTheme="minorHAnsi" w:hAnsi="Arial" w:cstheme="minorBidi"/>
          <w:sz w:val="21"/>
          <w:szCs w:val="21"/>
          <w:lang w:eastAsia="en-US" w:bidi="ar-SA"/>
        </w:rPr>
        <w:t>Unterschrift</w:t>
      </w:r>
      <w:r>
        <w:rPr>
          <w:rFonts w:ascii="Arial" w:eastAsiaTheme="minorHAnsi" w:hAnsi="Arial" w:cstheme="minorBidi"/>
          <w:sz w:val="21"/>
          <w:szCs w:val="21"/>
          <w:lang w:eastAsia="en-US" w:bidi="ar-SA"/>
        </w:rPr>
        <w:tab/>
        <w:t>:</w:t>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r>
      <w:r>
        <w:rPr>
          <w:rFonts w:ascii="Arial" w:eastAsiaTheme="minorHAnsi" w:hAnsi="Arial" w:cstheme="minorBidi"/>
          <w:sz w:val="21"/>
          <w:szCs w:val="21"/>
          <w:lang w:eastAsia="en-US" w:bidi="ar-SA"/>
        </w:rPr>
        <w:tab/>
        <w:t>Datum:</w:t>
      </w:r>
      <w:bookmarkEnd w:id="21"/>
      <w:r>
        <w:rPr>
          <w:rFonts w:ascii="Arial" w:eastAsiaTheme="minorHAnsi" w:hAnsi="Arial" w:cstheme="minorBidi"/>
          <w:sz w:val="21"/>
          <w:szCs w:val="22"/>
          <w:lang w:eastAsia="en-US" w:bidi="ar-SA"/>
        </w:rPr>
        <w:t xml:space="preserve"> </w:t>
      </w:r>
    </w:p>
    <w:p w14:paraId="2E702E99" w14:textId="77777777" w:rsidR="006B4E69" w:rsidRDefault="006B4E69" w:rsidP="006B4E69">
      <w:pPr>
        <w:jc w:val="center"/>
        <w:rPr>
          <w:rFonts w:ascii="Arial" w:hAnsi="Arial" w:cs="Arial"/>
          <w:b/>
          <w:bCs/>
          <w:sz w:val="36"/>
          <w:szCs w:val="36"/>
        </w:rPr>
      </w:pPr>
    </w:p>
    <w:p w14:paraId="20B8757B" w14:textId="77777777" w:rsidR="006B4E69" w:rsidRDefault="006B4E69" w:rsidP="006B4E69">
      <w:pPr>
        <w:jc w:val="center"/>
        <w:rPr>
          <w:rFonts w:ascii="Arial" w:hAnsi="Arial" w:cs="Arial"/>
          <w:b/>
          <w:bCs/>
          <w:sz w:val="36"/>
          <w:szCs w:val="36"/>
        </w:rPr>
      </w:pPr>
    </w:p>
    <w:p w14:paraId="5F7FB79D" w14:textId="77777777" w:rsidR="006B4E69" w:rsidRDefault="006B4E69" w:rsidP="006B4E69">
      <w:pPr>
        <w:jc w:val="center"/>
        <w:rPr>
          <w:rFonts w:ascii="Arial" w:hAnsi="Arial" w:cs="Arial"/>
          <w:b/>
          <w:bCs/>
          <w:sz w:val="36"/>
          <w:szCs w:val="36"/>
        </w:rPr>
      </w:pPr>
    </w:p>
    <w:p w14:paraId="41B3EA43" w14:textId="77777777" w:rsidR="006B4E69" w:rsidRDefault="006B4E69" w:rsidP="006B4E69">
      <w:pPr>
        <w:jc w:val="center"/>
        <w:rPr>
          <w:rFonts w:ascii="Arial" w:hAnsi="Arial" w:cs="Arial"/>
          <w:b/>
          <w:bCs/>
          <w:sz w:val="36"/>
          <w:szCs w:val="36"/>
        </w:rPr>
      </w:pPr>
    </w:p>
    <w:p w14:paraId="2E2ED938" w14:textId="77777777" w:rsidR="006B4E69" w:rsidRPr="00103B2E" w:rsidRDefault="006B4E69" w:rsidP="006B4E69">
      <w:pPr>
        <w:jc w:val="center"/>
        <w:rPr>
          <w:rFonts w:ascii="Arial" w:hAnsi="Arial" w:cs="Arial"/>
          <w:b/>
          <w:bCs/>
          <w:sz w:val="36"/>
          <w:szCs w:val="36"/>
        </w:rPr>
      </w:pPr>
      <w:r w:rsidRPr="00103B2E">
        <w:rPr>
          <w:rFonts w:ascii="Arial" w:hAnsi="Arial" w:cs="Arial"/>
          <w:b/>
          <w:bCs/>
          <w:sz w:val="36"/>
          <w:szCs w:val="36"/>
        </w:rPr>
        <w:t>Steuerkonformitätserklärung – Verbindliche Bestätigung für juristische Personen</w:t>
      </w:r>
    </w:p>
    <w:p w14:paraId="564FFAC1" w14:textId="77777777" w:rsidR="006B4E69" w:rsidRDefault="006B4E69" w:rsidP="006B4E69">
      <w:pPr>
        <w:rPr>
          <w:b/>
          <w:bCs/>
          <w:sz w:val="36"/>
          <w:szCs w:val="36"/>
        </w:rPr>
      </w:pPr>
    </w:p>
    <w:p w14:paraId="5553ADE8" w14:textId="77777777" w:rsidR="006B4E69" w:rsidRPr="00103B2E" w:rsidRDefault="006B4E69" w:rsidP="006B4E69">
      <w:pPr>
        <w:rPr>
          <w:rFonts w:ascii="Arial" w:hAnsi="Arial" w:cs="Arial"/>
          <w:b/>
          <w:bCs/>
          <w:sz w:val="36"/>
          <w:szCs w:val="36"/>
        </w:rPr>
      </w:pPr>
      <w:r w:rsidRPr="00103B2E">
        <w:rPr>
          <w:rFonts w:ascii="Arial" w:hAnsi="Arial" w:cs="Arial"/>
          <w:b/>
          <w:bCs/>
          <w:sz w:val="36"/>
          <w:szCs w:val="36"/>
        </w:rPr>
        <w:t>Unternehmensname</w:t>
      </w:r>
    </w:p>
    <w:p w14:paraId="0643776D" w14:textId="77777777" w:rsidR="006B4E69" w:rsidRDefault="006B4E69" w:rsidP="006B4E69">
      <w:pPr>
        <w:rPr>
          <w:rFonts w:ascii="Arial" w:hAnsi="Arial" w:cs="Arial"/>
        </w:rPr>
      </w:pPr>
      <w:r>
        <w:rPr>
          <w:rFonts w:ascii="Arial" w:hAnsi="Arial" w:cs="Arial"/>
        </w:rPr>
        <w:t xml:space="preserve">Hiermit bestätige ich mit meiner Unterschrift, dass:                         </w:t>
      </w:r>
    </w:p>
    <w:p w14:paraId="6549316A" w14:textId="77777777" w:rsidR="006B4E69" w:rsidRPr="00103B2E" w:rsidRDefault="006B4E69" w:rsidP="006B4E69">
      <w:pPr>
        <w:pStyle w:val="Listenabsatz"/>
        <w:numPr>
          <w:ilvl w:val="0"/>
          <w:numId w:val="48"/>
        </w:numPr>
        <w:spacing w:after="160" w:line="259" w:lineRule="auto"/>
        <w:ind w:left="714" w:hanging="357"/>
        <w:jc w:val="left"/>
        <w:rPr>
          <w:rFonts w:ascii="Arial" w:hAnsi="Arial" w:cs="Arial"/>
        </w:rPr>
      </w:pPr>
      <w:r w:rsidRPr="00103B2E">
        <w:rPr>
          <w:rFonts w:ascii="Arial" w:hAnsi="Arial" w:cs="Arial"/>
        </w:rPr>
        <w:t>ich vertretungsberechtigt bin, diese Erklärung im Namen des oben genannten Unternehmens ab</w:t>
      </w:r>
      <w:r>
        <w:rPr>
          <w:rFonts w:ascii="Arial" w:hAnsi="Arial" w:cs="Arial"/>
        </w:rPr>
        <w:t>zu</w:t>
      </w:r>
      <w:r w:rsidRPr="00103B2E">
        <w:rPr>
          <w:rFonts w:ascii="Arial" w:hAnsi="Arial" w:cs="Arial"/>
        </w:rPr>
        <w:t>gebe</w:t>
      </w:r>
      <w:r>
        <w:rPr>
          <w:rFonts w:ascii="Arial" w:hAnsi="Arial" w:cs="Arial"/>
        </w:rPr>
        <w:t>n</w:t>
      </w:r>
      <w:r w:rsidRPr="00103B2E">
        <w:rPr>
          <w:rFonts w:ascii="Arial" w:hAnsi="Arial" w:cs="Arial"/>
        </w:rPr>
        <w:t xml:space="preserve">;                       </w:t>
      </w:r>
    </w:p>
    <w:p w14:paraId="43F99EC7" w14:textId="77777777" w:rsidR="006B4E69" w:rsidRPr="00103B2E" w:rsidRDefault="006B4E69" w:rsidP="006B4E69">
      <w:pPr>
        <w:pStyle w:val="Listenabsatz"/>
        <w:numPr>
          <w:ilvl w:val="0"/>
          <w:numId w:val="48"/>
        </w:numPr>
        <w:spacing w:after="160" w:line="259" w:lineRule="auto"/>
        <w:jc w:val="left"/>
        <w:rPr>
          <w:rFonts w:ascii="Arial" w:hAnsi="Arial" w:cs="Arial"/>
        </w:rPr>
      </w:pPr>
      <w:r w:rsidRPr="00103B2E">
        <w:rPr>
          <w:rFonts w:ascii="Arial" w:hAnsi="Arial" w:cs="Arial"/>
        </w:rPr>
        <w:t xml:space="preserve">das Unternehmen, ordnungsgemäß alle Steuern entrichtet, gemäß der Steuergesetze des Landes, in dem das Unternehmen seinen Firmensitz hat;               </w:t>
      </w:r>
    </w:p>
    <w:p w14:paraId="5A4D0804" w14:textId="77777777" w:rsidR="006B4E69" w:rsidRPr="00103B2E" w:rsidRDefault="006B4E69" w:rsidP="006B4E69">
      <w:pPr>
        <w:pStyle w:val="Listenabsatz"/>
        <w:numPr>
          <w:ilvl w:val="0"/>
          <w:numId w:val="48"/>
        </w:numPr>
        <w:spacing w:after="160" w:line="259" w:lineRule="auto"/>
        <w:jc w:val="left"/>
        <w:rPr>
          <w:rFonts w:ascii="Arial" w:hAnsi="Arial" w:cs="Arial"/>
        </w:rPr>
      </w:pPr>
      <w:r w:rsidRPr="00103B2E">
        <w:rPr>
          <w:rFonts w:ascii="Arial" w:hAnsi="Arial" w:cs="Arial"/>
        </w:rPr>
        <w:t xml:space="preserve">das Unternehmen weder aktuell noch in der Vergangenheit in Gerichtsverfahren involviert ist bzw. war, welche die Besteuerung des Unternehmens betreffen;              </w:t>
      </w:r>
    </w:p>
    <w:p w14:paraId="5839657B" w14:textId="77777777" w:rsidR="006B4E69" w:rsidRPr="00103B2E" w:rsidRDefault="006B4E69" w:rsidP="006B4E69">
      <w:pPr>
        <w:pStyle w:val="Listenabsatz"/>
        <w:numPr>
          <w:ilvl w:val="0"/>
          <w:numId w:val="48"/>
        </w:numPr>
        <w:spacing w:after="160" w:line="259" w:lineRule="auto"/>
        <w:jc w:val="left"/>
        <w:rPr>
          <w:rFonts w:ascii="Arial" w:hAnsi="Arial" w:cs="Arial"/>
        </w:rPr>
      </w:pPr>
      <w:r w:rsidRPr="00103B2E">
        <w:rPr>
          <w:rFonts w:ascii="Arial" w:hAnsi="Arial" w:cs="Arial"/>
        </w:rPr>
        <w:t xml:space="preserve">das Unternehmen Steuern, die ggf. aus der Erbringung von vertraglichen vereinbarten Leistungen anfallen, ordnungsgemäß entrichten wird;                       </w:t>
      </w:r>
    </w:p>
    <w:p w14:paraId="2CF70C55" w14:textId="77777777" w:rsidR="006B4E69" w:rsidRDefault="006B4E69" w:rsidP="006B4E69">
      <w:pPr>
        <w:pStyle w:val="Listenabsatz"/>
        <w:numPr>
          <w:ilvl w:val="0"/>
          <w:numId w:val="48"/>
        </w:numPr>
        <w:spacing w:after="160" w:line="259" w:lineRule="auto"/>
        <w:jc w:val="left"/>
        <w:rPr>
          <w:rFonts w:ascii="Arial" w:hAnsi="Arial" w:cs="Arial"/>
        </w:rPr>
      </w:pPr>
      <w:r w:rsidRPr="00103B2E">
        <w:rPr>
          <w:rFonts w:ascii="Arial" w:hAnsi="Arial" w:cs="Arial"/>
        </w:rPr>
        <w:t>alle vorab getätigten Angaben und Aussagen vollständig, inhaltlich richtig und zum jetzigen Zeitpunkt zutreffend sind.</w:t>
      </w:r>
    </w:p>
    <w:p w14:paraId="1CA0DAE5" w14:textId="77777777" w:rsidR="006B4E69" w:rsidRDefault="006B4E69" w:rsidP="006B4E69">
      <w:pPr>
        <w:pStyle w:val="Listenabsatz"/>
        <w:rPr>
          <w:rFonts w:ascii="Arial" w:hAnsi="Arial" w:cs="Arial"/>
        </w:rPr>
      </w:pPr>
    </w:p>
    <w:p w14:paraId="61FA37A4" w14:textId="77777777" w:rsidR="006B4E69" w:rsidRPr="00103B2E" w:rsidRDefault="006B4E69" w:rsidP="006B4E69">
      <w:pPr>
        <w:pStyle w:val="Listenabsatz"/>
        <w:rPr>
          <w:rFonts w:ascii="Arial" w:hAnsi="Arial" w:cs="Arial"/>
        </w:rPr>
      </w:pPr>
    </w:p>
    <w:p w14:paraId="57356E1C" w14:textId="77777777" w:rsidR="006B4E69" w:rsidRPr="00103B2E" w:rsidRDefault="006B4E69" w:rsidP="006B4E69">
      <w:pPr>
        <w:jc w:val="center"/>
        <w:rPr>
          <w:b/>
          <w:bCs/>
        </w:rPr>
      </w:pPr>
    </w:p>
    <w:p w14:paraId="37CE18B7" w14:textId="77777777" w:rsidR="006B4E69" w:rsidRDefault="006B4E69" w:rsidP="006B4E69">
      <w:pPr>
        <w:pStyle w:val="Textkrper2"/>
        <w:spacing w:line="360" w:lineRule="auto"/>
        <w:ind w:left="0"/>
        <w:rPr>
          <w:rFonts w:ascii="Arial" w:hAnsi="Arial"/>
          <w:sz w:val="22"/>
          <w:szCs w:val="22"/>
        </w:rPr>
      </w:pPr>
      <w:r w:rsidRPr="000F218B">
        <w:rPr>
          <w:rFonts w:ascii="Arial" w:hAnsi="Arial"/>
          <w:sz w:val="22"/>
          <w:szCs w:val="22"/>
        </w:rPr>
        <w:t>..............................</w:t>
      </w:r>
      <w:r w:rsidRPr="000F218B">
        <w:rPr>
          <w:rFonts w:ascii="Arial" w:hAnsi="Arial"/>
          <w:sz w:val="22"/>
          <w:szCs w:val="22"/>
        </w:rPr>
        <w:tab/>
        <w: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w:t>
      </w:r>
      <w:r w:rsidRPr="000F218B">
        <w:rPr>
          <w:rFonts w:ascii="Arial" w:hAnsi="Arial"/>
          <w:sz w:val="22"/>
          <w:szCs w:val="22"/>
        </w:rPr>
        <w:br/>
        <w:t>(Ort)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(Datum)</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(Name des Auftragnehmers)</w:t>
      </w:r>
    </w:p>
    <w:p w14:paraId="7896F793" w14:textId="77777777" w:rsidR="006B4E69" w:rsidRPr="00E86F74" w:rsidRDefault="006B4E69" w:rsidP="006B4E69">
      <w:pPr>
        <w:pStyle w:val="Textkrper2"/>
        <w:spacing w:line="360" w:lineRule="auto"/>
        <w:ind w:left="0"/>
        <w:rPr>
          <w:rFonts w:ascii="Arial" w:hAnsi="Arial"/>
          <w:sz w:val="22"/>
          <w:szCs w:val="22"/>
        </w:rPr>
      </w:pPr>
    </w:p>
    <w:p w14:paraId="52A4AD19" w14:textId="77777777" w:rsidR="006B4E69" w:rsidRDefault="006B4E69" w:rsidP="006B4E69">
      <w:pPr>
        <w:tabs>
          <w:tab w:val="left" w:pos="1440"/>
        </w:tabs>
        <w:spacing w:after="0" w:line="276" w:lineRule="auto"/>
        <w:ind w:left="1440" w:hanging="1440"/>
        <w:rPr>
          <w:rFonts w:ascii="Arial" w:hAnsi="Arial"/>
        </w:rPr>
        <w:sectPr w:rsidR="006B4E69" w:rsidSect="000E180C">
          <w:headerReference w:type="default" r:id="rId26"/>
          <w:pgSz w:w="11906" w:h="16838" w:code="9"/>
          <w:pgMar w:top="709" w:right="1134" w:bottom="851" w:left="1418" w:header="567" w:footer="340" w:gutter="0"/>
          <w:cols w:space="708"/>
          <w:docGrid w:linePitch="360"/>
        </w:sectPr>
      </w:pP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6D2076">
        <w:rPr>
          <w:rFonts w:ascii="Arial" w:hAnsi="Arial"/>
        </w:rPr>
        <w:t>.......................................................</w:t>
      </w:r>
      <w:r w:rsidRPr="006D207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D2076">
        <w:rPr>
          <w:rFonts w:ascii="Arial" w:hAnsi="Arial"/>
        </w:rPr>
        <w:t>(Unterschrift(en))</w:t>
      </w:r>
    </w:p>
    <w:p w14:paraId="12918B1A" w14:textId="77777777" w:rsidR="006B4E69" w:rsidRPr="00103B2E" w:rsidRDefault="006B4E69" w:rsidP="006B4E69">
      <w:pPr>
        <w:jc w:val="center"/>
        <w:rPr>
          <w:rFonts w:ascii="Arial" w:hAnsi="Arial" w:cs="Arial"/>
          <w:b/>
          <w:bCs/>
          <w:sz w:val="36"/>
          <w:szCs w:val="36"/>
        </w:rPr>
      </w:pPr>
      <w:r w:rsidRPr="00103B2E">
        <w:rPr>
          <w:rFonts w:ascii="Arial" w:hAnsi="Arial" w:cs="Arial"/>
          <w:b/>
          <w:bCs/>
          <w:sz w:val="36"/>
          <w:szCs w:val="36"/>
        </w:rPr>
        <w:lastRenderedPageBreak/>
        <w:t xml:space="preserve">Steuerkonformitätserklärung – Verbindliche Bestätigung für </w:t>
      </w:r>
      <w:r>
        <w:rPr>
          <w:rFonts w:ascii="Arial" w:hAnsi="Arial" w:cs="Arial"/>
          <w:b/>
          <w:bCs/>
          <w:sz w:val="36"/>
          <w:szCs w:val="36"/>
        </w:rPr>
        <w:t>natürliche</w:t>
      </w:r>
      <w:r w:rsidRPr="00103B2E">
        <w:rPr>
          <w:rFonts w:ascii="Arial" w:hAnsi="Arial" w:cs="Arial"/>
          <w:b/>
          <w:bCs/>
          <w:sz w:val="36"/>
          <w:szCs w:val="36"/>
        </w:rPr>
        <w:t xml:space="preserve"> Personen</w:t>
      </w:r>
    </w:p>
    <w:p w14:paraId="749210F3" w14:textId="77777777" w:rsidR="006B4E69" w:rsidRDefault="006B4E69" w:rsidP="006B4E69">
      <w:pPr>
        <w:rPr>
          <w:rFonts w:ascii="Arial" w:hAnsi="Arial" w:cs="Arial"/>
          <w:b/>
          <w:bCs/>
          <w:sz w:val="36"/>
          <w:szCs w:val="36"/>
        </w:rPr>
      </w:pPr>
    </w:p>
    <w:p w14:paraId="22A13670" w14:textId="77777777" w:rsidR="006B4E69" w:rsidRPr="00AE5529" w:rsidRDefault="006B4E69" w:rsidP="006B4E69">
      <w:pPr>
        <w:rPr>
          <w:rFonts w:ascii="Arial" w:hAnsi="Arial" w:cs="Arial"/>
        </w:rPr>
      </w:pPr>
      <w:r w:rsidRPr="00AE5529">
        <w:rPr>
          <w:rFonts w:ascii="Arial" w:hAnsi="Arial" w:cs="Arial"/>
        </w:rPr>
        <w:t xml:space="preserve">Hiermit bestätige ich mit meiner Unterschrift, dass ich:                                 </w:t>
      </w:r>
    </w:p>
    <w:p w14:paraId="1DB2196B" w14:textId="77777777" w:rsidR="006B4E69" w:rsidRPr="00AE5529" w:rsidRDefault="006B4E69" w:rsidP="006B4E69">
      <w:pPr>
        <w:pStyle w:val="Listenabsatz"/>
        <w:numPr>
          <w:ilvl w:val="0"/>
          <w:numId w:val="49"/>
        </w:numPr>
        <w:spacing w:after="160" w:line="259" w:lineRule="auto"/>
        <w:jc w:val="left"/>
        <w:rPr>
          <w:rFonts w:ascii="Arial" w:hAnsi="Arial" w:cs="Arial"/>
        </w:rPr>
      </w:pPr>
      <w:r w:rsidRPr="00AE5529">
        <w:rPr>
          <w:rFonts w:ascii="Arial" w:hAnsi="Arial" w:cs="Arial"/>
        </w:rPr>
        <w:t xml:space="preserve">diese Erklärung in meinem Namen / auf eigene Rechnung abgebe;                      </w:t>
      </w:r>
    </w:p>
    <w:p w14:paraId="5485D039" w14:textId="77777777" w:rsidR="006B4E69" w:rsidRPr="00AE5529" w:rsidRDefault="006B4E69" w:rsidP="006B4E69">
      <w:pPr>
        <w:pStyle w:val="Listenabsatz"/>
        <w:numPr>
          <w:ilvl w:val="0"/>
          <w:numId w:val="49"/>
        </w:numPr>
        <w:spacing w:after="160" w:line="259" w:lineRule="auto"/>
        <w:jc w:val="left"/>
        <w:rPr>
          <w:rFonts w:ascii="Arial" w:hAnsi="Arial" w:cs="Arial"/>
        </w:rPr>
      </w:pPr>
      <w:r w:rsidRPr="00AE5529">
        <w:rPr>
          <w:rFonts w:ascii="Arial" w:hAnsi="Arial" w:cs="Arial"/>
        </w:rPr>
        <w:t xml:space="preserve">Steuern, zu deren Entrichtung ich nach dem Steuerrecht meines Wohnsitzlandes verpflichtet bin, ordnungsgemäß entrichte;                     </w:t>
      </w:r>
    </w:p>
    <w:p w14:paraId="2C91F6F2" w14:textId="77777777" w:rsidR="006B4E69" w:rsidRPr="00AE5529" w:rsidRDefault="006B4E69" w:rsidP="006B4E69">
      <w:pPr>
        <w:pStyle w:val="Listenabsatz"/>
        <w:numPr>
          <w:ilvl w:val="0"/>
          <w:numId w:val="49"/>
        </w:numPr>
        <w:spacing w:after="160" w:line="259" w:lineRule="auto"/>
        <w:jc w:val="left"/>
        <w:rPr>
          <w:rFonts w:ascii="Arial" w:hAnsi="Arial" w:cs="Arial"/>
        </w:rPr>
      </w:pPr>
      <w:r w:rsidRPr="00AE5529">
        <w:rPr>
          <w:rFonts w:ascii="Arial" w:hAnsi="Arial" w:cs="Arial"/>
        </w:rPr>
        <w:t xml:space="preserve">weder zum jetzigen Zeitpunkt noch in zurückliegender Zeit in steuerrechtliche Gerichtsverfahren involviert bin bzw. war;                </w:t>
      </w:r>
    </w:p>
    <w:p w14:paraId="76BB6C64" w14:textId="77777777" w:rsidR="006B4E69" w:rsidRPr="00AE5529" w:rsidRDefault="006B4E69" w:rsidP="006B4E69">
      <w:pPr>
        <w:pStyle w:val="Listenabsatz"/>
        <w:numPr>
          <w:ilvl w:val="0"/>
          <w:numId w:val="49"/>
        </w:numPr>
        <w:spacing w:after="160" w:line="259" w:lineRule="auto"/>
        <w:jc w:val="left"/>
        <w:rPr>
          <w:rFonts w:ascii="Arial" w:hAnsi="Arial" w:cs="Arial"/>
        </w:rPr>
      </w:pPr>
      <w:r w:rsidRPr="00AE5529">
        <w:rPr>
          <w:rFonts w:ascii="Arial" w:hAnsi="Arial" w:cs="Arial"/>
        </w:rPr>
        <w:t xml:space="preserve">Steuern, die ggf. aus der Erbringung der vertraglichen vereinbarten Leistung anfallen, ordnungsgemäß entrichten werde;             </w:t>
      </w:r>
    </w:p>
    <w:p w14:paraId="0F3A274D" w14:textId="77777777" w:rsidR="006B4E69" w:rsidRPr="00AE5529" w:rsidRDefault="006B4E69" w:rsidP="006B4E69">
      <w:pPr>
        <w:pStyle w:val="Listenabsatz"/>
        <w:numPr>
          <w:ilvl w:val="0"/>
          <w:numId w:val="49"/>
        </w:numPr>
        <w:spacing w:after="160" w:line="259" w:lineRule="auto"/>
        <w:jc w:val="left"/>
        <w:rPr>
          <w:rFonts w:ascii="Arial" w:hAnsi="Arial" w:cs="Arial"/>
        </w:rPr>
      </w:pPr>
      <w:r w:rsidRPr="00AE5529">
        <w:rPr>
          <w:rFonts w:ascii="Arial" w:hAnsi="Arial" w:cs="Arial"/>
        </w:rPr>
        <w:t>alle Angaben und Aussagen dieser Bestätigung vollständig, inhaltlich richtig und zum jetzigen Zeitpunkt aktuell, ausgefüllt habe.</w:t>
      </w:r>
    </w:p>
    <w:p w14:paraId="450268E6" w14:textId="77777777" w:rsidR="006B4E69" w:rsidRDefault="006B4E69" w:rsidP="006B4E69">
      <w:pPr>
        <w:rPr>
          <w:rFonts w:ascii="Arial" w:hAnsi="Arial" w:cs="Arial"/>
          <w:b/>
          <w:bCs/>
          <w:sz w:val="36"/>
          <w:szCs w:val="36"/>
        </w:rPr>
      </w:pPr>
    </w:p>
    <w:p w14:paraId="087F14AD" w14:textId="77777777" w:rsidR="006B4E69" w:rsidRDefault="006B4E69" w:rsidP="006B4E69">
      <w:pPr>
        <w:pStyle w:val="Textkrper2"/>
        <w:spacing w:line="360" w:lineRule="auto"/>
        <w:ind w:left="0"/>
        <w:rPr>
          <w:rFonts w:ascii="Arial" w:hAnsi="Arial"/>
          <w:sz w:val="22"/>
          <w:szCs w:val="22"/>
        </w:rPr>
      </w:pPr>
      <w:r w:rsidRPr="000F218B">
        <w:rPr>
          <w:rFonts w:ascii="Arial" w:hAnsi="Arial"/>
          <w:sz w:val="22"/>
          <w:szCs w:val="22"/>
        </w:rPr>
        <w:t>..............................</w:t>
      </w:r>
      <w:r w:rsidRPr="000F218B">
        <w:rPr>
          <w:rFonts w:ascii="Arial" w:hAnsi="Arial"/>
          <w:sz w:val="22"/>
          <w:szCs w:val="22"/>
        </w:rPr>
        <w:tab/>
        <w: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w:t>
      </w:r>
      <w:r w:rsidRPr="000F218B">
        <w:rPr>
          <w:rFonts w:ascii="Arial" w:hAnsi="Arial"/>
          <w:sz w:val="22"/>
          <w:szCs w:val="22"/>
        </w:rPr>
        <w:br/>
        <w:t>(Ort)</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(Datum)</w:t>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r>
      <w:r w:rsidRPr="000F218B">
        <w:rPr>
          <w:rFonts w:ascii="Arial" w:hAnsi="Arial"/>
          <w:sz w:val="22"/>
          <w:szCs w:val="22"/>
        </w:rPr>
        <w:tab/>
        <w:t>(Name</w:t>
      </w:r>
      <w:r>
        <w:rPr>
          <w:rFonts w:ascii="Arial" w:hAnsi="Arial"/>
          <w:sz w:val="22"/>
          <w:szCs w:val="22"/>
        </w:rPr>
        <w:t xml:space="preserve"> der Person</w:t>
      </w:r>
      <w:r w:rsidRPr="000F218B">
        <w:rPr>
          <w:rFonts w:ascii="Arial" w:hAnsi="Arial"/>
          <w:sz w:val="22"/>
          <w:szCs w:val="22"/>
        </w:rPr>
        <w:t>)</w:t>
      </w:r>
    </w:p>
    <w:p w14:paraId="0E48F184" w14:textId="77777777" w:rsidR="006B4E69" w:rsidRPr="00E86F74" w:rsidRDefault="006B4E69" w:rsidP="006B4E69">
      <w:pPr>
        <w:pStyle w:val="Textkrper2"/>
        <w:spacing w:line="360" w:lineRule="auto"/>
        <w:ind w:left="0"/>
        <w:rPr>
          <w:rFonts w:ascii="Arial" w:hAnsi="Arial"/>
          <w:sz w:val="22"/>
          <w:szCs w:val="22"/>
        </w:rPr>
      </w:pPr>
    </w:p>
    <w:p w14:paraId="1F65FF11" w14:textId="77777777" w:rsidR="006B4E69" w:rsidRDefault="006B4E69" w:rsidP="006B4E69">
      <w:pPr>
        <w:tabs>
          <w:tab w:val="left" w:pos="1440"/>
        </w:tabs>
        <w:spacing w:after="0" w:line="276" w:lineRule="auto"/>
        <w:ind w:left="1440" w:hanging="1440"/>
        <w:rPr>
          <w:rFonts w:ascii="Arial" w:hAnsi="Arial"/>
        </w:rPr>
      </w:pP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AB52C0">
        <w:rPr>
          <w:rFonts w:ascii="Arial" w:hAnsi="Arial"/>
        </w:rPr>
        <w:tab/>
      </w:r>
      <w:r w:rsidRPr="006D2076">
        <w:rPr>
          <w:rFonts w:ascii="Arial" w:hAnsi="Arial"/>
        </w:rPr>
        <w:t>.......................................................</w:t>
      </w:r>
      <w:r w:rsidRPr="006D207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D2076">
        <w:rPr>
          <w:rFonts w:ascii="Arial" w:hAnsi="Arial"/>
        </w:rPr>
        <w:t>(Unterschrift</w:t>
      </w:r>
      <w:r>
        <w:rPr>
          <w:rFonts w:ascii="Arial" w:hAnsi="Arial"/>
        </w:rPr>
        <w:t>)</w:t>
      </w:r>
    </w:p>
    <w:p w14:paraId="26F6E5CD" w14:textId="77777777" w:rsidR="006B4E69" w:rsidRDefault="006B4E69" w:rsidP="006B4E69">
      <w:pPr>
        <w:tabs>
          <w:tab w:val="left" w:pos="1440"/>
        </w:tabs>
        <w:spacing w:after="0" w:line="276" w:lineRule="auto"/>
        <w:ind w:left="1440" w:hanging="1440"/>
        <w:rPr>
          <w:rFonts w:ascii="Arial" w:hAnsi="Arial"/>
        </w:rPr>
      </w:pPr>
    </w:p>
    <w:p w14:paraId="68DAACE8" w14:textId="77777777" w:rsidR="006B4E69" w:rsidRDefault="006B4E69" w:rsidP="006B4E69">
      <w:pPr>
        <w:rPr>
          <w:rFonts w:ascii="Arial" w:hAnsi="Arial" w:cs="Arial"/>
          <w:b/>
          <w:bCs/>
          <w:sz w:val="36"/>
          <w:szCs w:val="36"/>
        </w:rPr>
      </w:pPr>
    </w:p>
    <w:p w14:paraId="28282C68" w14:textId="77777777" w:rsidR="003B78BF" w:rsidRDefault="003B78BF">
      <w:pPr>
        <w:spacing w:after="180" w:line="276" w:lineRule="auto"/>
        <w:rPr>
          <w:rFonts w:ascii="Arial" w:eastAsiaTheme="minorHAnsi" w:hAnsi="Arial" w:cs="Arial"/>
          <w:color w:val="000000" w:themeColor="text1"/>
          <w:sz w:val="21"/>
          <w:szCs w:val="22"/>
          <w:lang w:eastAsia="en-US" w:bidi="ar-SA"/>
        </w:rPr>
      </w:pPr>
    </w:p>
    <w:p w14:paraId="283C4961" w14:textId="77777777" w:rsidR="003B78BF" w:rsidRDefault="003B78BF">
      <w:pPr>
        <w:spacing w:after="180" w:line="276" w:lineRule="auto"/>
        <w:rPr>
          <w:rFonts w:ascii="Arial" w:eastAsiaTheme="minorHAnsi" w:hAnsi="Arial" w:cs="Arial"/>
          <w:color w:val="000000" w:themeColor="text1"/>
          <w:sz w:val="21"/>
          <w:szCs w:val="22"/>
          <w:lang w:eastAsia="en-US" w:bidi="ar-SA"/>
        </w:rPr>
      </w:pPr>
    </w:p>
    <w:p w14:paraId="2BD7DF89" w14:textId="77777777" w:rsidR="003B78BF" w:rsidRDefault="003B78BF">
      <w:pPr>
        <w:spacing w:after="180" w:line="276" w:lineRule="auto"/>
        <w:rPr>
          <w:rFonts w:ascii="Arial" w:eastAsiaTheme="minorHAnsi" w:hAnsi="Arial" w:cs="Arial"/>
          <w:i/>
          <w:color w:val="000000" w:themeColor="text1"/>
          <w:sz w:val="21"/>
          <w:szCs w:val="22"/>
          <w:lang w:eastAsia="en-US" w:bidi="ar-SA"/>
        </w:rPr>
      </w:pPr>
    </w:p>
    <w:p w14:paraId="13A767AF" w14:textId="77777777" w:rsidR="003B78BF" w:rsidRDefault="003B78BF">
      <w:pPr>
        <w:spacing w:after="180" w:line="276" w:lineRule="auto"/>
        <w:rPr>
          <w:rFonts w:ascii="Arial" w:eastAsiaTheme="minorHAnsi" w:hAnsi="Arial" w:cs="Arial"/>
          <w:color w:val="000000" w:themeColor="text1"/>
          <w:sz w:val="21"/>
          <w:szCs w:val="22"/>
          <w:lang w:eastAsia="en-US" w:bidi="ar-SA"/>
        </w:rPr>
      </w:pPr>
    </w:p>
    <w:p w14:paraId="1841610B" w14:textId="77777777" w:rsidR="003B78BF" w:rsidRDefault="003B78BF">
      <w:pPr>
        <w:widowControl w:val="0"/>
        <w:autoSpaceDE w:val="0"/>
        <w:autoSpaceDN w:val="0"/>
        <w:spacing w:after="0"/>
        <w:rPr>
          <w:rFonts w:ascii="Arial" w:eastAsia="Times New Roman" w:hAnsi="Arial" w:cs="Arial"/>
          <w:sz w:val="21"/>
          <w:szCs w:val="21"/>
          <w:lang w:eastAsia="en-US" w:bidi="ar-SA"/>
        </w:rPr>
      </w:pPr>
    </w:p>
    <w:p w14:paraId="1F34ACE1" w14:textId="77777777" w:rsidR="003B78BF" w:rsidRDefault="003B78BF">
      <w:pPr>
        <w:spacing w:after="0"/>
        <w:rPr>
          <w:rFonts w:ascii="Arial" w:eastAsiaTheme="minorHAnsi" w:hAnsi="Arial" w:cs="Arial"/>
          <w:color w:val="000000" w:themeColor="text1"/>
          <w:sz w:val="21"/>
          <w:szCs w:val="22"/>
        </w:rPr>
        <w:sectPr w:rsidR="003B78BF">
          <w:headerReference w:type="default" r:id="rId27"/>
          <w:pgSz w:w="11906" w:h="16838" w:code="9"/>
          <w:pgMar w:top="1440" w:right="1440" w:bottom="1440" w:left="1440" w:header="720" w:footer="340" w:gutter="0"/>
          <w:cols w:space="708"/>
          <w:formProt w:val="0"/>
          <w:docGrid w:linePitch="360"/>
        </w:sectPr>
      </w:pPr>
      <w:bookmarkStart w:id="22" w:name="_Hlt108930957"/>
      <w:bookmarkEnd w:id="17"/>
      <w:bookmarkEnd w:id="18"/>
      <w:bookmarkEnd w:id="19"/>
      <w:bookmarkEnd w:id="22"/>
    </w:p>
    <w:p w14:paraId="42D8EAF6" w14:textId="77777777" w:rsidR="003B78BF" w:rsidRDefault="003B78BF">
      <w:pPr>
        <w:spacing w:after="0"/>
        <w:rPr>
          <w:rFonts w:ascii="Arial" w:eastAsiaTheme="minorHAnsi" w:hAnsi="Arial" w:cs="Arial"/>
          <w:color w:val="000000" w:themeColor="text1"/>
          <w:sz w:val="21"/>
          <w:szCs w:val="22"/>
          <w:lang w:eastAsia="en-US" w:bidi="ar-SA"/>
        </w:rPr>
      </w:pPr>
    </w:p>
    <w:p w14:paraId="16BAB430" w14:textId="77777777" w:rsidR="003B78BF" w:rsidRDefault="003B78BF">
      <w:pPr>
        <w:spacing w:after="200" w:line="276" w:lineRule="auto"/>
        <w:rPr>
          <w:rFonts w:ascii="Arial" w:eastAsiaTheme="minorHAnsi" w:hAnsi="Arial" w:cs="Arial"/>
          <w:sz w:val="22"/>
          <w:szCs w:val="22"/>
          <w:lang w:eastAsia="en-US" w:bidi="ar-SA"/>
        </w:rPr>
      </w:pPr>
    </w:p>
    <w:p w14:paraId="139F6098" w14:textId="77777777" w:rsidR="003B78BF" w:rsidRDefault="00D352B2">
      <w:pPr>
        <w:rPr>
          <w:rFonts w:ascii="Arial" w:hAnsi="Arial" w:cs="Arial"/>
          <w:b/>
          <w:bCs/>
        </w:rPr>
      </w:pPr>
      <w:r>
        <w:rPr>
          <w:rFonts w:ascii="Arial" w:hAnsi="Arial"/>
          <w:b/>
          <w:bCs/>
        </w:rPr>
        <w:t xml:space="preserve">Aufgabenstellung (Terms </w:t>
      </w:r>
      <w:proofErr w:type="spellStart"/>
      <w:r>
        <w:rPr>
          <w:rFonts w:ascii="Arial" w:hAnsi="Arial"/>
          <w:b/>
          <w:bCs/>
        </w:rPr>
        <w:t>of</w:t>
      </w:r>
      <w:proofErr w:type="spellEnd"/>
      <w:r>
        <w:rPr>
          <w:rFonts w:ascii="Arial" w:hAnsi="Arial"/>
          <w:b/>
          <w:bCs/>
        </w:rPr>
        <w:t xml:space="preserve"> Reference) nebst Ausschreibungsunterlagen</w:t>
      </w:r>
    </w:p>
    <w:p w14:paraId="644961D0" w14:textId="77777777" w:rsidR="003B78BF" w:rsidRDefault="003B78BF">
      <w:pPr>
        <w:rPr>
          <w:rFonts w:ascii="Arial" w:hAnsi="Arial" w:cs="Arial"/>
          <w:b/>
          <w:iCs/>
          <w:sz w:val="22"/>
          <w:szCs w:val="22"/>
          <w:lang w:eastAsia="en-GB"/>
        </w:rPr>
      </w:pPr>
    </w:p>
    <w:p w14:paraId="6E3A440C" w14:textId="77777777" w:rsidR="003B78BF" w:rsidRDefault="003B78BF">
      <w:pPr>
        <w:rPr>
          <w:rFonts w:ascii="Arial" w:hAnsi="Arial" w:cs="Arial"/>
          <w:b/>
          <w:iCs/>
          <w:sz w:val="22"/>
          <w:szCs w:val="22"/>
          <w:lang w:eastAsia="en-GB"/>
        </w:rPr>
      </w:pPr>
    </w:p>
    <w:p w14:paraId="4C51783F" w14:textId="77777777" w:rsidR="003B78BF" w:rsidRDefault="003B78BF">
      <w:pPr>
        <w:rPr>
          <w:rFonts w:ascii="Arial" w:hAnsi="Arial" w:cs="Arial"/>
          <w:b/>
          <w:iCs/>
          <w:sz w:val="22"/>
          <w:szCs w:val="22"/>
          <w:lang w:eastAsia="en-GB"/>
        </w:rPr>
      </w:pPr>
    </w:p>
    <w:p w14:paraId="6C7ED456" w14:textId="77777777" w:rsidR="003B78BF" w:rsidRDefault="003B78BF">
      <w:pPr>
        <w:rPr>
          <w:rFonts w:ascii="Arial" w:hAnsi="Arial" w:cs="Arial"/>
          <w:b/>
          <w:iCs/>
          <w:sz w:val="22"/>
          <w:szCs w:val="22"/>
          <w:lang w:eastAsia="en-GB"/>
        </w:rPr>
      </w:pPr>
    </w:p>
    <w:p w14:paraId="58A4E412" w14:textId="77777777" w:rsidR="003B78BF" w:rsidRDefault="003B78BF">
      <w:pPr>
        <w:rPr>
          <w:rFonts w:ascii="Arial" w:hAnsi="Arial" w:cs="Arial"/>
          <w:b/>
          <w:iCs/>
          <w:sz w:val="22"/>
          <w:szCs w:val="22"/>
          <w:lang w:eastAsia="en-GB"/>
        </w:rPr>
      </w:pPr>
    </w:p>
    <w:p w14:paraId="48CE780E" w14:textId="77777777" w:rsidR="003B78BF" w:rsidRDefault="003B78BF">
      <w:pPr>
        <w:rPr>
          <w:rFonts w:ascii="Arial" w:hAnsi="Arial" w:cs="Arial"/>
          <w:b/>
          <w:iCs/>
          <w:sz w:val="22"/>
          <w:szCs w:val="22"/>
          <w:lang w:eastAsia="en-GB"/>
        </w:rPr>
      </w:pPr>
    </w:p>
    <w:p w14:paraId="33E0920B" w14:textId="77777777" w:rsidR="003B78BF" w:rsidRDefault="003B78BF">
      <w:pPr>
        <w:rPr>
          <w:rFonts w:ascii="Arial" w:hAnsi="Arial" w:cs="Arial"/>
          <w:b/>
          <w:iCs/>
          <w:sz w:val="22"/>
          <w:szCs w:val="22"/>
          <w:lang w:eastAsia="en-GB"/>
        </w:rPr>
      </w:pPr>
    </w:p>
    <w:p w14:paraId="494F8B7C" w14:textId="77777777" w:rsidR="003B78BF" w:rsidRDefault="003B78BF">
      <w:pPr>
        <w:rPr>
          <w:rFonts w:ascii="Arial" w:hAnsi="Arial" w:cs="Arial"/>
          <w:b/>
          <w:iCs/>
          <w:sz w:val="22"/>
          <w:szCs w:val="22"/>
          <w:lang w:eastAsia="en-GB"/>
        </w:rPr>
      </w:pPr>
    </w:p>
    <w:p w14:paraId="0BA6E593" w14:textId="77777777" w:rsidR="003B78BF" w:rsidRDefault="003B78BF">
      <w:pPr>
        <w:rPr>
          <w:rFonts w:ascii="Arial" w:hAnsi="Arial" w:cs="Arial"/>
          <w:b/>
          <w:iCs/>
          <w:sz w:val="22"/>
          <w:szCs w:val="22"/>
          <w:lang w:eastAsia="en-GB"/>
        </w:rPr>
      </w:pPr>
    </w:p>
    <w:p w14:paraId="1CC1DD7F" w14:textId="77777777" w:rsidR="003B78BF" w:rsidRDefault="003B78BF">
      <w:pPr>
        <w:rPr>
          <w:rFonts w:ascii="Arial" w:hAnsi="Arial" w:cs="Arial"/>
          <w:b/>
          <w:iCs/>
          <w:sz w:val="22"/>
          <w:szCs w:val="22"/>
          <w:lang w:eastAsia="en-GB"/>
        </w:rPr>
      </w:pPr>
    </w:p>
    <w:p w14:paraId="545B013D" w14:textId="77777777" w:rsidR="003B78BF" w:rsidRDefault="003B78BF">
      <w:pPr>
        <w:rPr>
          <w:rFonts w:ascii="Arial" w:hAnsi="Arial" w:cs="Arial"/>
          <w:b/>
          <w:iCs/>
          <w:sz w:val="22"/>
          <w:szCs w:val="22"/>
          <w:lang w:eastAsia="en-GB"/>
        </w:rPr>
      </w:pPr>
    </w:p>
    <w:p w14:paraId="424B7287" w14:textId="77777777" w:rsidR="003B78BF" w:rsidRDefault="003B78BF">
      <w:pPr>
        <w:rPr>
          <w:rFonts w:ascii="Arial" w:hAnsi="Arial" w:cs="Arial"/>
          <w:b/>
          <w:iCs/>
          <w:sz w:val="22"/>
          <w:szCs w:val="22"/>
          <w:lang w:eastAsia="en-GB"/>
        </w:rPr>
      </w:pPr>
    </w:p>
    <w:p w14:paraId="63757810" w14:textId="77777777" w:rsidR="003B78BF" w:rsidRDefault="003B78BF">
      <w:pPr>
        <w:rPr>
          <w:rFonts w:ascii="Arial" w:hAnsi="Arial" w:cs="Arial"/>
          <w:b/>
          <w:iCs/>
          <w:sz w:val="22"/>
          <w:szCs w:val="22"/>
          <w:lang w:eastAsia="en-GB"/>
        </w:rPr>
      </w:pPr>
    </w:p>
    <w:p w14:paraId="2C8BE18B" w14:textId="77777777" w:rsidR="003B78BF" w:rsidRDefault="003B78BF">
      <w:pPr>
        <w:rPr>
          <w:rFonts w:ascii="Arial" w:hAnsi="Arial" w:cs="Arial"/>
          <w:b/>
          <w:iCs/>
          <w:sz w:val="22"/>
          <w:szCs w:val="22"/>
          <w:lang w:eastAsia="en-GB"/>
        </w:rPr>
      </w:pPr>
    </w:p>
    <w:p w14:paraId="0D586246" w14:textId="77777777" w:rsidR="003B78BF" w:rsidRDefault="003B78BF">
      <w:pPr>
        <w:rPr>
          <w:rFonts w:ascii="Arial" w:hAnsi="Arial" w:cs="Arial"/>
          <w:b/>
          <w:iCs/>
          <w:sz w:val="22"/>
          <w:szCs w:val="22"/>
          <w:lang w:eastAsia="en-GB"/>
        </w:rPr>
      </w:pPr>
    </w:p>
    <w:p w14:paraId="12BEC391" w14:textId="77777777" w:rsidR="003B78BF" w:rsidRDefault="003B78BF">
      <w:pPr>
        <w:rPr>
          <w:rFonts w:ascii="Arial" w:hAnsi="Arial" w:cs="Arial"/>
          <w:b/>
          <w:iCs/>
          <w:sz w:val="22"/>
          <w:szCs w:val="22"/>
          <w:lang w:eastAsia="en-GB"/>
        </w:rPr>
      </w:pPr>
    </w:p>
    <w:p w14:paraId="3B6144A1" w14:textId="77777777" w:rsidR="003B78BF" w:rsidRDefault="003B78BF">
      <w:pPr>
        <w:rPr>
          <w:rFonts w:ascii="Arial" w:hAnsi="Arial" w:cs="Arial"/>
          <w:b/>
          <w:iCs/>
          <w:sz w:val="22"/>
          <w:szCs w:val="22"/>
          <w:lang w:eastAsia="en-GB"/>
        </w:rPr>
      </w:pPr>
    </w:p>
    <w:p w14:paraId="1D929BBF" w14:textId="77777777" w:rsidR="003B78BF" w:rsidRDefault="003B78BF">
      <w:pPr>
        <w:rPr>
          <w:rFonts w:ascii="Arial" w:hAnsi="Arial" w:cs="Arial"/>
          <w:b/>
          <w:iCs/>
          <w:sz w:val="22"/>
          <w:szCs w:val="22"/>
          <w:lang w:eastAsia="en-GB"/>
        </w:rPr>
      </w:pPr>
    </w:p>
    <w:p w14:paraId="1C6DBE43" w14:textId="77777777" w:rsidR="003B78BF" w:rsidRDefault="003B78BF">
      <w:pPr>
        <w:rPr>
          <w:rFonts w:ascii="Arial" w:hAnsi="Arial" w:cs="Arial"/>
          <w:b/>
          <w:iCs/>
          <w:sz w:val="22"/>
          <w:szCs w:val="22"/>
          <w:lang w:eastAsia="en-GB"/>
        </w:rPr>
      </w:pPr>
    </w:p>
    <w:p w14:paraId="3928DBF1" w14:textId="77777777" w:rsidR="003B78BF" w:rsidRDefault="003B78BF">
      <w:pPr>
        <w:rPr>
          <w:rFonts w:ascii="Arial" w:hAnsi="Arial" w:cs="Arial"/>
          <w:b/>
          <w:iCs/>
          <w:sz w:val="22"/>
          <w:szCs w:val="22"/>
          <w:lang w:eastAsia="en-GB"/>
        </w:rPr>
      </w:pPr>
    </w:p>
    <w:p w14:paraId="6F8A90F4" w14:textId="77777777" w:rsidR="003B78BF" w:rsidRDefault="003B78BF">
      <w:pPr>
        <w:rPr>
          <w:rFonts w:ascii="Arial" w:hAnsi="Arial" w:cs="Arial"/>
          <w:b/>
          <w:iCs/>
          <w:sz w:val="22"/>
          <w:szCs w:val="22"/>
          <w:lang w:eastAsia="en-GB"/>
        </w:rPr>
      </w:pPr>
    </w:p>
    <w:p w14:paraId="31E7C9C4" w14:textId="77777777" w:rsidR="003B78BF" w:rsidRDefault="003B78BF">
      <w:pPr>
        <w:rPr>
          <w:rFonts w:ascii="Arial" w:hAnsi="Arial" w:cs="Arial"/>
          <w:b/>
          <w:iCs/>
          <w:sz w:val="22"/>
          <w:szCs w:val="22"/>
          <w:lang w:eastAsia="en-GB"/>
        </w:rPr>
        <w:sectPr w:rsidR="003B78BF">
          <w:headerReference w:type="default" r:id="rId28"/>
          <w:pgSz w:w="11906" w:h="16838" w:code="9"/>
          <w:pgMar w:top="1440" w:right="1440" w:bottom="1440" w:left="1440" w:header="720" w:footer="340" w:gutter="0"/>
          <w:cols w:space="708"/>
          <w:formProt w:val="0"/>
          <w:docGrid w:linePitch="360"/>
        </w:sectPr>
      </w:pPr>
    </w:p>
    <w:p w14:paraId="2434380D" w14:textId="77777777" w:rsidR="003B78BF" w:rsidRDefault="00D352B2">
      <w:pPr>
        <w:rPr>
          <w:rFonts w:ascii="Arial" w:hAnsi="Arial" w:cs="Arial"/>
          <w:b/>
          <w:bCs/>
        </w:rPr>
      </w:pPr>
      <w:r>
        <w:rPr>
          <w:rFonts w:ascii="Arial" w:hAnsi="Arial"/>
          <w:b/>
          <w:bCs/>
        </w:rPr>
        <w:lastRenderedPageBreak/>
        <w:t>Richtlinien für die Beschaffung von Consultingleistungen, Bauleistungen, Lieferungen, Anlagen und nicht consultingbezogenen Leistungen in der Finanziellen Zusammenarbeit mit Partnerländern</w:t>
      </w:r>
    </w:p>
    <w:p w14:paraId="02570805" w14:textId="77777777" w:rsidR="003B78BF" w:rsidRDefault="00D352B2">
      <w:pPr>
        <w:rPr>
          <w:rFonts w:ascii="Arial" w:hAnsi="Arial" w:cs="Arial"/>
          <w:iCs/>
          <w:sz w:val="22"/>
          <w:szCs w:val="22"/>
        </w:rPr>
      </w:pPr>
      <w:r>
        <w:rPr>
          <w:rFonts w:ascii="Arial" w:hAnsi="Arial"/>
          <w:sz w:val="22"/>
          <w:szCs w:val="22"/>
        </w:rPr>
        <w:t>(in der zum Zeitpunkt der Angebotsabgabe gültigen Version)</w:t>
      </w:r>
    </w:p>
    <w:p w14:paraId="5FDB4B42" w14:textId="77777777" w:rsidR="003B78BF" w:rsidRDefault="003B78BF">
      <w:pPr>
        <w:rPr>
          <w:rFonts w:ascii="Arial" w:hAnsi="Arial" w:cs="Arial"/>
          <w:b/>
          <w:iCs/>
          <w:sz w:val="22"/>
          <w:szCs w:val="22"/>
          <w:lang w:eastAsia="en-GB"/>
        </w:rPr>
      </w:pPr>
    </w:p>
    <w:p w14:paraId="7AE2F998" w14:textId="77777777" w:rsidR="003B78BF" w:rsidRDefault="003B78BF">
      <w:pPr>
        <w:rPr>
          <w:rFonts w:ascii="Arial" w:hAnsi="Arial" w:cs="Arial"/>
          <w:b/>
          <w:iCs/>
          <w:sz w:val="22"/>
          <w:szCs w:val="22"/>
          <w:lang w:eastAsia="en-GB"/>
        </w:rPr>
      </w:pPr>
    </w:p>
    <w:p w14:paraId="708E2C29" w14:textId="77777777" w:rsidR="003B78BF" w:rsidRDefault="003B78BF">
      <w:pPr>
        <w:rPr>
          <w:rFonts w:ascii="Arial" w:hAnsi="Arial" w:cs="Arial"/>
          <w:b/>
          <w:iCs/>
          <w:sz w:val="22"/>
          <w:szCs w:val="22"/>
          <w:lang w:eastAsia="en-GB"/>
        </w:rPr>
      </w:pPr>
    </w:p>
    <w:p w14:paraId="1941091F" w14:textId="77777777" w:rsidR="003B78BF" w:rsidRDefault="003B78BF">
      <w:pPr>
        <w:rPr>
          <w:rFonts w:ascii="Arial" w:hAnsi="Arial" w:cs="Arial"/>
          <w:b/>
          <w:iCs/>
          <w:sz w:val="22"/>
          <w:szCs w:val="22"/>
          <w:lang w:eastAsia="en-GB"/>
        </w:rPr>
      </w:pPr>
    </w:p>
    <w:p w14:paraId="6F07B736" w14:textId="77777777" w:rsidR="003B78BF" w:rsidRDefault="003B78BF">
      <w:pPr>
        <w:rPr>
          <w:rFonts w:ascii="Arial" w:hAnsi="Arial" w:cs="Arial"/>
          <w:b/>
          <w:iCs/>
          <w:sz w:val="22"/>
          <w:szCs w:val="22"/>
          <w:lang w:eastAsia="en-GB"/>
        </w:rPr>
      </w:pPr>
    </w:p>
    <w:p w14:paraId="160C815D" w14:textId="77777777" w:rsidR="003B78BF" w:rsidRDefault="003B78BF">
      <w:pPr>
        <w:rPr>
          <w:rFonts w:ascii="Arial" w:hAnsi="Arial" w:cs="Arial"/>
          <w:b/>
          <w:iCs/>
          <w:sz w:val="22"/>
          <w:szCs w:val="22"/>
          <w:lang w:eastAsia="en-GB"/>
        </w:rPr>
      </w:pPr>
    </w:p>
    <w:p w14:paraId="78CB923E" w14:textId="77777777" w:rsidR="003B78BF" w:rsidRDefault="003B78BF">
      <w:pPr>
        <w:rPr>
          <w:rFonts w:ascii="Arial" w:hAnsi="Arial" w:cs="Arial"/>
          <w:b/>
          <w:iCs/>
          <w:sz w:val="22"/>
          <w:szCs w:val="22"/>
          <w:lang w:eastAsia="en-GB"/>
        </w:rPr>
      </w:pPr>
    </w:p>
    <w:p w14:paraId="34B63CF9" w14:textId="77777777" w:rsidR="003B78BF" w:rsidRDefault="003B78BF">
      <w:pPr>
        <w:rPr>
          <w:rFonts w:ascii="Arial" w:hAnsi="Arial" w:cs="Arial"/>
          <w:b/>
          <w:iCs/>
          <w:sz w:val="22"/>
          <w:szCs w:val="22"/>
          <w:lang w:eastAsia="en-GB"/>
        </w:rPr>
      </w:pPr>
    </w:p>
    <w:p w14:paraId="4E4DFE63" w14:textId="77777777" w:rsidR="003B78BF" w:rsidRDefault="003B78BF">
      <w:pPr>
        <w:rPr>
          <w:rFonts w:ascii="Arial" w:hAnsi="Arial" w:cs="Arial"/>
          <w:b/>
          <w:iCs/>
          <w:sz w:val="22"/>
          <w:szCs w:val="22"/>
          <w:lang w:eastAsia="en-GB"/>
        </w:rPr>
      </w:pPr>
    </w:p>
    <w:p w14:paraId="21250551" w14:textId="77777777" w:rsidR="003B78BF" w:rsidRDefault="003B78BF">
      <w:pPr>
        <w:rPr>
          <w:rFonts w:ascii="Arial" w:hAnsi="Arial" w:cs="Arial"/>
          <w:b/>
          <w:iCs/>
          <w:sz w:val="22"/>
          <w:szCs w:val="22"/>
          <w:lang w:eastAsia="en-GB"/>
        </w:rPr>
      </w:pPr>
    </w:p>
    <w:p w14:paraId="2449B6BD" w14:textId="77777777" w:rsidR="003B78BF" w:rsidRDefault="003B78BF">
      <w:pPr>
        <w:rPr>
          <w:rFonts w:ascii="Arial" w:hAnsi="Arial" w:cs="Arial"/>
          <w:b/>
          <w:iCs/>
          <w:sz w:val="22"/>
          <w:szCs w:val="22"/>
          <w:lang w:eastAsia="en-GB"/>
        </w:rPr>
      </w:pPr>
    </w:p>
    <w:p w14:paraId="3AF440FC" w14:textId="77777777" w:rsidR="003B78BF" w:rsidRDefault="003B78BF">
      <w:pPr>
        <w:rPr>
          <w:rFonts w:ascii="Arial" w:hAnsi="Arial" w:cs="Arial"/>
          <w:b/>
          <w:iCs/>
          <w:sz w:val="22"/>
          <w:szCs w:val="22"/>
          <w:lang w:eastAsia="en-GB"/>
        </w:rPr>
      </w:pPr>
    </w:p>
    <w:p w14:paraId="476DD299" w14:textId="77777777" w:rsidR="003B78BF" w:rsidRDefault="003B78BF">
      <w:pPr>
        <w:rPr>
          <w:rFonts w:ascii="Arial" w:hAnsi="Arial" w:cs="Arial"/>
          <w:b/>
          <w:iCs/>
          <w:sz w:val="22"/>
          <w:szCs w:val="22"/>
          <w:lang w:eastAsia="en-GB"/>
        </w:rPr>
      </w:pPr>
    </w:p>
    <w:p w14:paraId="5B350342" w14:textId="77777777" w:rsidR="003B78BF" w:rsidRDefault="003B78BF">
      <w:pPr>
        <w:rPr>
          <w:rFonts w:ascii="Arial" w:hAnsi="Arial" w:cs="Arial"/>
          <w:b/>
          <w:iCs/>
          <w:sz w:val="22"/>
          <w:szCs w:val="22"/>
          <w:lang w:eastAsia="en-GB"/>
        </w:rPr>
      </w:pPr>
    </w:p>
    <w:p w14:paraId="1BCAE65A" w14:textId="77777777" w:rsidR="003B78BF" w:rsidRDefault="003B78BF">
      <w:pPr>
        <w:rPr>
          <w:rFonts w:ascii="Arial" w:hAnsi="Arial" w:cs="Arial"/>
          <w:b/>
          <w:iCs/>
          <w:sz w:val="22"/>
          <w:szCs w:val="22"/>
          <w:lang w:eastAsia="en-GB"/>
        </w:rPr>
      </w:pPr>
    </w:p>
    <w:p w14:paraId="51F3C956" w14:textId="77777777" w:rsidR="003B78BF" w:rsidRDefault="003B78BF">
      <w:pPr>
        <w:rPr>
          <w:rFonts w:ascii="Arial" w:hAnsi="Arial" w:cs="Arial"/>
          <w:b/>
          <w:iCs/>
          <w:sz w:val="22"/>
          <w:szCs w:val="22"/>
          <w:lang w:eastAsia="en-GB"/>
        </w:rPr>
      </w:pPr>
    </w:p>
    <w:p w14:paraId="107FBC64" w14:textId="77777777" w:rsidR="003B78BF" w:rsidRDefault="003B78BF">
      <w:pPr>
        <w:rPr>
          <w:rFonts w:ascii="Arial" w:hAnsi="Arial" w:cs="Arial"/>
          <w:b/>
          <w:iCs/>
          <w:sz w:val="22"/>
          <w:szCs w:val="22"/>
          <w:lang w:eastAsia="en-GB"/>
        </w:rPr>
      </w:pPr>
    </w:p>
    <w:p w14:paraId="0F6AFB22" w14:textId="77777777" w:rsidR="003B78BF" w:rsidRDefault="003B78BF">
      <w:pPr>
        <w:rPr>
          <w:rFonts w:ascii="Arial" w:hAnsi="Arial" w:cs="Arial"/>
          <w:b/>
          <w:iCs/>
          <w:sz w:val="22"/>
          <w:szCs w:val="22"/>
          <w:lang w:eastAsia="en-GB"/>
        </w:rPr>
      </w:pPr>
    </w:p>
    <w:p w14:paraId="163100AD" w14:textId="77777777" w:rsidR="003B78BF" w:rsidRDefault="003B78BF">
      <w:pPr>
        <w:rPr>
          <w:rFonts w:ascii="Arial" w:hAnsi="Arial" w:cs="Arial"/>
          <w:b/>
          <w:iCs/>
          <w:sz w:val="22"/>
          <w:szCs w:val="22"/>
          <w:lang w:eastAsia="en-GB"/>
        </w:rPr>
      </w:pPr>
    </w:p>
    <w:p w14:paraId="70F39E99" w14:textId="77777777" w:rsidR="003B78BF" w:rsidRDefault="003B78BF">
      <w:pPr>
        <w:rPr>
          <w:rFonts w:ascii="Arial" w:hAnsi="Arial" w:cs="Arial"/>
          <w:b/>
          <w:iCs/>
          <w:sz w:val="22"/>
          <w:szCs w:val="22"/>
          <w:lang w:eastAsia="en-GB"/>
        </w:rPr>
        <w:sectPr w:rsidR="003B78BF">
          <w:headerReference w:type="default" r:id="rId29"/>
          <w:pgSz w:w="11906" w:h="16838" w:code="9"/>
          <w:pgMar w:top="1440" w:right="1440" w:bottom="1440" w:left="1440" w:header="720" w:footer="340" w:gutter="0"/>
          <w:cols w:space="708"/>
          <w:formProt w:val="0"/>
          <w:docGrid w:linePitch="360"/>
        </w:sectPr>
      </w:pPr>
    </w:p>
    <w:p w14:paraId="4D1844CC" w14:textId="77777777" w:rsidR="003B78BF" w:rsidRDefault="00D352B2">
      <w:pPr>
        <w:rPr>
          <w:rFonts w:ascii="Arial" w:hAnsi="Arial" w:cs="Arial"/>
          <w:b/>
          <w:bCs/>
        </w:rPr>
      </w:pPr>
      <w:r>
        <w:rPr>
          <w:rFonts w:ascii="Arial" w:hAnsi="Arial"/>
          <w:b/>
          <w:bCs/>
        </w:rPr>
        <w:lastRenderedPageBreak/>
        <w:t>Personaleinsatzplan</w:t>
      </w:r>
    </w:p>
    <w:p w14:paraId="371431A2" w14:textId="77777777" w:rsidR="003B78BF" w:rsidRDefault="00D352B2">
      <w:pPr>
        <w:rPr>
          <w:rFonts w:ascii="Arial" w:hAnsi="Arial" w:cs="Arial"/>
          <w:iCs/>
          <w:sz w:val="22"/>
          <w:szCs w:val="22"/>
        </w:rPr>
      </w:pPr>
      <w:r>
        <w:rPr>
          <w:rFonts w:ascii="Arial" w:hAnsi="Arial"/>
          <w:iCs/>
          <w:sz w:val="22"/>
          <w:szCs w:val="22"/>
        </w:rPr>
        <w:t>(gemäß Angebot des Consultants; ggfs. in der nachverhandelten Version)</w:t>
      </w:r>
    </w:p>
    <w:p w14:paraId="1CC0E06E" w14:textId="77777777" w:rsidR="003B78BF" w:rsidRDefault="003B78BF">
      <w:pPr>
        <w:rPr>
          <w:rFonts w:ascii="Arial" w:hAnsi="Arial" w:cs="Arial"/>
          <w:b/>
          <w:iCs/>
          <w:sz w:val="22"/>
          <w:szCs w:val="22"/>
          <w:lang w:eastAsia="en-GB"/>
        </w:rPr>
      </w:pPr>
    </w:p>
    <w:p w14:paraId="2E6EA7DD" w14:textId="77777777" w:rsidR="003B78BF" w:rsidRDefault="003B78BF">
      <w:pPr>
        <w:rPr>
          <w:rFonts w:ascii="Arial" w:hAnsi="Arial" w:cs="Arial"/>
          <w:b/>
          <w:iCs/>
          <w:sz w:val="22"/>
          <w:szCs w:val="22"/>
          <w:lang w:eastAsia="en-GB"/>
        </w:rPr>
      </w:pPr>
    </w:p>
    <w:p w14:paraId="662AA332" w14:textId="77777777" w:rsidR="003B78BF" w:rsidRDefault="003B78BF">
      <w:pPr>
        <w:rPr>
          <w:rFonts w:ascii="Arial" w:hAnsi="Arial" w:cs="Arial"/>
          <w:b/>
          <w:iCs/>
          <w:sz w:val="22"/>
          <w:szCs w:val="22"/>
          <w:lang w:eastAsia="en-GB"/>
        </w:rPr>
      </w:pPr>
    </w:p>
    <w:p w14:paraId="0CC3B42C" w14:textId="77777777" w:rsidR="003B78BF" w:rsidRDefault="003B78BF">
      <w:pPr>
        <w:rPr>
          <w:rFonts w:ascii="Arial" w:hAnsi="Arial" w:cs="Arial"/>
          <w:b/>
          <w:iCs/>
          <w:sz w:val="22"/>
          <w:szCs w:val="22"/>
          <w:lang w:eastAsia="en-GB"/>
        </w:rPr>
      </w:pPr>
    </w:p>
    <w:p w14:paraId="4AE3AAE4" w14:textId="77777777" w:rsidR="003B78BF" w:rsidRDefault="003B78BF">
      <w:pPr>
        <w:rPr>
          <w:rFonts w:ascii="Arial" w:hAnsi="Arial" w:cs="Arial"/>
          <w:b/>
          <w:iCs/>
          <w:sz w:val="22"/>
          <w:szCs w:val="22"/>
          <w:lang w:eastAsia="en-GB"/>
        </w:rPr>
      </w:pPr>
    </w:p>
    <w:p w14:paraId="1B1FBB6E" w14:textId="77777777" w:rsidR="003B78BF" w:rsidRDefault="003B78BF">
      <w:pPr>
        <w:rPr>
          <w:rFonts w:ascii="Arial" w:hAnsi="Arial" w:cs="Arial"/>
          <w:b/>
          <w:iCs/>
          <w:sz w:val="22"/>
          <w:szCs w:val="22"/>
          <w:lang w:eastAsia="en-GB"/>
        </w:rPr>
      </w:pPr>
    </w:p>
    <w:p w14:paraId="2B663332" w14:textId="77777777" w:rsidR="003B78BF" w:rsidRDefault="003B78BF">
      <w:pPr>
        <w:rPr>
          <w:rFonts w:ascii="Arial" w:hAnsi="Arial" w:cs="Arial"/>
          <w:b/>
          <w:iCs/>
          <w:sz w:val="22"/>
          <w:szCs w:val="22"/>
          <w:lang w:eastAsia="en-GB"/>
        </w:rPr>
      </w:pPr>
    </w:p>
    <w:p w14:paraId="0AC6BC8A" w14:textId="77777777" w:rsidR="003B78BF" w:rsidRDefault="003B78BF">
      <w:pPr>
        <w:rPr>
          <w:rFonts w:ascii="Arial" w:hAnsi="Arial" w:cs="Arial"/>
          <w:b/>
          <w:iCs/>
          <w:sz w:val="22"/>
          <w:szCs w:val="22"/>
          <w:lang w:eastAsia="en-GB"/>
        </w:rPr>
      </w:pPr>
    </w:p>
    <w:p w14:paraId="053BB687" w14:textId="77777777" w:rsidR="003B78BF" w:rsidRDefault="003B78BF">
      <w:pPr>
        <w:rPr>
          <w:rFonts w:ascii="Arial" w:hAnsi="Arial" w:cs="Arial"/>
          <w:b/>
          <w:iCs/>
          <w:sz w:val="22"/>
          <w:szCs w:val="22"/>
          <w:lang w:eastAsia="en-GB"/>
        </w:rPr>
      </w:pPr>
    </w:p>
    <w:p w14:paraId="5ED61BF4" w14:textId="77777777" w:rsidR="003B78BF" w:rsidRDefault="003B78BF">
      <w:pPr>
        <w:rPr>
          <w:rFonts w:ascii="Arial" w:hAnsi="Arial" w:cs="Arial"/>
          <w:b/>
          <w:iCs/>
          <w:sz w:val="22"/>
          <w:szCs w:val="22"/>
          <w:lang w:eastAsia="en-GB"/>
        </w:rPr>
      </w:pPr>
    </w:p>
    <w:p w14:paraId="56FB4159" w14:textId="77777777" w:rsidR="003B78BF" w:rsidRDefault="003B78BF">
      <w:pPr>
        <w:rPr>
          <w:rFonts w:ascii="Arial" w:hAnsi="Arial" w:cs="Arial"/>
          <w:b/>
          <w:iCs/>
          <w:sz w:val="22"/>
          <w:szCs w:val="22"/>
          <w:lang w:eastAsia="en-GB"/>
        </w:rPr>
      </w:pPr>
    </w:p>
    <w:p w14:paraId="0006C7C8" w14:textId="77777777" w:rsidR="003B78BF" w:rsidRDefault="003B78BF">
      <w:pPr>
        <w:rPr>
          <w:rFonts w:ascii="Arial" w:hAnsi="Arial" w:cs="Arial"/>
          <w:b/>
          <w:iCs/>
          <w:sz w:val="22"/>
          <w:szCs w:val="22"/>
          <w:lang w:eastAsia="en-GB"/>
        </w:rPr>
      </w:pPr>
    </w:p>
    <w:p w14:paraId="1F2AEBF8" w14:textId="77777777" w:rsidR="003B78BF" w:rsidRDefault="003B78BF">
      <w:pPr>
        <w:rPr>
          <w:rFonts w:ascii="Arial" w:hAnsi="Arial" w:cs="Arial"/>
          <w:b/>
          <w:iCs/>
          <w:sz w:val="22"/>
          <w:szCs w:val="22"/>
          <w:lang w:eastAsia="en-GB"/>
        </w:rPr>
      </w:pPr>
    </w:p>
    <w:p w14:paraId="4CAB584B" w14:textId="77777777" w:rsidR="003B78BF" w:rsidRDefault="003B78BF">
      <w:pPr>
        <w:rPr>
          <w:rFonts w:ascii="Arial" w:hAnsi="Arial" w:cs="Arial"/>
          <w:b/>
          <w:iCs/>
          <w:sz w:val="22"/>
          <w:szCs w:val="22"/>
          <w:lang w:eastAsia="en-GB"/>
        </w:rPr>
      </w:pPr>
    </w:p>
    <w:p w14:paraId="64671C7F" w14:textId="77777777" w:rsidR="003B78BF" w:rsidRDefault="003B78BF">
      <w:pPr>
        <w:rPr>
          <w:rFonts w:ascii="Arial" w:hAnsi="Arial" w:cs="Arial"/>
          <w:b/>
          <w:iCs/>
          <w:sz w:val="22"/>
          <w:szCs w:val="22"/>
          <w:lang w:eastAsia="en-GB"/>
        </w:rPr>
      </w:pPr>
    </w:p>
    <w:p w14:paraId="62BD1983" w14:textId="77777777" w:rsidR="003B78BF" w:rsidRDefault="003B78BF">
      <w:pPr>
        <w:rPr>
          <w:rFonts w:ascii="Arial" w:hAnsi="Arial" w:cs="Arial"/>
          <w:b/>
          <w:iCs/>
          <w:sz w:val="22"/>
          <w:szCs w:val="22"/>
          <w:lang w:eastAsia="en-GB"/>
        </w:rPr>
        <w:sectPr w:rsidR="003B78BF">
          <w:headerReference w:type="default" r:id="rId30"/>
          <w:pgSz w:w="11906" w:h="16838" w:code="9"/>
          <w:pgMar w:top="1440" w:right="1440" w:bottom="1440" w:left="1440" w:header="720" w:footer="340" w:gutter="0"/>
          <w:cols w:space="708"/>
          <w:formProt w:val="0"/>
          <w:docGrid w:linePitch="360"/>
        </w:sectPr>
      </w:pPr>
    </w:p>
    <w:p w14:paraId="0B88AD94" w14:textId="77777777" w:rsidR="003B78BF" w:rsidRDefault="00D352B2">
      <w:pPr>
        <w:rPr>
          <w:rFonts w:ascii="Arial" w:hAnsi="Arial" w:cs="Arial"/>
          <w:b/>
          <w:bCs/>
        </w:rPr>
      </w:pPr>
      <w:r>
        <w:rPr>
          <w:rFonts w:ascii="Arial" w:hAnsi="Arial"/>
          <w:b/>
          <w:bCs/>
        </w:rPr>
        <w:lastRenderedPageBreak/>
        <w:t>Vom AG bereitzustellende Ausrüstung und Einrichtungen und vom Auftraggeber beauftragte Leistungen Dritter</w:t>
      </w:r>
    </w:p>
    <w:p w14:paraId="1577CB54" w14:textId="77777777" w:rsidR="003B78BF" w:rsidRDefault="003B78BF">
      <w:pPr>
        <w:rPr>
          <w:rFonts w:ascii="Arial" w:hAnsi="Arial" w:cs="Arial"/>
          <w:sz w:val="22"/>
          <w:szCs w:val="22"/>
          <w:lang w:eastAsia="en-GB"/>
        </w:rPr>
      </w:pPr>
    </w:p>
    <w:p w14:paraId="2FC010B6" w14:textId="77777777" w:rsidR="003B78BF" w:rsidRDefault="003B78BF">
      <w:pPr>
        <w:rPr>
          <w:rFonts w:ascii="Arial" w:hAnsi="Arial" w:cs="Arial"/>
          <w:sz w:val="22"/>
          <w:szCs w:val="22"/>
          <w:lang w:eastAsia="en-GB"/>
        </w:rPr>
      </w:pPr>
    </w:p>
    <w:p w14:paraId="764DDC9F" w14:textId="77777777" w:rsidR="003B78BF" w:rsidRDefault="003B78BF">
      <w:pPr>
        <w:rPr>
          <w:rFonts w:ascii="Arial" w:hAnsi="Arial" w:cs="Arial"/>
          <w:sz w:val="22"/>
          <w:szCs w:val="22"/>
          <w:lang w:eastAsia="en-GB"/>
        </w:rPr>
      </w:pPr>
    </w:p>
    <w:p w14:paraId="2415BD0B" w14:textId="77777777" w:rsidR="003B78BF" w:rsidRDefault="003B78BF">
      <w:pPr>
        <w:rPr>
          <w:rFonts w:ascii="Arial" w:hAnsi="Arial" w:cs="Arial"/>
          <w:sz w:val="22"/>
          <w:szCs w:val="22"/>
          <w:lang w:eastAsia="en-GB"/>
        </w:rPr>
      </w:pPr>
    </w:p>
    <w:p w14:paraId="71021D71" w14:textId="77777777" w:rsidR="003B78BF" w:rsidRDefault="003B78BF">
      <w:pPr>
        <w:rPr>
          <w:rFonts w:ascii="Arial" w:hAnsi="Arial" w:cs="Arial"/>
          <w:sz w:val="22"/>
          <w:szCs w:val="22"/>
          <w:lang w:eastAsia="en-GB"/>
        </w:rPr>
      </w:pPr>
    </w:p>
    <w:p w14:paraId="79307F12" w14:textId="77777777" w:rsidR="003B78BF" w:rsidRDefault="003B78BF">
      <w:pPr>
        <w:rPr>
          <w:rFonts w:ascii="Arial" w:hAnsi="Arial" w:cs="Arial"/>
          <w:sz w:val="22"/>
          <w:szCs w:val="22"/>
          <w:lang w:eastAsia="en-GB"/>
        </w:rPr>
      </w:pPr>
    </w:p>
    <w:p w14:paraId="5487BBAA" w14:textId="77777777" w:rsidR="003B78BF" w:rsidRDefault="003B78BF">
      <w:pPr>
        <w:rPr>
          <w:rFonts w:ascii="Arial" w:hAnsi="Arial" w:cs="Arial"/>
          <w:sz w:val="22"/>
          <w:szCs w:val="22"/>
          <w:lang w:eastAsia="en-GB"/>
        </w:rPr>
      </w:pPr>
    </w:p>
    <w:p w14:paraId="763758C6" w14:textId="77777777" w:rsidR="003B78BF" w:rsidRDefault="003B78BF">
      <w:pPr>
        <w:rPr>
          <w:rFonts w:ascii="Arial" w:hAnsi="Arial" w:cs="Arial"/>
          <w:sz w:val="22"/>
          <w:szCs w:val="22"/>
          <w:lang w:eastAsia="en-GB"/>
        </w:rPr>
      </w:pPr>
    </w:p>
    <w:p w14:paraId="445592F9" w14:textId="77777777" w:rsidR="003B78BF" w:rsidRDefault="003B78BF">
      <w:pPr>
        <w:rPr>
          <w:rFonts w:ascii="Arial" w:hAnsi="Arial" w:cs="Arial"/>
          <w:sz w:val="22"/>
          <w:szCs w:val="22"/>
          <w:lang w:eastAsia="en-GB"/>
        </w:rPr>
      </w:pPr>
    </w:p>
    <w:p w14:paraId="21F43BCB" w14:textId="77777777" w:rsidR="003B78BF" w:rsidRDefault="003B78BF">
      <w:pPr>
        <w:rPr>
          <w:rFonts w:ascii="Arial" w:hAnsi="Arial" w:cs="Arial"/>
          <w:sz w:val="22"/>
          <w:szCs w:val="22"/>
          <w:lang w:eastAsia="en-GB"/>
        </w:rPr>
      </w:pPr>
    </w:p>
    <w:p w14:paraId="31A68C5A" w14:textId="77777777" w:rsidR="003B78BF" w:rsidRDefault="003B78BF">
      <w:pPr>
        <w:rPr>
          <w:rFonts w:ascii="Arial" w:hAnsi="Arial" w:cs="Arial"/>
          <w:sz w:val="22"/>
          <w:szCs w:val="22"/>
          <w:lang w:eastAsia="en-GB"/>
        </w:rPr>
      </w:pPr>
    </w:p>
    <w:p w14:paraId="5D63159C" w14:textId="77777777" w:rsidR="003B78BF" w:rsidRDefault="003B78BF">
      <w:pPr>
        <w:rPr>
          <w:rFonts w:ascii="Arial" w:hAnsi="Arial" w:cs="Arial"/>
          <w:sz w:val="22"/>
          <w:szCs w:val="22"/>
          <w:lang w:eastAsia="en-GB"/>
        </w:rPr>
      </w:pPr>
    </w:p>
    <w:p w14:paraId="3D40F55D" w14:textId="77777777" w:rsidR="003B78BF" w:rsidRDefault="003B78BF">
      <w:pPr>
        <w:rPr>
          <w:rFonts w:ascii="Arial" w:hAnsi="Arial" w:cs="Arial"/>
          <w:sz w:val="22"/>
          <w:szCs w:val="22"/>
          <w:lang w:eastAsia="en-GB"/>
        </w:rPr>
      </w:pPr>
    </w:p>
    <w:p w14:paraId="0011B5A6" w14:textId="77777777" w:rsidR="003B78BF" w:rsidRDefault="003B78BF">
      <w:pPr>
        <w:rPr>
          <w:rFonts w:ascii="Arial" w:hAnsi="Arial" w:cs="Arial"/>
          <w:sz w:val="22"/>
          <w:szCs w:val="22"/>
          <w:lang w:eastAsia="en-GB"/>
        </w:rPr>
      </w:pPr>
    </w:p>
    <w:p w14:paraId="42725202" w14:textId="77777777" w:rsidR="003B78BF" w:rsidRDefault="003B78BF">
      <w:pPr>
        <w:rPr>
          <w:rFonts w:ascii="Arial" w:hAnsi="Arial" w:cs="Arial"/>
          <w:sz w:val="22"/>
          <w:szCs w:val="22"/>
          <w:lang w:eastAsia="en-GB"/>
        </w:rPr>
      </w:pPr>
    </w:p>
    <w:p w14:paraId="36C0F31E" w14:textId="77777777" w:rsidR="003B78BF" w:rsidRDefault="003B78BF">
      <w:pPr>
        <w:rPr>
          <w:rFonts w:ascii="Arial" w:hAnsi="Arial" w:cs="Arial"/>
          <w:sz w:val="22"/>
          <w:szCs w:val="22"/>
          <w:lang w:eastAsia="en-GB"/>
        </w:rPr>
      </w:pPr>
    </w:p>
    <w:p w14:paraId="233B8597" w14:textId="77777777" w:rsidR="003B78BF" w:rsidRDefault="003B78BF">
      <w:pPr>
        <w:rPr>
          <w:rFonts w:ascii="Arial" w:hAnsi="Arial" w:cs="Arial"/>
          <w:sz w:val="22"/>
          <w:szCs w:val="22"/>
          <w:lang w:eastAsia="en-GB"/>
        </w:rPr>
      </w:pPr>
    </w:p>
    <w:p w14:paraId="3D80B478" w14:textId="77777777" w:rsidR="003B78BF" w:rsidRDefault="003B78BF">
      <w:pPr>
        <w:rPr>
          <w:rFonts w:ascii="Arial" w:hAnsi="Arial" w:cs="Arial"/>
          <w:sz w:val="22"/>
          <w:szCs w:val="22"/>
          <w:lang w:eastAsia="en-GB"/>
        </w:rPr>
      </w:pPr>
    </w:p>
    <w:p w14:paraId="0D98256E" w14:textId="77777777" w:rsidR="003B78BF" w:rsidRDefault="003B78BF">
      <w:pPr>
        <w:rPr>
          <w:rFonts w:ascii="Arial" w:hAnsi="Arial" w:cs="Arial"/>
          <w:sz w:val="22"/>
          <w:szCs w:val="22"/>
          <w:lang w:eastAsia="en-GB"/>
        </w:rPr>
        <w:sectPr w:rsidR="003B78BF">
          <w:headerReference w:type="default" r:id="rId31"/>
          <w:pgSz w:w="11906" w:h="16838" w:code="9"/>
          <w:pgMar w:top="1440" w:right="1440" w:bottom="1440" w:left="1440" w:header="720" w:footer="340" w:gutter="0"/>
          <w:cols w:space="708"/>
          <w:formProt w:val="0"/>
          <w:docGrid w:linePitch="360"/>
        </w:sectPr>
      </w:pPr>
    </w:p>
    <w:p w14:paraId="20E0AB87" w14:textId="77777777" w:rsidR="003B78BF" w:rsidRDefault="00D352B2">
      <w:pPr>
        <w:rPr>
          <w:rFonts w:ascii="Arial" w:hAnsi="Arial" w:cs="Arial"/>
          <w:b/>
          <w:bCs/>
        </w:rPr>
      </w:pPr>
      <w:r>
        <w:rPr>
          <w:rFonts w:ascii="Arial" w:hAnsi="Arial"/>
          <w:b/>
          <w:bCs/>
        </w:rPr>
        <w:lastRenderedPageBreak/>
        <w:t>Zeitplan für die Leistungserbringung</w:t>
      </w:r>
    </w:p>
    <w:p w14:paraId="66212738" w14:textId="77777777" w:rsidR="003B78BF" w:rsidRDefault="003B78BF">
      <w:pPr>
        <w:rPr>
          <w:rFonts w:ascii="Arial" w:hAnsi="Arial" w:cs="Arial"/>
          <w:b/>
          <w:iCs/>
          <w:sz w:val="22"/>
          <w:szCs w:val="22"/>
          <w:lang w:eastAsia="en-GB"/>
        </w:rPr>
      </w:pPr>
    </w:p>
    <w:p w14:paraId="20EA6CA2" w14:textId="77777777" w:rsidR="003B78BF" w:rsidRDefault="00D352B2">
      <w:pPr>
        <w:rPr>
          <w:rFonts w:ascii="Arial" w:hAnsi="Arial" w:cs="Arial"/>
          <w:iCs/>
          <w:sz w:val="22"/>
          <w:szCs w:val="22"/>
        </w:rPr>
      </w:pPr>
      <w:r>
        <w:rPr>
          <w:rFonts w:ascii="Arial" w:hAnsi="Arial"/>
          <w:iCs/>
          <w:sz w:val="22"/>
          <w:szCs w:val="22"/>
        </w:rPr>
        <w:t>(gemäß Angebot des Consultants; ggfs. in der nachverhandelten Version)</w:t>
      </w:r>
    </w:p>
    <w:p w14:paraId="5C563BCC" w14:textId="77777777" w:rsidR="003B78BF" w:rsidRDefault="003B78BF">
      <w:pPr>
        <w:rPr>
          <w:rFonts w:ascii="Arial" w:hAnsi="Arial" w:cs="Arial"/>
          <w:b/>
          <w:iCs/>
          <w:sz w:val="22"/>
          <w:szCs w:val="22"/>
          <w:lang w:eastAsia="en-GB"/>
        </w:rPr>
      </w:pPr>
    </w:p>
    <w:p w14:paraId="7340DCBE" w14:textId="77777777" w:rsidR="003B78BF" w:rsidRDefault="003B78BF">
      <w:pPr>
        <w:rPr>
          <w:rFonts w:ascii="Arial" w:hAnsi="Arial" w:cs="Arial"/>
          <w:b/>
          <w:iCs/>
          <w:sz w:val="22"/>
          <w:szCs w:val="22"/>
          <w:lang w:eastAsia="en-GB"/>
        </w:rPr>
      </w:pPr>
    </w:p>
    <w:p w14:paraId="1A616AD9" w14:textId="77777777" w:rsidR="003B78BF" w:rsidRDefault="003B78BF">
      <w:pPr>
        <w:rPr>
          <w:rFonts w:ascii="Arial" w:hAnsi="Arial" w:cs="Arial"/>
          <w:b/>
          <w:iCs/>
          <w:sz w:val="22"/>
          <w:szCs w:val="22"/>
          <w:lang w:eastAsia="en-GB"/>
        </w:rPr>
      </w:pPr>
    </w:p>
    <w:p w14:paraId="264CCA32" w14:textId="77777777" w:rsidR="003B78BF" w:rsidRDefault="003B78BF">
      <w:pPr>
        <w:rPr>
          <w:rFonts w:ascii="Arial" w:hAnsi="Arial" w:cs="Arial"/>
          <w:b/>
          <w:iCs/>
          <w:sz w:val="22"/>
          <w:szCs w:val="22"/>
          <w:lang w:eastAsia="en-GB"/>
        </w:rPr>
      </w:pPr>
    </w:p>
    <w:p w14:paraId="6AF59EF4" w14:textId="77777777" w:rsidR="003B78BF" w:rsidRDefault="003B78BF">
      <w:pPr>
        <w:rPr>
          <w:rFonts w:ascii="Arial" w:hAnsi="Arial" w:cs="Arial"/>
          <w:b/>
          <w:iCs/>
          <w:sz w:val="22"/>
          <w:szCs w:val="22"/>
          <w:lang w:eastAsia="en-GB"/>
        </w:rPr>
      </w:pPr>
    </w:p>
    <w:p w14:paraId="6BDFD8B8" w14:textId="77777777" w:rsidR="003B78BF" w:rsidRDefault="003B78BF">
      <w:pPr>
        <w:rPr>
          <w:rFonts w:ascii="Arial" w:hAnsi="Arial" w:cs="Arial"/>
          <w:b/>
          <w:iCs/>
          <w:sz w:val="22"/>
          <w:szCs w:val="22"/>
          <w:lang w:eastAsia="en-GB"/>
        </w:rPr>
      </w:pPr>
    </w:p>
    <w:p w14:paraId="058A0235" w14:textId="77777777" w:rsidR="003B78BF" w:rsidRDefault="003B78BF">
      <w:pPr>
        <w:rPr>
          <w:rFonts w:ascii="Arial" w:hAnsi="Arial" w:cs="Arial"/>
          <w:b/>
          <w:iCs/>
          <w:sz w:val="22"/>
          <w:szCs w:val="22"/>
          <w:lang w:eastAsia="en-GB"/>
        </w:rPr>
      </w:pPr>
    </w:p>
    <w:p w14:paraId="1A836C5F" w14:textId="77777777" w:rsidR="003B78BF" w:rsidRDefault="003B78BF">
      <w:pPr>
        <w:rPr>
          <w:rFonts w:ascii="Arial" w:hAnsi="Arial" w:cs="Arial"/>
          <w:b/>
          <w:iCs/>
          <w:sz w:val="22"/>
          <w:szCs w:val="22"/>
          <w:lang w:eastAsia="en-GB"/>
        </w:rPr>
      </w:pPr>
    </w:p>
    <w:p w14:paraId="3EE12612" w14:textId="77777777" w:rsidR="003B78BF" w:rsidRDefault="003B78BF">
      <w:pPr>
        <w:rPr>
          <w:rFonts w:ascii="Arial" w:hAnsi="Arial" w:cs="Arial"/>
          <w:b/>
          <w:iCs/>
          <w:sz w:val="22"/>
          <w:szCs w:val="22"/>
          <w:lang w:eastAsia="en-GB"/>
        </w:rPr>
      </w:pPr>
    </w:p>
    <w:p w14:paraId="5E7E44CC" w14:textId="77777777" w:rsidR="003B78BF" w:rsidRDefault="003B78BF">
      <w:pPr>
        <w:rPr>
          <w:rFonts w:ascii="Arial" w:hAnsi="Arial" w:cs="Arial"/>
          <w:b/>
          <w:iCs/>
          <w:sz w:val="22"/>
          <w:szCs w:val="22"/>
          <w:lang w:eastAsia="en-GB"/>
        </w:rPr>
      </w:pPr>
    </w:p>
    <w:p w14:paraId="2D223228" w14:textId="77777777" w:rsidR="003B78BF" w:rsidRDefault="003B78BF">
      <w:pPr>
        <w:rPr>
          <w:rFonts w:ascii="Arial" w:hAnsi="Arial" w:cs="Arial"/>
          <w:b/>
          <w:iCs/>
          <w:sz w:val="22"/>
          <w:szCs w:val="22"/>
          <w:lang w:eastAsia="en-GB"/>
        </w:rPr>
      </w:pPr>
    </w:p>
    <w:p w14:paraId="13EAFF87" w14:textId="77777777" w:rsidR="003B78BF" w:rsidRDefault="003B78BF">
      <w:pPr>
        <w:rPr>
          <w:rFonts w:ascii="Arial" w:hAnsi="Arial" w:cs="Arial"/>
          <w:b/>
          <w:iCs/>
          <w:sz w:val="22"/>
          <w:szCs w:val="22"/>
          <w:lang w:eastAsia="en-GB"/>
        </w:rPr>
      </w:pPr>
    </w:p>
    <w:p w14:paraId="39598D19" w14:textId="77777777" w:rsidR="003B78BF" w:rsidRDefault="003B78BF">
      <w:pPr>
        <w:rPr>
          <w:rFonts w:ascii="Arial" w:hAnsi="Arial" w:cs="Arial"/>
          <w:b/>
          <w:iCs/>
          <w:sz w:val="22"/>
          <w:szCs w:val="22"/>
          <w:lang w:eastAsia="en-GB"/>
        </w:rPr>
        <w:sectPr w:rsidR="003B78BF">
          <w:headerReference w:type="default" r:id="rId32"/>
          <w:pgSz w:w="11906" w:h="16838" w:code="9"/>
          <w:pgMar w:top="1440" w:right="1440" w:bottom="1440" w:left="1440" w:header="720" w:footer="340" w:gutter="0"/>
          <w:cols w:space="708"/>
          <w:formProt w:val="0"/>
          <w:docGrid w:linePitch="360"/>
        </w:sect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3B78BF" w14:paraId="3E9797C0" w14:textId="77777777">
        <w:trPr>
          <w:tblHeader/>
        </w:trPr>
        <w:tc>
          <w:tcPr>
            <w:tcW w:w="14504" w:type="dxa"/>
          </w:tcPr>
          <w:p w14:paraId="3B86D49E" w14:textId="77777777" w:rsidR="003B78BF" w:rsidRDefault="00D352B2">
            <w:pPr>
              <w:suppressAutoHyphens/>
              <w:spacing w:after="0"/>
              <w:jc w:val="center"/>
              <w:rPr>
                <w:rFonts w:eastAsia="Times New Roman" w:cs="Arial"/>
                <w:b/>
                <w:sz w:val="28"/>
                <w:szCs w:val="20"/>
              </w:rPr>
            </w:pPr>
            <w:r>
              <w:rPr>
                <w:b/>
                <w:sz w:val="28"/>
                <w:szCs w:val="20"/>
              </w:rPr>
              <w:lastRenderedPageBreak/>
              <w:t xml:space="preserve">Die Kostenkalkulation und Rechnungsstellung erfolgen in </w:t>
            </w:r>
            <w:r>
              <w:rPr>
                <w:b/>
                <w:i/>
                <w:sz w:val="28"/>
                <w:szCs w:val="20"/>
              </w:rPr>
              <w:t>[vorzugsweise in EUR]</w:t>
            </w:r>
          </w:p>
        </w:tc>
      </w:tr>
      <w:tr w:rsidR="003B78BF" w14:paraId="600EFC82" w14:textId="77777777">
        <w:tc>
          <w:tcPr>
            <w:tcW w:w="14504" w:type="dxa"/>
          </w:tcPr>
          <w:p w14:paraId="58A57F3C" w14:textId="77777777" w:rsidR="003B78BF" w:rsidRDefault="00D352B2">
            <w:pPr>
              <w:suppressAutoHyphens/>
              <w:spacing w:after="0"/>
              <w:jc w:val="center"/>
              <w:rPr>
                <w:rFonts w:eastAsia="Times New Roman" w:cs="Arial"/>
                <w:b/>
                <w:i/>
                <w:sz w:val="28"/>
                <w:szCs w:val="20"/>
              </w:rPr>
            </w:pPr>
            <w:r>
              <w:rPr>
                <w:b/>
                <w:sz w:val="28"/>
                <w:szCs w:val="20"/>
              </w:rPr>
              <w:t>Paket A – Pauschal abgerechnete Leistungen</w:t>
            </w:r>
          </w:p>
        </w:tc>
      </w:tr>
    </w:tbl>
    <w:p w14:paraId="39F9EDA7" w14:textId="77777777" w:rsidR="003B78BF" w:rsidRDefault="003B78BF">
      <w:pPr>
        <w:spacing w:after="0"/>
        <w:jc w:val="left"/>
        <w:rPr>
          <w:rFonts w:ascii="Arial" w:eastAsiaTheme="minorHAnsi" w:hAnsi="Arial" w:cs="Arial"/>
          <w:sz w:val="20"/>
          <w:szCs w:val="20"/>
          <w:lang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3B78BF" w14:paraId="75144DDA"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441F051F" w14:textId="77777777" w:rsidR="003B78BF" w:rsidRDefault="00D352B2">
            <w:pPr>
              <w:suppressAutoHyphens/>
              <w:spacing w:before="20" w:after="20"/>
              <w:jc w:val="center"/>
              <w:rPr>
                <w:rFonts w:ascii="Arial" w:eastAsia="Times New Roman" w:hAnsi="Arial" w:cs="Arial"/>
                <w:b/>
                <w:szCs w:val="20"/>
              </w:rPr>
            </w:pPr>
            <w:r>
              <w:rPr>
                <w:rFonts w:ascii="Arial" w:hAnsi="Arial"/>
                <w:b/>
                <w:szCs w:val="20"/>
              </w:rPr>
              <w:t xml:space="preserve">Detaillierte Kostenkalkulation – Gebühren, Transport, Logistik </w:t>
            </w:r>
            <w:r>
              <w:rPr>
                <w:rFonts w:ascii="Arial" w:hAnsi="Arial"/>
                <w:sz w:val="20"/>
                <w:szCs w:val="20"/>
              </w:rPr>
              <w:t>(nur zu Informationszwecken, keine Zahlungsgrundlade)</w:t>
            </w:r>
          </w:p>
        </w:tc>
      </w:tr>
      <w:tr w:rsidR="003B78BF" w14:paraId="04F77628" w14:textId="77777777">
        <w:tc>
          <w:tcPr>
            <w:tcW w:w="6167" w:type="dxa"/>
            <w:gridSpan w:val="3"/>
            <w:tcBorders>
              <w:top w:val="single" w:sz="4" w:space="0" w:color="auto"/>
              <w:left w:val="single" w:sz="4" w:space="0" w:color="000000"/>
              <w:bottom w:val="single" w:sz="4" w:space="0" w:color="000000"/>
            </w:tcBorders>
            <w:shd w:val="clear" w:color="auto" w:fill="auto"/>
          </w:tcPr>
          <w:p w14:paraId="26FB8B00" w14:textId="77777777" w:rsidR="003B78BF" w:rsidRDefault="00D352B2">
            <w:pPr>
              <w:suppressAutoHyphens/>
              <w:spacing w:before="20" w:after="20"/>
              <w:jc w:val="left"/>
              <w:rPr>
                <w:rFonts w:ascii="Arial" w:eastAsia="Times New Roman" w:hAnsi="Arial" w:cs="Arial"/>
                <w:sz w:val="20"/>
                <w:szCs w:val="20"/>
              </w:rPr>
            </w:pPr>
            <w:r>
              <w:rPr>
                <w:rFonts w:ascii="Arial" w:hAnsi="Arial"/>
                <w:b/>
                <w:sz w:val="20"/>
                <w:szCs w:val="20"/>
              </w:rPr>
              <w:t xml:space="preserve">1. Kosten für ausländisches Personal </w:t>
            </w:r>
          </w:p>
        </w:tc>
        <w:tc>
          <w:tcPr>
            <w:tcW w:w="1138" w:type="dxa"/>
            <w:tcBorders>
              <w:top w:val="single" w:sz="4" w:space="0" w:color="auto"/>
              <w:left w:val="single" w:sz="4" w:space="0" w:color="000000"/>
              <w:bottom w:val="single" w:sz="4" w:space="0" w:color="000000"/>
            </w:tcBorders>
            <w:shd w:val="clear" w:color="auto" w:fill="auto"/>
          </w:tcPr>
          <w:p w14:paraId="1B103A92"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Einheit</w:t>
            </w:r>
          </w:p>
        </w:tc>
        <w:tc>
          <w:tcPr>
            <w:tcW w:w="1842" w:type="dxa"/>
            <w:tcBorders>
              <w:top w:val="single" w:sz="4" w:space="0" w:color="auto"/>
              <w:left w:val="single" w:sz="4" w:space="0" w:color="000000"/>
              <w:bottom w:val="single" w:sz="4" w:space="0" w:color="000000"/>
            </w:tcBorders>
            <w:shd w:val="clear" w:color="auto" w:fill="auto"/>
          </w:tcPr>
          <w:p w14:paraId="58A3B606"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Menge</w:t>
            </w:r>
          </w:p>
        </w:tc>
        <w:tc>
          <w:tcPr>
            <w:tcW w:w="2127" w:type="dxa"/>
            <w:gridSpan w:val="2"/>
            <w:tcBorders>
              <w:top w:val="single" w:sz="4" w:space="0" w:color="auto"/>
              <w:left w:val="single" w:sz="4" w:space="0" w:color="000000"/>
              <w:bottom w:val="single" w:sz="4" w:space="0" w:color="000000"/>
            </w:tcBorders>
            <w:shd w:val="clear" w:color="auto" w:fill="auto"/>
          </w:tcPr>
          <w:p w14:paraId="1B8AECDB"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Pauschalbetrag pro Einheit</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3BAD5DE2"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Auftragssumme</w:t>
            </w:r>
          </w:p>
        </w:tc>
      </w:tr>
      <w:tr w:rsidR="003B78BF" w14:paraId="0E4B598B" w14:textId="77777777">
        <w:tc>
          <w:tcPr>
            <w:tcW w:w="6102" w:type="dxa"/>
            <w:gridSpan w:val="2"/>
            <w:tcBorders>
              <w:top w:val="single" w:sz="4" w:space="0" w:color="000000"/>
              <w:left w:val="single" w:sz="4" w:space="0" w:color="000000"/>
              <w:bottom w:val="single" w:sz="4" w:space="0" w:color="000000"/>
            </w:tcBorders>
            <w:shd w:val="clear" w:color="auto" w:fill="auto"/>
          </w:tcPr>
          <w:p w14:paraId="247C81D9"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1.1 Teamleiter/in</w:t>
            </w:r>
          </w:p>
        </w:tc>
        <w:tc>
          <w:tcPr>
            <w:tcW w:w="1203" w:type="dxa"/>
            <w:gridSpan w:val="2"/>
            <w:tcBorders>
              <w:top w:val="single" w:sz="4" w:space="0" w:color="000000"/>
              <w:left w:val="single" w:sz="4" w:space="0" w:color="000000"/>
              <w:bottom w:val="single" w:sz="4" w:space="0" w:color="000000"/>
            </w:tcBorders>
            <w:shd w:val="clear" w:color="auto" w:fill="auto"/>
          </w:tcPr>
          <w:p w14:paraId="578E26D7"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0374EB1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76C6551"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5477AD97"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r>
      <w:tr w:rsidR="003B78BF" w14:paraId="1C47B0E2" w14:textId="77777777">
        <w:tc>
          <w:tcPr>
            <w:tcW w:w="6102" w:type="dxa"/>
            <w:gridSpan w:val="2"/>
            <w:tcBorders>
              <w:top w:val="single" w:sz="4" w:space="0" w:color="000000"/>
              <w:left w:val="single" w:sz="4" w:space="0" w:color="000000"/>
              <w:bottom w:val="single" w:sz="4" w:space="0" w:color="000000"/>
            </w:tcBorders>
            <w:shd w:val="clear" w:color="auto" w:fill="auto"/>
          </w:tcPr>
          <w:p w14:paraId="7BB6DB3F"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3105F11B"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4BFF5DF8"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EC4BFAC"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7CF9F562"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r>
      <w:tr w:rsidR="003B78BF" w14:paraId="2C956C85" w14:textId="77777777">
        <w:tc>
          <w:tcPr>
            <w:tcW w:w="6102" w:type="dxa"/>
            <w:gridSpan w:val="2"/>
            <w:tcBorders>
              <w:top w:val="single" w:sz="4" w:space="0" w:color="000000"/>
              <w:left w:val="single" w:sz="4" w:space="0" w:color="000000"/>
            </w:tcBorders>
            <w:shd w:val="clear" w:color="auto" w:fill="auto"/>
          </w:tcPr>
          <w:p w14:paraId="0559806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1.3 …</w:t>
            </w:r>
          </w:p>
        </w:tc>
        <w:tc>
          <w:tcPr>
            <w:tcW w:w="1203" w:type="dxa"/>
            <w:gridSpan w:val="2"/>
            <w:tcBorders>
              <w:top w:val="single" w:sz="4" w:space="0" w:color="000000"/>
              <w:left w:val="single" w:sz="4" w:space="0" w:color="000000"/>
            </w:tcBorders>
            <w:shd w:val="clear" w:color="auto" w:fill="auto"/>
          </w:tcPr>
          <w:p w14:paraId="559EDE81"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4ACAEFD3"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665F603F"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73FC2E9F"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r>
      <w:tr w:rsidR="003B78BF" w14:paraId="1FDC99AC" w14:textId="77777777">
        <w:tc>
          <w:tcPr>
            <w:tcW w:w="11274" w:type="dxa"/>
            <w:gridSpan w:val="7"/>
            <w:tcBorders>
              <w:top w:val="single" w:sz="4" w:space="0" w:color="000000"/>
              <w:left w:val="single" w:sz="4" w:space="0" w:color="000000"/>
              <w:bottom w:val="single" w:sz="2" w:space="0" w:color="000000"/>
            </w:tcBorders>
            <w:shd w:val="clear" w:color="auto" w:fill="auto"/>
          </w:tcPr>
          <w:p w14:paraId="7B70ED60" w14:textId="77777777" w:rsidR="003B78BF" w:rsidRDefault="00D352B2">
            <w:pPr>
              <w:suppressAutoHyphens/>
              <w:spacing w:after="0"/>
              <w:jc w:val="right"/>
              <w:rPr>
                <w:rFonts w:ascii="Arial" w:eastAsia="Times New Roman" w:hAnsi="Arial" w:cs="Arial"/>
                <w:sz w:val="20"/>
                <w:szCs w:val="20"/>
              </w:rPr>
            </w:pPr>
            <w:r>
              <w:rPr>
                <w:rFonts w:ascii="Arial" w:hAnsi="Arial"/>
                <w:b/>
                <w:sz w:val="20"/>
                <w:szCs w:val="20"/>
              </w:rPr>
              <w:t>Zwischensumme ausländisches Personal</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364F6B85"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36D1DEF6" w14:textId="77777777">
        <w:tc>
          <w:tcPr>
            <w:tcW w:w="13116" w:type="dxa"/>
            <w:gridSpan w:val="8"/>
            <w:tcBorders>
              <w:left w:val="single" w:sz="4" w:space="0" w:color="000000"/>
              <w:bottom w:val="single" w:sz="4" w:space="0" w:color="000000"/>
              <w:right w:val="single" w:sz="4" w:space="0" w:color="auto"/>
            </w:tcBorders>
            <w:shd w:val="clear" w:color="auto" w:fill="auto"/>
          </w:tcPr>
          <w:p w14:paraId="6D00127B"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2</w:t>
            </w:r>
            <w:r>
              <w:rPr>
                <w:rFonts w:ascii="Arial" w:hAnsi="Arial"/>
                <w:sz w:val="20"/>
                <w:szCs w:val="20"/>
              </w:rPr>
              <w:t xml:space="preserve">. </w:t>
            </w:r>
            <w:r>
              <w:rPr>
                <w:rFonts w:ascii="Arial" w:hAnsi="Arial"/>
                <w:b/>
                <w:sz w:val="20"/>
                <w:szCs w:val="20"/>
              </w:rPr>
              <w:t xml:space="preserve">Kosten für Personal vor Ort </w:t>
            </w:r>
            <w:r>
              <w:rPr>
                <w:rFonts w:ascii="Arial" w:hAnsi="Arial"/>
                <w:sz w:val="20"/>
                <w:szCs w:val="20"/>
              </w:rPr>
              <w:t>(einschl. Vergütung und Unterbringung, siehe Erläuterungen)</w:t>
            </w:r>
          </w:p>
        </w:tc>
      </w:tr>
      <w:tr w:rsidR="003B78BF" w14:paraId="2F1CBDC5" w14:textId="77777777">
        <w:tc>
          <w:tcPr>
            <w:tcW w:w="6102" w:type="dxa"/>
            <w:gridSpan w:val="2"/>
            <w:tcBorders>
              <w:top w:val="single" w:sz="4" w:space="0" w:color="000000"/>
              <w:left w:val="single" w:sz="4" w:space="0" w:color="000000"/>
              <w:bottom w:val="single" w:sz="4" w:space="0" w:color="000000"/>
            </w:tcBorders>
            <w:shd w:val="clear" w:color="auto" w:fill="auto"/>
          </w:tcPr>
          <w:p w14:paraId="2C635AF6"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7AA54FC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32F373C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0AD0FA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4A3D5CC5"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28C46342" w14:textId="77777777">
        <w:tc>
          <w:tcPr>
            <w:tcW w:w="6102" w:type="dxa"/>
            <w:gridSpan w:val="2"/>
            <w:tcBorders>
              <w:top w:val="single" w:sz="4" w:space="0" w:color="000000"/>
              <w:left w:val="single" w:sz="4" w:space="0" w:color="000000"/>
            </w:tcBorders>
            <w:shd w:val="clear" w:color="auto" w:fill="auto"/>
          </w:tcPr>
          <w:p w14:paraId="7CA8FDF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2.2 ...</w:t>
            </w:r>
          </w:p>
        </w:tc>
        <w:tc>
          <w:tcPr>
            <w:tcW w:w="1203" w:type="dxa"/>
            <w:gridSpan w:val="2"/>
            <w:tcBorders>
              <w:top w:val="single" w:sz="4" w:space="0" w:color="000000"/>
              <w:left w:val="single" w:sz="4" w:space="0" w:color="000000"/>
            </w:tcBorders>
            <w:shd w:val="clear" w:color="auto" w:fill="auto"/>
          </w:tcPr>
          <w:p w14:paraId="7A24C16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6F1D6FC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5756F96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3EAA5D26"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0743E25E" w14:textId="77777777">
        <w:tc>
          <w:tcPr>
            <w:tcW w:w="11274" w:type="dxa"/>
            <w:gridSpan w:val="7"/>
            <w:tcBorders>
              <w:top w:val="single" w:sz="4" w:space="0" w:color="000000"/>
              <w:left w:val="single" w:sz="4" w:space="0" w:color="000000"/>
              <w:bottom w:val="single" w:sz="2" w:space="0" w:color="000000"/>
            </w:tcBorders>
            <w:shd w:val="clear" w:color="auto" w:fill="auto"/>
          </w:tcPr>
          <w:p w14:paraId="11209666"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Personal vor Ort</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A367C1B"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5C527483" w14:textId="77777777">
        <w:tc>
          <w:tcPr>
            <w:tcW w:w="13116" w:type="dxa"/>
            <w:gridSpan w:val="8"/>
            <w:tcBorders>
              <w:left w:val="single" w:sz="4" w:space="0" w:color="000000"/>
              <w:bottom w:val="single" w:sz="4" w:space="0" w:color="000000"/>
              <w:right w:val="single" w:sz="4" w:space="0" w:color="auto"/>
            </w:tcBorders>
            <w:shd w:val="clear" w:color="auto" w:fill="auto"/>
          </w:tcPr>
          <w:p w14:paraId="524FD95C"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3. Vergütung, Unterbringung, sonstige Reisekosten für ausländisches Personal</w:t>
            </w:r>
          </w:p>
        </w:tc>
      </w:tr>
      <w:tr w:rsidR="003B78BF" w14:paraId="0658AF12" w14:textId="77777777">
        <w:tc>
          <w:tcPr>
            <w:tcW w:w="6167" w:type="dxa"/>
            <w:gridSpan w:val="3"/>
            <w:tcBorders>
              <w:top w:val="single" w:sz="4" w:space="0" w:color="000000"/>
              <w:left w:val="single" w:sz="4" w:space="0" w:color="000000"/>
              <w:bottom w:val="single" w:sz="4" w:space="0" w:color="000000"/>
            </w:tcBorders>
            <w:shd w:val="clear" w:color="auto" w:fill="auto"/>
          </w:tcPr>
          <w:p w14:paraId="624CBA7A"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3.1 Vergütung, Unterbringung – Langfristig eingesetztes Personal</w:t>
            </w:r>
          </w:p>
        </w:tc>
        <w:tc>
          <w:tcPr>
            <w:tcW w:w="1138" w:type="dxa"/>
            <w:tcBorders>
              <w:top w:val="single" w:sz="4" w:space="0" w:color="000000"/>
              <w:left w:val="single" w:sz="4" w:space="0" w:color="000000"/>
              <w:bottom w:val="single" w:sz="4" w:space="0" w:color="000000"/>
            </w:tcBorders>
            <w:shd w:val="clear" w:color="auto" w:fill="auto"/>
          </w:tcPr>
          <w:p w14:paraId="349AC1F2"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300F42C6"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48161F2"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02976DB7"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r>
      <w:tr w:rsidR="003B78BF" w14:paraId="68AE9439" w14:textId="77777777">
        <w:tc>
          <w:tcPr>
            <w:tcW w:w="6167" w:type="dxa"/>
            <w:gridSpan w:val="3"/>
            <w:tcBorders>
              <w:top w:val="single" w:sz="4" w:space="0" w:color="000000"/>
              <w:left w:val="single" w:sz="4" w:space="0" w:color="000000"/>
            </w:tcBorders>
            <w:shd w:val="clear" w:color="auto" w:fill="auto"/>
          </w:tcPr>
          <w:p w14:paraId="1340F1C1"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3.2 Vergütung, Unterbringung – Kurzfristig eingesetztes Personal</w:t>
            </w:r>
          </w:p>
        </w:tc>
        <w:tc>
          <w:tcPr>
            <w:tcW w:w="1138" w:type="dxa"/>
            <w:tcBorders>
              <w:top w:val="single" w:sz="4" w:space="0" w:color="000000"/>
              <w:left w:val="single" w:sz="4" w:space="0" w:color="000000"/>
            </w:tcBorders>
            <w:shd w:val="clear" w:color="auto" w:fill="auto"/>
          </w:tcPr>
          <w:p w14:paraId="3D8723AA"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047001F2"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58076027"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2E009DB2"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r>
      <w:tr w:rsidR="003B78BF" w14:paraId="64CD8DE4" w14:textId="77777777">
        <w:tc>
          <w:tcPr>
            <w:tcW w:w="11274" w:type="dxa"/>
            <w:gridSpan w:val="7"/>
            <w:tcBorders>
              <w:top w:val="single" w:sz="4" w:space="0" w:color="000000"/>
              <w:left w:val="single" w:sz="4" w:space="0" w:color="000000"/>
              <w:bottom w:val="single" w:sz="2" w:space="0" w:color="000000"/>
            </w:tcBorders>
            <w:shd w:val="clear" w:color="auto" w:fill="auto"/>
          </w:tcPr>
          <w:p w14:paraId="0C793164"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Vergütung und Unterbringung</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0688546"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1432028A" w14:textId="77777777">
        <w:tc>
          <w:tcPr>
            <w:tcW w:w="13116" w:type="dxa"/>
            <w:gridSpan w:val="8"/>
            <w:tcBorders>
              <w:left w:val="single" w:sz="4" w:space="0" w:color="000000"/>
              <w:bottom w:val="single" w:sz="4" w:space="0" w:color="000000"/>
              <w:right w:val="single" w:sz="4" w:space="0" w:color="auto"/>
            </w:tcBorders>
            <w:shd w:val="clear" w:color="auto" w:fill="auto"/>
          </w:tcPr>
          <w:p w14:paraId="3CC95E43"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4. Auslandsreisen</w:t>
            </w:r>
          </w:p>
        </w:tc>
      </w:tr>
      <w:tr w:rsidR="003B78BF" w14:paraId="349CD6FC" w14:textId="77777777">
        <w:tc>
          <w:tcPr>
            <w:tcW w:w="6102" w:type="dxa"/>
            <w:gridSpan w:val="2"/>
            <w:tcBorders>
              <w:top w:val="single" w:sz="4" w:space="0" w:color="000000"/>
              <w:left w:val="single" w:sz="4" w:space="0" w:color="000000"/>
              <w:bottom w:val="single" w:sz="4" w:space="0" w:color="000000"/>
            </w:tcBorders>
            <w:shd w:val="clear" w:color="auto" w:fill="auto"/>
          </w:tcPr>
          <w:p w14:paraId="5D982593"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 xml:space="preserve">4.1. Internationale Hin- und Rückflüge </w:t>
            </w:r>
          </w:p>
        </w:tc>
        <w:tc>
          <w:tcPr>
            <w:tcW w:w="1203" w:type="dxa"/>
            <w:gridSpan w:val="2"/>
            <w:tcBorders>
              <w:top w:val="single" w:sz="4" w:space="0" w:color="000000"/>
              <w:left w:val="single" w:sz="4" w:space="0" w:color="000000"/>
              <w:bottom w:val="single" w:sz="4" w:space="0" w:color="000000"/>
            </w:tcBorders>
            <w:shd w:val="clear" w:color="auto" w:fill="auto"/>
          </w:tcPr>
          <w:p w14:paraId="30E6502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0E9D69D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7F1509D"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0FAE8123"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6BAA745F" w14:textId="77777777">
        <w:tc>
          <w:tcPr>
            <w:tcW w:w="6102" w:type="dxa"/>
            <w:gridSpan w:val="2"/>
            <w:tcBorders>
              <w:top w:val="single" w:sz="4" w:space="0" w:color="000000"/>
              <w:left w:val="single" w:sz="4" w:space="0" w:color="000000"/>
              <w:bottom w:val="single" w:sz="4" w:space="0" w:color="000000"/>
            </w:tcBorders>
            <w:shd w:val="clear" w:color="auto" w:fill="auto"/>
          </w:tcPr>
          <w:p w14:paraId="7FF04F0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4.2 Sonstige Reisekosten</w:t>
            </w:r>
          </w:p>
        </w:tc>
        <w:tc>
          <w:tcPr>
            <w:tcW w:w="1203" w:type="dxa"/>
            <w:gridSpan w:val="2"/>
            <w:tcBorders>
              <w:top w:val="single" w:sz="4" w:space="0" w:color="000000"/>
              <w:left w:val="single" w:sz="4" w:space="0" w:color="000000"/>
              <w:bottom w:val="single" w:sz="4" w:space="0" w:color="000000"/>
            </w:tcBorders>
            <w:shd w:val="clear" w:color="auto" w:fill="auto"/>
          </w:tcPr>
          <w:p w14:paraId="41146BFA"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477F24B8"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3B08AF2"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56CF5987"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1C83C3AE" w14:textId="77777777">
        <w:tc>
          <w:tcPr>
            <w:tcW w:w="6102" w:type="dxa"/>
            <w:gridSpan w:val="2"/>
            <w:tcBorders>
              <w:top w:val="single" w:sz="4" w:space="0" w:color="000000"/>
              <w:left w:val="single" w:sz="4" w:space="0" w:color="000000"/>
              <w:bottom w:val="single" w:sz="4" w:space="0" w:color="000000"/>
            </w:tcBorders>
            <w:shd w:val="clear" w:color="auto" w:fill="auto"/>
          </w:tcPr>
          <w:p w14:paraId="053F42AC"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4.3…. sonstige internationale Flüge</w:t>
            </w:r>
          </w:p>
        </w:tc>
        <w:tc>
          <w:tcPr>
            <w:tcW w:w="1203" w:type="dxa"/>
            <w:gridSpan w:val="2"/>
            <w:tcBorders>
              <w:top w:val="single" w:sz="4" w:space="0" w:color="000000"/>
              <w:left w:val="single" w:sz="4" w:space="0" w:color="000000"/>
              <w:bottom w:val="single" w:sz="4" w:space="0" w:color="000000"/>
            </w:tcBorders>
            <w:shd w:val="clear" w:color="auto" w:fill="auto"/>
          </w:tcPr>
          <w:p w14:paraId="66ED7229"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3E41792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70D149A5"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28032A8A"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69BB646E" w14:textId="77777777">
        <w:tc>
          <w:tcPr>
            <w:tcW w:w="11274" w:type="dxa"/>
            <w:gridSpan w:val="7"/>
            <w:tcBorders>
              <w:top w:val="single" w:sz="4" w:space="0" w:color="000000"/>
              <w:left w:val="single" w:sz="4" w:space="0" w:color="000000"/>
              <w:bottom w:val="single" w:sz="4" w:space="0" w:color="000000"/>
            </w:tcBorders>
            <w:shd w:val="clear" w:color="auto" w:fill="auto"/>
          </w:tcPr>
          <w:p w14:paraId="05F6B1FF"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4.3…. Zwischensumme internationale Flüge</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417378F"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4A60D862" w14:textId="77777777">
        <w:tc>
          <w:tcPr>
            <w:tcW w:w="13116" w:type="dxa"/>
            <w:gridSpan w:val="8"/>
            <w:tcBorders>
              <w:left w:val="single" w:sz="4" w:space="0" w:color="000000"/>
              <w:bottom w:val="single" w:sz="4" w:space="0" w:color="000000"/>
              <w:right w:val="single" w:sz="4" w:space="0" w:color="auto"/>
            </w:tcBorders>
            <w:shd w:val="clear" w:color="auto" w:fill="auto"/>
          </w:tcPr>
          <w:p w14:paraId="5508B6FD"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5. Lokale Reise- &amp; Transportkosten</w:t>
            </w:r>
          </w:p>
        </w:tc>
      </w:tr>
      <w:tr w:rsidR="003B78BF" w14:paraId="6F94A90F" w14:textId="77777777">
        <w:tc>
          <w:tcPr>
            <w:tcW w:w="6102" w:type="dxa"/>
            <w:gridSpan w:val="2"/>
            <w:tcBorders>
              <w:top w:val="single" w:sz="4" w:space="0" w:color="000000"/>
              <w:left w:val="single" w:sz="4" w:space="0" w:color="000000"/>
              <w:bottom w:val="single" w:sz="4" w:space="0" w:color="000000"/>
            </w:tcBorders>
            <w:shd w:val="clear" w:color="auto" w:fill="auto"/>
          </w:tcPr>
          <w:p w14:paraId="005A0497"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5.1 Fahrzeugleasing/-miete oder Nutzung eigener Fahrzeuge</w:t>
            </w:r>
          </w:p>
        </w:tc>
        <w:tc>
          <w:tcPr>
            <w:tcW w:w="1203" w:type="dxa"/>
            <w:gridSpan w:val="2"/>
            <w:tcBorders>
              <w:top w:val="single" w:sz="4" w:space="0" w:color="000000"/>
              <w:left w:val="single" w:sz="4" w:space="0" w:color="000000"/>
              <w:bottom w:val="single" w:sz="4" w:space="0" w:color="000000"/>
            </w:tcBorders>
            <w:shd w:val="clear" w:color="auto" w:fill="auto"/>
          </w:tcPr>
          <w:p w14:paraId="186ED84B"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6F6C7B01"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FB7C1B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378E77BF"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2176C244" w14:textId="77777777">
        <w:tc>
          <w:tcPr>
            <w:tcW w:w="6102" w:type="dxa"/>
            <w:gridSpan w:val="2"/>
            <w:tcBorders>
              <w:top w:val="single" w:sz="4" w:space="0" w:color="000000"/>
              <w:left w:val="single" w:sz="4" w:space="0" w:color="000000"/>
              <w:bottom w:val="single" w:sz="4" w:space="0" w:color="000000"/>
            </w:tcBorders>
            <w:shd w:val="clear" w:color="auto" w:fill="auto"/>
          </w:tcPr>
          <w:p w14:paraId="35269A03"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5.2 Betrieb &amp; Wartung von Fahrzeugen, einschl. Fahrer, Versicherung, Reparaturen</w:t>
            </w:r>
          </w:p>
        </w:tc>
        <w:tc>
          <w:tcPr>
            <w:tcW w:w="1203" w:type="dxa"/>
            <w:gridSpan w:val="2"/>
            <w:tcBorders>
              <w:top w:val="single" w:sz="4" w:space="0" w:color="000000"/>
              <w:left w:val="single" w:sz="4" w:space="0" w:color="000000"/>
              <w:bottom w:val="single" w:sz="4" w:space="0" w:color="000000"/>
            </w:tcBorders>
            <w:shd w:val="clear" w:color="auto" w:fill="auto"/>
          </w:tcPr>
          <w:p w14:paraId="24EF3EC8"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0948426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427D7F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7794C5D7"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14CF955A" w14:textId="77777777">
        <w:tc>
          <w:tcPr>
            <w:tcW w:w="6102" w:type="dxa"/>
            <w:gridSpan w:val="2"/>
            <w:tcBorders>
              <w:top w:val="single" w:sz="4" w:space="0" w:color="000000"/>
              <w:left w:val="single" w:sz="4" w:space="0" w:color="000000"/>
            </w:tcBorders>
            <w:shd w:val="clear" w:color="auto" w:fill="auto"/>
          </w:tcPr>
          <w:p w14:paraId="6407799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5.3 Sonstiger Regionalverkehr (kurzzeitig, Spitzen)</w:t>
            </w:r>
          </w:p>
        </w:tc>
        <w:tc>
          <w:tcPr>
            <w:tcW w:w="1203" w:type="dxa"/>
            <w:gridSpan w:val="2"/>
            <w:tcBorders>
              <w:top w:val="single" w:sz="4" w:space="0" w:color="000000"/>
              <w:left w:val="single" w:sz="4" w:space="0" w:color="000000"/>
            </w:tcBorders>
            <w:shd w:val="clear" w:color="auto" w:fill="auto"/>
          </w:tcPr>
          <w:p w14:paraId="0DD0ED0E"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Tag</w:t>
            </w:r>
          </w:p>
        </w:tc>
        <w:tc>
          <w:tcPr>
            <w:tcW w:w="1842" w:type="dxa"/>
            <w:tcBorders>
              <w:top w:val="single" w:sz="4" w:space="0" w:color="000000"/>
              <w:left w:val="single" w:sz="4" w:space="0" w:color="000000"/>
            </w:tcBorders>
            <w:shd w:val="clear" w:color="auto" w:fill="auto"/>
          </w:tcPr>
          <w:p w14:paraId="2322D8F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0AEAACB7"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67F09D4E"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26005C87" w14:textId="77777777">
        <w:tc>
          <w:tcPr>
            <w:tcW w:w="6102" w:type="dxa"/>
            <w:gridSpan w:val="2"/>
            <w:tcBorders>
              <w:top w:val="single" w:sz="4" w:space="0" w:color="000000"/>
              <w:left w:val="single" w:sz="4" w:space="0" w:color="000000"/>
              <w:bottom w:val="single" w:sz="4" w:space="0" w:color="000000"/>
            </w:tcBorders>
            <w:shd w:val="clear" w:color="auto" w:fill="auto"/>
          </w:tcPr>
          <w:p w14:paraId="7AA15344"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 xml:space="preserve">5.4 Inlandsflüge </w:t>
            </w:r>
          </w:p>
        </w:tc>
        <w:tc>
          <w:tcPr>
            <w:tcW w:w="1203" w:type="dxa"/>
            <w:gridSpan w:val="2"/>
            <w:tcBorders>
              <w:top w:val="single" w:sz="4" w:space="0" w:color="000000"/>
              <w:left w:val="single" w:sz="4" w:space="0" w:color="000000"/>
              <w:bottom w:val="single" w:sz="4" w:space="0" w:color="000000"/>
            </w:tcBorders>
            <w:shd w:val="clear" w:color="auto" w:fill="auto"/>
          </w:tcPr>
          <w:p w14:paraId="1A04530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Flug</w:t>
            </w:r>
          </w:p>
        </w:tc>
        <w:tc>
          <w:tcPr>
            <w:tcW w:w="1842" w:type="dxa"/>
            <w:tcBorders>
              <w:top w:val="single" w:sz="4" w:space="0" w:color="000000"/>
              <w:left w:val="single" w:sz="4" w:space="0" w:color="000000"/>
              <w:bottom w:val="single" w:sz="4" w:space="0" w:color="000000"/>
            </w:tcBorders>
            <w:shd w:val="clear" w:color="auto" w:fill="auto"/>
          </w:tcPr>
          <w:p w14:paraId="32F25983"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660B6E2"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1754A9BC"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569A93E5" w14:textId="77777777">
        <w:tc>
          <w:tcPr>
            <w:tcW w:w="11274" w:type="dxa"/>
            <w:gridSpan w:val="7"/>
            <w:tcBorders>
              <w:top w:val="single" w:sz="4" w:space="0" w:color="000000"/>
              <w:left w:val="single" w:sz="4" w:space="0" w:color="000000"/>
              <w:bottom w:val="single" w:sz="4" w:space="0" w:color="000000"/>
            </w:tcBorders>
            <w:shd w:val="clear" w:color="auto" w:fill="auto"/>
          </w:tcPr>
          <w:p w14:paraId="76EA689A"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19BBD9AD"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45DEB56F"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03288E10"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 xml:space="preserve">6. Büroräume für das Projekt </w:t>
            </w:r>
          </w:p>
        </w:tc>
      </w:tr>
      <w:tr w:rsidR="003B78BF" w14:paraId="55F8196B" w14:textId="77777777">
        <w:tc>
          <w:tcPr>
            <w:tcW w:w="6102" w:type="dxa"/>
            <w:gridSpan w:val="2"/>
            <w:tcBorders>
              <w:top w:val="single" w:sz="4" w:space="0" w:color="000000"/>
              <w:left w:val="single" w:sz="4" w:space="0" w:color="000000"/>
              <w:bottom w:val="single" w:sz="4" w:space="0" w:color="000000"/>
            </w:tcBorders>
            <w:shd w:val="clear" w:color="auto" w:fill="auto"/>
          </w:tcPr>
          <w:p w14:paraId="0BE330F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6.1 Büromiete</w:t>
            </w:r>
          </w:p>
        </w:tc>
        <w:tc>
          <w:tcPr>
            <w:tcW w:w="1203" w:type="dxa"/>
            <w:gridSpan w:val="2"/>
            <w:tcBorders>
              <w:top w:val="single" w:sz="4" w:space="0" w:color="000000"/>
              <w:left w:val="single" w:sz="4" w:space="0" w:color="000000"/>
              <w:bottom w:val="single" w:sz="4" w:space="0" w:color="000000"/>
            </w:tcBorders>
            <w:shd w:val="clear" w:color="auto" w:fill="auto"/>
          </w:tcPr>
          <w:p w14:paraId="25D9D204" w14:textId="77777777" w:rsidR="003B78BF" w:rsidRDefault="00D352B2">
            <w:pPr>
              <w:keepNext/>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bottom w:val="single" w:sz="4" w:space="0" w:color="000000"/>
            </w:tcBorders>
            <w:shd w:val="clear" w:color="auto" w:fill="auto"/>
          </w:tcPr>
          <w:p w14:paraId="305AA0F8" w14:textId="77777777" w:rsidR="003B78BF" w:rsidRDefault="00D352B2">
            <w:pPr>
              <w:keepNext/>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FDE28CE"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28D03117"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r>
      <w:tr w:rsidR="003B78BF" w14:paraId="05C41E56" w14:textId="77777777">
        <w:tc>
          <w:tcPr>
            <w:tcW w:w="6102" w:type="dxa"/>
            <w:gridSpan w:val="2"/>
            <w:tcBorders>
              <w:top w:val="single" w:sz="4" w:space="0" w:color="000000"/>
              <w:left w:val="single" w:sz="4" w:space="0" w:color="000000"/>
            </w:tcBorders>
            <w:shd w:val="clear" w:color="auto" w:fill="auto"/>
          </w:tcPr>
          <w:p w14:paraId="29F40473"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 xml:space="preserve">6.2 Bürobetrieb </w:t>
            </w:r>
          </w:p>
        </w:tc>
        <w:tc>
          <w:tcPr>
            <w:tcW w:w="1203" w:type="dxa"/>
            <w:gridSpan w:val="2"/>
            <w:tcBorders>
              <w:top w:val="single" w:sz="4" w:space="0" w:color="000000"/>
              <w:left w:val="single" w:sz="4" w:space="0" w:color="000000"/>
            </w:tcBorders>
            <w:shd w:val="clear" w:color="auto" w:fill="auto"/>
          </w:tcPr>
          <w:p w14:paraId="115B7CCF"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1842" w:type="dxa"/>
            <w:tcBorders>
              <w:top w:val="single" w:sz="4" w:space="0" w:color="000000"/>
              <w:left w:val="single" w:sz="4" w:space="0" w:color="000000"/>
            </w:tcBorders>
            <w:shd w:val="clear" w:color="auto" w:fill="auto"/>
          </w:tcPr>
          <w:p w14:paraId="7DCFBA2E"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252684A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right w:val="single" w:sz="4" w:space="0" w:color="auto"/>
            </w:tcBorders>
            <w:shd w:val="clear" w:color="auto" w:fill="auto"/>
          </w:tcPr>
          <w:p w14:paraId="51BAC92A"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0CB36642" w14:textId="77777777">
        <w:tc>
          <w:tcPr>
            <w:tcW w:w="11274" w:type="dxa"/>
            <w:gridSpan w:val="7"/>
            <w:tcBorders>
              <w:top w:val="single" w:sz="4" w:space="0" w:color="000000"/>
              <w:left w:val="single" w:sz="4" w:space="0" w:color="000000"/>
              <w:bottom w:val="single" w:sz="2" w:space="0" w:color="000000"/>
            </w:tcBorders>
            <w:shd w:val="clear" w:color="auto" w:fill="auto"/>
          </w:tcPr>
          <w:p w14:paraId="4FCC870F"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Büroräume für das Projekt</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74661EAA"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522B21B5" w14:textId="77777777">
        <w:tc>
          <w:tcPr>
            <w:tcW w:w="13116" w:type="dxa"/>
            <w:gridSpan w:val="8"/>
            <w:tcBorders>
              <w:left w:val="single" w:sz="4" w:space="0" w:color="000000"/>
              <w:bottom w:val="single" w:sz="4" w:space="0" w:color="000000"/>
              <w:right w:val="single" w:sz="4" w:space="0" w:color="auto"/>
            </w:tcBorders>
            <w:shd w:val="clear" w:color="auto" w:fill="auto"/>
          </w:tcPr>
          <w:p w14:paraId="5966A740"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7. Berichte und Dokumente</w:t>
            </w:r>
          </w:p>
        </w:tc>
      </w:tr>
      <w:tr w:rsidR="003B78BF" w14:paraId="33E2C214" w14:textId="77777777">
        <w:tc>
          <w:tcPr>
            <w:tcW w:w="6029" w:type="dxa"/>
            <w:tcBorders>
              <w:top w:val="single" w:sz="4" w:space="0" w:color="000000"/>
              <w:left w:val="single" w:sz="4" w:space="0" w:color="000000"/>
              <w:bottom w:val="single" w:sz="4" w:space="0" w:color="000000"/>
            </w:tcBorders>
            <w:shd w:val="clear" w:color="auto" w:fill="auto"/>
          </w:tcPr>
          <w:p w14:paraId="5BB90654"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7.1... (Berichts-/Dokumentarten, die vorgelegt werden müssen)</w:t>
            </w:r>
          </w:p>
        </w:tc>
        <w:tc>
          <w:tcPr>
            <w:tcW w:w="1276" w:type="dxa"/>
            <w:gridSpan w:val="3"/>
            <w:tcBorders>
              <w:top w:val="single" w:sz="4" w:space="0" w:color="000000"/>
              <w:left w:val="single" w:sz="4" w:space="0" w:color="000000"/>
              <w:bottom w:val="single" w:sz="4" w:space="0" w:color="000000"/>
            </w:tcBorders>
            <w:shd w:val="clear" w:color="auto" w:fill="auto"/>
          </w:tcPr>
          <w:p w14:paraId="64349BBB"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roofErr w:type="spellStart"/>
            <w:r>
              <w:rPr>
                <w:rFonts w:ascii="Arial" w:hAnsi="Arial"/>
                <w:sz w:val="20"/>
                <w:szCs w:val="20"/>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51473F4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5529727"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3C7D7448"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1F8B73F3" w14:textId="77777777">
        <w:tc>
          <w:tcPr>
            <w:tcW w:w="6102" w:type="dxa"/>
            <w:gridSpan w:val="2"/>
            <w:tcBorders>
              <w:top w:val="single" w:sz="4" w:space="0" w:color="000000"/>
              <w:left w:val="single" w:sz="4" w:space="0" w:color="000000"/>
              <w:bottom w:val="single" w:sz="4" w:space="0" w:color="000000"/>
            </w:tcBorders>
            <w:shd w:val="clear" w:color="auto" w:fill="auto"/>
          </w:tcPr>
          <w:p w14:paraId="1D3C3D87"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7.2...</w:t>
            </w:r>
          </w:p>
        </w:tc>
        <w:tc>
          <w:tcPr>
            <w:tcW w:w="1203" w:type="dxa"/>
            <w:gridSpan w:val="2"/>
            <w:tcBorders>
              <w:top w:val="single" w:sz="4" w:space="0" w:color="000000"/>
              <w:left w:val="single" w:sz="4" w:space="0" w:color="000000"/>
              <w:bottom w:val="single" w:sz="4" w:space="0" w:color="000000"/>
            </w:tcBorders>
            <w:shd w:val="clear" w:color="auto" w:fill="auto"/>
          </w:tcPr>
          <w:p w14:paraId="2B1129B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4C7A9B90"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16AEB8B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F1BA78"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77FA4AA1" w14:textId="77777777">
        <w:tc>
          <w:tcPr>
            <w:tcW w:w="11274" w:type="dxa"/>
            <w:gridSpan w:val="7"/>
            <w:tcBorders>
              <w:top w:val="single" w:sz="4" w:space="0" w:color="000000"/>
              <w:left w:val="single" w:sz="4" w:space="0" w:color="000000"/>
              <w:bottom w:val="single" w:sz="4" w:space="0" w:color="000000"/>
            </w:tcBorders>
            <w:shd w:val="clear" w:color="auto" w:fill="auto"/>
          </w:tcPr>
          <w:p w14:paraId="43EBE966"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Berichte und Dokumente</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4C65C9C4"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7FB46B9E" w14:textId="77777777">
        <w:tc>
          <w:tcPr>
            <w:tcW w:w="10281" w:type="dxa"/>
            <w:gridSpan w:val="6"/>
            <w:tcBorders>
              <w:top w:val="single" w:sz="4" w:space="0" w:color="000000"/>
              <w:left w:val="single" w:sz="4" w:space="0" w:color="000000"/>
              <w:bottom w:val="single" w:sz="4" w:space="0" w:color="000000"/>
            </w:tcBorders>
            <w:shd w:val="clear" w:color="auto" w:fill="auto"/>
          </w:tcPr>
          <w:p w14:paraId="580DE7F1" w14:textId="77777777" w:rsidR="003B78BF" w:rsidRDefault="00D352B2">
            <w:pPr>
              <w:suppressAutoHyphens/>
              <w:spacing w:after="0"/>
              <w:jc w:val="left"/>
              <w:rPr>
                <w:rFonts w:ascii="Arial" w:eastAsia="Times New Roman" w:hAnsi="Arial" w:cs="Arial"/>
                <w:b/>
                <w:sz w:val="20"/>
                <w:szCs w:val="20"/>
              </w:rPr>
            </w:pPr>
            <w:r>
              <w:rPr>
                <w:rFonts w:ascii="Arial" w:hAnsi="Arial"/>
                <w:i/>
                <w:sz w:val="20"/>
                <w:szCs w:val="20"/>
              </w:rPr>
              <w:t>Falls Ausrüstungen / sonstige Gegenstände gemäß 8./9. Teil der pauschal abgerechneten Leistungspreise sind, fügen Sie die entsprechenden Spalte/n hinzu</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2887E04B"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0845AFE2" w14:textId="77777777">
        <w:tc>
          <w:tcPr>
            <w:tcW w:w="10281" w:type="dxa"/>
            <w:gridSpan w:val="6"/>
            <w:tcBorders>
              <w:top w:val="single" w:sz="4" w:space="0" w:color="000000"/>
              <w:left w:val="single" w:sz="4" w:space="0" w:color="000000"/>
              <w:bottom w:val="single" w:sz="4" w:space="0" w:color="000000"/>
            </w:tcBorders>
            <w:shd w:val="clear" w:color="auto" w:fill="auto"/>
          </w:tcPr>
          <w:p w14:paraId="47918C73"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Paket A – Pauschal abgerechnete Leistungen</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35C601F4"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74791417" w14:textId="77777777" w:rsidR="003B78BF" w:rsidRDefault="003B78BF">
      <w:pPr>
        <w:jc w:val="left"/>
        <w:rPr>
          <w:rFonts w:ascii="Arial" w:hAnsi="Arial" w:cs="Arial"/>
          <w:b/>
          <w:iCs/>
          <w:sz w:val="22"/>
          <w:szCs w:val="22"/>
          <w:lang w:eastAsia="en-GB"/>
        </w:rPr>
      </w:pPr>
    </w:p>
    <w:p w14:paraId="6404AFE3" w14:textId="77777777" w:rsidR="003B78BF" w:rsidRDefault="003B78BF">
      <w:pPr>
        <w:jc w:val="left"/>
        <w:rPr>
          <w:rFonts w:ascii="Arial" w:hAnsi="Arial" w:cs="Arial"/>
          <w:b/>
          <w:iCs/>
          <w:sz w:val="22"/>
          <w:szCs w:val="22"/>
          <w:lang w:eastAsia="en-GB"/>
        </w:rPr>
        <w:sectPr w:rsidR="003B78BF">
          <w:headerReference w:type="default" r:id="rId33"/>
          <w:pgSz w:w="16838" w:h="11906" w:orient="landscape" w:code="9"/>
          <w:pgMar w:top="285" w:right="1440" w:bottom="568" w:left="1134" w:header="142" w:footer="340" w:gutter="0"/>
          <w:cols w:space="708"/>
          <w:formProt w:val="0"/>
          <w:docGrid w:linePitch="360"/>
        </w:sectPr>
      </w:pPr>
    </w:p>
    <w:p w14:paraId="22DC8948" w14:textId="77777777" w:rsidR="003B78BF" w:rsidRDefault="003B78BF">
      <w:pPr>
        <w:spacing w:after="200" w:line="276" w:lineRule="auto"/>
        <w:jc w:val="left"/>
        <w:rPr>
          <w:rFonts w:asciiTheme="minorHAnsi" w:eastAsiaTheme="minorHAnsi" w:hAnsiTheme="minorHAnsi" w:cstheme="minorBidi"/>
          <w:sz w:val="22"/>
          <w:szCs w:val="22"/>
          <w:lang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3B78BF" w14:paraId="5BC67620" w14:textId="77777777">
        <w:tc>
          <w:tcPr>
            <w:tcW w:w="14882" w:type="dxa"/>
          </w:tcPr>
          <w:p w14:paraId="018B65A1" w14:textId="77777777" w:rsidR="003B78BF" w:rsidRDefault="00D352B2">
            <w:pPr>
              <w:suppressAutoHyphens/>
              <w:spacing w:after="0"/>
              <w:jc w:val="center"/>
              <w:rPr>
                <w:rFonts w:eastAsia="Times New Roman" w:cs="Arial"/>
                <w:b/>
                <w:sz w:val="28"/>
                <w:szCs w:val="20"/>
              </w:rPr>
            </w:pPr>
            <w:r>
              <w:rPr>
                <w:b/>
                <w:sz w:val="28"/>
                <w:szCs w:val="20"/>
              </w:rPr>
              <w:t xml:space="preserve">Die Kostenkalkulation und Rechnungsstellung erfolgen in </w:t>
            </w:r>
            <w:r>
              <w:rPr>
                <w:b/>
                <w:i/>
                <w:sz w:val="28"/>
                <w:szCs w:val="20"/>
              </w:rPr>
              <w:t>[vorzugsweise in EUR]</w:t>
            </w:r>
          </w:p>
        </w:tc>
      </w:tr>
      <w:tr w:rsidR="003B78BF" w14:paraId="31B072EC" w14:textId="77777777">
        <w:tc>
          <w:tcPr>
            <w:tcW w:w="14882" w:type="dxa"/>
          </w:tcPr>
          <w:p w14:paraId="67AEA302" w14:textId="77777777" w:rsidR="003B78BF" w:rsidRDefault="00D352B2">
            <w:pPr>
              <w:suppressAutoHyphens/>
              <w:spacing w:after="0"/>
              <w:jc w:val="center"/>
              <w:rPr>
                <w:rFonts w:eastAsia="Times New Roman" w:cs="Arial"/>
                <w:b/>
                <w:i/>
                <w:sz w:val="28"/>
                <w:szCs w:val="20"/>
              </w:rPr>
            </w:pPr>
            <w:r>
              <w:rPr>
                <w:b/>
                <w:sz w:val="28"/>
                <w:szCs w:val="20"/>
              </w:rPr>
              <w:t>Paket B – Leistungen mit Zeitabrechnung</w:t>
            </w:r>
          </w:p>
        </w:tc>
      </w:tr>
    </w:tbl>
    <w:p w14:paraId="5935907D" w14:textId="77777777" w:rsidR="003B78BF" w:rsidRDefault="003B78BF">
      <w:pPr>
        <w:spacing w:after="0"/>
        <w:jc w:val="left"/>
        <w:rPr>
          <w:rFonts w:ascii="Arial" w:eastAsiaTheme="minorHAnsi" w:hAnsi="Arial" w:cs="Arial"/>
          <w:sz w:val="22"/>
          <w:szCs w:val="22"/>
          <w:lang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3B78BF" w14:paraId="65C26C72"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76F4F38F" w14:textId="77777777" w:rsidR="003B78BF" w:rsidRDefault="00D352B2">
            <w:pPr>
              <w:suppressAutoHyphens/>
              <w:spacing w:before="20" w:after="20"/>
              <w:jc w:val="center"/>
              <w:rPr>
                <w:rFonts w:ascii="Arial" w:eastAsia="Times New Roman" w:hAnsi="Arial" w:cs="Arial"/>
                <w:b/>
                <w:szCs w:val="20"/>
              </w:rPr>
            </w:pPr>
            <w:r>
              <w:rPr>
                <w:rFonts w:ascii="Arial" w:hAnsi="Arial"/>
                <w:b/>
                <w:szCs w:val="20"/>
              </w:rPr>
              <w:t>Detaillierte Kostenkalkulation – Gebühren, Transport, Logistik</w:t>
            </w:r>
          </w:p>
        </w:tc>
        <w:tc>
          <w:tcPr>
            <w:tcW w:w="283" w:type="dxa"/>
            <w:tcBorders>
              <w:left w:val="single" w:sz="4" w:space="0" w:color="auto"/>
              <w:right w:val="single" w:sz="4" w:space="0" w:color="auto"/>
            </w:tcBorders>
            <w:shd w:val="clear" w:color="auto" w:fill="auto"/>
          </w:tcPr>
          <w:p w14:paraId="2E30A139" w14:textId="77777777" w:rsidR="003B78BF" w:rsidRDefault="003B78BF">
            <w:pPr>
              <w:suppressAutoHyphens/>
              <w:spacing w:before="20" w:after="20"/>
              <w:jc w:val="left"/>
              <w:rPr>
                <w:rFonts w:ascii="Arial" w:eastAsia="Times New Roman" w:hAnsi="Arial" w:cs="Arial"/>
                <w:b/>
                <w:szCs w:val="20"/>
                <w:lang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1AA5CD51" w14:textId="77777777" w:rsidR="003B78BF" w:rsidRDefault="00D352B2">
            <w:pPr>
              <w:suppressAutoHyphens/>
              <w:spacing w:before="20" w:after="20"/>
              <w:jc w:val="center"/>
              <w:rPr>
                <w:rFonts w:ascii="Arial" w:eastAsia="Times New Roman" w:hAnsi="Arial" w:cs="Arial"/>
                <w:b/>
                <w:szCs w:val="20"/>
              </w:rPr>
            </w:pPr>
            <w:r>
              <w:rPr>
                <w:rFonts w:ascii="Arial" w:hAnsi="Arial"/>
                <w:b/>
                <w:szCs w:val="20"/>
              </w:rPr>
              <w:t>Muster für die Rechnungsstellung</w:t>
            </w:r>
          </w:p>
        </w:tc>
      </w:tr>
      <w:tr w:rsidR="003B78BF" w14:paraId="45AE92E0" w14:textId="77777777">
        <w:tc>
          <w:tcPr>
            <w:tcW w:w="6167" w:type="dxa"/>
            <w:tcBorders>
              <w:top w:val="single" w:sz="4" w:space="0" w:color="auto"/>
              <w:left w:val="single" w:sz="4" w:space="0" w:color="000000"/>
              <w:bottom w:val="single" w:sz="4" w:space="0" w:color="000000"/>
            </w:tcBorders>
            <w:shd w:val="clear" w:color="auto" w:fill="auto"/>
          </w:tcPr>
          <w:p w14:paraId="6EC75150" w14:textId="77777777" w:rsidR="003B78BF" w:rsidRDefault="00D352B2">
            <w:pPr>
              <w:suppressAutoHyphens/>
              <w:spacing w:before="20" w:after="20"/>
              <w:jc w:val="left"/>
              <w:rPr>
                <w:rFonts w:ascii="Arial" w:eastAsia="Times New Roman" w:hAnsi="Arial" w:cs="Arial"/>
                <w:sz w:val="20"/>
                <w:szCs w:val="20"/>
              </w:rPr>
            </w:pPr>
            <w:r>
              <w:rPr>
                <w:rFonts w:ascii="Arial" w:hAnsi="Arial"/>
                <w:b/>
                <w:sz w:val="20"/>
                <w:szCs w:val="20"/>
              </w:rPr>
              <w:t xml:space="preserve">1. Kosten für ausländisches Personal </w:t>
            </w:r>
          </w:p>
        </w:tc>
        <w:tc>
          <w:tcPr>
            <w:tcW w:w="1138" w:type="dxa"/>
            <w:tcBorders>
              <w:top w:val="single" w:sz="4" w:space="0" w:color="auto"/>
              <w:left w:val="single" w:sz="4" w:space="0" w:color="000000"/>
              <w:bottom w:val="single" w:sz="4" w:space="0" w:color="000000"/>
            </w:tcBorders>
            <w:shd w:val="clear" w:color="auto" w:fill="auto"/>
          </w:tcPr>
          <w:p w14:paraId="6F876C96"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Einheit</w:t>
            </w:r>
          </w:p>
        </w:tc>
        <w:tc>
          <w:tcPr>
            <w:tcW w:w="850" w:type="dxa"/>
            <w:tcBorders>
              <w:top w:val="single" w:sz="4" w:space="0" w:color="auto"/>
              <w:left w:val="single" w:sz="4" w:space="0" w:color="000000"/>
              <w:bottom w:val="single" w:sz="4" w:space="0" w:color="000000"/>
            </w:tcBorders>
            <w:shd w:val="clear" w:color="auto" w:fill="auto"/>
          </w:tcPr>
          <w:p w14:paraId="395DA084"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Menge</w:t>
            </w:r>
          </w:p>
        </w:tc>
        <w:tc>
          <w:tcPr>
            <w:tcW w:w="992" w:type="dxa"/>
            <w:tcBorders>
              <w:top w:val="single" w:sz="4" w:space="0" w:color="auto"/>
              <w:left w:val="single" w:sz="4" w:space="0" w:color="000000"/>
              <w:bottom w:val="single" w:sz="4" w:space="0" w:color="000000"/>
            </w:tcBorders>
            <w:shd w:val="clear" w:color="auto" w:fill="auto"/>
          </w:tcPr>
          <w:p w14:paraId="57E3C2B1"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Pauschalbetrag pro Einheit</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57B0D8DD"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Auftragssumme</w:t>
            </w:r>
          </w:p>
        </w:tc>
        <w:tc>
          <w:tcPr>
            <w:tcW w:w="283" w:type="dxa"/>
            <w:tcBorders>
              <w:left w:val="single" w:sz="4" w:space="0" w:color="auto"/>
              <w:right w:val="single" w:sz="4" w:space="0" w:color="auto"/>
            </w:tcBorders>
            <w:shd w:val="clear" w:color="auto" w:fill="auto"/>
          </w:tcPr>
          <w:p w14:paraId="367C8AF3" w14:textId="77777777" w:rsidR="003B78BF" w:rsidRDefault="003B78BF">
            <w:pPr>
              <w:suppressAutoHyphens/>
              <w:spacing w:before="20" w:after="20"/>
              <w:jc w:val="left"/>
              <w:rPr>
                <w:rFonts w:ascii="Arial" w:eastAsia="Times New Roman" w:hAnsi="Arial" w:cs="Arial"/>
                <w:b/>
                <w:sz w:val="20"/>
                <w:szCs w:val="20"/>
                <w:lang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62EB5EFF"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Gesamtbetrag früherer Rechnungen</w:t>
            </w:r>
            <w:r>
              <w:rPr>
                <w:rFonts w:ascii="Arial" w:hAnsi="Arial"/>
                <w:b/>
                <w:sz w:val="20"/>
                <w:szCs w:val="20"/>
              </w:rPr>
              <w:br/>
              <w:t>(Menge/Betrag)</w:t>
            </w:r>
          </w:p>
        </w:tc>
        <w:tc>
          <w:tcPr>
            <w:tcW w:w="1417" w:type="dxa"/>
            <w:tcBorders>
              <w:top w:val="single" w:sz="4" w:space="0" w:color="auto"/>
              <w:left w:val="single" w:sz="4" w:space="0" w:color="000000"/>
              <w:bottom w:val="single" w:sz="4" w:space="0" w:color="000000"/>
              <w:right w:val="single" w:sz="4" w:space="0" w:color="000000"/>
            </w:tcBorders>
          </w:tcPr>
          <w:p w14:paraId="7AA84ADA"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Diese Rechnung (Menge/Betrag)</w:t>
            </w:r>
          </w:p>
        </w:tc>
        <w:tc>
          <w:tcPr>
            <w:tcW w:w="992" w:type="dxa"/>
            <w:tcBorders>
              <w:top w:val="single" w:sz="4" w:space="0" w:color="auto"/>
              <w:left w:val="single" w:sz="4" w:space="0" w:color="000000"/>
              <w:bottom w:val="single" w:sz="4" w:space="0" w:color="000000"/>
              <w:right w:val="single" w:sz="4" w:space="0" w:color="000000"/>
            </w:tcBorders>
          </w:tcPr>
          <w:p w14:paraId="254C94D1"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Gesamtbetrag zum jeweiligen Datum</w:t>
            </w:r>
          </w:p>
        </w:tc>
        <w:tc>
          <w:tcPr>
            <w:tcW w:w="993" w:type="dxa"/>
            <w:tcBorders>
              <w:top w:val="single" w:sz="4" w:space="0" w:color="auto"/>
              <w:left w:val="single" w:sz="4" w:space="0" w:color="000000"/>
              <w:bottom w:val="single" w:sz="4" w:space="0" w:color="000000"/>
              <w:right w:val="single" w:sz="4" w:space="0" w:color="000000"/>
            </w:tcBorders>
          </w:tcPr>
          <w:p w14:paraId="05F5E714"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Verbleibendes Budget</w:t>
            </w:r>
          </w:p>
        </w:tc>
      </w:tr>
      <w:tr w:rsidR="003B78BF" w14:paraId="2E93CDCA" w14:textId="77777777">
        <w:tc>
          <w:tcPr>
            <w:tcW w:w="6167" w:type="dxa"/>
            <w:tcBorders>
              <w:top w:val="single" w:sz="4" w:space="0" w:color="000000"/>
              <w:left w:val="single" w:sz="4" w:space="0" w:color="000000"/>
              <w:bottom w:val="single" w:sz="4" w:space="0" w:color="000000"/>
            </w:tcBorders>
            <w:shd w:val="clear" w:color="auto" w:fill="auto"/>
          </w:tcPr>
          <w:p w14:paraId="5545867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1.1 Teamleiter/in</w:t>
            </w:r>
          </w:p>
        </w:tc>
        <w:tc>
          <w:tcPr>
            <w:tcW w:w="1138" w:type="dxa"/>
            <w:tcBorders>
              <w:top w:val="single" w:sz="4" w:space="0" w:color="000000"/>
              <w:left w:val="single" w:sz="4" w:space="0" w:color="000000"/>
              <w:bottom w:val="single" w:sz="4" w:space="0" w:color="000000"/>
            </w:tcBorders>
            <w:shd w:val="clear" w:color="auto" w:fill="auto"/>
          </w:tcPr>
          <w:p w14:paraId="6743B2E8"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2B3352E9"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B008C4F"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0F13A079"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7EFFF97A"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3D12AE03"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10AA8A20"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981A9B7"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7E58C53E"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r>
      <w:tr w:rsidR="003B78BF" w14:paraId="07FB671A" w14:textId="77777777">
        <w:tc>
          <w:tcPr>
            <w:tcW w:w="6167" w:type="dxa"/>
            <w:tcBorders>
              <w:top w:val="single" w:sz="4" w:space="0" w:color="000000"/>
              <w:left w:val="single" w:sz="4" w:space="0" w:color="000000"/>
              <w:bottom w:val="single" w:sz="4" w:space="0" w:color="000000"/>
            </w:tcBorders>
            <w:shd w:val="clear" w:color="auto" w:fill="auto"/>
          </w:tcPr>
          <w:p w14:paraId="774A985E"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03C45420"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1DDBFA69"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B225D1F"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05B32F9"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15BF4397"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6590B61E"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7BA79AED"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67EF63DE"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65D71988"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r>
      <w:tr w:rsidR="003B78BF" w14:paraId="22864B3A" w14:textId="77777777">
        <w:tc>
          <w:tcPr>
            <w:tcW w:w="6167" w:type="dxa"/>
            <w:tcBorders>
              <w:top w:val="single" w:sz="4" w:space="0" w:color="000000"/>
              <w:left w:val="single" w:sz="4" w:space="0" w:color="000000"/>
            </w:tcBorders>
            <w:shd w:val="clear" w:color="auto" w:fill="auto"/>
          </w:tcPr>
          <w:p w14:paraId="52AF0B1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1.3…</w:t>
            </w:r>
          </w:p>
        </w:tc>
        <w:tc>
          <w:tcPr>
            <w:tcW w:w="1138" w:type="dxa"/>
            <w:tcBorders>
              <w:top w:val="single" w:sz="4" w:space="0" w:color="000000"/>
              <w:left w:val="single" w:sz="4" w:space="0" w:color="000000"/>
            </w:tcBorders>
            <w:shd w:val="clear" w:color="auto" w:fill="auto"/>
          </w:tcPr>
          <w:p w14:paraId="204A39FE"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5A9F92AC"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36CAC2AD"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B9B39CC"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2D04FD82"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337E391F"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0C622C63"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2D4D8870"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12780C8D" w14:textId="77777777" w:rsidR="003B78BF" w:rsidRDefault="003B78BF">
            <w:pPr>
              <w:suppressAutoHyphens/>
              <w:snapToGrid w:val="0"/>
              <w:spacing w:after="0"/>
              <w:jc w:val="left"/>
              <w:rPr>
                <w:rFonts w:ascii="Arial" w:eastAsia="Times New Roman" w:hAnsi="Arial" w:cs="Arial"/>
                <w:sz w:val="20"/>
                <w:szCs w:val="20"/>
                <w:lang w:val="en-US" w:eastAsia="de-DE" w:bidi="ar-SA"/>
              </w:rPr>
            </w:pPr>
          </w:p>
        </w:tc>
      </w:tr>
      <w:tr w:rsidR="003B78BF" w14:paraId="2C8381A2" w14:textId="77777777">
        <w:tc>
          <w:tcPr>
            <w:tcW w:w="9147" w:type="dxa"/>
            <w:gridSpan w:val="4"/>
            <w:tcBorders>
              <w:top w:val="single" w:sz="4" w:space="0" w:color="000000"/>
              <w:left w:val="single" w:sz="4" w:space="0" w:color="000000"/>
              <w:bottom w:val="single" w:sz="2" w:space="0" w:color="000000"/>
            </w:tcBorders>
            <w:shd w:val="clear" w:color="auto" w:fill="auto"/>
          </w:tcPr>
          <w:p w14:paraId="1500A6EC" w14:textId="77777777" w:rsidR="003B78BF" w:rsidRDefault="00D352B2">
            <w:pPr>
              <w:suppressAutoHyphens/>
              <w:spacing w:after="0"/>
              <w:jc w:val="right"/>
              <w:rPr>
                <w:rFonts w:ascii="Arial" w:eastAsia="Times New Roman" w:hAnsi="Arial" w:cs="Arial"/>
                <w:sz w:val="20"/>
                <w:szCs w:val="20"/>
              </w:rPr>
            </w:pPr>
            <w:r>
              <w:rPr>
                <w:rFonts w:ascii="Arial" w:hAnsi="Arial"/>
                <w:b/>
                <w:sz w:val="20"/>
                <w:szCs w:val="20"/>
              </w:rPr>
              <w:t>Zwischensumme ausländisches Personal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5105DB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6FE7EEDF"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FC3E67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96D03A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632D047"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66CF1C2"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40751A84" w14:textId="77777777">
        <w:tc>
          <w:tcPr>
            <w:tcW w:w="10140" w:type="dxa"/>
            <w:gridSpan w:val="5"/>
            <w:tcBorders>
              <w:left w:val="single" w:sz="4" w:space="0" w:color="000000"/>
              <w:bottom w:val="single" w:sz="4" w:space="0" w:color="000000"/>
              <w:right w:val="single" w:sz="4" w:space="0" w:color="auto"/>
            </w:tcBorders>
            <w:shd w:val="clear" w:color="auto" w:fill="auto"/>
          </w:tcPr>
          <w:p w14:paraId="4C10FBBE"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2</w:t>
            </w:r>
            <w:r>
              <w:rPr>
                <w:rFonts w:ascii="Arial" w:hAnsi="Arial"/>
                <w:sz w:val="20"/>
                <w:szCs w:val="20"/>
              </w:rPr>
              <w:t xml:space="preserve">. </w:t>
            </w:r>
            <w:r>
              <w:rPr>
                <w:rFonts w:ascii="Arial" w:hAnsi="Arial"/>
                <w:b/>
                <w:sz w:val="20"/>
                <w:szCs w:val="20"/>
              </w:rPr>
              <w:t xml:space="preserve">Kosten für Personal vor Ort </w:t>
            </w:r>
            <w:r>
              <w:rPr>
                <w:rFonts w:ascii="Arial" w:hAnsi="Arial"/>
                <w:sz w:val="20"/>
                <w:szCs w:val="20"/>
              </w:rPr>
              <w:t>(einschl. Vergütung und Unterbringung, siehe Erläuterungen)</w:t>
            </w:r>
          </w:p>
        </w:tc>
        <w:tc>
          <w:tcPr>
            <w:tcW w:w="283" w:type="dxa"/>
            <w:tcBorders>
              <w:left w:val="single" w:sz="4" w:space="0" w:color="auto"/>
              <w:right w:val="single" w:sz="4" w:space="0" w:color="auto"/>
            </w:tcBorders>
            <w:shd w:val="clear" w:color="auto" w:fill="auto"/>
          </w:tcPr>
          <w:p w14:paraId="42968456" w14:textId="77777777" w:rsidR="003B78BF" w:rsidRDefault="003B78B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235FA8B1" w14:textId="77777777" w:rsidR="003B78BF" w:rsidRDefault="003B78B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27D752C9" w14:textId="77777777" w:rsidR="003B78BF" w:rsidRDefault="003B78B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0A8FC39D" w14:textId="77777777" w:rsidR="003B78BF" w:rsidRDefault="003B78B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4850024D" w14:textId="77777777" w:rsidR="003B78BF" w:rsidRDefault="003B78BF">
            <w:pPr>
              <w:suppressAutoHyphens/>
              <w:spacing w:after="0"/>
              <w:jc w:val="left"/>
              <w:rPr>
                <w:rFonts w:ascii="Arial" w:eastAsia="Times New Roman" w:hAnsi="Arial" w:cs="Arial"/>
                <w:b/>
                <w:sz w:val="20"/>
                <w:szCs w:val="20"/>
                <w:lang w:eastAsia="de-DE" w:bidi="ar-SA"/>
              </w:rPr>
            </w:pPr>
          </w:p>
        </w:tc>
      </w:tr>
      <w:tr w:rsidR="003B78BF" w14:paraId="544C9887" w14:textId="77777777">
        <w:tc>
          <w:tcPr>
            <w:tcW w:w="6167" w:type="dxa"/>
            <w:tcBorders>
              <w:top w:val="single" w:sz="4" w:space="0" w:color="000000"/>
              <w:left w:val="single" w:sz="4" w:space="0" w:color="000000"/>
              <w:bottom w:val="single" w:sz="4" w:space="0" w:color="000000"/>
            </w:tcBorders>
            <w:shd w:val="clear" w:color="auto" w:fill="auto"/>
          </w:tcPr>
          <w:p w14:paraId="67870BEC"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42E151FF"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591387B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D4B514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2D79CEAF"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34FAEAC3"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190D16D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26328522"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7B2A3E5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1EA5A8E2"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4123CF4D" w14:textId="77777777">
        <w:tc>
          <w:tcPr>
            <w:tcW w:w="6167" w:type="dxa"/>
            <w:tcBorders>
              <w:top w:val="single" w:sz="4" w:space="0" w:color="000000"/>
              <w:left w:val="single" w:sz="4" w:space="0" w:color="000000"/>
            </w:tcBorders>
            <w:shd w:val="clear" w:color="auto" w:fill="auto"/>
          </w:tcPr>
          <w:p w14:paraId="19845640"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2.2 ...</w:t>
            </w:r>
          </w:p>
        </w:tc>
        <w:tc>
          <w:tcPr>
            <w:tcW w:w="1138" w:type="dxa"/>
            <w:tcBorders>
              <w:top w:val="single" w:sz="4" w:space="0" w:color="000000"/>
              <w:left w:val="single" w:sz="4" w:space="0" w:color="000000"/>
            </w:tcBorders>
            <w:shd w:val="clear" w:color="auto" w:fill="auto"/>
          </w:tcPr>
          <w:p w14:paraId="04ED9B9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2A7778A7"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445C755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2A0F2A55"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22D7C58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4AC1FD9F"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0F2BA95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190C034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7CE6E673"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0D1EA8C6" w14:textId="77777777">
        <w:tc>
          <w:tcPr>
            <w:tcW w:w="9147" w:type="dxa"/>
            <w:gridSpan w:val="4"/>
            <w:tcBorders>
              <w:top w:val="single" w:sz="4" w:space="0" w:color="000000"/>
              <w:left w:val="single" w:sz="4" w:space="0" w:color="000000"/>
              <w:bottom w:val="single" w:sz="2" w:space="0" w:color="000000"/>
            </w:tcBorders>
            <w:shd w:val="clear" w:color="auto" w:fill="auto"/>
          </w:tcPr>
          <w:p w14:paraId="15D48AD3"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Personal vor Ort</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5DE8FEE"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164457AF"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6E48D38"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90A837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362828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536A9D9"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181E7DDD" w14:textId="77777777">
        <w:tc>
          <w:tcPr>
            <w:tcW w:w="10140" w:type="dxa"/>
            <w:gridSpan w:val="5"/>
            <w:tcBorders>
              <w:left w:val="single" w:sz="4" w:space="0" w:color="000000"/>
              <w:bottom w:val="single" w:sz="4" w:space="0" w:color="000000"/>
              <w:right w:val="single" w:sz="4" w:space="0" w:color="auto"/>
            </w:tcBorders>
            <w:shd w:val="clear" w:color="auto" w:fill="auto"/>
          </w:tcPr>
          <w:p w14:paraId="6C3D7D95"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3. Vergütung, Unterbringung, sonstige Reisekosten für ausländisches Personal</w:t>
            </w:r>
          </w:p>
        </w:tc>
        <w:tc>
          <w:tcPr>
            <w:tcW w:w="283" w:type="dxa"/>
            <w:tcBorders>
              <w:left w:val="single" w:sz="4" w:space="0" w:color="auto"/>
              <w:right w:val="single" w:sz="4" w:space="0" w:color="auto"/>
            </w:tcBorders>
            <w:shd w:val="clear" w:color="auto" w:fill="auto"/>
          </w:tcPr>
          <w:p w14:paraId="0E07AC2D" w14:textId="77777777" w:rsidR="003B78BF" w:rsidRDefault="003B78B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5764F551" w14:textId="77777777" w:rsidR="003B78BF" w:rsidRDefault="003B78B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5723FC64" w14:textId="77777777" w:rsidR="003B78BF" w:rsidRDefault="003B78B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1A966B9C" w14:textId="77777777" w:rsidR="003B78BF" w:rsidRDefault="003B78B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17AB0D00" w14:textId="77777777" w:rsidR="003B78BF" w:rsidRDefault="003B78BF">
            <w:pPr>
              <w:suppressAutoHyphens/>
              <w:spacing w:after="0"/>
              <w:jc w:val="left"/>
              <w:rPr>
                <w:rFonts w:ascii="Arial" w:eastAsia="Times New Roman" w:hAnsi="Arial" w:cs="Arial"/>
                <w:b/>
                <w:sz w:val="20"/>
                <w:szCs w:val="20"/>
                <w:lang w:eastAsia="de-DE" w:bidi="ar-SA"/>
              </w:rPr>
            </w:pPr>
          </w:p>
        </w:tc>
      </w:tr>
      <w:tr w:rsidR="003B78BF" w14:paraId="08C5A098" w14:textId="77777777">
        <w:tc>
          <w:tcPr>
            <w:tcW w:w="6167" w:type="dxa"/>
            <w:tcBorders>
              <w:top w:val="single" w:sz="4" w:space="0" w:color="000000"/>
              <w:left w:val="single" w:sz="4" w:space="0" w:color="000000"/>
              <w:bottom w:val="single" w:sz="4" w:space="0" w:color="000000"/>
            </w:tcBorders>
            <w:shd w:val="clear" w:color="auto" w:fill="auto"/>
          </w:tcPr>
          <w:p w14:paraId="64CF37FD"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3.1 Vergütung, Unterbringung – Langfristig eingesetztes Personal</w:t>
            </w:r>
          </w:p>
        </w:tc>
        <w:tc>
          <w:tcPr>
            <w:tcW w:w="1138" w:type="dxa"/>
            <w:tcBorders>
              <w:top w:val="single" w:sz="4" w:space="0" w:color="000000"/>
              <w:left w:val="single" w:sz="4" w:space="0" w:color="000000"/>
              <w:bottom w:val="single" w:sz="4" w:space="0" w:color="000000"/>
            </w:tcBorders>
            <w:shd w:val="clear" w:color="auto" w:fill="auto"/>
          </w:tcPr>
          <w:p w14:paraId="7CA3C14B"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313B5907"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CD321E8"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5AC89C3E"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5D1EE3FE"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051D6F94"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554E2E3F"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33510A8B"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470E404D"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r>
      <w:tr w:rsidR="003B78BF" w14:paraId="425F87EC" w14:textId="77777777">
        <w:tc>
          <w:tcPr>
            <w:tcW w:w="6167" w:type="dxa"/>
            <w:tcBorders>
              <w:top w:val="single" w:sz="4" w:space="0" w:color="000000"/>
              <w:left w:val="single" w:sz="4" w:space="0" w:color="000000"/>
            </w:tcBorders>
            <w:shd w:val="clear" w:color="auto" w:fill="auto"/>
          </w:tcPr>
          <w:p w14:paraId="20AE99CC"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3.2 Vergütung, Unterbringung – Kurzfristig eingesetztes Personal</w:t>
            </w:r>
          </w:p>
        </w:tc>
        <w:tc>
          <w:tcPr>
            <w:tcW w:w="1138" w:type="dxa"/>
            <w:tcBorders>
              <w:top w:val="single" w:sz="4" w:space="0" w:color="000000"/>
              <w:left w:val="single" w:sz="4" w:space="0" w:color="000000"/>
            </w:tcBorders>
            <w:shd w:val="clear" w:color="auto" w:fill="auto"/>
          </w:tcPr>
          <w:p w14:paraId="654EF1E3"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20A275F2"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13938EA6"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1ED41F98"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4ACCC0EB"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2C11C1C7"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4043B0EE"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7FE778CB"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6E11F7E2" w14:textId="77777777" w:rsidR="003B78BF" w:rsidRDefault="003B78BF">
            <w:pPr>
              <w:suppressAutoHyphens/>
              <w:snapToGrid w:val="0"/>
              <w:spacing w:before="20" w:after="20"/>
              <w:jc w:val="left"/>
              <w:rPr>
                <w:rFonts w:ascii="Arial" w:eastAsia="Times New Roman" w:hAnsi="Arial" w:cs="Arial"/>
                <w:sz w:val="20"/>
                <w:szCs w:val="20"/>
                <w:lang w:eastAsia="de-DE" w:bidi="ar-SA"/>
              </w:rPr>
            </w:pPr>
          </w:p>
        </w:tc>
      </w:tr>
      <w:tr w:rsidR="003B78BF" w14:paraId="5125218B" w14:textId="77777777">
        <w:tc>
          <w:tcPr>
            <w:tcW w:w="9147" w:type="dxa"/>
            <w:gridSpan w:val="4"/>
            <w:tcBorders>
              <w:top w:val="single" w:sz="4" w:space="0" w:color="000000"/>
              <w:left w:val="single" w:sz="4" w:space="0" w:color="000000"/>
              <w:bottom w:val="single" w:sz="2" w:space="0" w:color="000000"/>
            </w:tcBorders>
            <w:shd w:val="clear" w:color="auto" w:fill="auto"/>
          </w:tcPr>
          <w:p w14:paraId="65EE3516"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Vergütung und Unterbringung</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E776A5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637E4F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957FC0C"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F6D3F2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D1CE9D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9432D1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106E367D" w14:textId="77777777">
        <w:tc>
          <w:tcPr>
            <w:tcW w:w="10140" w:type="dxa"/>
            <w:gridSpan w:val="5"/>
            <w:tcBorders>
              <w:left w:val="single" w:sz="4" w:space="0" w:color="000000"/>
              <w:bottom w:val="single" w:sz="4" w:space="0" w:color="000000"/>
              <w:right w:val="single" w:sz="4" w:space="0" w:color="auto"/>
            </w:tcBorders>
            <w:shd w:val="clear" w:color="auto" w:fill="auto"/>
          </w:tcPr>
          <w:p w14:paraId="1884C410"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4. Auslandsreisen</w:t>
            </w:r>
          </w:p>
        </w:tc>
        <w:tc>
          <w:tcPr>
            <w:tcW w:w="283" w:type="dxa"/>
            <w:tcBorders>
              <w:left w:val="single" w:sz="4" w:space="0" w:color="auto"/>
              <w:right w:val="single" w:sz="4" w:space="0" w:color="auto"/>
            </w:tcBorders>
            <w:shd w:val="clear" w:color="auto" w:fill="auto"/>
          </w:tcPr>
          <w:p w14:paraId="3862693D" w14:textId="77777777" w:rsidR="003B78BF" w:rsidRDefault="003B78B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326C1151" w14:textId="77777777" w:rsidR="003B78BF" w:rsidRDefault="003B78B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76E12731" w14:textId="77777777" w:rsidR="003B78BF" w:rsidRDefault="003B78B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36A969AE" w14:textId="77777777" w:rsidR="003B78BF" w:rsidRDefault="003B78B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1C47FAD3" w14:textId="77777777" w:rsidR="003B78BF" w:rsidRDefault="003B78BF">
            <w:pPr>
              <w:suppressAutoHyphens/>
              <w:spacing w:after="0"/>
              <w:jc w:val="left"/>
              <w:rPr>
                <w:rFonts w:ascii="Arial" w:eastAsia="Times New Roman" w:hAnsi="Arial" w:cs="Arial"/>
                <w:b/>
                <w:sz w:val="20"/>
                <w:szCs w:val="20"/>
                <w:lang w:eastAsia="de-DE" w:bidi="ar-SA"/>
              </w:rPr>
            </w:pPr>
          </w:p>
        </w:tc>
      </w:tr>
      <w:tr w:rsidR="003B78BF" w14:paraId="5C17213A" w14:textId="77777777">
        <w:tc>
          <w:tcPr>
            <w:tcW w:w="6167" w:type="dxa"/>
            <w:tcBorders>
              <w:top w:val="single" w:sz="4" w:space="0" w:color="000000"/>
              <w:left w:val="single" w:sz="4" w:space="0" w:color="000000"/>
              <w:bottom w:val="single" w:sz="4" w:space="0" w:color="000000"/>
            </w:tcBorders>
            <w:shd w:val="clear" w:color="auto" w:fill="auto"/>
          </w:tcPr>
          <w:p w14:paraId="6F2D17F9"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 xml:space="preserve">4.1. Internationale Hin- und Rückflüge </w:t>
            </w:r>
          </w:p>
        </w:tc>
        <w:tc>
          <w:tcPr>
            <w:tcW w:w="1138" w:type="dxa"/>
            <w:tcBorders>
              <w:top w:val="single" w:sz="4" w:space="0" w:color="000000"/>
              <w:left w:val="single" w:sz="4" w:space="0" w:color="000000"/>
              <w:bottom w:val="single" w:sz="4" w:space="0" w:color="000000"/>
            </w:tcBorders>
            <w:shd w:val="clear" w:color="auto" w:fill="auto"/>
          </w:tcPr>
          <w:p w14:paraId="2FFD9EFF"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2FC97A13"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F5CF1C8"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0BB47F6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2688E5B8"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6CE18002"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21F8C77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6008C1B9"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4AFCB777"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4E5E5884" w14:textId="77777777">
        <w:tc>
          <w:tcPr>
            <w:tcW w:w="6167" w:type="dxa"/>
            <w:tcBorders>
              <w:top w:val="single" w:sz="4" w:space="0" w:color="000000"/>
              <w:left w:val="single" w:sz="4" w:space="0" w:color="000000"/>
              <w:bottom w:val="single" w:sz="4" w:space="0" w:color="000000"/>
            </w:tcBorders>
            <w:shd w:val="clear" w:color="auto" w:fill="auto"/>
          </w:tcPr>
          <w:p w14:paraId="7E629578"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4.2 Sonstige Reisekosten</w:t>
            </w:r>
          </w:p>
        </w:tc>
        <w:tc>
          <w:tcPr>
            <w:tcW w:w="1138" w:type="dxa"/>
            <w:tcBorders>
              <w:top w:val="single" w:sz="4" w:space="0" w:color="000000"/>
              <w:left w:val="single" w:sz="4" w:space="0" w:color="000000"/>
              <w:bottom w:val="single" w:sz="4" w:space="0" w:color="000000"/>
            </w:tcBorders>
            <w:shd w:val="clear" w:color="auto" w:fill="auto"/>
          </w:tcPr>
          <w:p w14:paraId="270D0FE9"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3B28261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E4A7FB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5B12B299"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775A81F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66395153"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3FF1C095"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3875EF6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1F6DB250"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5139EFE7" w14:textId="77777777">
        <w:tc>
          <w:tcPr>
            <w:tcW w:w="6167" w:type="dxa"/>
            <w:tcBorders>
              <w:top w:val="single" w:sz="4" w:space="0" w:color="000000"/>
              <w:left w:val="single" w:sz="4" w:space="0" w:color="000000"/>
              <w:bottom w:val="single" w:sz="4" w:space="0" w:color="000000"/>
            </w:tcBorders>
            <w:shd w:val="clear" w:color="auto" w:fill="auto"/>
          </w:tcPr>
          <w:p w14:paraId="1476954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4.3 …. sonstige internationale Flüge</w:t>
            </w:r>
          </w:p>
        </w:tc>
        <w:tc>
          <w:tcPr>
            <w:tcW w:w="1138" w:type="dxa"/>
            <w:tcBorders>
              <w:top w:val="single" w:sz="4" w:space="0" w:color="000000"/>
              <w:left w:val="single" w:sz="4" w:space="0" w:color="000000"/>
              <w:bottom w:val="single" w:sz="4" w:space="0" w:color="000000"/>
            </w:tcBorders>
            <w:shd w:val="clear" w:color="auto" w:fill="auto"/>
          </w:tcPr>
          <w:p w14:paraId="244A5A2E"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53725AD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513086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2636104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31BBB8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59F6F3CD"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71F3E8A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3532003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5A3F80B8"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330EDC39" w14:textId="77777777">
        <w:tc>
          <w:tcPr>
            <w:tcW w:w="9147" w:type="dxa"/>
            <w:gridSpan w:val="4"/>
            <w:tcBorders>
              <w:top w:val="single" w:sz="4" w:space="0" w:color="000000"/>
              <w:left w:val="single" w:sz="4" w:space="0" w:color="000000"/>
              <w:bottom w:val="single" w:sz="4" w:space="0" w:color="000000"/>
            </w:tcBorders>
            <w:shd w:val="clear" w:color="auto" w:fill="auto"/>
          </w:tcPr>
          <w:p w14:paraId="36B561B0"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4.3…. Zwischensumme internationale Flüge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7715E93"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3460BBE"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13D1F70"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0EBD400"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230B2FB"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14F1CC0"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2D126ECC" w14:textId="77777777">
        <w:tc>
          <w:tcPr>
            <w:tcW w:w="10140" w:type="dxa"/>
            <w:gridSpan w:val="5"/>
            <w:tcBorders>
              <w:left w:val="single" w:sz="4" w:space="0" w:color="000000"/>
              <w:bottom w:val="single" w:sz="4" w:space="0" w:color="000000"/>
              <w:right w:val="single" w:sz="4" w:space="0" w:color="auto"/>
            </w:tcBorders>
            <w:shd w:val="clear" w:color="auto" w:fill="auto"/>
          </w:tcPr>
          <w:p w14:paraId="5C2354D1"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5. Lokale Reise- &amp; Transportkosten</w:t>
            </w:r>
          </w:p>
        </w:tc>
        <w:tc>
          <w:tcPr>
            <w:tcW w:w="283" w:type="dxa"/>
            <w:tcBorders>
              <w:left w:val="single" w:sz="4" w:space="0" w:color="auto"/>
              <w:right w:val="single" w:sz="4" w:space="0" w:color="auto"/>
            </w:tcBorders>
            <w:shd w:val="clear" w:color="auto" w:fill="auto"/>
          </w:tcPr>
          <w:p w14:paraId="5279B529" w14:textId="77777777" w:rsidR="003B78BF" w:rsidRDefault="003B78B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2227BA91" w14:textId="77777777" w:rsidR="003B78BF" w:rsidRDefault="003B78B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692D09E4" w14:textId="77777777" w:rsidR="003B78BF" w:rsidRDefault="003B78B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7FE15906" w14:textId="77777777" w:rsidR="003B78BF" w:rsidRDefault="003B78B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03213C49" w14:textId="77777777" w:rsidR="003B78BF" w:rsidRDefault="003B78BF">
            <w:pPr>
              <w:suppressAutoHyphens/>
              <w:spacing w:after="0"/>
              <w:jc w:val="left"/>
              <w:rPr>
                <w:rFonts w:ascii="Arial" w:eastAsia="Times New Roman" w:hAnsi="Arial" w:cs="Arial"/>
                <w:b/>
                <w:sz w:val="20"/>
                <w:szCs w:val="20"/>
                <w:lang w:eastAsia="de-DE" w:bidi="ar-SA"/>
              </w:rPr>
            </w:pPr>
          </w:p>
        </w:tc>
      </w:tr>
      <w:tr w:rsidR="003B78BF" w14:paraId="3830A560" w14:textId="77777777">
        <w:tc>
          <w:tcPr>
            <w:tcW w:w="6167" w:type="dxa"/>
            <w:tcBorders>
              <w:top w:val="single" w:sz="4" w:space="0" w:color="000000"/>
              <w:left w:val="single" w:sz="4" w:space="0" w:color="000000"/>
              <w:bottom w:val="single" w:sz="4" w:space="0" w:color="000000"/>
            </w:tcBorders>
            <w:shd w:val="clear" w:color="auto" w:fill="auto"/>
          </w:tcPr>
          <w:p w14:paraId="37315D6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5.1 Fahrzeugleasing/-miete oder Nutzung eigener Fahrzeuge</w:t>
            </w:r>
          </w:p>
        </w:tc>
        <w:tc>
          <w:tcPr>
            <w:tcW w:w="1138" w:type="dxa"/>
            <w:tcBorders>
              <w:top w:val="single" w:sz="4" w:space="0" w:color="000000"/>
              <w:left w:val="single" w:sz="4" w:space="0" w:color="000000"/>
              <w:bottom w:val="single" w:sz="4" w:space="0" w:color="000000"/>
            </w:tcBorders>
            <w:shd w:val="clear" w:color="auto" w:fill="auto"/>
          </w:tcPr>
          <w:p w14:paraId="7BD837D6"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30E318A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334DD7D"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E21C7B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20F6D5DA"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3876CC1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408125B0"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358FB0C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647D5B9E"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3B81EB55" w14:textId="77777777">
        <w:tc>
          <w:tcPr>
            <w:tcW w:w="6167" w:type="dxa"/>
            <w:tcBorders>
              <w:top w:val="single" w:sz="4" w:space="0" w:color="000000"/>
              <w:left w:val="single" w:sz="4" w:space="0" w:color="000000"/>
              <w:bottom w:val="single" w:sz="4" w:space="0" w:color="000000"/>
            </w:tcBorders>
            <w:shd w:val="clear" w:color="auto" w:fill="auto"/>
          </w:tcPr>
          <w:p w14:paraId="3D4519B5"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5.2 Betrieb &amp; Wartung von Fahrzeugen, einschl. Fahrer, Versicherung, Reparaturen</w:t>
            </w:r>
          </w:p>
        </w:tc>
        <w:tc>
          <w:tcPr>
            <w:tcW w:w="1138" w:type="dxa"/>
            <w:tcBorders>
              <w:top w:val="single" w:sz="4" w:space="0" w:color="000000"/>
              <w:left w:val="single" w:sz="4" w:space="0" w:color="000000"/>
              <w:bottom w:val="single" w:sz="4" w:space="0" w:color="000000"/>
            </w:tcBorders>
            <w:shd w:val="clear" w:color="auto" w:fill="auto"/>
          </w:tcPr>
          <w:p w14:paraId="1EF819AF"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2EFE1BC0"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57B7209"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4BD2A29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6AB3E367"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1227C5E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1ADF0BF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79DA407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44E90C19"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0840941E" w14:textId="77777777">
        <w:tc>
          <w:tcPr>
            <w:tcW w:w="6167" w:type="dxa"/>
            <w:tcBorders>
              <w:top w:val="single" w:sz="4" w:space="0" w:color="000000"/>
              <w:left w:val="single" w:sz="4" w:space="0" w:color="000000"/>
            </w:tcBorders>
            <w:shd w:val="clear" w:color="auto" w:fill="auto"/>
          </w:tcPr>
          <w:p w14:paraId="022DE3F7"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5.3 Sonstiger Regionalverkehr (kurzzeitig, Spitzen)</w:t>
            </w:r>
          </w:p>
        </w:tc>
        <w:tc>
          <w:tcPr>
            <w:tcW w:w="1138" w:type="dxa"/>
            <w:tcBorders>
              <w:top w:val="single" w:sz="4" w:space="0" w:color="000000"/>
              <w:left w:val="single" w:sz="4" w:space="0" w:color="000000"/>
            </w:tcBorders>
            <w:shd w:val="clear" w:color="auto" w:fill="auto"/>
          </w:tcPr>
          <w:p w14:paraId="358F242B" w14:textId="77777777" w:rsidR="003B78BF" w:rsidRDefault="00D352B2">
            <w:pPr>
              <w:suppressAutoHyphens/>
              <w:spacing w:after="0"/>
              <w:jc w:val="left"/>
              <w:rPr>
                <w:rFonts w:ascii="Arial" w:eastAsia="Calibri" w:hAnsi="Arial" w:cs="Arial"/>
                <w:sz w:val="20"/>
                <w:szCs w:val="20"/>
              </w:rPr>
            </w:pPr>
            <w:r>
              <w:rPr>
                <w:rFonts w:ascii="Arial" w:hAnsi="Arial"/>
                <w:sz w:val="20"/>
                <w:szCs w:val="20"/>
              </w:rPr>
              <w:t>Tag</w:t>
            </w:r>
          </w:p>
        </w:tc>
        <w:tc>
          <w:tcPr>
            <w:tcW w:w="850" w:type="dxa"/>
            <w:tcBorders>
              <w:top w:val="single" w:sz="4" w:space="0" w:color="000000"/>
              <w:left w:val="single" w:sz="4" w:space="0" w:color="000000"/>
            </w:tcBorders>
            <w:shd w:val="clear" w:color="auto" w:fill="auto"/>
          </w:tcPr>
          <w:p w14:paraId="4F6B4A42"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620C9F2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194207C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15309BF5"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04DBD0D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7FE84D0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0DDF0B57"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40C2B257"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45E11CC0" w14:textId="77777777">
        <w:tc>
          <w:tcPr>
            <w:tcW w:w="6167" w:type="dxa"/>
            <w:tcBorders>
              <w:top w:val="single" w:sz="4" w:space="0" w:color="000000"/>
              <w:left w:val="single" w:sz="4" w:space="0" w:color="000000"/>
              <w:bottom w:val="single" w:sz="4" w:space="0" w:color="000000"/>
            </w:tcBorders>
            <w:shd w:val="clear" w:color="auto" w:fill="auto"/>
          </w:tcPr>
          <w:p w14:paraId="307EF494"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 xml:space="preserve">5.4 Inlandsflüge </w:t>
            </w:r>
          </w:p>
        </w:tc>
        <w:tc>
          <w:tcPr>
            <w:tcW w:w="1138" w:type="dxa"/>
            <w:tcBorders>
              <w:top w:val="single" w:sz="4" w:space="0" w:color="000000"/>
              <w:left w:val="single" w:sz="4" w:space="0" w:color="000000"/>
              <w:bottom w:val="single" w:sz="4" w:space="0" w:color="000000"/>
            </w:tcBorders>
            <w:shd w:val="clear" w:color="auto" w:fill="auto"/>
          </w:tcPr>
          <w:p w14:paraId="117995A7"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Flug</w:t>
            </w:r>
          </w:p>
        </w:tc>
        <w:tc>
          <w:tcPr>
            <w:tcW w:w="850" w:type="dxa"/>
            <w:tcBorders>
              <w:top w:val="single" w:sz="4" w:space="0" w:color="000000"/>
              <w:left w:val="single" w:sz="4" w:space="0" w:color="000000"/>
              <w:bottom w:val="single" w:sz="4" w:space="0" w:color="000000"/>
            </w:tcBorders>
            <w:shd w:val="clear" w:color="auto" w:fill="auto"/>
          </w:tcPr>
          <w:p w14:paraId="006EF0E1"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B1B869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2A07E238"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B7E5198"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080CE021"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70FF1665"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050B1AA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160B2D9A"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03BF4C42" w14:textId="77777777">
        <w:tc>
          <w:tcPr>
            <w:tcW w:w="9147" w:type="dxa"/>
            <w:gridSpan w:val="4"/>
            <w:tcBorders>
              <w:top w:val="single" w:sz="4" w:space="0" w:color="000000"/>
              <w:left w:val="single" w:sz="4" w:space="0" w:color="000000"/>
              <w:bottom w:val="single" w:sz="4" w:space="0" w:color="000000"/>
            </w:tcBorders>
            <w:shd w:val="clear" w:color="auto" w:fill="auto"/>
          </w:tcPr>
          <w:p w14:paraId="6818C73E"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9A07908"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3C4FE3C6"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FE201CA"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7C6B7A92"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24A2B3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2691109"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0E11B315"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5CDD261D"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 xml:space="preserve">6. Büroräume für das Projekt </w:t>
            </w:r>
          </w:p>
        </w:tc>
        <w:tc>
          <w:tcPr>
            <w:tcW w:w="283" w:type="dxa"/>
            <w:tcBorders>
              <w:left w:val="single" w:sz="4" w:space="0" w:color="auto"/>
              <w:right w:val="single" w:sz="4" w:space="0" w:color="auto"/>
            </w:tcBorders>
            <w:shd w:val="clear" w:color="auto" w:fill="auto"/>
          </w:tcPr>
          <w:p w14:paraId="2B0C11D6" w14:textId="77777777" w:rsidR="003B78BF" w:rsidRDefault="003B78BF">
            <w:pPr>
              <w:keepNext/>
              <w:suppressAutoHyphens/>
              <w:spacing w:after="0"/>
              <w:jc w:val="left"/>
              <w:rPr>
                <w:rFonts w:ascii="Arial" w:eastAsia="Times New Roman" w:hAnsi="Arial" w:cs="Arial"/>
                <w:b/>
                <w:sz w:val="20"/>
                <w:szCs w:val="20"/>
                <w:lang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0914F66B" w14:textId="77777777" w:rsidR="003B78BF" w:rsidRDefault="003B78BF">
            <w:pPr>
              <w:keepNext/>
              <w:suppressAutoHyphens/>
              <w:spacing w:after="0"/>
              <w:jc w:val="left"/>
              <w:rPr>
                <w:rFonts w:ascii="Arial" w:eastAsia="Times New Roman" w:hAnsi="Arial" w:cs="Arial"/>
                <w:b/>
                <w:sz w:val="20"/>
                <w:szCs w:val="20"/>
                <w:lang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043E18C7" w14:textId="77777777" w:rsidR="003B78BF" w:rsidRDefault="003B78BF">
            <w:pPr>
              <w:keepNext/>
              <w:suppressAutoHyphens/>
              <w:spacing w:after="0"/>
              <w:jc w:val="left"/>
              <w:rPr>
                <w:rFonts w:ascii="Arial" w:eastAsia="Times New Roman" w:hAnsi="Arial" w:cs="Arial"/>
                <w:b/>
                <w:sz w:val="20"/>
                <w:szCs w:val="20"/>
                <w:lang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5D493CB8" w14:textId="77777777" w:rsidR="003B78BF" w:rsidRDefault="003B78BF">
            <w:pPr>
              <w:keepNext/>
              <w:suppressAutoHyphens/>
              <w:spacing w:after="0"/>
              <w:jc w:val="left"/>
              <w:rPr>
                <w:rFonts w:ascii="Arial" w:eastAsia="Times New Roman" w:hAnsi="Arial" w:cs="Arial"/>
                <w:b/>
                <w:sz w:val="20"/>
                <w:szCs w:val="20"/>
                <w:lang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5DAB420C" w14:textId="77777777" w:rsidR="003B78BF" w:rsidRDefault="003B78BF">
            <w:pPr>
              <w:keepNext/>
              <w:suppressAutoHyphens/>
              <w:spacing w:after="0"/>
              <w:jc w:val="left"/>
              <w:rPr>
                <w:rFonts w:ascii="Arial" w:eastAsia="Times New Roman" w:hAnsi="Arial" w:cs="Arial"/>
                <w:b/>
                <w:sz w:val="20"/>
                <w:szCs w:val="20"/>
                <w:lang w:eastAsia="de-DE" w:bidi="ar-SA"/>
              </w:rPr>
            </w:pPr>
          </w:p>
        </w:tc>
      </w:tr>
      <w:tr w:rsidR="003B78BF" w14:paraId="6319828B" w14:textId="77777777">
        <w:tc>
          <w:tcPr>
            <w:tcW w:w="6167" w:type="dxa"/>
            <w:tcBorders>
              <w:top w:val="single" w:sz="4" w:space="0" w:color="000000"/>
              <w:left w:val="single" w:sz="4" w:space="0" w:color="000000"/>
              <w:bottom w:val="single" w:sz="4" w:space="0" w:color="000000"/>
            </w:tcBorders>
            <w:shd w:val="clear" w:color="auto" w:fill="auto"/>
          </w:tcPr>
          <w:p w14:paraId="580FF59C"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6.1 Büromiete</w:t>
            </w:r>
          </w:p>
        </w:tc>
        <w:tc>
          <w:tcPr>
            <w:tcW w:w="1138" w:type="dxa"/>
            <w:tcBorders>
              <w:top w:val="single" w:sz="4" w:space="0" w:color="000000"/>
              <w:left w:val="single" w:sz="4" w:space="0" w:color="000000"/>
              <w:bottom w:val="single" w:sz="4" w:space="0" w:color="000000"/>
            </w:tcBorders>
            <w:shd w:val="clear" w:color="auto" w:fill="auto"/>
          </w:tcPr>
          <w:p w14:paraId="774E385C" w14:textId="77777777" w:rsidR="003B78BF" w:rsidRDefault="00D352B2">
            <w:pPr>
              <w:keepNext/>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bottom w:val="single" w:sz="4" w:space="0" w:color="000000"/>
            </w:tcBorders>
            <w:shd w:val="clear" w:color="auto" w:fill="auto"/>
          </w:tcPr>
          <w:p w14:paraId="0ED527B2" w14:textId="77777777" w:rsidR="003B78BF" w:rsidRDefault="00D352B2">
            <w:pPr>
              <w:keepNext/>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2609E53"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6FA694A4"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64A14426"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19C0474A"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007BA16D"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21EC8746"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0A0E5682" w14:textId="77777777" w:rsidR="003B78BF" w:rsidRDefault="003B78BF">
            <w:pPr>
              <w:keepNext/>
              <w:suppressAutoHyphens/>
              <w:snapToGrid w:val="0"/>
              <w:spacing w:after="0"/>
              <w:jc w:val="left"/>
              <w:rPr>
                <w:rFonts w:ascii="Arial" w:eastAsia="Times New Roman" w:hAnsi="Arial" w:cs="Arial"/>
                <w:sz w:val="20"/>
                <w:szCs w:val="20"/>
                <w:lang w:eastAsia="de-DE" w:bidi="ar-SA"/>
              </w:rPr>
            </w:pPr>
          </w:p>
        </w:tc>
      </w:tr>
      <w:tr w:rsidR="003B78BF" w14:paraId="17F2B71D" w14:textId="77777777">
        <w:tc>
          <w:tcPr>
            <w:tcW w:w="6167" w:type="dxa"/>
            <w:tcBorders>
              <w:top w:val="single" w:sz="4" w:space="0" w:color="000000"/>
              <w:left w:val="single" w:sz="4" w:space="0" w:color="000000"/>
            </w:tcBorders>
            <w:shd w:val="clear" w:color="auto" w:fill="auto"/>
          </w:tcPr>
          <w:p w14:paraId="64B1F15D"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 xml:space="preserve">6.2 Bürobetrieb </w:t>
            </w:r>
          </w:p>
        </w:tc>
        <w:tc>
          <w:tcPr>
            <w:tcW w:w="1138" w:type="dxa"/>
            <w:tcBorders>
              <w:top w:val="single" w:sz="4" w:space="0" w:color="000000"/>
              <w:left w:val="single" w:sz="4" w:space="0" w:color="000000"/>
            </w:tcBorders>
            <w:shd w:val="clear" w:color="auto" w:fill="auto"/>
          </w:tcPr>
          <w:p w14:paraId="19855D4C"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Monat</w:t>
            </w:r>
          </w:p>
        </w:tc>
        <w:tc>
          <w:tcPr>
            <w:tcW w:w="850" w:type="dxa"/>
            <w:tcBorders>
              <w:top w:val="single" w:sz="4" w:space="0" w:color="000000"/>
              <w:left w:val="single" w:sz="4" w:space="0" w:color="000000"/>
            </w:tcBorders>
            <w:shd w:val="clear" w:color="auto" w:fill="auto"/>
          </w:tcPr>
          <w:p w14:paraId="2C58DE4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685480C4"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0CDCCEC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0DF5472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15B7E9C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4B914B9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200EC6B0"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71E9230E"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0E5A43D2" w14:textId="77777777">
        <w:tc>
          <w:tcPr>
            <w:tcW w:w="9147" w:type="dxa"/>
            <w:gridSpan w:val="4"/>
            <w:tcBorders>
              <w:top w:val="single" w:sz="4" w:space="0" w:color="000000"/>
              <w:left w:val="single" w:sz="4" w:space="0" w:color="000000"/>
              <w:bottom w:val="single" w:sz="2" w:space="0" w:color="000000"/>
            </w:tcBorders>
            <w:shd w:val="clear" w:color="auto" w:fill="auto"/>
          </w:tcPr>
          <w:p w14:paraId="5567A415"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lastRenderedPageBreak/>
              <w:t>Zwischensumme Büroräume für das Projekt</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40E9D96"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3FC042CF"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DCFC555"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6D22851"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7618E7B"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4A3E378"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2EB0558F" w14:textId="77777777">
        <w:tc>
          <w:tcPr>
            <w:tcW w:w="10140" w:type="dxa"/>
            <w:gridSpan w:val="5"/>
            <w:tcBorders>
              <w:left w:val="single" w:sz="4" w:space="0" w:color="000000"/>
              <w:bottom w:val="single" w:sz="4" w:space="0" w:color="000000"/>
              <w:right w:val="single" w:sz="4" w:space="0" w:color="auto"/>
            </w:tcBorders>
            <w:shd w:val="clear" w:color="auto" w:fill="auto"/>
          </w:tcPr>
          <w:p w14:paraId="37E87EDF" w14:textId="77777777" w:rsidR="003B78BF" w:rsidRDefault="00D352B2">
            <w:pPr>
              <w:suppressAutoHyphens/>
              <w:spacing w:after="0"/>
              <w:jc w:val="left"/>
              <w:rPr>
                <w:rFonts w:ascii="Arial" w:eastAsia="Times New Roman" w:hAnsi="Arial" w:cs="Arial"/>
                <w:sz w:val="20"/>
                <w:szCs w:val="20"/>
              </w:rPr>
            </w:pPr>
            <w:r>
              <w:rPr>
                <w:rFonts w:ascii="Arial" w:hAnsi="Arial"/>
                <w:b/>
                <w:sz w:val="20"/>
                <w:szCs w:val="20"/>
              </w:rPr>
              <w:t>7. Berichte und Dokumente</w:t>
            </w:r>
          </w:p>
        </w:tc>
        <w:tc>
          <w:tcPr>
            <w:tcW w:w="283" w:type="dxa"/>
            <w:tcBorders>
              <w:left w:val="single" w:sz="4" w:space="0" w:color="auto"/>
              <w:right w:val="single" w:sz="4" w:space="0" w:color="auto"/>
            </w:tcBorders>
            <w:shd w:val="clear" w:color="auto" w:fill="auto"/>
          </w:tcPr>
          <w:p w14:paraId="6D57F199" w14:textId="77777777" w:rsidR="003B78BF" w:rsidRDefault="003B78BF">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61DC6A73" w14:textId="77777777" w:rsidR="003B78BF" w:rsidRDefault="003B78BF">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5FEC9EF5" w14:textId="77777777" w:rsidR="003B78BF" w:rsidRDefault="003B78BF">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139B0D66" w14:textId="77777777" w:rsidR="003B78BF" w:rsidRDefault="003B78BF">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3E5DC737" w14:textId="77777777" w:rsidR="003B78BF" w:rsidRDefault="003B78BF">
            <w:pPr>
              <w:suppressAutoHyphens/>
              <w:spacing w:after="0"/>
              <w:jc w:val="left"/>
              <w:rPr>
                <w:rFonts w:ascii="Arial" w:eastAsia="Times New Roman" w:hAnsi="Arial" w:cs="Arial"/>
                <w:b/>
                <w:sz w:val="20"/>
                <w:szCs w:val="20"/>
                <w:lang w:eastAsia="de-DE" w:bidi="ar-SA"/>
              </w:rPr>
            </w:pPr>
          </w:p>
        </w:tc>
      </w:tr>
      <w:tr w:rsidR="003B78BF" w14:paraId="7CF4188B" w14:textId="77777777">
        <w:tc>
          <w:tcPr>
            <w:tcW w:w="6171" w:type="dxa"/>
            <w:tcBorders>
              <w:top w:val="single" w:sz="4" w:space="0" w:color="000000"/>
              <w:left w:val="single" w:sz="4" w:space="0" w:color="000000"/>
              <w:bottom w:val="single" w:sz="4" w:space="0" w:color="000000"/>
            </w:tcBorders>
            <w:shd w:val="clear" w:color="auto" w:fill="auto"/>
          </w:tcPr>
          <w:p w14:paraId="3DCF1ADA"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7.1 ... (Berichts-/Dokumentarten, die vorgelegt werden müssen)</w:t>
            </w:r>
          </w:p>
        </w:tc>
        <w:tc>
          <w:tcPr>
            <w:tcW w:w="1134" w:type="dxa"/>
            <w:tcBorders>
              <w:top w:val="single" w:sz="4" w:space="0" w:color="000000"/>
              <w:left w:val="single" w:sz="4" w:space="0" w:color="000000"/>
              <w:bottom w:val="single" w:sz="4" w:space="0" w:color="000000"/>
            </w:tcBorders>
            <w:shd w:val="clear" w:color="auto" w:fill="auto"/>
          </w:tcPr>
          <w:p w14:paraId="4D45F71C"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roofErr w:type="spellStart"/>
            <w:r>
              <w:rPr>
                <w:rFonts w:ascii="Arial" w:hAnsi="Arial"/>
                <w:sz w:val="20"/>
                <w:szCs w:val="20"/>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1025C5D1"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42291D5"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0D4166F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2118736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4210873E"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0F213848"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0878E512"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20F89EE2"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5A5C1E2E" w14:textId="77777777">
        <w:tc>
          <w:tcPr>
            <w:tcW w:w="6167" w:type="dxa"/>
            <w:tcBorders>
              <w:top w:val="single" w:sz="4" w:space="0" w:color="000000"/>
              <w:left w:val="single" w:sz="4" w:space="0" w:color="000000"/>
              <w:bottom w:val="single" w:sz="4" w:space="0" w:color="000000"/>
            </w:tcBorders>
            <w:shd w:val="clear" w:color="auto" w:fill="auto"/>
          </w:tcPr>
          <w:p w14:paraId="3B5E8189"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339C341F"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0A884A74" w14:textId="77777777" w:rsidR="003B78BF" w:rsidRDefault="00D352B2">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99CF8A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auto"/>
            </w:tcBorders>
            <w:shd w:val="clear" w:color="auto" w:fill="auto"/>
          </w:tcPr>
          <w:p w14:paraId="05FC7843"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283" w:type="dxa"/>
            <w:tcBorders>
              <w:left w:val="single" w:sz="4" w:space="0" w:color="auto"/>
              <w:right w:val="single" w:sz="4" w:space="0" w:color="auto"/>
            </w:tcBorders>
            <w:shd w:val="clear" w:color="auto" w:fill="auto"/>
          </w:tcPr>
          <w:p w14:paraId="419E686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8" w:type="dxa"/>
            <w:tcBorders>
              <w:top w:val="single" w:sz="4" w:space="0" w:color="000000"/>
              <w:left w:val="single" w:sz="4" w:space="0" w:color="auto"/>
              <w:right w:val="single" w:sz="4" w:space="0" w:color="000000"/>
            </w:tcBorders>
          </w:tcPr>
          <w:p w14:paraId="7517E486"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1417" w:type="dxa"/>
            <w:tcBorders>
              <w:top w:val="single" w:sz="4" w:space="0" w:color="000000"/>
              <w:left w:val="single" w:sz="4" w:space="0" w:color="000000"/>
              <w:right w:val="single" w:sz="4" w:space="0" w:color="000000"/>
            </w:tcBorders>
          </w:tcPr>
          <w:p w14:paraId="30A6CFDB"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2" w:type="dxa"/>
            <w:tcBorders>
              <w:top w:val="single" w:sz="4" w:space="0" w:color="000000"/>
              <w:left w:val="single" w:sz="4" w:space="0" w:color="000000"/>
              <w:right w:val="single" w:sz="4" w:space="0" w:color="000000"/>
            </w:tcBorders>
          </w:tcPr>
          <w:p w14:paraId="0A80E30C" w14:textId="77777777" w:rsidR="003B78BF" w:rsidRDefault="003B78BF">
            <w:pPr>
              <w:suppressAutoHyphens/>
              <w:snapToGrid w:val="0"/>
              <w:spacing w:after="0"/>
              <w:jc w:val="left"/>
              <w:rPr>
                <w:rFonts w:ascii="Arial" w:eastAsia="Times New Roman" w:hAnsi="Arial" w:cs="Arial"/>
                <w:sz w:val="20"/>
                <w:szCs w:val="20"/>
                <w:lang w:eastAsia="de-DE" w:bidi="ar-SA"/>
              </w:rPr>
            </w:pPr>
          </w:p>
        </w:tc>
        <w:tc>
          <w:tcPr>
            <w:tcW w:w="993" w:type="dxa"/>
            <w:tcBorders>
              <w:top w:val="single" w:sz="4" w:space="0" w:color="000000"/>
              <w:left w:val="single" w:sz="4" w:space="0" w:color="000000"/>
              <w:right w:val="single" w:sz="4" w:space="0" w:color="000000"/>
            </w:tcBorders>
          </w:tcPr>
          <w:p w14:paraId="0D92F8B6" w14:textId="77777777" w:rsidR="003B78BF" w:rsidRDefault="003B78BF">
            <w:pPr>
              <w:suppressAutoHyphens/>
              <w:snapToGrid w:val="0"/>
              <w:spacing w:after="0"/>
              <w:jc w:val="left"/>
              <w:rPr>
                <w:rFonts w:ascii="Arial" w:eastAsia="Times New Roman" w:hAnsi="Arial" w:cs="Arial"/>
                <w:sz w:val="20"/>
                <w:szCs w:val="20"/>
                <w:lang w:eastAsia="de-DE" w:bidi="ar-SA"/>
              </w:rPr>
            </w:pPr>
          </w:p>
        </w:tc>
      </w:tr>
      <w:tr w:rsidR="003B78BF" w14:paraId="7398E30D" w14:textId="77777777">
        <w:tc>
          <w:tcPr>
            <w:tcW w:w="9147" w:type="dxa"/>
            <w:gridSpan w:val="4"/>
            <w:tcBorders>
              <w:top w:val="single" w:sz="4" w:space="0" w:color="000000"/>
              <w:left w:val="single" w:sz="4" w:space="0" w:color="000000"/>
              <w:bottom w:val="single" w:sz="4" w:space="0" w:color="000000"/>
            </w:tcBorders>
            <w:shd w:val="clear" w:color="auto" w:fill="auto"/>
          </w:tcPr>
          <w:p w14:paraId="1AFEB02B"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Berichte und Dokumente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7B912DA"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214F5A2"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92029C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1EFC702"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6B25A0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33501F6"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43E9B68F" w14:textId="77777777">
        <w:tc>
          <w:tcPr>
            <w:tcW w:w="9147" w:type="dxa"/>
            <w:gridSpan w:val="4"/>
            <w:tcBorders>
              <w:top w:val="single" w:sz="4" w:space="0" w:color="000000"/>
              <w:left w:val="single" w:sz="4" w:space="0" w:color="000000"/>
              <w:bottom w:val="single" w:sz="4" w:space="0" w:color="000000"/>
            </w:tcBorders>
            <w:shd w:val="clear" w:color="auto" w:fill="auto"/>
          </w:tcPr>
          <w:p w14:paraId="4B4B5BC3" w14:textId="77777777" w:rsidR="003B78BF" w:rsidRDefault="00D352B2">
            <w:pPr>
              <w:suppressAutoHyphens/>
              <w:spacing w:after="0"/>
              <w:jc w:val="left"/>
              <w:rPr>
                <w:rFonts w:ascii="Arial" w:eastAsia="Times New Roman" w:hAnsi="Arial" w:cs="Arial"/>
                <w:b/>
                <w:sz w:val="20"/>
                <w:szCs w:val="20"/>
              </w:rPr>
            </w:pPr>
            <w:r>
              <w:rPr>
                <w:rFonts w:ascii="Arial" w:hAnsi="Arial"/>
                <w:b/>
                <w:sz w:val="20"/>
                <w:szCs w:val="20"/>
              </w:rPr>
              <w:t>8. Kosten für Ausrüstung</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50C335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01B435C"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0F412B1"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E7DC3D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9CF5AD6"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2DC9915"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14201B2E" w14:textId="77777777">
        <w:tc>
          <w:tcPr>
            <w:tcW w:w="9147" w:type="dxa"/>
            <w:gridSpan w:val="4"/>
            <w:tcBorders>
              <w:top w:val="single" w:sz="4" w:space="0" w:color="000000"/>
              <w:left w:val="single" w:sz="4" w:space="0" w:color="000000"/>
              <w:bottom w:val="single" w:sz="4" w:space="0" w:color="000000"/>
            </w:tcBorders>
            <w:shd w:val="clear" w:color="auto" w:fill="auto"/>
          </w:tcPr>
          <w:p w14:paraId="780D766B" w14:textId="77777777" w:rsidR="003B78BF" w:rsidRDefault="00D352B2">
            <w:pPr>
              <w:suppressAutoHyphens/>
              <w:spacing w:after="0"/>
              <w:jc w:val="left"/>
              <w:rPr>
                <w:rFonts w:ascii="Arial" w:eastAsia="Times New Roman" w:hAnsi="Arial" w:cs="Arial"/>
                <w:b/>
                <w:sz w:val="20"/>
                <w:szCs w:val="20"/>
              </w:rPr>
            </w:pPr>
            <w:r>
              <w:rPr>
                <w:rFonts w:ascii="Arial" w:hAnsi="Arial"/>
                <w:sz w:val="20"/>
                <w:szCs w:val="20"/>
              </w:rPr>
              <w:t>8.1 Bürogeräte</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784EB58"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1456E35"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FA1958F"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4F37287"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A7D99B5"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F7E877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0EBFE32A" w14:textId="77777777">
        <w:tc>
          <w:tcPr>
            <w:tcW w:w="9147" w:type="dxa"/>
            <w:gridSpan w:val="4"/>
            <w:tcBorders>
              <w:top w:val="single" w:sz="4" w:space="0" w:color="000000"/>
              <w:left w:val="single" w:sz="4" w:space="0" w:color="000000"/>
              <w:bottom w:val="single" w:sz="4" w:space="0" w:color="000000"/>
            </w:tcBorders>
            <w:shd w:val="clear" w:color="auto" w:fill="auto"/>
          </w:tcPr>
          <w:p w14:paraId="2EBF6E9B" w14:textId="77777777" w:rsidR="003B78BF" w:rsidRDefault="00D352B2">
            <w:pPr>
              <w:suppressAutoHyphens/>
              <w:spacing w:after="0"/>
              <w:jc w:val="left"/>
              <w:rPr>
                <w:rFonts w:ascii="Arial" w:eastAsia="Times New Roman" w:hAnsi="Arial" w:cs="Arial"/>
                <w:b/>
                <w:sz w:val="20"/>
                <w:szCs w:val="20"/>
              </w:rPr>
            </w:pPr>
            <w:r>
              <w:rPr>
                <w:rFonts w:ascii="Arial" w:hAnsi="Arial"/>
                <w:sz w:val="20"/>
                <w:szCs w:val="20"/>
              </w:rPr>
              <w:t>8.2 Projektfahrzeuge</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103014F"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B55F4BC"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B9AC39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B4F3207"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83F282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F38846"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14BF1FA4" w14:textId="77777777">
        <w:tc>
          <w:tcPr>
            <w:tcW w:w="9147" w:type="dxa"/>
            <w:gridSpan w:val="4"/>
            <w:tcBorders>
              <w:top w:val="single" w:sz="4" w:space="0" w:color="000000"/>
              <w:left w:val="single" w:sz="4" w:space="0" w:color="000000"/>
              <w:bottom w:val="single" w:sz="4" w:space="0" w:color="000000"/>
            </w:tcBorders>
            <w:shd w:val="clear" w:color="auto" w:fill="auto"/>
          </w:tcPr>
          <w:p w14:paraId="727A6DF0" w14:textId="77777777" w:rsidR="003B78BF" w:rsidRDefault="00D352B2">
            <w:pPr>
              <w:suppressAutoHyphens/>
              <w:spacing w:after="0"/>
              <w:jc w:val="left"/>
              <w:rPr>
                <w:rFonts w:ascii="Arial" w:eastAsia="Times New Roman" w:hAnsi="Arial" w:cs="Arial"/>
                <w:b/>
                <w:sz w:val="20"/>
                <w:szCs w:val="20"/>
              </w:rPr>
            </w:pPr>
            <w:r>
              <w:rPr>
                <w:rFonts w:ascii="Arial" w:hAnsi="Arial"/>
                <w:sz w:val="20"/>
                <w:szCs w:val="20"/>
              </w:rPr>
              <w:t>8.3 Sonstiges übergebenes/verbrauchtes Material</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DD88C6B"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78FC501"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18592E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C626697"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6067630"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0F0E647"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4A49900B"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B78BF" w14:paraId="57D81B66" w14:textId="77777777">
              <w:tc>
                <w:tcPr>
                  <w:tcW w:w="9147" w:type="dxa"/>
                  <w:tcBorders>
                    <w:top w:val="single" w:sz="4" w:space="0" w:color="000000"/>
                    <w:left w:val="single" w:sz="4" w:space="0" w:color="000000"/>
                    <w:bottom w:val="single" w:sz="4" w:space="0" w:color="000000"/>
                  </w:tcBorders>
                  <w:shd w:val="clear" w:color="auto" w:fill="auto"/>
                </w:tcPr>
                <w:p w14:paraId="032D94FF"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Ausrüstungskosten</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6B9B9E1"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1E1CABE8"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CFBB278"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EFA9652"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E65BF8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0715BB6"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18A0006F" w14:textId="77777777" w:rsidR="003B78BF" w:rsidRDefault="003B78BF">
            <w:pPr>
              <w:suppressAutoHyphens/>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3B78BF" w14:paraId="28BE4260" w14:textId="77777777">
              <w:tc>
                <w:tcPr>
                  <w:tcW w:w="9222" w:type="dxa"/>
                  <w:tcBorders>
                    <w:top w:val="single" w:sz="4" w:space="0" w:color="000000"/>
                    <w:left w:val="single" w:sz="4" w:space="0" w:color="000000"/>
                    <w:bottom w:val="single" w:sz="4" w:space="0" w:color="000000"/>
                  </w:tcBorders>
                  <w:shd w:val="clear" w:color="auto" w:fill="auto"/>
                </w:tcPr>
                <w:p w14:paraId="4D3D56C6" w14:textId="77777777" w:rsidR="003B78BF" w:rsidRDefault="00D352B2">
                  <w:pPr>
                    <w:suppressAutoHyphens/>
                    <w:snapToGrid w:val="0"/>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536C97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61DBA468"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23F233D"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B37C5DD"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75AE5592"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C15BB46"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26051D7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B78BF" w14:paraId="6069B40D" w14:textId="77777777">
              <w:tc>
                <w:tcPr>
                  <w:tcW w:w="9147" w:type="dxa"/>
                  <w:tcBorders>
                    <w:top w:val="single" w:sz="4" w:space="0" w:color="000000"/>
                    <w:left w:val="single" w:sz="4" w:space="0" w:color="000000"/>
                    <w:bottom w:val="single" w:sz="4" w:space="0" w:color="000000"/>
                  </w:tcBorders>
                  <w:shd w:val="clear" w:color="auto" w:fill="auto"/>
                </w:tcPr>
                <w:p w14:paraId="2D4827BD" w14:textId="77777777" w:rsidR="003B78BF" w:rsidRDefault="00D352B2">
                  <w:pPr>
                    <w:suppressAutoHyphens/>
                    <w:snapToGrid w:val="0"/>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429386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7C65B0D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43E17BF"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D21ED1A"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991DBCE"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BAA541D"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522D368E"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B78BF" w14:paraId="2C879ED1" w14:textId="77777777">
              <w:tc>
                <w:tcPr>
                  <w:tcW w:w="9147" w:type="dxa"/>
                  <w:tcBorders>
                    <w:top w:val="single" w:sz="4" w:space="0" w:color="000000"/>
                    <w:left w:val="single" w:sz="4" w:space="0" w:color="000000"/>
                    <w:bottom w:val="single" w:sz="4" w:space="0" w:color="000000"/>
                  </w:tcBorders>
                  <w:shd w:val="clear" w:color="auto" w:fill="auto"/>
                </w:tcPr>
                <w:p w14:paraId="2B92CBA4" w14:textId="77777777" w:rsidR="003B78BF" w:rsidRDefault="00D352B2">
                  <w:pPr>
                    <w:suppressAutoHyphens/>
                    <w:snapToGrid w:val="0"/>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99B1531"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D88BEA3"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20631C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2B092D5"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AFDD2AA"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687A311"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69E47105"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B78BF" w14:paraId="3457A209" w14:textId="77777777">
              <w:tc>
                <w:tcPr>
                  <w:tcW w:w="9147" w:type="dxa"/>
                  <w:tcBorders>
                    <w:top w:val="single" w:sz="4" w:space="0" w:color="000000"/>
                    <w:left w:val="single" w:sz="4" w:space="0" w:color="000000"/>
                    <w:bottom w:val="single" w:sz="4" w:space="0" w:color="000000"/>
                  </w:tcBorders>
                  <w:shd w:val="clear" w:color="auto" w:fill="auto"/>
                </w:tcPr>
                <w:p w14:paraId="7BD0B663"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0F1F18C"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2CCC4BD2"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4858777"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1AAA15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9FC80E4"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6E96F17"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20EFF1E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B78BF" w14:paraId="1714D5ED" w14:textId="77777777">
              <w:tc>
                <w:tcPr>
                  <w:tcW w:w="9147" w:type="dxa"/>
                  <w:tcBorders>
                    <w:top w:val="single" w:sz="4" w:space="0" w:color="000000"/>
                    <w:left w:val="single" w:sz="4" w:space="0" w:color="000000"/>
                    <w:bottom w:val="single" w:sz="4" w:space="0" w:color="000000"/>
                  </w:tcBorders>
                  <w:shd w:val="clear" w:color="auto" w:fill="auto"/>
                </w:tcPr>
                <w:p w14:paraId="30204BCA"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2085D8C"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75F9A38A"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503E39E"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13FC8E5"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70A97EA"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C72B19E"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155FA6E3"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B78BF" w14:paraId="0D503443" w14:textId="77777777">
              <w:tc>
                <w:tcPr>
                  <w:tcW w:w="9147" w:type="dxa"/>
                  <w:tcBorders>
                    <w:top w:val="single" w:sz="4" w:space="0" w:color="000000"/>
                    <w:left w:val="single" w:sz="4" w:space="0" w:color="000000"/>
                    <w:bottom w:val="single" w:sz="4" w:space="0" w:color="000000"/>
                  </w:tcBorders>
                  <w:shd w:val="clear" w:color="auto" w:fill="auto"/>
                </w:tcPr>
                <w:p w14:paraId="11921860"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Regionalverkehr</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CBDE06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B56E534"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1FA3B331"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61E1439"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AFABC1B"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700F12C6"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bl>
          <w:p w14:paraId="58F1AB68"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36C73C22" w14:textId="77777777">
        <w:tc>
          <w:tcPr>
            <w:tcW w:w="9147" w:type="dxa"/>
            <w:gridSpan w:val="4"/>
            <w:tcBorders>
              <w:top w:val="single" w:sz="4" w:space="0" w:color="000000"/>
              <w:left w:val="single" w:sz="4" w:space="0" w:color="000000"/>
              <w:bottom w:val="single" w:sz="4" w:space="0" w:color="000000"/>
            </w:tcBorders>
            <w:shd w:val="clear" w:color="auto" w:fill="auto"/>
          </w:tcPr>
          <w:p w14:paraId="0327D8FB" w14:textId="77777777" w:rsidR="003B78BF" w:rsidRDefault="00D352B2">
            <w:pPr>
              <w:suppressAutoHyphens/>
              <w:spacing w:after="0"/>
              <w:jc w:val="left"/>
              <w:rPr>
                <w:rFonts w:ascii="Arial" w:eastAsia="Times New Roman" w:hAnsi="Arial" w:cs="Arial"/>
                <w:b/>
                <w:sz w:val="20"/>
                <w:szCs w:val="20"/>
              </w:rPr>
            </w:pPr>
            <w:r>
              <w:rPr>
                <w:rFonts w:ascii="Arial" w:hAnsi="Arial"/>
                <w:b/>
                <w:sz w:val="20"/>
                <w:szCs w:val="20"/>
              </w:rPr>
              <w:t>9. Verschiedenes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ABBC6A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0C03091"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6813CA85"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A4D31B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E79709B"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3E1C17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61CB1B54" w14:textId="77777777">
        <w:tc>
          <w:tcPr>
            <w:tcW w:w="9147" w:type="dxa"/>
            <w:gridSpan w:val="4"/>
            <w:tcBorders>
              <w:top w:val="single" w:sz="4" w:space="0" w:color="000000"/>
              <w:left w:val="single" w:sz="4" w:space="0" w:color="000000"/>
              <w:bottom w:val="single" w:sz="4" w:space="0" w:color="000000"/>
            </w:tcBorders>
            <w:shd w:val="clear" w:color="auto" w:fill="auto"/>
          </w:tcPr>
          <w:p w14:paraId="145AB8CC" w14:textId="77777777" w:rsidR="003B78BF" w:rsidRDefault="00D352B2">
            <w:pPr>
              <w:suppressAutoHyphens/>
              <w:spacing w:after="0"/>
              <w:jc w:val="left"/>
              <w:rPr>
                <w:rFonts w:ascii="Arial" w:eastAsia="Times New Roman" w:hAnsi="Arial" w:cs="Arial"/>
                <w:b/>
                <w:sz w:val="20"/>
                <w:szCs w:val="20"/>
              </w:rPr>
            </w:pPr>
            <w:r>
              <w:rPr>
                <w:rFonts w:ascii="Arial" w:hAnsi="Arial"/>
                <w:sz w:val="20"/>
                <w:szCs w:val="20"/>
              </w:rPr>
              <w:t>9.1 Sonstige verschiedene Posten/Leistungen</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777038C8"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73F4638"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175AC08"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A559901"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0DB9CFF"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422B01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751001F3" w14:textId="77777777">
        <w:tc>
          <w:tcPr>
            <w:tcW w:w="9147" w:type="dxa"/>
            <w:gridSpan w:val="4"/>
            <w:tcBorders>
              <w:top w:val="single" w:sz="4" w:space="0" w:color="000000"/>
              <w:left w:val="single" w:sz="4" w:space="0" w:color="000000"/>
              <w:bottom w:val="single" w:sz="4" w:space="0" w:color="000000"/>
            </w:tcBorders>
            <w:shd w:val="clear" w:color="auto" w:fill="auto"/>
          </w:tcPr>
          <w:p w14:paraId="47E45AB4" w14:textId="77777777" w:rsidR="003B78BF" w:rsidRDefault="00D352B2">
            <w:pPr>
              <w:suppressAutoHyphens/>
              <w:spacing w:after="0"/>
              <w:jc w:val="left"/>
              <w:rPr>
                <w:rFonts w:ascii="Arial" w:eastAsia="Times New Roman" w:hAnsi="Arial" w:cs="Arial"/>
                <w:b/>
                <w:sz w:val="20"/>
                <w:szCs w:val="20"/>
              </w:rPr>
            </w:pPr>
            <w:r>
              <w:rPr>
                <w:rFonts w:ascii="Arial" w:hAnsi="Arial"/>
                <w:sz w:val="20"/>
                <w:szCs w:val="20"/>
              </w:rPr>
              <w:t>9.2 Sicherheitsmaßnahmen:</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E788887"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11A746B"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3EF0EA6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5CB6A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ED8D51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F742083"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0D396803" w14:textId="77777777">
        <w:tc>
          <w:tcPr>
            <w:tcW w:w="9147" w:type="dxa"/>
            <w:gridSpan w:val="4"/>
            <w:tcBorders>
              <w:top w:val="single" w:sz="4" w:space="0" w:color="000000"/>
              <w:left w:val="single" w:sz="4" w:space="0" w:color="000000"/>
              <w:bottom w:val="single" w:sz="4" w:space="0" w:color="000000"/>
            </w:tcBorders>
            <w:shd w:val="clear" w:color="auto" w:fill="auto"/>
          </w:tcPr>
          <w:p w14:paraId="0227C89C"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Zwischensumme Verschiedenes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B47A991"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740EF8E"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132D6D4"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6685E5B"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CF88CA4"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63869A4"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0EE13D4C" w14:textId="77777777">
        <w:tc>
          <w:tcPr>
            <w:tcW w:w="9147" w:type="dxa"/>
            <w:gridSpan w:val="4"/>
            <w:tcBorders>
              <w:top w:val="single" w:sz="4" w:space="0" w:color="000000"/>
              <w:left w:val="single" w:sz="4" w:space="0" w:color="000000"/>
              <w:bottom w:val="single" w:sz="4" w:space="0" w:color="000000"/>
            </w:tcBorders>
            <w:shd w:val="clear" w:color="auto" w:fill="auto"/>
          </w:tcPr>
          <w:p w14:paraId="6E57EDBD"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 xml:space="preserve">Gesamtbetrag Paket B – Leistungen mit Zeitabrechnung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E4863C5"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7A285CFF"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9849A12"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F17930E"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6717D4A"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AE06DCD" w14:textId="77777777" w:rsidR="003B78BF" w:rsidRDefault="003B78BF">
            <w:pPr>
              <w:suppressAutoHyphens/>
              <w:snapToGrid w:val="0"/>
              <w:spacing w:after="0"/>
              <w:jc w:val="right"/>
              <w:rPr>
                <w:rFonts w:ascii="Arial" w:eastAsia="Times New Roman" w:hAnsi="Arial" w:cs="Arial"/>
                <w:b/>
                <w:sz w:val="20"/>
                <w:szCs w:val="20"/>
                <w:lang w:eastAsia="de-DE" w:bidi="ar-SA"/>
              </w:rPr>
            </w:pPr>
          </w:p>
        </w:tc>
      </w:tr>
      <w:tr w:rsidR="003B78BF" w14:paraId="76673760" w14:textId="77777777">
        <w:tc>
          <w:tcPr>
            <w:tcW w:w="9147" w:type="dxa"/>
            <w:gridSpan w:val="4"/>
            <w:tcBorders>
              <w:top w:val="single" w:sz="4" w:space="0" w:color="000000"/>
              <w:left w:val="single" w:sz="4" w:space="0" w:color="000000"/>
              <w:bottom w:val="single" w:sz="4" w:space="0" w:color="000000"/>
            </w:tcBorders>
            <w:shd w:val="clear" w:color="auto" w:fill="auto"/>
          </w:tcPr>
          <w:p w14:paraId="71F94EC5"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 xml:space="preserve">Abzüglich Anzahlung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44FC452"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32B2EDF"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AB1D384"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30C32C5"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6046272"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1416FB4"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72310691" w14:textId="77777777">
        <w:tc>
          <w:tcPr>
            <w:tcW w:w="9147" w:type="dxa"/>
            <w:gridSpan w:val="4"/>
            <w:tcBorders>
              <w:top w:val="single" w:sz="4" w:space="0" w:color="000000"/>
              <w:left w:val="single" w:sz="4" w:space="0" w:color="000000"/>
              <w:bottom w:val="single" w:sz="4" w:space="0" w:color="000000"/>
            </w:tcBorders>
            <w:shd w:val="clear" w:color="auto" w:fill="auto"/>
          </w:tcPr>
          <w:p w14:paraId="70C45DA0"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Abzüglich Einbehaltung</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848B7CA"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8BF932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87E1A8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28CCD6E8"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55D53A7"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85F118B"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r w:rsidR="003B78BF" w14:paraId="17BFF5F5" w14:textId="77777777">
        <w:tc>
          <w:tcPr>
            <w:tcW w:w="9147" w:type="dxa"/>
            <w:gridSpan w:val="4"/>
            <w:tcBorders>
              <w:top w:val="single" w:sz="4" w:space="0" w:color="000000"/>
              <w:left w:val="single" w:sz="4" w:space="0" w:color="000000"/>
              <w:bottom w:val="single" w:sz="4" w:space="0" w:color="000000"/>
            </w:tcBorders>
            <w:shd w:val="clear" w:color="auto" w:fill="auto"/>
          </w:tcPr>
          <w:p w14:paraId="5DD5D94B" w14:textId="77777777" w:rsidR="003B78BF" w:rsidRDefault="00D352B2">
            <w:pPr>
              <w:suppressAutoHyphens/>
              <w:spacing w:after="0"/>
              <w:jc w:val="right"/>
              <w:rPr>
                <w:rFonts w:ascii="Arial" w:eastAsia="Times New Roman" w:hAnsi="Arial" w:cs="Arial"/>
                <w:b/>
                <w:sz w:val="20"/>
                <w:szCs w:val="20"/>
              </w:rPr>
            </w:pPr>
            <w:r>
              <w:rPr>
                <w:rFonts w:ascii="Arial" w:hAnsi="Arial"/>
                <w:b/>
                <w:sz w:val="20"/>
                <w:szCs w:val="20"/>
              </w:rPr>
              <w:t>Summe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FFDEC62"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B625925"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702CFDD"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1ED08A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D71F7C9"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83BC34C" w14:textId="77777777" w:rsidR="003B78BF" w:rsidRDefault="003B78BF">
            <w:pPr>
              <w:suppressAutoHyphens/>
              <w:snapToGrid w:val="0"/>
              <w:spacing w:after="0"/>
              <w:jc w:val="right"/>
              <w:rPr>
                <w:rFonts w:ascii="Arial" w:eastAsia="Times New Roman" w:hAnsi="Arial" w:cs="Arial"/>
                <w:b/>
                <w:sz w:val="20"/>
                <w:szCs w:val="20"/>
                <w:lang w:val="en-US" w:eastAsia="de-DE" w:bidi="ar-SA"/>
              </w:rPr>
            </w:pPr>
          </w:p>
        </w:tc>
      </w:tr>
    </w:tbl>
    <w:p w14:paraId="3A4B6616" w14:textId="77777777" w:rsidR="003B78BF" w:rsidRDefault="003B78BF">
      <w:pPr>
        <w:spacing w:after="200" w:line="276" w:lineRule="auto"/>
        <w:jc w:val="left"/>
        <w:rPr>
          <w:rFonts w:asciiTheme="minorHAnsi" w:eastAsiaTheme="minorHAnsi" w:hAnsiTheme="minorHAnsi" w:cstheme="minorBidi"/>
          <w:sz w:val="22"/>
          <w:szCs w:val="22"/>
          <w:lang w:val="en-US" w:eastAsia="en-US" w:bidi="ar-SA"/>
        </w:rPr>
      </w:pPr>
    </w:p>
    <w:p w14:paraId="799828AA" w14:textId="77777777" w:rsidR="003B78BF" w:rsidRDefault="003B78BF">
      <w:pPr>
        <w:spacing w:after="200" w:line="276" w:lineRule="auto"/>
        <w:jc w:val="left"/>
        <w:rPr>
          <w:rFonts w:asciiTheme="minorHAnsi" w:eastAsiaTheme="minorHAnsi" w:hAnsiTheme="minorHAnsi" w:cstheme="minorBidi"/>
          <w:sz w:val="22"/>
          <w:szCs w:val="22"/>
          <w:lang w:val="en-US" w:eastAsia="en-US" w:bidi="ar-SA"/>
        </w:rPr>
        <w:sectPr w:rsidR="003B78BF">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3B78BF" w14:paraId="5288DE7A" w14:textId="77777777">
        <w:tc>
          <w:tcPr>
            <w:tcW w:w="14882" w:type="dxa"/>
          </w:tcPr>
          <w:p w14:paraId="5D5CF752" w14:textId="77777777" w:rsidR="003B78BF" w:rsidRDefault="00D352B2">
            <w:pPr>
              <w:suppressAutoHyphens/>
              <w:spacing w:after="0"/>
              <w:jc w:val="center"/>
              <w:rPr>
                <w:rFonts w:eastAsia="Times New Roman" w:cs="Arial"/>
                <w:b/>
                <w:sz w:val="28"/>
                <w:szCs w:val="20"/>
              </w:rPr>
            </w:pPr>
            <w:r>
              <w:rPr>
                <w:b/>
                <w:sz w:val="28"/>
                <w:szCs w:val="20"/>
              </w:rPr>
              <w:lastRenderedPageBreak/>
              <w:t xml:space="preserve">Die Kostenkalkulation und Rechnungsstellung erfolgen in </w:t>
            </w:r>
            <w:r>
              <w:rPr>
                <w:b/>
                <w:i/>
                <w:sz w:val="28"/>
                <w:szCs w:val="20"/>
              </w:rPr>
              <w:t>[vorzugsweise in EUR]</w:t>
            </w:r>
          </w:p>
        </w:tc>
      </w:tr>
      <w:tr w:rsidR="003B78BF" w14:paraId="123A6281" w14:textId="77777777">
        <w:tc>
          <w:tcPr>
            <w:tcW w:w="14882" w:type="dxa"/>
          </w:tcPr>
          <w:p w14:paraId="67CBD86B" w14:textId="77777777" w:rsidR="003B78BF" w:rsidRDefault="00D352B2">
            <w:pPr>
              <w:suppressAutoHyphens/>
              <w:spacing w:after="0"/>
              <w:jc w:val="center"/>
              <w:rPr>
                <w:rFonts w:eastAsia="Times New Roman" w:cs="Arial"/>
                <w:b/>
                <w:i/>
                <w:sz w:val="28"/>
                <w:szCs w:val="20"/>
              </w:rPr>
            </w:pPr>
            <w:r>
              <w:rPr>
                <w:b/>
                <w:sz w:val="28"/>
                <w:szCs w:val="20"/>
              </w:rPr>
              <w:t>Sonstige Kosten</w:t>
            </w:r>
          </w:p>
        </w:tc>
      </w:tr>
    </w:tbl>
    <w:p w14:paraId="64E1BC56" w14:textId="77777777" w:rsidR="003B78BF" w:rsidRDefault="003B78BF">
      <w:pPr>
        <w:jc w:val="center"/>
        <w:rPr>
          <w:rFonts w:ascii="Arial" w:hAnsi="Arial" w:cs="Arial"/>
          <w:b/>
          <w:iCs/>
          <w:sz w:val="22"/>
          <w:szCs w:val="22"/>
          <w:lang w:eastAsia="en-GB"/>
        </w:rPr>
      </w:pPr>
    </w:p>
    <w:tbl>
      <w:tblPr>
        <w:tblStyle w:val="Tabellenraster"/>
        <w:tblpPr w:leftFromText="141" w:rightFromText="141" w:vertAnchor="page" w:horzAnchor="margin" w:tblpY="3761"/>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3B78BF" w14:paraId="5F3EC5D7" w14:textId="77777777">
        <w:tc>
          <w:tcPr>
            <w:tcW w:w="1760" w:type="pct"/>
            <w:gridSpan w:val="3"/>
            <w:tcBorders>
              <w:right w:val="single" w:sz="4" w:space="0" w:color="auto"/>
            </w:tcBorders>
          </w:tcPr>
          <w:p w14:paraId="43032867" w14:textId="77777777" w:rsidR="003B78BF" w:rsidRDefault="00D352B2">
            <w:pPr>
              <w:suppressAutoHyphens/>
              <w:spacing w:before="20" w:after="20"/>
              <w:jc w:val="center"/>
              <w:rPr>
                <w:rFonts w:ascii="Arial" w:eastAsia="Times New Roman" w:hAnsi="Arial" w:cs="Arial"/>
                <w:b/>
                <w:szCs w:val="20"/>
              </w:rPr>
            </w:pPr>
            <w:r>
              <w:br w:type="page"/>
            </w:r>
            <w:r>
              <w:rPr>
                <w:rFonts w:ascii="Arial" w:hAnsi="Arial"/>
                <w:b/>
                <w:szCs w:val="20"/>
              </w:rPr>
              <w:t>Vertragliche Vergütung</w:t>
            </w:r>
          </w:p>
        </w:tc>
        <w:tc>
          <w:tcPr>
            <w:tcW w:w="147" w:type="pct"/>
            <w:tcBorders>
              <w:top w:val="nil"/>
              <w:left w:val="single" w:sz="4" w:space="0" w:color="auto"/>
              <w:bottom w:val="nil"/>
              <w:right w:val="single" w:sz="4" w:space="0" w:color="auto"/>
            </w:tcBorders>
          </w:tcPr>
          <w:p w14:paraId="6B31C63D" w14:textId="77777777" w:rsidR="003B78BF" w:rsidRDefault="003B78BF">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6F8F15A8" w14:textId="77777777" w:rsidR="003B78BF" w:rsidRDefault="00D352B2">
            <w:pPr>
              <w:suppressAutoHyphens/>
              <w:spacing w:before="20" w:after="20"/>
              <w:jc w:val="center"/>
              <w:rPr>
                <w:rFonts w:ascii="Arial" w:eastAsia="Times New Roman" w:hAnsi="Arial" w:cs="Arial"/>
                <w:b/>
                <w:szCs w:val="20"/>
              </w:rPr>
            </w:pPr>
            <w:r>
              <w:rPr>
                <w:rFonts w:ascii="Arial" w:hAnsi="Arial"/>
                <w:b/>
                <w:szCs w:val="20"/>
              </w:rPr>
              <w:t>Muster für die Rechnungsstellung</w:t>
            </w:r>
          </w:p>
        </w:tc>
      </w:tr>
      <w:tr w:rsidR="003B78BF" w14:paraId="6BD9FB77" w14:textId="77777777">
        <w:tc>
          <w:tcPr>
            <w:tcW w:w="1760" w:type="pct"/>
            <w:gridSpan w:val="3"/>
            <w:tcBorders>
              <w:right w:val="single" w:sz="4" w:space="0" w:color="auto"/>
            </w:tcBorders>
          </w:tcPr>
          <w:p w14:paraId="0638B408" w14:textId="77777777" w:rsidR="003B78BF" w:rsidRDefault="003B78BF">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485F5219" w14:textId="77777777" w:rsidR="003B78BF" w:rsidRDefault="003B78BF">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0BDD75F5" w14:textId="77777777" w:rsidR="003B78BF" w:rsidRDefault="00D352B2">
            <w:pPr>
              <w:suppressAutoHyphens/>
              <w:spacing w:before="20" w:after="20"/>
              <w:jc w:val="center"/>
              <w:rPr>
                <w:rFonts w:ascii="Arial" w:eastAsia="Times New Roman" w:hAnsi="Arial" w:cs="Arial"/>
                <w:b/>
                <w:sz w:val="20"/>
                <w:szCs w:val="20"/>
              </w:rPr>
            </w:pPr>
            <w:r>
              <w:rPr>
                <w:rFonts w:ascii="Arial" w:hAnsi="Arial"/>
                <w:b/>
                <w:sz w:val="20"/>
                <w:szCs w:val="20"/>
              </w:rPr>
              <w:t>Gesamtbetrag früherer Rechnungen</w:t>
            </w:r>
          </w:p>
        </w:tc>
        <w:tc>
          <w:tcPr>
            <w:tcW w:w="1472" w:type="pct"/>
            <w:gridSpan w:val="4"/>
            <w:tcBorders>
              <w:top w:val="single" w:sz="4" w:space="0" w:color="auto"/>
              <w:left w:val="single" w:sz="4" w:space="0" w:color="auto"/>
              <w:bottom w:val="single" w:sz="4" w:space="0" w:color="auto"/>
              <w:right w:val="single" w:sz="4" w:space="0" w:color="auto"/>
            </w:tcBorders>
          </w:tcPr>
          <w:p w14:paraId="4A02E88F" w14:textId="77777777" w:rsidR="003B78BF" w:rsidRDefault="00D352B2">
            <w:pPr>
              <w:suppressAutoHyphens/>
              <w:spacing w:before="20" w:after="20"/>
              <w:jc w:val="center"/>
              <w:rPr>
                <w:rFonts w:ascii="Arial" w:eastAsia="Times New Roman" w:hAnsi="Arial" w:cs="Arial"/>
                <w:b/>
                <w:sz w:val="20"/>
                <w:szCs w:val="20"/>
              </w:rPr>
            </w:pPr>
            <w:r>
              <w:rPr>
                <w:rFonts w:ascii="Arial" w:hAnsi="Arial"/>
                <w:b/>
                <w:sz w:val="20"/>
                <w:szCs w:val="20"/>
              </w:rPr>
              <w:t>Diese Rechnung</w:t>
            </w:r>
          </w:p>
          <w:p w14:paraId="6CA08466" w14:textId="77777777" w:rsidR="003B78BF" w:rsidRDefault="00D352B2">
            <w:pPr>
              <w:suppressAutoHyphens/>
              <w:spacing w:before="20" w:after="20"/>
              <w:jc w:val="center"/>
              <w:rPr>
                <w:rFonts w:ascii="Arial" w:eastAsia="Times New Roman" w:hAnsi="Arial" w:cs="Arial"/>
                <w:b/>
                <w:sz w:val="20"/>
                <w:szCs w:val="20"/>
              </w:rPr>
            </w:pPr>
            <w:r>
              <w:rPr>
                <w:rFonts w:ascii="Arial" w:hAnsi="Arial"/>
                <w:b/>
                <w:sz w:val="20"/>
                <w:szCs w:val="20"/>
              </w:rPr>
              <w:t>(tatsächliche Anzahl und tatsächliche Menge)</w:t>
            </w:r>
          </w:p>
        </w:tc>
        <w:tc>
          <w:tcPr>
            <w:tcW w:w="343" w:type="pct"/>
            <w:tcBorders>
              <w:top w:val="single" w:sz="4" w:space="0" w:color="auto"/>
              <w:left w:val="single" w:sz="4" w:space="0" w:color="auto"/>
              <w:right w:val="single" w:sz="4" w:space="0" w:color="auto"/>
            </w:tcBorders>
          </w:tcPr>
          <w:p w14:paraId="65041DB6"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Gesamtbetrag zum jeweiligen Datum</w:t>
            </w:r>
            <w:r>
              <w:rPr>
                <w:rFonts w:ascii="Arial" w:hAnsi="Arial"/>
                <w:b/>
                <w:sz w:val="18"/>
                <w:szCs w:val="18"/>
              </w:rPr>
              <w:br/>
            </w:r>
          </w:p>
        </w:tc>
        <w:tc>
          <w:tcPr>
            <w:tcW w:w="492" w:type="pct"/>
            <w:tcBorders>
              <w:top w:val="single" w:sz="4" w:space="0" w:color="auto"/>
              <w:left w:val="single" w:sz="4" w:space="0" w:color="auto"/>
              <w:right w:val="single" w:sz="4" w:space="0" w:color="auto"/>
            </w:tcBorders>
          </w:tcPr>
          <w:p w14:paraId="69F4B53E" w14:textId="77777777" w:rsidR="003B78BF" w:rsidRDefault="00D352B2">
            <w:pPr>
              <w:suppressAutoHyphens/>
              <w:spacing w:before="20" w:after="20"/>
              <w:jc w:val="center"/>
              <w:rPr>
                <w:rFonts w:ascii="Arial" w:eastAsia="Times New Roman" w:hAnsi="Arial" w:cs="Arial"/>
                <w:b/>
                <w:sz w:val="20"/>
                <w:szCs w:val="20"/>
              </w:rPr>
            </w:pPr>
            <w:r>
              <w:rPr>
                <w:rFonts w:ascii="Arial" w:hAnsi="Arial"/>
                <w:b/>
                <w:sz w:val="18"/>
                <w:szCs w:val="18"/>
              </w:rPr>
              <w:t>Verbleibendes Budget</w:t>
            </w:r>
          </w:p>
        </w:tc>
      </w:tr>
      <w:tr w:rsidR="003B78BF" w14:paraId="58B6DB79" w14:textId="77777777">
        <w:tc>
          <w:tcPr>
            <w:tcW w:w="972" w:type="pct"/>
          </w:tcPr>
          <w:p w14:paraId="2490EC4F" w14:textId="77777777" w:rsidR="003B78BF" w:rsidRDefault="003B78BF">
            <w:pPr>
              <w:suppressAutoHyphens/>
              <w:spacing w:before="20" w:after="20"/>
              <w:rPr>
                <w:rFonts w:ascii="Arial" w:eastAsia="Times New Roman" w:hAnsi="Arial" w:cs="Arial"/>
                <w:sz w:val="20"/>
                <w:szCs w:val="20"/>
                <w:lang w:val="en-US" w:eastAsia="de-DE"/>
              </w:rPr>
            </w:pPr>
          </w:p>
        </w:tc>
        <w:tc>
          <w:tcPr>
            <w:tcW w:w="261" w:type="pct"/>
          </w:tcPr>
          <w:p w14:paraId="66C651B6"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Einheit</w:t>
            </w:r>
          </w:p>
          <w:p w14:paraId="6139AA1A" w14:textId="77777777" w:rsidR="003B78BF" w:rsidRDefault="003B78BF">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7C3F925D"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 xml:space="preserve">Vorläufige Auftragssumme </w:t>
            </w:r>
          </w:p>
          <w:p w14:paraId="2DDF01B5"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147" w:type="pct"/>
            <w:tcBorders>
              <w:top w:val="nil"/>
              <w:left w:val="single" w:sz="4" w:space="0" w:color="auto"/>
              <w:bottom w:val="nil"/>
              <w:right w:val="single" w:sz="4" w:space="0" w:color="auto"/>
            </w:tcBorders>
          </w:tcPr>
          <w:p w14:paraId="5F514369" w14:textId="77777777" w:rsidR="003B78BF" w:rsidRDefault="003B78B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4B93F7FF"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Kumulierte Menge</w:t>
            </w:r>
          </w:p>
        </w:tc>
        <w:tc>
          <w:tcPr>
            <w:tcW w:w="393" w:type="pct"/>
          </w:tcPr>
          <w:p w14:paraId="069DDE36"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 xml:space="preserve">Kumulierter Betrag </w:t>
            </w:r>
          </w:p>
          <w:p w14:paraId="716278A8"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4" w:type="pct"/>
          </w:tcPr>
          <w:p w14:paraId="69BBCA54"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Menge</w:t>
            </w:r>
          </w:p>
        </w:tc>
        <w:tc>
          <w:tcPr>
            <w:tcW w:w="391" w:type="pct"/>
          </w:tcPr>
          <w:p w14:paraId="644DD7BF"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Betrag in Landeswährung</w:t>
            </w:r>
          </w:p>
          <w:p w14:paraId="195AB56C"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(sofern zutreffend)</w:t>
            </w:r>
          </w:p>
        </w:tc>
        <w:tc>
          <w:tcPr>
            <w:tcW w:w="393" w:type="pct"/>
          </w:tcPr>
          <w:p w14:paraId="47EEAD73"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Wechselkurs</w:t>
            </w:r>
          </w:p>
          <w:p w14:paraId="2A80FDFA"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(sofern zutreffend)</w:t>
            </w:r>
          </w:p>
        </w:tc>
        <w:tc>
          <w:tcPr>
            <w:tcW w:w="344" w:type="pct"/>
            <w:tcBorders>
              <w:right w:val="single" w:sz="4" w:space="0" w:color="auto"/>
            </w:tcBorders>
          </w:tcPr>
          <w:p w14:paraId="319C3A8F"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 xml:space="preserve">Betrag </w:t>
            </w:r>
          </w:p>
          <w:p w14:paraId="517F5884"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3" w:type="pct"/>
            <w:tcBorders>
              <w:right w:val="single" w:sz="4" w:space="0" w:color="auto"/>
            </w:tcBorders>
          </w:tcPr>
          <w:p w14:paraId="1D738E41"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Betrag</w:t>
            </w:r>
          </w:p>
          <w:p w14:paraId="75252655"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492" w:type="pct"/>
            <w:tcBorders>
              <w:left w:val="single" w:sz="4" w:space="0" w:color="auto"/>
            </w:tcBorders>
          </w:tcPr>
          <w:p w14:paraId="2D3C791A"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Betrag</w:t>
            </w:r>
          </w:p>
          <w:p w14:paraId="03FE956B"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EUR</w:t>
            </w:r>
          </w:p>
        </w:tc>
      </w:tr>
      <w:tr w:rsidR="003B78BF" w14:paraId="42BFAB48" w14:textId="77777777">
        <w:tc>
          <w:tcPr>
            <w:tcW w:w="1760" w:type="pct"/>
            <w:gridSpan w:val="3"/>
            <w:tcBorders>
              <w:right w:val="single" w:sz="4" w:space="0" w:color="auto"/>
            </w:tcBorders>
          </w:tcPr>
          <w:p w14:paraId="7A0E943C" w14:textId="77777777" w:rsidR="003B78BF" w:rsidRDefault="00D352B2">
            <w:pPr>
              <w:suppressAutoHyphens/>
              <w:spacing w:before="20" w:after="20"/>
              <w:jc w:val="left"/>
              <w:rPr>
                <w:rFonts w:ascii="Arial" w:eastAsia="Times New Roman" w:hAnsi="Arial" w:cs="Arial"/>
                <w:b/>
                <w:sz w:val="20"/>
                <w:szCs w:val="20"/>
              </w:rPr>
            </w:pPr>
            <w:r>
              <w:rPr>
                <w:rFonts w:ascii="Arial" w:hAnsi="Arial"/>
                <w:b/>
                <w:sz w:val="20"/>
                <w:szCs w:val="20"/>
              </w:rPr>
              <w:t>10. Ungewisse Ausgaben</w:t>
            </w:r>
          </w:p>
        </w:tc>
        <w:tc>
          <w:tcPr>
            <w:tcW w:w="147" w:type="pct"/>
            <w:tcBorders>
              <w:top w:val="nil"/>
              <w:left w:val="single" w:sz="4" w:space="0" w:color="auto"/>
              <w:bottom w:val="nil"/>
              <w:right w:val="single" w:sz="4" w:space="0" w:color="auto"/>
            </w:tcBorders>
          </w:tcPr>
          <w:p w14:paraId="1C59B57D" w14:textId="77777777" w:rsidR="003B78BF" w:rsidRDefault="003B78B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38944145"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2A98CB22"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42B5B3BD"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tcPr>
          <w:p w14:paraId="4FBD3213"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2836E9A1"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5DADA073"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68F1493F"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0B93DE31"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6C63DE3B" w14:textId="77777777">
        <w:tc>
          <w:tcPr>
            <w:tcW w:w="1760" w:type="pct"/>
            <w:gridSpan w:val="3"/>
            <w:tcBorders>
              <w:right w:val="single" w:sz="4" w:space="0" w:color="auto"/>
            </w:tcBorders>
          </w:tcPr>
          <w:p w14:paraId="4E1ACCCF"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10.1. aus 8.</w:t>
            </w:r>
          </w:p>
        </w:tc>
        <w:tc>
          <w:tcPr>
            <w:tcW w:w="147" w:type="pct"/>
            <w:tcBorders>
              <w:top w:val="nil"/>
              <w:left w:val="single" w:sz="4" w:space="0" w:color="auto"/>
              <w:bottom w:val="nil"/>
              <w:right w:val="single" w:sz="4" w:space="0" w:color="auto"/>
            </w:tcBorders>
          </w:tcPr>
          <w:p w14:paraId="7530115D" w14:textId="77777777" w:rsidR="003B78BF" w:rsidRDefault="003B78B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501719C4"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21444D25"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54504F38"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tcPr>
          <w:p w14:paraId="27FBFBD3"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08F89763"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43D45A40"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44972650"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5A59577"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67ED08C2" w14:textId="77777777">
        <w:tc>
          <w:tcPr>
            <w:tcW w:w="1760" w:type="pct"/>
            <w:gridSpan w:val="3"/>
            <w:tcBorders>
              <w:right w:val="single" w:sz="4" w:space="0" w:color="auto"/>
            </w:tcBorders>
          </w:tcPr>
          <w:p w14:paraId="4E515BC5" w14:textId="77777777" w:rsidR="003B78BF" w:rsidRDefault="00D352B2">
            <w:pPr>
              <w:suppressAutoHyphens/>
              <w:spacing w:before="20" w:after="20"/>
              <w:jc w:val="left"/>
              <w:rPr>
                <w:rFonts w:ascii="Arial" w:eastAsia="Times New Roman" w:hAnsi="Arial" w:cs="Arial"/>
                <w:sz w:val="20"/>
                <w:szCs w:val="20"/>
              </w:rPr>
            </w:pPr>
            <w:r>
              <w:rPr>
                <w:rFonts w:ascii="Arial" w:hAnsi="Arial"/>
                <w:sz w:val="20"/>
                <w:szCs w:val="20"/>
              </w:rPr>
              <w:t>10.2. aus 9.</w:t>
            </w:r>
          </w:p>
        </w:tc>
        <w:tc>
          <w:tcPr>
            <w:tcW w:w="147" w:type="pct"/>
            <w:tcBorders>
              <w:top w:val="nil"/>
              <w:left w:val="single" w:sz="4" w:space="0" w:color="auto"/>
              <w:bottom w:val="nil"/>
              <w:right w:val="single" w:sz="4" w:space="0" w:color="auto"/>
            </w:tcBorders>
          </w:tcPr>
          <w:p w14:paraId="223A626B" w14:textId="77777777" w:rsidR="003B78BF" w:rsidRDefault="003B78B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34DE7225"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54CDD606"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77988330"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tcPr>
          <w:p w14:paraId="30EDAE91"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294EBA55"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4C4F178F"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1147AA22"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0556A462"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1A103D03" w14:textId="77777777">
        <w:tc>
          <w:tcPr>
            <w:tcW w:w="1760" w:type="pct"/>
            <w:gridSpan w:val="3"/>
            <w:tcBorders>
              <w:right w:val="single" w:sz="4" w:space="0" w:color="auto"/>
            </w:tcBorders>
          </w:tcPr>
          <w:p w14:paraId="0B75ED6C" w14:textId="77777777" w:rsidR="003B78BF" w:rsidRDefault="00D352B2">
            <w:pPr>
              <w:suppressAutoHyphens/>
              <w:spacing w:before="20" w:after="20"/>
              <w:jc w:val="left"/>
              <w:rPr>
                <w:rFonts w:ascii="Arial" w:eastAsia="Times New Roman" w:hAnsi="Arial" w:cs="Arial"/>
                <w:b/>
                <w:sz w:val="18"/>
                <w:szCs w:val="18"/>
              </w:rPr>
            </w:pPr>
            <w:r>
              <w:rPr>
                <w:rFonts w:ascii="Arial" w:hAnsi="Arial"/>
                <w:b/>
                <w:sz w:val="20"/>
                <w:szCs w:val="20"/>
              </w:rPr>
              <w:t xml:space="preserve">11. Eventualverbindlichkeiten/Sonstiges </w:t>
            </w:r>
          </w:p>
        </w:tc>
        <w:tc>
          <w:tcPr>
            <w:tcW w:w="147" w:type="pct"/>
            <w:tcBorders>
              <w:top w:val="nil"/>
              <w:left w:val="single" w:sz="4" w:space="0" w:color="auto"/>
              <w:bottom w:val="nil"/>
              <w:right w:val="single" w:sz="4" w:space="0" w:color="auto"/>
            </w:tcBorders>
          </w:tcPr>
          <w:p w14:paraId="4621EDC6" w14:textId="77777777" w:rsidR="003B78BF" w:rsidRDefault="003B78BF">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1EAB9ED9"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38F99D1C"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5B0D1070"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tcPr>
          <w:p w14:paraId="1F3C8DA7"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711307E5"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0222E04B"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0F0359B7"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0E958B5E"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2664B762" w14:textId="77777777">
        <w:tc>
          <w:tcPr>
            <w:tcW w:w="972" w:type="pct"/>
          </w:tcPr>
          <w:p w14:paraId="7C0167D7" w14:textId="77777777" w:rsidR="003B78BF" w:rsidRDefault="00D352B2">
            <w:pPr>
              <w:suppressAutoHyphens/>
              <w:rPr>
                <w:rFonts w:ascii="Arial" w:eastAsia="Times New Roman" w:hAnsi="Arial" w:cs="Arial"/>
                <w:sz w:val="20"/>
                <w:szCs w:val="20"/>
              </w:rPr>
            </w:pPr>
            <w:r>
              <w:rPr>
                <w:rFonts w:ascii="Arial" w:hAnsi="Arial"/>
                <w:sz w:val="20"/>
                <w:szCs w:val="20"/>
              </w:rPr>
              <w:t>11.1. Allgemeine Eventualverbindlichkeiten</w:t>
            </w:r>
          </w:p>
        </w:tc>
        <w:tc>
          <w:tcPr>
            <w:tcW w:w="261" w:type="pct"/>
          </w:tcPr>
          <w:p w14:paraId="5CF99572" w14:textId="77777777" w:rsidR="003B78BF" w:rsidRDefault="003B78BF">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6DE71772" w14:textId="77777777" w:rsidR="003B78BF" w:rsidRDefault="00D352B2">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557B52DE" w14:textId="77777777" w:rsidR="003B78BF" w:rsidRDefault="003B78BF">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7727028F"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nicht</w:t>
            </w:r>
          </w:p>
        </w:tc>
        <w:tc>
          <w:tcPr>
            <w:tcW w:w="393" w:type="pct"/>
            <w:shd w:val="clear" w:color="auto" w:fill="D9D9D9" w:themeFill="background1" w:themeFillShade="D9"/>
          </w:tcPr>
          <w:p w14:paraId="2E9A2814" w14:textId="77777777" w:rsidR="003B78BF" w:rsidRDefault="00D352B2">
            <w:pPr>
              <w:suppressAutoHyphens/>
              <w:spacing w:before="20" w:after="20"/>
              <w:jc w:val="center"/>
              <w:rPr>
                <w:rFonts w:ascii="Arial" w:eastAsia="Times New Roman" w:hAnsi="Arial" w:cs="Arial"/>
                <w:b/>
                <w:sz w:val="18"/>
                <w:szCs w:val="18"/>
              </w:rPr>
            </w:pPr>
            <w:r>
              <w:rPr>
                <w:rFonts w:ascii="Arial" w:hAnsi="Arial"/>
                <w:b/>
                <w:sz w:val="18"/>
                <w:szCs w:val="18"/>
              </w:rPr>
              <w:t>zutreffend</w:t>
            </w:r>
          </w:p>
        </w:tc>
        <w:tc>
          <w:tcPr>
            <w:tcW w:w="344" w:type="pct"/>
            <w:shd w:val="clear" w:color="auto" w:fill="D9D9D9" w:themeFill="background1" w:themeFillShade="D9"/>
          </w:tcPr>
          <w:p w14:paraId="6B00521E"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065B3459"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73F40016"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72B45050"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0A7A04E0"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0619C9F0"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48243E4E" w14:textId="77777777">
        <w:tc>
          <w:tcPr>
            <w:tcW w:w="972" w:type="pct"/>
          </w:tcPr>
          <w:p w14:paraId="00DBF11D" w14:textId="77777777" w:rsidR="003B78BF" w:rsidRDefault="00D352B2">
            <w:pPr>
              <w:suppressAutoHyphens/>
              <w:rPr>
                <w:rFonts w:ascii="Arial" w:eastAsia="Times New Roman" w:hAnsi="Arial" w:cs="Arial"/>
                <w:sz w:val="20"/>
                <w:szCs w:val="20"/>
              </w:rPr>
            </w:pPr>
            <w:proofErr w:type="gramStart"/>
            <w:r>
              <w:rPr>
                <w:rFonts w:ascii="Arial" w:hAnsi="Arial"/>
                <w:sz w:val="20"/>
                <w:szCs w:val="20"/>
              </w:rPr>
              <w:t>11.2….</w:t>
            </w:r>
            <w:proofErr w:type="gramEnd"/>
          </w:p>
        </w:tc>
        <w:tc>
          <w:tcPr>
            <w:tcW w:w="261" w:type="pct"/>
          </w:tcPr>
          <w:p w14:paraId="10BD9618" w14:textId="77777777" w:rsidR="003B78BF" w:rsidRDefault="003B78BF">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5433BECE" w14:textId="77777777" w:rsidR="003B78BF" w:rsidRDefault="00D352B2">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602BD0FE" w14:textId="77777777" w:rsidR="003B78BF" w:rsidRDefault="003B78BF">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0BFD94DE"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1A44AE0A"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57D5819C"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tcPr>
          <w:p w14:paraId="34DA1E8E"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2ED3021B"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70049B73"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tcPr>
          <w:p w14:paraId="7BCC7C37"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tcPr>
          <w:p w14:paraId="6EC64A7B"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5416352B" w14:textId="77777777">
        <w:tc>
          <w:tcPr>
            <w:tcW w:w="972" w:type="pct"/>
          </w:tcPr>
          <w:p w14:paraId="31770649" w14:textId="77777777" w:rsidR="003B78BF" w:rsidRDefault="00D352B2">
            <w:pPr>
              <w:suppressAutoHyphens/>
              <w:rPr>
                <w:rFonts w:ascii="Arial" w:eastAsia="Times New Roman" w:hAnsi="Arial" w:cs="Arial"/>
                <w:sz w:val="20"/>
                <w:szCs w:val="20"/>
              </w:rPr>
            </w:pPr>
            <w:r>
              <w:rPr>
                <w:rFonts w:ascii="Arial" w:hAnsi="Arial"/>
                <w:sz w:val="20"/>
                <w:szCs w:val="20"/>
              </w:rPr>
              <w:t>11.3.</w:t>
            </w:r>
          </w:p>
        </w:tc>
        <w:tc>
          <w:tcPr>
            <w:tcW w:w="261" w:type="pct"/>
          </w:tcPr>
          <w:p w14:paraId="3E38F117" w14:textId="77777777" w:rsidR="003B78BF" w:rsidRDefault="003B78BF">
            <w:pPr>
              <w:suppressAutoHyphens/>
              <w:rPr>
                <w:rFonts w:ascii="Arial" w:eastAsia="Calibri" w:hAnsi="Arial" w:cs="Arial"/>
                <w:sz w:val="20"/>
                <w:szCs w:val="20"/>
                <w:lang w:val="en-US" w:eastAsia="de-DE"/>
              </w:rPr>
            </w:pPr>
          </w:p>
        </w:tc>
        <w:tc>
          <w:tcPr>
            <w:tcW w:w="528" w:type="pct"/>
            <w:tcBorders>
              <w:right w:val="single" w:sz="4" w:space="0" w:color="auto"/>
            </w:tcBorders>
          </w:tcPr>
          <w:p w14:paraId="2985DFA4" w14:textId="77777777" w:rsidR="003B78BF" w:rsidRDefault="00D352B2">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0FE159B8" w14:textId="77777777" w:rsidR="003B78BF" w:rsidRDefault="003B78BF">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533B91BA"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2F527B04"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0A461841"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1" w:type="pct"/>
          </w:tcPr>
          <w:p w14:paraId="3E1D3A3F"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93" w:type="pct"/>
          </w:tcPr>
          <w:p w14:paraId="02506B6A"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4" w:type="pct"/>
          </w:tcPr>
          <w:p w14:paraId="623583E4"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343" w:type="pct"/>
          </w:tcPr>
          <w:p w14:paraId="3A11BF7C" w14:textId="77777777" w:rsidR="003B78BF" w:rsidRDefault="003B78BF">
            <w:pPr>
              <w:suppressAutoHyphens/>
              <w:spacing w:before="20" w:after="20"/>
              <w:jc w:val="center"/>
              <w:rPr>
                <w:rFonts w:ascii="Arial" w:eastAsia="Times New Roman" w:hAnsi="Arial" w:cs="Arial"/>
                <w:b/>
                <w:sz w:val="18"/>
                <w:szCs w:val="18"/>
                <w:lang w:val="en-US" w:eastAsia="de-DE"/>
              </w:rPr>
            </w:pPr>
          </w:p>
        </w:tc>
        <w:tc>
          <w:tcPr>
            <w:tcW w:w="492" w:type="pct"/>
          </w:tcPr>
          <w:p w14:paraId="55EBD9FA" w14:textId="77777777" w:rsidR="003B78BF" w:rsidRDefault="003B78BF">
            <w:pPr>
              <w:suppressAutoHyphens/>
              <w:spacing w:before="20" w:after="20"/>
              <w:jc w:val="center"/>
              <w:rPr>
                <w:rFonts w:ascii="Arial" w:eastAsia="Times New Roman" w:hAnsi="Arial" w:cs="Arial"/>
                <w:b/>
                <w:sz w:val="18"/>
                <w:szCs w:val="18"/>
                <w:lang w:val="en-US" w:eastAsia="de-DE"/>
              </w:rPr>
            </w:pPr>
          </w:p>
        </w:tc>
      </w:tr>
      <w:tr w:rsidR="003B78BF" w14:paraId="22FDA762" w14:textId="77777777">
        <w:trPr>
          <w:trHeight w:val="397"/>
        </w:trPr>
        <w:tc>
          <w:tcPr>
            <w:tcW w:w="1232" w:type="pct"/>
            <w:gridSpan w:val="2"/>
            <w:tcBorders>
              <w:bottom w:val="single" w:sz="4" w:space="0" w:color="auto"/>
            </w:tcBorders>
          </w:tcPr>
          <w:p w14:paraId="73029B4B" w14:textId="77777777" w:rsidR="003B78BF" w:rsidRDefault="00D352B2">
            <w:pPr>
              <w:suppressAutoHyphens/>
              <w:jc w:val="left"/>
              <w:rPr>
                <w:rFonts w:ascii="Arial" w:eastAsia="Times New Roman" w:hAnsi="Arial" w:cs="Arial"/>
                <w:b/>
                <w:sz w:val="20"/>
                <w:szCs w:val="20"/>
                <w:highlight w:val="lightGray"/>
              </w:rPr>
            </w:pPr>
            <w:r>
              <w:rPr>
                <w:rFonts w:ascii="Arial" w:hAnsi="Arial"/>
                <w:b/>
                <w:highlight w:val="lightGray"/>
              </w:rPr>
              <w:t>Gesamtbetrag sonstige Kosten</w:t>
            </w:r>
          </w:p>
        </w:tc>
        <w:tc>
          <w:tcPr>
            <w:tcW w:w="528" w:type="pct"/>
            <w:tcBorders>
              <w:bottom w:val="single" w:sz="4" w:space="0" w:color="auto"/>
              <w:right w:val="single" w:sz="4" w:space="0" w:color="auto"/>
            </w:tcBorders>
          </w:tcPr>
          <w:p w14:paraId="460C82EF" w14:textId="77777777" w:rsidR="003B78BF" w:rsidRDefault="003B78BF">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6907D9DF" w14:textId="77777777" w:rsidR="003B78BF" w:rsidRDefault="003B78BF">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6D3E320D" w14:textId="77777777" w:rsidR="003B78BF" w:rsidRDefault="003B78BF">
            <w:pPr>
              <w:suppressAutoHyphens/>
              <w:snapToGrid w:val="0"/>
              <w:spacing w:after="0"/>
              <w:jc w:val="right"/>
              <w:rPr>
                <w:rFonts w:ascii="Arial" w:eastAsia="Times New Roman" w:hAnsi="Arial" w:cs="Arial"/>
                <w:b/>
                <w:sz w:val="20"/>
                <w:szCs w:val="20"/>
                <w:lang w:eastAsia="de-DE" w:bidi="ar-SA"/>
              </w:rPr>
            </w:pPr>
          </w:p>
        </w:tc>
        <w:tc>
          <w:tcPr>
            <w:tcW w:w="393" w:type="pct"/>
            <w:tcBorders>
              <w:bottom w:val="single" w:sz="4" w:space="0" w:color="auto"/>
            </w:tcBorders>
          </w:tcPr>
          <w:p w14:paraId="06130819" w14:textId="77777777" w:rsidR="003B78BF" w:rsidRDefault="003B78BF">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232A65CD" w14:textId="77777777" w:rsidR="003B78BF" w:rsidRDefault="003B78BF">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2C901E39" w14:textId="77777777" w:rsidR="003B78BF" w:rsidRDefault="003B78BF">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2FE445C0" w14:textId="77777777" w:rsidR="003B78BF" w:rsidRDefault="003B78BF">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6354B6CE" w14:textId="77777777" w:rsidR="003B78BF" w:rsidRDefault="003B78BF">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43F5F7CB" w14:textId="77777777" w:rsidR="003B78BF" w:rsidRDefault="003B78BF">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4E30035B" w14:textId="77777777" w:rsidR="003B78BF" w:rsidRDefault="003B78BF">
            <w:pPr>
              <w:suppressAutoHyphens/>
              <w:snapToGrid w:val="0"/>
              <w:jc w:val="right"/>
              <w:rPr>
                <w:rFonts w:ascii="Arial" w:eastAsia="Times New Roman" w:hAnsi="Arial" w:cs="Arial"/>
                <w:b/>
                <w:sz w:val="20"/>
                <w:szCs w:val="20"/>
                <w:highlight w:val="lightGray"/>
                <w:lang w:val="en-US" w:eastAsia="de-DE"/>
              </w:rPr>
            </w:pPr>
          </w:p>
        </w:tc>
      </w:tr>
    </w:tbl>
    <w:p w14:paraId="780B0E99" w14:textId="77777777" w:rsidR="003B78BF" w:rsidRDefault="003B78BF">
      <w:pPr>
        <w:jc w:val="center"/>
        <w:rPr>
          <w:rFonts w:ascii="Arial" w:hAnsi="Arial" w:cs="Arial"/>
          <w:b/>
          <w:iCs/>
          <w:sz w:val="22"/>
          <w:szCs w:val="22"/>
          <w:lang w:eastAsia="en-GB"/>
        </w:rPr>
      </w:pPr>
    </w:p>
    <w:p w14:paraId="5B3C0608" w14:textId="77777777" w:rsidR="003B78BF" w:rsidRDefault="003B78BF">
      <w:pPr>
        <w:jc w:val="right"/>
        <w:rPr>
          <w:rFonts w:ascii="Arial" w:hAnsi="Arial" w:cs="Arial"/>
          <w:b/>
          <w:iCs/>
          <w:sz w:val="22"/>
          <w:szCs w:val="22"/>
          <w:lang w:eastAsia="en-GB"/>
        </w:rPr>
        <w:sectPr w:rsidR="003B78BF">
          <w:headerReference w:type="default" r:id="rId34"/>
          <w:pgSz w:w="16838" w:h="11906" w:orient="landscape" w:code="9"/>
          <w:pgMar w:top="1440" w:right="1440" w:bottom="1440" w:left="1440" w:header="720" w:footer="340" w:gutter="0"/>
          <w:cols w:space="708"/>
          <w:formProt w:val="0"/>
          <w:docGrid w:linePitch="360"/>
        </w:sectPr>
      </w:pPr>
    </w:p>
    <w:p w14:paraId="28C043E3" w14:textId="77777777" w:rsidR="003B78BF" w:rsidRDefault="003B78BF">
      <w:pPr>
        <w:ind w:right="960"/>
        <w:rPr>
          <w:rFonts w:ascii="Arial" w:hAnsi="Arial" w:cs="Arial"/>
          <w:b/>
          <w:iCs/>
          <w:sz w:val="22"/>
          <w:szCs w:val="22"/>
          <w:lang w:eastAsia="en-GB"/>
        </w:rPr>
      </w:pPr>
    </w:p>
    <w:p w14:paraId="72F93347" w14:textId="77777777" w:rsidR="003B78BF" w:rsidRDefault="00D352B2">
      <w:pPr>
        <w:rPr>
          <w:rFonts w:ascii="Arial" w:hAnsi="Arial" w:cs="Arial"/>
          <w:b/>
          <w:bCs/>
        </w:rPr>
      </w:pPr>
      <w:r>
        <w:rPr>
          <w:rFonts w:ascii="Arial" w:hAnsi="Arial"/>
          <w:b/>
          <w:bCs/>
        </w:rPr>
        <w:t>Angebot des Consultants</w:t>
      </w:r>
    </w:p>
    <w:p w14:paraId="5D312680" w14:textId="77777777" w:rsidR="003B78BF" w:rsidRDefault="003B78BF">
      <w:pPr>
        <w:spacing w:before="240" w:after="0"/>
        <w:rPr>
          <w:rFonts w:ascii="Arial" w:hAnsi="Arial" w:cs="Arial"/>
          <w:sz w:val="22"/>
          <w:szCs w:val="22"/>
          <w:lang w:eastAsia="en-GB" w:bidi="he-IL"/>
        </w:rPr>
      </w:pPr>
    </w:p>
    <w:p w14:paraId="419ED225" w14:textId="77777777" w:rsidR="003B78BF" w:rsidRDefault="003B78BF">
      <w:pPr>
        <w:spacing w:before="240" w:after="0"/>
        <w:rPr>
          <w:rFonts w:ascii="Arial" w:hAnsi="Arial" w:cs="Arial"/>
          <w:sz w:val="22"/>
          <w:szCs w:val="22"/>
          <w:lang w:eastAsia="en-GB" w:bidi="he-IL"/>
        </w:rPr>
      </w:pPr>
    </w:p>
    <w:p w14:paraId="04F0A086" w14:textId="77777777" w:rsidR="003B78BF" w:rsidRDefault="003B78BF">
      <w:pPr>
        <w:rPr>
          <w:rFonts w:ascii="Arial" w:hAnsi="Arial" w:cs="Arial"/>
          <w:sz w:val="22"/>
          <w:szCs w:val="22"/>
          <w:lang w:eastAsia="en-GB"/>
        </w:rPr>
      </w:pPr>
    </w:p>
    <w:p w14:paraId="1E4AE84F" w14:textId="77777777" w:rsidR="003B78BF" w:rsidRDefault="003B78BF">
      <w:pPr>
        <w:rPr>
          <w:rFonts w:ascii="Arial" w:hAnsi="Arial" w:cs="Arial"/>
          <w:sz w:val="22"/>
          <w:szCs w:val="22"/>
          <w:lang w:eastAsia="en-GB"/>
        </w:rPr>
      </w:pPr>
    </w:p>
    <w:p w14:paraId="3ABED7F2" w14:textId="77777777" w:rsidR="003B78BF" w:rsidRDefault="003B78BF">
      <w:pPr>
        <w:rPr>
          <w:rFonts w:ascii="Arial" w:hAnsi="Arial" w:cs="Arial"/>
          <w:sz w:val="22"/>
          <w:szCs w:val="22"/>
          <w:lang w:eastAsia="en-GB"/>
        </w:rPr>
      </w:pPr>
    </w:p>
    <w:p w14:paraId="466F3010" w14:textId="77777777" w:rsidR="003B78BF" w:rsidRDefault="003B78BF">
      <w:pPr>
        <w:rPr>
          <w:rFonts w:ascii="Arial" w:hAnsi="Arial" w:cs="Arial"/>
          <w:sz w:val="22"/>
          <w:szCs w:val="22"/>
          <w:lang w:eastAsia="en-GB"/>
        </w:rPr>
      </w:pPr>
    </w:p>
    <w:p w14:paraId="3293A4CA" w14:textId="77777777" w:rsidR="003B78BF" w:rsidRDefault="003B78BF">
      <w:pPr>
        <w:rPr>
          <w:rFonts w:ascii="Arial" w:hAnsi="Arial" w:cs="Arial"/>
          <w:sz w:val="22"/>
          <w:szCs w:val="22"/>
          <w:lang w:eastAsia="en-GB"/>
        </w:rPr>
      </w:pPr>
    </w:p>
    <w:p w14:paraId="65259E17" w14:textId="77777777" w:rsidR="003B78BF" w:rsidRDefault="003B78BF">
      <w:pPr>
        <w:rPr>
          <w:rFonts w:ascii="Arial" w:hAnsi="Arial" w:cs="Arial"/>
          <w:sz w:val="22"/>
          <w:szCs w:val="22"/>
          <w:lang w:eastAsia="en-GB"/>
        </w:rPr>
      </w:pPr>
    </w:p>
    <w:p w14:paraId="6F2EC7D9" w14:textId="77777777" w:rsidR="003B78BF" w:rsidRDefault="003B78BF">
      <w:pPr>
        <w:rPr>
          <w:rFonts w:ascii="Arial" w:hAnsi="Arial" w:cs="Arial"/>
          <w:sz w:val="22"/>
          <w:szCs w:val="22"/>
          <w:lang w:eastAsia="en-GB"/>
        </w:rPr>
      </w:pPr>
    </w:p>
    <w:p w14:paraId="70B5B475" w14:textId="77777777" w:rsidR="003B78BF" w:rsidRDefault="003B78BF">
      <w:pPr>
        <w:rPr>
          <w:rFonts w:ascii="Arial" w:hAnsi="Arial" w:cs="Arial"/>
          <w:sz w:val="22"/>
          <w:szCs w:val="22"/>
          <w:lang w:eastAsia="en-GB"/>
        </w:rPr>
      </w:pPr>
    </w:p>
    <w:p w14:paraId="05D8EA9D" w14:textId="77777777" w:rsidR="003B78BF" w:rsidRDefault="003B78BF">
      <w:pPr>
        <w:rPr>
          <w:rFonts w:ascii="Arial" w:hAnsi="Arial" w:cs="Arial"/>
          <w:sz w:val="22"/>
          <w:szCs w:val="22"/>
          <w:lang w:eastAsia="en-GB"/>
        </w:rPr>
      </w:pPr>
    </w:p>
    <w:p w14:paraId="6DAD311F" w14:textId="77777777" w:rsidR="003B78BF" w:rsidRDefault="003B78BF">
      <w:pPr>
        <w:rPr>
          <w:rFonts w:ascii="Arial" w:hAnsi="Arial" w:cs="Arial"/>
          <w:sz w:val="22"/>
          <w:szCs w:val="22"/>
          <w:lang w:eastAsia="en-GB"/>
        </w:rPr>
      </w:pPr>
    </w:p>
    <w:p w14:paraId="284252EC" w14:textId="77777777" w:rsidR="003B78BF" w:rsidRDefault="003B78BF">
      <w:pPr>
        <w:spacing w:line="280" w:lineRule="auto"/>
        <w:rPr>
          <w:rFonts w:ascii="Arial" w:hAnsi="Arial" w:cs="Arial"/>
          <w:u w:val="double"/>
        </w:rPr>
      </w:pPr>
    </w:p>
    <w:p w14:paraId="1373E780" w14:textId="77777777" w:rsidR="003B78BF" w:rsidRDefault="003B78BF">
      <w:pPr>
        <w:rPr>
          <w:rFonts w:ascii="Arial" w:hAnsi="Arial" w:cs="Arial"/>
          <w:b/>
          <w:sz w:val="22"/>
          <w:szCs w:val="22"/>
          <w:lang w:eastAsia="en-GB"/>
        </w:rPr>
        <w:sectPr w:rsidR="003B78BF">
          <w:headerReference w:type="default" r:id="rId35"/>
          <w:pgSz w:w="11906" w:h="16838" w:code="9"/>
          <w:pgMar w:top="1440" w:right="1440" w:bottom="1440" w:left="1440" w:header="720" w:footer="340" w:gutter="0"/>
          <w:cols w:space="708"/>
          <w:formProt w:val="0"/>
          <w:docGrid w:linePitch="360"/>
        </w:sectPr>
      </w:pPr>
    </w:p>
    <w:p w14:paraId="6084E314" w14:textId="77777777" w:rsidR="003B78BF" w:rsidRDefault="00D352B2">
      <w:pPr>
        <w:spacing w:after="600"/>
        <w:rPr>
          <w:rFonts w:ascii="Arial" w:eastAsia="Times New Roman" w:hAnsi="Arial" w:cs="Arial"/>
          <w:b/>
          <w:sz w:val="44"/>
          <w:szCs w:val="44"/>
        </w:rPr>
      </w:pPr>
      <w:r>
        <w:rPr>
          <w:rFonts w:ascii="Arial" w:hAnsi="Arial"/>
          <w:b/>
          <w:sz w:val="44"/>
          <w:szCs w:val="44"/>
        </w:rPr>
        <w:lastRenderedPageBreak/>
        <w:t>Muster einer Anzahlungsgarantie</w:t>
      </w:r>
    </w:p>
    <w:p w14:paraId="65085E57" w14:textId="77777777" w:rsidR="003B78BF" w:rsidRDefault="00D352B2">
      <w:pPr>
        <w:tabs>
          <w:tab w:val="right" w:pos="8789"/>
        </w:tabs>
        <w:spacing w:after="120" w:line="276" w:lineRule="auto"/>
        <w:rPr>
          <w:rFonts w:ascii="Arial" w:eastAsia="Arial Unicode MS" w:hAnsi="Arial" w:cs="Arial"/>
          <w:i/>
          <w:sz w:val="22"/>
        </w:rPr>
      </w:pPr>
      <w:r>
        <w:rPr>
          <w:rFonts w:ascii="Arial" w:hAnsi="Arial"/>
          <w:b/>
          <w:sz w:val="22"/>
        </w:rPr>
        <w:t>Begünstigter:</w:t>
      </w:r>
      <w:r>
        <w:rPr>
          <w:rFonts w:ascii="Arial" w:hAnsi="Arial"/>
          <w:b/>
          <w:sz w:val="22"/>
        </w:rPr>
        <w:tab/>
      </w:r>
      <w:r>
        <w:rPr>
          <w:rFonts w:ascii="Arial" w:hAnsi="Arial"/>
          <w:i/>
          <w:iCs/>
          <w:sz w:val="22"/>
        </w:rPr>
        <w:t>[Name und Adresse des AG einfügen]</w:t>
      </w:r>
    </w:p>
    <w:p w14:paraId="0D1814E9" w14:textId="77777777" w:rsidR="003B78BF" w:rsidRDefault="00D352B2">
      <w:pPr>
        <w:tabs>
          <w:tab w:val="right" w:pos="8789"/>
        </w:tabs>
        <w:spacing w:after="120" w:line="276" w:lineRule="auto"/>
        <w:rPr>
          <w:rFonts w:ascii="Arial" w:eastAsia="Arial Unicode MS" w:hAnsi="Arial" w:cs="Arial"/>
          <w:sz w:val="22"/>
        </w:rPr>
      </w:pPr>
      <w:r>
        <w:rPr>
          <w:rFonts w:ascii="Arial" w:hAnsi="Arial"/>
          <w:b/>
          <w:sz w:val="22"/>
        </w:rPr>
        <w:t>Veröffentlicht am:</w:t>
      </w:r>
      <w:r>
        <w:rPr>
          <w:rFonts w:ascii="Arial" w:hAnsi="Arial"/>
          <w:sz w:val="22"/>
        </w:rPr>
        <w:tab/>
      </w:r>
      <w:r>
        <w:rPr>
          <w:rFonts w:ascii="Arial" w:hAnsi="Arial"/>
          <w:i/>
          <w:iCs/>
          <w:sz w:val="22"/>
        </w:rPr>
        <w:t>[Datum einfügen]</w:t>
      </w:r>
    </w:p>
    <w:p w14:paraId="6FE6F84C" w14:textId="77777777" w:rsidR="003B78BF" w:rsidRDefault="00D352B2">
      <w:pPr>
        <w:tabs>
          <w:tab w:val="right" w:pos="8789"/>
        </w:tabs>
        <w:spacing w:after="120" w:line="276" w:lineRule="auto"/>
        <w:rPr>
          <w:rFonts w:ascii="Arial" w:eastAsia="Arial Unicode MS" w:hAnsi="Arial" w:cs="Arial"/>
          <w:sz w:val="22"/>
        </w:rPr>
      </w:pPr>
      <w:r>
        <w:rPr>
          <w:rFonts w:ascii="Arial" w:hAnsi="Arial"/>
          <w:b/>
          <w:sz w:val="22"/>
        </w:rPr>
        <w:t>ANZAHLUNGSGARANTIE Nr.:</w:t>
      </w:r>
      <w:r>
        <w:rPr>
          <w:rFonts w:ascii="Arial" w:hAnsi="Arial"/>
          <w:sz w:val="22"/>
        </w:rPr>
        <w:tab/>
      </w:r>
      <w:r>
        <w:rPr>
          <w:rFonts w:ascii="Arial" w:hAnsi="Arial"/>
          <w:i/>
          <w:sz w:val="22"/>
        </w:rPr>
        <w:t>[Nummer der Anzahlungsgarantie einfügen]</w:t>
      </w:r>
    </w:p>
    <w:p w14:paraId="0AD06AA8" w14:textId="77777777" w:rsidR="003B78BF" w:rsidRDefault="00D352B2">
      <w:pPr>
        <w:spacing w:after="360" w:line="276" w:lineRule="auto"/>
        <w:rPr>
          <w:rFonts w:ascii="Arial" w:eastAsia="Arial Unicode MS" w:hAnsi="Arial" w:cs="Arial"/>
          <w:sz w:val="22"/>
        </w:rPr>
      </w:pPr>
      <w:r>
        <w:rPr>
          <w:rFonts w:ascii="Arial" w:hAnsi="Arial"/>
          <w:b/>
          <w:sz w:val="22"/>
        </w:rPr>
        <w:t xml:space="preserve">Garant: </w:t>
      </w:r>
      <w:r>
        <w:rPr>
          <w:rFonts w:ascii="Arial" w:hAnsi="Arial"/>
          <w:i/>
          <w:sz w:val="22"/>
        </w:rPr>
        <w:t>[Name und Adresse des Ausstellungsortes einfügen, sofern nicht im Briefkopf angegeben]</w:t>
      </w:r>
    </w:p>
    <w:p w14:paraId="789869FF" w14:textId="77777777" w:rsidR="003B78BF" w:rsidRDefault="00D352B2">
      <w:pPr>
        <w:spacing w:after="120" w:line="276" w:lineRule="auto"/>
        <w:rPr>
          <w:rFonts w:ascii="Arial" w:eastAsia="Arial Unicode MS" w:hAnsi="Arial" w:cs="Arial"/>
          <w:sz w:val="20"/>
          <w:szCs w:val="20"/>
        </w:rPr>
      </w:pPr>
      <w:r>
        <w:rPr>
          <w:rFonts w:ascii="Arial" w:hAnsi="Arial"/>
          <w:sz w:val="20"/>
          <w:szCs w:val="20"/>
        </w:rPr>
        <w:t xml:space="preserve">Wir wurden darüber informiert, dass </w:t>
      </w:r>
      <w:r>
        <w:rPr>
          <w:rFonts w:ascii="Arial" w:hAnsi="Arial"/>
          <w:i/>
          <w:sz w:val="20"/>
          <w:szCs w:val="20"/>
        </w:rPr>
        <w:t>[Name und Adresse des Auftragnehmers einfügen, im Falle eines Joint Ventures der Name und die Adresse des Joint Ventures]</w:t>
      </w:r>
      <w:r>
        <w:rPr>
          <w:rFonts w:ascii="Arial" w:hAnsi="Arial"/>
          <w:sz w:val="20"/>
          <w:szCs w:val="20"/>
        </w:rPr>
        <w:t xml:space="preserve"> (im Folgenden „der </w:t>
      </w:r>
      <w:r>
        <w:rPr>
          <w:rFonts w:ascii="Arial" w:hAnsi="Arial"/>
          <w:b/>
          <w:sz w:val="20"/>
          <w:szCs w:val="20"/>
        </w:rPr>
        <w:t>Auftragnehmer</w:t>
      </w:r>
      <w:r>
        <w:rPr>
          <w:rFonts w:ascii="Arial" w:hAnsi="Arial"/>
          <w:sz w:val="20"/>
          <w:szCs w:val="20"/>
        </w:rPr>
        <w:t xml:space="preserve">“ genannt) mit dem Begünstigten einen Vertrag Nr. </w:t>
      </w:r>
      <w:r>
        <w:rPr>
          <w:rFonts w:ascii="Arial" w:hAnsi="Arial"/>
          <w:i/>
          <w:sz w:val="20"/>
          <w:szCs w:val="20"/>
        </w:rPr>
        <w:t>[Referenznummer des Vertrags einfügen]</w:t>
      </w:r>
      <w:r>
        <w:rPr>
          <w:rFonts w:ascii="Arial" w:hAnsi="Arial"/>
          <w:sz w:val="20"/>
          <w:szCs w:val="20"/>
        </w:rPr>
        <w:t xml:space="preserve"> vom </w:t>
      </w:r>
      <w:r>
        <w:rPr>
          <w:rFonts w:ascii="Arial" w:hAnsi="Arial"/>
          <w:i/>
          <w:sz w:val="20"/>
          <w:szCs w:val="20"/>
        </w:rPr>
        <w:t>[Datum des Vertrags einfügen]</w:t>
      </w:r>
      <w:r>
        <w:rPr>
          <w:rFonts w:ascii="Arial" w:hAnsi="Arial"/>
          <w:sz w:val="20"/>
          <w:szCs w:val="20"/>
        </w:rPr>
        <w:t xml:space="preserve"> zur Erbringung von </w:t>
      </w:r>
      <w:r>
        <w:rPr>
          <w:rFonts w:ascii="Arial" w:hAnsi="Arial"/>
          <w:i/>
          <w:sz w:val="20"/>
          <w:szCs w:val="20"/>
        </w:rPr>
        <w:t>[Vertragsgegenstand und kurze Beschreibung des Vertragsinhalts einfügen]</w:t>
      </w:r>
      <w:r>
        <w:rPr>
          <w:rFonts w:ascii="Arial" w:hAnsi="Arial"/>
          <w:sz w:val="20"/>
          <w:szCs w:val="20"/>
        </w:rPr>
        <w:t xml:space="preserve"> (im Folgenden „der </w:t>
      </w:r>
      <w:r>
        <w:rPr>
          <w:rFonts w:ascii="Arial" w:hAnsi="Arial"/>
          <w:b/>
          <w:sz w:val="20"/>
          <w:szCs w:val="20"/>
        </w:rPr>
        <w:t>Vertrag</w:t>
      </w:r>
      <w:r>
        <w:rPr>
          <w:rFonts w:ascii="Arial" w:hAnsi="Arial"/>
          <w:sz w:val="20"/>
          <w:szCs w:val="20"/>
        </w:rPr>
        <w:t>“ genannt) abgeschlossen hat</w:t>
      </w:r>
      <w:r>
        <w:rPr>
          <w:rFonts w:ascii="Arial" w:hAnsi="Arial"/>
        </w:rPr>
        <w:t xml:space="preserve">. </w:t>
      </w:r>
      <w:r>
        <w:rPr>
          <w:rFonts w:ascii="Arial" w:hAnsi="Arial"/>
          <w:sz w:val="20"/>
          <w:szCs w:val="20"/>
        </w:rPr>
        <w:t xml:space="preserve">Darüber hinaus verstehen wir, dass gemäß den Vertragsbedingungen eine Anzahlung in der Summe von </w:t>
      </w:r>
      <w:r>
        <w:rPr>
          <w:rFonts w:ascii="Arial" w:hAnsi="Arial"/>
          <w:i/>
          <w:sz w:val="20"/>
          <w:szCs w:val="20"/>
        </w:rPr>
        <w:t>[Betrag und Währung in Worten und Ziffern einfügen]</w:t>
      </w:r>
      <w:r>
        <w:rPr>
          <w:rFonts w:ascii="Arial" w:eastAsia="Arial Unicode MS" w:hAnsi="Arial" w:cs="Arial"/>
          <w:i/>
          <w:sz w:val="22"/>
          <w:szCs w:val="22"/>
          <w:vertAlign w:val="superscript"/>
          <w:lang w:val="en-US" w:eastAsia="en-US" w:bidi="ar-SA"/>
        </w:rPr>
        <w:footnoteReference w:id="8"/>
      </w:r>
      <w:r>
        <w:rPr>
          <w:rFonts w:ascii="Arial" w:hAnsi="Arial"/>
          <w:sz w:val="20"/>
          <w:szCs w:val="20"/>
        </w:rPr>
        <w:t xml:space="preserve">, die </w:t>
      </w:r>
      <w:r>
        <w:rPr>
          <w:rFonts w:ascii="Arial" w:hAnsi="Arial"/>
          <w:i/>
          <w:sz w:val="20"/>
          <w:szCs w:val="20"/>
        </w:rPr>
        <w:t>[Prozentsatz in Worten und Ziffern einfügen]</w:t>
      </w:r>
      <w:r>
        <w:rPr>
          <w:rFonts w:ascii="Arial" w:hAnsi="Arial"/>
          <w:sz w:val="20"/>
          <w:szCs w:val="20"/>
        </w:rPr>
        <w:t xml:space="preserve"> Prozent des Vertragspreises entspricht, gegen eine Anzahlungsgarantie zu leisten ist.</w:t>
      </w:r>
    </w:p>
    <w:p w14:paraId="0A2759F8" w14:textId="77777777" w:rsidR="003B78BF" w:rsidRDefault="00D352B2">
      <w:pPr>
        <w:spacing w:after="120" w:line="276" w:lineRule="auto"/>
        <w:rPr>
          <w:rFonts w:ascii="Arial" w:eastAsia="Arial Unicode MS" w:hAnsi="Arial" w:cs="Arial"/>
          <w:sz w:val="20"/>
          <w:szCs w:val="20"/>
        </w:rPr>
      </w:pPr>
      <w:r>
        <w:rPr>
          <w:rFonts w:ascii="Arial" w:hAnsi="Arial"/>
          <w:sz w:val="20"/>
          <w:szCs w:val="20"/>
        </w:rPr>
        <w:t xml:space="preserve">Unter Verzicht auf alle Einsprüche und Einreden verpflichten wir uns als Garant hiermit unwiderruflich und eigenmächtig, nach Eingang der ersten Aufforderung des Begünstigten bei uns alle Beträge, die insgesamt einen Betrag von </w:t>
      </w:r>
      <w:r>
        <w:rPr>
          <w:rFonts w:ascii="Arial" w:hAnsi="Arial"/>
          <w:i/>
          <w:sz w:val="20"/>
          <w:szCs w:val="20"/>
        </w:rPr>
        <w:t>[Garantiebetrag und Währung in Worten und Zahlen einfügen]</w:t>
      </w:r>
      <w:r>
        <w:rPr>
          <w:rFonts w:ascii="Arial" w:hAnsi="Arial"/>
          <w:sz w:val="20"/>
          <w:szCs w:val="20"/>
        </w:rPr>
        <w:t xml:space="preserve"> nicht übersteigen, an den Begünstigten zu zahlen, gestützt durch die Erklärung des</w:t>
      </w:r>
      <w:r>
        <w:rPr>
          <w:rFonts w:ascii="Arial" w:hAnsi="Arial"/>
          <w:i/>
          <w:sz w:val="20"/>
          <w:szCs w:val="20"/>
        </w:rPr>
        <w:t xml:space="preserve"> </w:t>
      </w:r>
      <w:r>
        <w:rPr>
          <w:rFonts w:ascii="Arial" w:hAnsi="Arial"/>
          <w:sz w:val="20"/>
          <w:szCs w:val="20"/>
        </w:rPr>
        <w:t>Begünstigten, die entweder in der Forderung selbst oder in einem gesonderten, unterzeichneten Begleit- oder Identifizierungsdokument der Forderung beigefügt ist und in der festgestellt wird, dass der Auftragnehmer gegen seine vertraglichen Verpflichtungen verstößt, ohne dass der Begünstigte die Forderung oder den darin angegebenen Betrag beweisen oder begründen muss.</w:t>
      </w:r>
    </w:p>
    <w:p w14:paraId="22B33C2A" w14:textId="77777777" w:rsidR="003B78BF" w:rsidRDefault="00D352B2">
      <w:pPr>
        <w:spacing w:after="120" w:line="276" w:lineRule="auto"/>
        <w:rPr>
          <w:rFonts w:ascii="Arial" w:eastAsia="Arial Unicode MS" w:hAnsi="Arial" w:cs="Arial"/>
          <w:sz w:val="20"/>
          <w:szCs w:val="20"/>
        </w:rPr>
      </w:pPr>
      <w:r>
        <w:rPr>
          <w:rFonts w:ascii="Arial" w:hAnsi="Arial"/>
          <w:sz w:val="20"/>
          <w:szCs w:val="20"/>
        </w:rPr>
        <w:t>Diese Anzahlungsgarantie tritt nach Eingang der Anzahlung auf dem Konto des Auftragnehmers in Kraft. Geringfügige Abzüge des vorangehend genannten Betrags, insbesondere aufgrund von Bankgebühren haben keinerlei Auswirkungen auf das Inkrafttreten.</w:t>
      </w:r>
    </w:p>
    <w:p w14:paraId="5117CC28" w14:textId="77777777" w:rsidR="003B78BF" w:rsidRDefault="00D352B2">
      <w:pPr>
        <w:spacing w:after="120" w:line="276" w:lineRule="auto"/>
        <w:rPr>
          <w:rFonts w:ascii="Arial" w:eastAsia="Arial Unicode MS" w:hAnsi="Arial" w:cs="Arial"/>
          <w:sz w:val="20"/>
          <w:szCs w:val="20"/>
        </w:rPr>
      </w:pPr>
      <w:r>
        <w:rPr>
          <w:rFonts w:ascii="Arial" w:hAnsi="Arial"/>
          <w:sz w:val="20"/>
          <w:szCs w:val="20"/>
        </w:rPr>
        <w:t xml:space="preserve">Sämtliche Zahlungen aus dieser Garantie werden wir an </w:t>
      </w:r>
      <w:r>
        <w:rPr>
          <w:rFonts w:ascii="Arial" w:hAnsi="Arial"/>
          <w:i/>
          <w:sz w:val="20"/>
          <w:szCs w:val="20"/>
        </w:rPr>
        <w:t>[Konto des Begünstigten einfügen, auf das die Zahlungen geleistet werden sollen]</w:t>
      </w:r>
      <w:r>
        <w:rPr>
          <w:rFonts w:ascii="Arial" w:hAnsi="Arial"/>
          <w:sz w:val="20"/>
          <w:szCs w:val="20"/>
        </w:rPr>
        <w:t xml:space="preserve"> für Rechnung von </w:t>
      </w:r>
      <w:r>
        <w:rPr>
          <w:rFonts w:ascii="Arial" w:hAnsi="Arial"/>
          <w:i/>
          <w:sz w:val="20"/>
          <w:szCs w:val="20"/>
        </w:rPr>
        <w:t>[Name und Land des Begünstigten einfügen]</w:t>
      </w:r>
      <w:r>
        <w:rPr>
          <w:rFonts w:ascii="Arial" w:hAnsi="Arial"/>
          <w:sz w:val="20"/>
          <w:szCs w:val="20"/>
        </w:rPr>
        <w:t xml:space="preserve"> leisten.</w:t>
      </w:r>
    </w:p>
    <w:p w14:paraId="18FFFD84" w14:textId="77777777" w:rsidR="003B78BF" w:rsidRDefault="00D352B2">
      <w:pPr>
        <w:spacing w:after="120" w:line="276" w:lineRule="auto"/>
        <w:rPr>
          <w:rFonts w:ascii="Arial" w:eastAsia="Arial Unicode MS" w:hAnsi="Arial" w:cs="Arial"/>
          <w:i/>
          <w:sz w:val="20"/>
          <w:szCs w:val="20"/>
        </w:rPr>
      </w:pPr>
      <w:r>
        <w:rPr>
          <w:rFonts w:ascii="Arial" w:hAnsi="Arial"/>
          <w:sz w:val="20"/>
          <w:szCs w:val="20"/>
        </w:rPr>
        <w:t xml:space="preserve">Diese Garantie ermäßigt sich automatisch entsprechend den spätestens zum </w:t>
      </w:r>
      <w:r>
        <w:rPr>
          <w:rFonts w:ascii="Arial" w:hAnsi="Arial"/>
          <w:i/>
          <w:sz w:val="20"/>
          <w:szCs w:val="20"/>
        </w:rPr>
        <w:t>[Datum des Erlöschens der Garantie einfügen]</w:t>
      </w:r>
      <w:r>
        <w:rPr>
          <w:rFonts w:ascii="Arial" w:hAnsi="Arial"/>
          <w:sz w:val="20"/>
          <w:szCs w:val="20"/>
        </w:rPr>
        <w:t xml:space="preserve"> vom Garanten hierunter abgeleisteten Zahlungen pro </w:t>
      </w:r>
      <w:proofErr w:type="spellStart"/>
      <w:r>
        <w:rPr>
          <w:rFonts w:ascii="Arial" w:hAnsi="Arial"/>
          <w:sz w:val="20"/>
          <w:szCs w:val="20"/>
        </w:rPr>
        <w:t>rata</w:t>
      </w:r>
      <w:proofErr w:type="spellEnd"/>
      <w:r>
        <w:rPr>
          <w:rFonts w:ascii="Arial" w:hAnsi="Arial"/>
          <w:sz w:val="20"/>
          <w:szCs w:val="20"/>
        </w:rPr>
        <w:t>.</w:t>
      </w:r>
    </w:p>
    <w:p w14:paraId="2FAD6268" w14:textId="77777777" w:rsidR="003B78BF" w:rsidRDefault="00D352B2">
      <w:pPr>
        <w:spacing w:after="120" w:line="276" w:lineRule="auto"/>
        <w:rPr>
          <w:rFonts w:ascii="Arial" w:eastAsia="Arial Unicode MS" w:hAnsi="Arial" w:cs="Arial"/>
          <w:i/>
          <w:sz w:val="20"/>
          <w:szCs w:val="20"/>
          <w:highlight w:val="yellow"/>
        </w:rPr>
      </w:pPr>
      <w:r>
        <w:rPr>
          <w:rFonts w:ascii="Arial" w:hAnsi="Arial"/>
          <w:sz w:val="20"/>
          <w:szCs w:val="20"/>
        </w:rPr>
        <w:t>Jede Zahlungsanforderung muss bis zu diesem Datum bei uns unter dieser Anschrift per Post oder verschlüsselter Telekommunikation eingehen.</w:t>
      </w:r>
    </w:p>
    <w:p w14:paraId="29A50520" w14:textId="77777777" w:rsidR="003B78BF" w:rsidRDefault="00D352B2">
      <w:pPr>
        <w:spacing w:after="120" w:line="276" w:lineRule="auto"/>
        <w:rPr>
          <w:rFonts w:ascii="Arial" w:eastAsia="Arial Unicode MS" w:hAnsi="Arial" w:cs="Arial"/>
          <w:sz w:val="20"/>
          <w:szCs w:val="20"/>
        </w:rPr>
      </w:pPr>
      <w:r>
        <w:rPr>
          <w:rFonts w:ascii="Arial" w:hAnsi="Arial"/>
          <w:sz w:val="20"/>
          <w:szCs w:val="20"/>
        </w:rPr>
        <w:t>Diese Garantie werden Sie uns nach deren Erlöschen oder nach der Zahlung des Gesamtbetrages zurückgeben.</w:t>
      </w:r>
    </w:p>
    <w:p w14:paraId="3AC27232" w14:textId="77777777" w:rsidR="003B78BF" w:rsidRDefault="00D352B2">
      <w:pPr>
        <w:spacing w:after="120" w:line="276" w:lineRule="auto"/>
        <w:rPr>
          <w:rFonts w:ascii="Arial" w:eastAsia="Arial Unicode MS" w:hAnsi="Arial" w:cs="Arial"/>
          <w:i/>
          <w:sz w:val="20"/>
          <w:szCs w:val="20"/>
        </w:rPr>
      </w:pPr>
      <w:r>
        <w:rPr>
          <w:rFonts w:ascii="Arial" w:hAnsi="Arial"/>
          <w:i/>
          <w:sz w:val="20"/>
          <w:szCs w:val="20"/>
        </w:rPr>
        <w:t>[Als bevorzugte Option hinsichtlich der Garantie das Folgende einfügen:</w:t>
      </w:r>
      <w:r>
        <w:rPr>
          <w:rFonts w:ascii="Arial" w:hAnsi="Arial"/>
          <w:sz w:val="20"/>
          <w:szCs w:val="20"/>
        </w:rPr>
        <w:t xml:space="preserve"> Diese Garantie unterliegt den Einheitlichen Richtlinien für auf Anfordern zahlbare Garantien (URDG) Revision 2010, ICC-Veröffentlichung Nr. 758, mit der Ausnahme, dass die unterstützende Aussage unter Artikel 15(a) hiermit ausgenommen wird.</w:t>
      </w:r>
      <w:r>
        <w:rPr>
          <w:rFonts w:ascii="Arial" w:hAnsi="Arial"/>
          <w:i/>
          <w:sz w:val="20"/>
          <w:szCs w:val="20"/>
        </w:rPr>
        <w:t>]</w:t>
      </w:r>
    </w:p>
    <w:p w14:paraId="50A3AC46" w14:textId="77777777" w:rsidR="003B78BF" w:rsidRDefault="00D352B2">
      <w:pPr>
        <w:spacing w:after="120" w:line="276" w:lineRule="auto"/>
        <w:rPr>
          <w:rFonts w:ascii="Arial" w:eastAsia="Arial Unicode MS" w:hAnsi="Arial" w:cs="Arial"/>
          <w:sz w:val="20"/>
          <w:szCs w:val="20"/>
        </w:rPr>
      </w:pPr>
      <w:r>
        <w:rPr>
          <w:rFonts w:ascii="Arial" w:hAnsi="Arial"/>
          <w:i/>
          <w:sz w:val="20"/>
          <w:szCs w:val="20"/>
        </w:rPr>
        <w:t>[Falls die garantiegebende Bank die bevorzugte Option nicht übernimmt Folgendes einfügen:</w:t>
      </w:r>
      <w:r>
        <w:rPr>
          <w:rFonts w:ascii="Arial" w:hAnsi="Arial"/>
          <w:sz w:val="20"/>
          <w:szCs w:val="20"/>
        </w:rPr>
        <w:t xml:space="preserve"> Diese Anzahlungsgarantie unterliegt dem Recht von </w:t>
      </w:r>
      <w:r>
        <w:rPr>
          <w:rFonts w:ascii="Arial" w:hAnsi="Arial"/>
          <w:i/>
          <w:sz w:val="20"/>
          <w:szCs w:val="20"/>
        </w:rPr>
        <w:t>[Gerichtsbarkeit des Landes einfügen, in dem die Zweigstelle der Bank, die die Anzahlungsgarantie ausgibt, niedergelassen ist]</w:t>
      </w:r>
      <w:r>
        <w:rPr>
          <w:rFonts w:ascii="Arial" w:hAnsi="Arial"/>
          <w:sz w:val="20"/>
          <w:szCs w:val="20"/>
        </w:rPr>
        <w:t>.</w:t>
      </w:r>
    </w:p>
    <w:p w14:paraId="3214D78A" w14:textId="77777777" w:rsidR="003B78BF" w:rsidRDefault="003B78BF">
      <w:pPr>
        <w:spacing w:after="600" w:line="276" w:lineRule="auto"/>
        <w:rPr>
          <w:rFonts w:ascii="Arial" w:eastAsia="Arial Unicode MS" w:hAnsi="Arial" w:cs="Arial"/>
          <w:i/>
          <w:sz w:val="20"/>
          <w:szCs w:val="20"/>
          <w:lang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3B78BF" w14:paraId="21FB82CA" w14:textId="77777777">
        <w:tc>
          <w:tcPr>
            <w:tcW w:w="4207" w:type="dxa"/>
            <w:tcBorders>
              <w:top w:val="single" w:sz="4" w:space="0" w:color="auto"/>
              <w:left w:val="nil"/>
              <w:bottom w:val="nil"/>
              <w:right w:val="nil"/>
            </w:tcBorders>
            <w:hideMark/>
          </w:tcPr>
          <w:p w14:paraId="649DA85D" w14:textId="77777777" w:rsidR="003B78BF" w:rsidRDefault="00D352B2">
            <w:pPr>
              <w:spacing w:before="60" w:after="0"/>
              <w:rPr>
                <w:rFonts w:cs="Arial"/>
                <w:sz w:val="20"/>
                <w:szCs w:val="20"/>
              </w:rPr>
            </w:pPr>
            <w:r>
              <w:rPr>
                <w:sz w:val="20"/>
                <w:szCs w:val="20"/>
              </w:rPr>
              <w:t>Ort, Datum</w:t>
            </w:r>
          </w:p>
        </w:tc>
        <w:tc>
          <w:tcPr>
            <w:tcW w:w="805" w:type="dxa"/>
            <w:tcBorders>
              <w:top w:val="nil"/>
              <w:left w:val="nil"/>
              <w:bottom w:val="nil"/>
              <w:right w:val="nil"/>
            </w:tcBorders>
          </w:tcPr>
          <w:p w14:paraId="0F50F2D2" w14:textId="77777777" w:rsidR="003B78BF" w:rsidRDefault="003B78BF">
            <w:pPr>
              <w:spacing w:after="0"/>
              <w:rPr>
                <w:rFonts w:cs="Arial"/>
                <w:sz w:val="20"/>
                <w:szCs w:val="20"/>
                <w:lang w:val="en-US" w:eastAsia="en-US" w:bidi="ar-SA"/>
              </w:rPr>
            </w:pPr>
          </w:p>
        </w:tc>
        <w:tc>
          <w:tcPr>
            <w:tcW w:w="4207" w:type="dxa"/>
            <w:tcBorders>
              <w:top w:val="single" w:sz="4" w:space="0" w:color="auto"/>
              <w:left w:val="nil"/>
              <w:bottom w:val="nil"/>
              <w:right w:val="nil"/>
            </w:tcBorders>
            <w:hideMark/>
          </w:tcPr>
          <w:p w14:paraId="2F801F82" w14:textId="77777777" w:rsidR="003B78BF" w:rsidRDefault="00D352B2">
            <w:pPr>
              <w:spacing w:before="60" w:after="0"/>
              <w:rPr>
                <w:rFonts w:cs="Arial"/>
                <w:sz w:val="20"/>
                <w:szCs w:val="20"/>
              </w:rPr>
            </w:pPr>
            <w:r>
              <w:rPr>
                <w:sz w:val="20"/>
                <w:szCs w:val="20"/>
              </w:rPr>
              <w:t>Rechtsverbindliche Unterschrift(en) des Garanten</w:t>
            </w:r>
          </w:p>
          <w:p w14:paraId="61458110" w14:textId="77777777" w:rsidR="003B78BF" w:rsidRDefault="003B78BF">
            <w:pPr>
              <w:spacing w:before="60" w:after="0"/>
              <w:rPr>
                <w:rFonts w:cs="Arial"/>
                <w:sz w:val="20"/>
                <w:szCs w:val="20"/>
                <w:lang w:val="en-US" w:eastAsia="en-US" w:bidi="ar-SA"/>
              </w:rPr>
            </w:pPr>
          </w:p>
          <w:p w14:paraId="42751D8D" w14:textId="77777777" w:rsidR="003B78BF" w:rsidRDefault="003B78BF">
            <w:pPr>
              <w:spacing w:before="60" w:after="0"/>
              <w:rPr>
                <w:rFonts w:cs="Arial"/>
                <w:sz w:val="20"/>
                <w:szCs w:val="20"/>
                <w:lang w:val="en-US" w:eastAsia="en-US" w:bidi="ar-SA"/>
              </w:rPr>
            </w:pPr>
          </w:p>
        </w:tc>
      </w:tr>
    </w:tbl>
    <w:p w14:paraId="48D54DAF" w14:textId="77777777" w:rsidR="003B78BF" w:rsidRDefault="003B78BF">
      <w:pPr>
        <w:spacing w:after="600" w:line="276" w:lineRule="auto"/>
        <w:rPr>
          <w:rFonts w:ascii="Arial" w:eastAsia="Arial Unicode MS" w:hAnsi="Arial" w:cs="Arial"/>
          <w:sz w:val="20"/>
          <w:szCs w:val="20"/>
          <w:lang w:val="en-US" w:eastAsia="en-US" w:bidi="ar-SA"/>
        </w:rPr>
      </w:pPr>
    </w:p>
    <w:p w14:paraId="3A12054C" w14:textId="77777777" w:rsidR="003B78BF" w:rsidRDefault="00D352B2">
      <w:pPr>
        <w:spacing w:after="600" w:line="276" w:lineRule="auto"/>
        <w:rPr>
          <w:rFonts w:ascii="Arial" w:hAnsi="Arial" w:cs="Arial"/>
          <w:sz w:val="22"/>
          <w:szCs w:val="22"/>
        </w:rPr>
      </w:pPr>
      <w:r>
        <w:rPr>
          <w:rFonts w:ascii="Arial" w:hAnsi="Arial"/>
          <w:i/>
          <w:sz w:val="20"/>
          <w:szCs w:val="20"/>
        </w:rPr>
        <w:t xml:space="preserve">Hinweis: Der kursiv gedruckte Text (einschließlich Fußnoten) dient der Erstellung dieses Formulars und wird in der endgültigen Fassung gelöscht. </w:t>
      </w:r>
    </w:p>
    <w:p w14:paraId="6061FC77" w14:textId="77777777" w:rsidR="003B78BF" w:rsidRDefault="003B78BF">
      <w:pPr>
        <w:spacing w:after="0"/>
        <w:ind w:right="-1440"/>
        <w:jc w:val="left"/>
        <w:rPr>
          <w:rFonts w:ascii="Arial" w:hAnsi="Arial" w:cs="Arial"/>
          <w:sz w:val="22"/>
          <w:szCs w:val="22"/>
          <w:lang w:eastAsia="en-GB" w:bidi="he-IL"/>
        </w:rPr>
      </w:pPr>
    </w:p>
    <w:sectPr w:rsidR="003B78BF">
      <w:headerReference w:type="default" r:id="rId36"/>
      <w:footerReference w:type="default" r:id="rId37"/>
      <w:footerReference w:type="first" r:id="rId38"/>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0FED" w14:textId="77777777" w:rsidR="0067273D" w:rsidRDefault="0067273D">
      <w:pPr>
        <w:spacing w:after="0"/>
      </w:pPr>
      <w:r>
        <w:separator/>
      </w:r>
    </w:p>
  </w:endnote>
  <w:endnote w:type="continuationSeparator" w:id="0">
    <w:p w14:paraId="4A3EBC4B" w14:textId="77777777" w:rsidR="0067273D" w:rsidRDefault="0067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9382"/>
    </w:tblGrid>
    <w:tr w:rsidR="00C86975" w14:paraId="621006D3" w14:textId="77777777">
      <w:tc>
        <w:tcPr>
          <w:tcW w:w="5000" w:type="pct"/>
        </w:tcPr>
        <w:p w14:paraId="68B4F8BA" w14:textId="77777777" w:rsidR="00C86975" w:rsidRDefault="00C86975" w:rsidP="00FB7203">
          <w:pPr>
            <w:pStyle w:val="FooterRight"/>
          </w:pPr>
          <w:r>
            <w:t>Consultingvertrag – Projektträger bei Auftragswerten größer als 200 TEUR)</w:t>
          </w:r>
        </w:p>
        <w:p w14:paraId="01B6EF89" w14:textId="77777777" w:rsidR="00C86975" w:rsidRDefault="00C86975" w:rsidP="00FB7203">
          <w:pPr>
            <w:pStyle w:val="FooterRight"/>
          </w:pPr>
        </w:p>
      </w:tc>
    </w:tr>
  </w:tbl>
  <w:p w14:paraId="1BE2C55E" w14:textId="77777777" w:rsidR="00C86975" w:rsidRDefault="00C86975">
    <w:pPr>
      <w:pStyle w:val="Regulatory"/>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8C97" w14:textId="77777777" w:rsidR="00C86975" w:rsidRDefault="00C86975" w:rsidP="00FB7203">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29CF" w14:textId="77777777" w:rsidR="00C86975" w:rsidRDefault="00C86975" w:rsidP="00FB7203">
    <w:pPr>
      <w:pStyle w:val="Fuzeile"/>
    </w:pPr>
    <w:r>
      <w:tab/>
    </w:r>
    <w:r>
      <w:fldChar w:fldCharType="begin"/>
    </w:r>
    <w:r>
      <w:instrText xml:space="preserve"> PAGE   \* MERGEFORMAT </w:instrText>
    </w:r>
    <w:r>
      <w:fldChar w:fldCharType="separate"/>
    </w:r>
    <w:r>
      <w:t>54</w:t>
    </w:r>
    <w:r>
      <w:fldChar w:fldCharType="end"/>
    </w:r>
    <w:r>
      <w:t xml:space="preserve"> von 55</w:t>
    </w:r>
    <w:r>
      <w:tab/>
    </w:r>
  </w:p>
  <w:p w14:paraId="786DE12F" w14:textId="77777777" w:rsidR="00C86975" w:rsidRDefault="00C8697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C244" w14:textId="77777777" w:rsidR="00C86975" w:rsidRDefault="00937123" w:rsidP="00FB7203">
    <w:pPr>
      <w:pStyle w:val="Fuzeile"/>
    </w:pPr>
    <w:fldSimple w:instr=" FILENAME   \* MERGEFORMAT ">
      <w:r w:rsidR="00C86975">
        <w:t>28042020_ConsultingV GC Endfassung_DE OHB.docx</w:t>
      </w:r>
    </w:fldSimple>
    <w:r w:rsidR="00C86975">
      <w:tab/>
    </w:r>
    <w:r w:rsidR="00C86975">
      <w:fldChar w:fldCharType="begin"/>
    </w:r>
    <w:r w:rsidR="00C86975">
      <w:instrText xml:space="preserve"> PAGE   \* MERGEFORMAT </w:instrText>
    </w:r>
    <w:r w:rsidR="00C86975">
      <w:fldChar w:fldCharType="separate"/>
    </w:r>
    <w:r w:rsidR="00C86975">
      <w:t>55</w:t>
    </w:r>
    <w:r w:rsidR="00C86975">
      <w:fldChar w:fldCharType="end"/>
    </w:r>
    <w:r w:rsidR="00C86975">
      <w:t xml:space="preserve"> von </w:t>
    </w:r>
    <w:fldSimple w:instr=" NUMPAGES   \* MERGEFORMAT ">
      <w:r w:rsidR="00C86975">
        <w:t>58</w:t>
      </w:r>
    </w:fldSimple>
    <w:r w:rsidR="00C86975">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1211"/>
      <w:gridCol w:w="1661"/>
      <w:gridCol w:w="1661"/>
      <w:gridCol w:w="1526"/>
      <w:gridCol w:w="1522"/>
      <w:gridCol w:w="1801"/>
    </w:tblGrid>
    <w:tr w:rsidR="005D790F" w:rsidRPr="001479B9" w14:paraId="22C8FC09" w14:textId="77777777" w:rsidTr="00B91E0C">
      <w:trPr>
        <w:hidden/>
      </w:trPr>
      <w:tc>
        <w:tcPr>
          <w:tcW w:w="5000" w:type="pct"/>
          <w:gridSpan w:val="6"/>
        </w:tcPr>
        <w:p w14:paraId="3A7B2F0E" w14:textId="77777777" w:rsidR="005D790F" w:rsidRPr="001479B9" w:rsidRDefault="005D790F" w:rsidP="00977F56">
          <w:pPr>
            <w:pStyle w:val="FooterRight"/>
            <w:jc w:val="center"/>
            <w:rPr>
              <w:b/>
              <w:vanish/>
              <w:sz w:val="20"/>
              <w:szCs w:val="20"/>
            </w:rPr>
          </w:pPr>
        </w:p>
      </w:tc>
    </w:tr>
    <w:tr w:rsidR="005D790F" w14:paraId="74ACA2FF" w14:textId="77777777" w:rsidTr="00B91E0C">
      <w:tc>
        <w:tcPr>
          <w:tcW w:w="646" w:type="pct"/>
        </w:tcPr>
        <w:p w14:paraId="1379B7D8" w14:textId="77777777" w:rsidR="005D790F" w:rsidRDefault="005D790F" w:rsidP="00FB7203">
          <w:pPr>
            <w:pStyle w:val="Fuzeile"/>
          </w:pPr>
          <w:r>
            <w:t>OHB-ID</w:t>
          </w:r>
        </w:p>
      </w:tc>
      <w:tc>
        <w:tcPr>
          <w:tcW w:w="885" w:type="pct"/>
        </w:tcPr>
        <w:p w14:paraId="3F8E9364" w14:textId="77777777" w:rsidR="005D790F" w:rsidRDefault="005D790F" w:rsidP="00FB7203">
          <w:pPr>
            <w:pStyle w:val="Fuzeile"/>
          </w:pPr>
          <w:r>
            <w:t>Verantwortliche OE</w:t>
          </w:r>
        </w:p>
      </w:tc>
      <w:tc>
        <w:tcPr>
          <w:tcW w:w="885" w:type="pct"/>
        </w:tcPr>
        <w:p w14:paraId="5BB92676" w14:textId="77777777" w:rsidR="005D790F" w:rsidRDefault="005D790F" w:rsidP="00FB7203">
          <w:pPr>
            <w:pStyle w:val="Fuzeile"/>
            <w:rPr>
              <w:rStyle w:val="Seitenzahl"/>
              <w:rFonts w:ascii="Arial" w:hAnsi="Arial" w:cs="Arial"/>
              <w:b/>
              <w:vanish/>
              <w:sz w:val="16"/>
              <w:szCs w:val="16"/>
            </w:rPr>
          </w:pPr>
          <w:r>
            <w:rPr>
              <w:rStyle w:val="Seitenzahl"/>
              <w:rFonts w:ascii="Arial" w:hAnsi="Arial" w:cs="Arial"/>
              <w:b/>
              <w:vanish/>
              <w:sz w:val="16"/>
              <w:szCs w:val="16"/>
            </w:rPr>
            <w:t>Dokverantwortlich</w:t>
          </w:r>
        </w:p>
      </w:tc>
      <w:tc>
        <w:tcPr>
          <w:tcW w:w="813" w:type="pct"/>
        </w:tcPr>
        <w:p w14:paraId="6905737A" w14:textId="77777777" w:rsidR="005D790F" w:rsidRDefault="005D790F" w:rsidP="00FB7203">
          <w:pPr>
            <w:pStyle w:val="Fuzeile"/>
            <w:rPr>
              <w:rStyle w:val="Seitenzahl"/>
              <w:rFonts w:ascii="Arial" w:hAnsi="Arial" w:cs="Arial"/>
              <w:b/>
              <w:vanish/>
              <w:sz w:val="16"/>
              <w:szCs w:val="16"/>
            </w:rPr>
          </w:pPr>
          <w:r>
            <w:rPr>
              <w:rStyle w:val="Seitenzahl"/>
              <w:rFonts w:ascii="Arial" w:hAnsi="Arial" w:cs="Arial"/>
              <w:b/>
              <w:vanish/>
              <w:sz w:val="16"/>
              <w:szCs w:val="16"/>
            </w:rPr>
            <w:t>Geltungsbereich</w:t>
          </w:r>
        </w:p>
      </w:tc>
      <w:tc>
        <w:tcPr>
          <w:tcW w:w="811" w:type="pct"/>
        </w:tcPr>
        <w:p w14:paraId="112BFDC5" w14:textId="77777777" w:rsidR="005D790F" w:rsidRDefault="005D790F" w:rsidP="00FB7203">
          <w:pPr>
            <w:pStyle w:val="Fuzeile"/>
            <w:rPr>
              <w:rStyle w:val="Seitenzahl"/>
              <w:rFonts w:ascii="Arial" w:hAnsi="Arial" w:cs="Arial"/>
              <w:b/>
              <w:vanish/>
              <w:sz w:val="16"/>
              <w:szCs w:val="16"/>
            </w:rPr>
          </w:pPr>
          <w:r>
            <w:rPr>
              <w:rStyle w:val="Seitenzahl"/>
              <w:rFonts w:ascii="Arial" w:hAnsi="Arial" w:cs="Arial"/>
              <w:b/>
              <w:vanish/>
              <w:sz w:val="16"/>
              <w:szCs w:val="16"/>
            </w:rPr>
            <w:t>Vertraulichkeits-stufe</w:t>
          </w:r>
        </w:p>
      </w:tc>
      <w:tc>
        <w:tcPr>
          <w:tcW w:w="959" w:type="pct"/>
        </w:tcPr>
        <w:p w14:paraId="5FB31800" w14:textId="77777777" w:rsidR="005D790F" w:rsidRDefault="005D790F" w:rsidP="00FB7203">
          <w:pPr>
            <w:pStyle w:val="FooterRight"/>
          </w:pPr>
          <w:r>
            <w:t>Ersetzt Datum vom</w:t>
          </w:r>
        </w:p>
      </w:tc>
    </w:tr>
    <w:tr w:rsidR="005D790F" w14:paraId="29D4DA59" w14:textId="77777777" w:rsidTr="00B91E0C">
      <w:tc>
        <w:tcPr>
          <w:tcW w:w="646" w:type="pct"/>
        </w:tcPr>
        <w:p w14:paraId="1DF5F92A" w14:textId="77777777" w:rsidR="005D790F" w:rsidRDefault="005D790F" w:rsidP="00FB7203">
          <w:pPr>
            <w:pStyle w:val="Fuzeile"/>
          </w:pPr>
          <w:r>
            <w:t>FO037639</w:t>
          </w:r>
        </w:p>
      </w:tc>
      <w:tc>
        <w:tcPr>
          <w:tcW w:w="885" w:type="pct"/>
        </w:tcPr>
        <w:p w14:paraId="006482B9" w14:textId="77777777" w:rsidR="005D790F" w:rsidRDefault="005D790F" w:rsidP="00FB7203">
          <w:pPr>
            <w:pStyle w:val="Fuzeile"/>
          </w:pPr>
          <w:r>
            <w:t>LNc1</w:t>
          </w:r>
        </w:p>
      </w:tc>
      <w:tc>
        <w:tcPr>
          <w:tcW w:w="885" w:type="pct"/>
        </w:tcPr>
        <w:p w14:paraId="2AF7AB1B" w14:textId="77777777" w:rsidR="005D790F" w:rsidRDefault="00592B07" w:rsidP="00FB7203">
          <w:pPr>
            <w:pStyle w:val="Fuzeile"/>
            <w:rPr>
              <w:rStyle w:val="Seitenzahl"/>
              <w:rFonts w:ascii="Arial" w:hAnsi="Arial" w:cs="Arial"/>
              <w:vanish/>
              <w:sz w:val="16"/>
              <w:szCs w:val="16"/>
            </w:rPr>
          </w:pPr>
          <w:r>
            <w:rPr>
              <w:rStyle w:val="Seitenzahl"/>
              <w:rFonts w:ascii="Arial" w:hAnsi="Arial" w:cs="Arial"/>
              <w:vanish/>
              <w:sz w:val="16"/>
              <w:szCs w:val="16"/>
            </w:rPr>
            <w:t>P</w:t>
          </w:r>
          <w:r>
            <w:rPr>
              <w:rStyle w:val="Seitenzahl"/>
              <w:rFonts w:ascii="Arial" w:hAnsi="Arial"/>
              <w:vanish/>
              <w:sz w:val="16"/>
              <w:szCs w:val="16"/>
            </w:rPr>
            <w:t>atrick Dillbahner</w:t>
          </w:r>
        </w:p>
      </w:tc>
      <w:tc>
        <w:tcPr>
          <w:tcW w:w="813" w:type="pct"/>
        </w:tcPr>
        <w:p w14:paraId="7A6BF19D" w14:textId="77777777" w:rsidR="005D790F" w:rsidRDefault="005D790F" w:rsidP="00FB7203">
          <w:pPr>
            <w:pStyle w:val="Fuzeile"/>
            <w:rPr>
              <w:rStyle w:val="Seitenzahl"/>
              <w:rFonts w:ascii="Arial" w:hAnsi="Arial" w:cs="Arial"/>
              <w:vanish/>
              <w:sz w:val="16"/>
              <w:szCs w:val="16"/>
            </w:rPr>
          </w:pPr>
          <w:r>
            <w:rPr>
              <w:rStyle w:val="Seitenzahl"/>
              <w:rFonts w:ascii="Arial" w:hAnsi="Arial" w:cs="Arial"/>
              <w:vanish/>
              <w:sz w:val="16"/>
              <w:szCs w:val="16"/>
            </w:rPr>
            <w:t>FZ</w:t>
          </w:r>
        </w:p>
      </w:tc>
      <w:tc>
        <w:tcPr>
          <w:tcW w:w="811" w:type="pct"/>
        </w:tcPr>
        <w:p w14:paraId="1A211537" w14:textId="77777777" w:rsidR="005D790F" w:rsidRDefault="005D790F" w:rsidP="00FB7203">
          <w:pPr>
            <w:pStyle w:val="Fuzeile"/>
            <w:rPr>
              <w:rStyle w:val="Seitenzahl"/>
              <w:rFonts w:ascii="Arial" w:hAnsi="Arial" w:cs="Arial"/>
              <w:vanish/>
              <w:sz w:val="16"/>
              <w:szCs w:val="16"/>
            </w:rPr>
          </w:pPr>
          <w:r>
            <w:rPr>
              <w:rStyle w:val="Seitenzahl"/>
              <w:rFonts w:ascii="Arial" w:hAnsi="Arial" w:cs="Arial"/>
              <w:vanish/>
              <w:sz w:val="16"/>
              <w:szCs w:val="16"/>
            </w:rPr>
            <w:t>1 (öffentlich)</w:t>
          </w:r>
        </w:p>
      </w:tc>
      <w:tc>
        <w:tcPr>
          <w:tcW w:w="959" w:type="pct"/>
        </w:tcPr>
        <w:p w14:paraId="02379828" w14:textId="77777777" w:rsidR="005D790F" w:rsidRDefault="00FF1A25" w:rsidP="00FB7203">
          <w:pPr>
            <w:pStyle w:val="FooterRight"/>
          </w:pPr>
          <w:r>
            <w:t>23</w:t>
          </w:r>
          <w:r w:rsidR="007073A6">
            <w:t>.</w:t>
          </w:r>
          <w:r w:rsidR="001F57DC">
            <w:t>11</w:t>
          </w:r>
          <w:r w:rsidR="007073A6">
            <w:t>.20</w:t>
          </w:r>
          <w:r w:rsidR="001F57DC">
            <w:t>22</w:t>
          </w:r>
        </w:p>
      </w:tc>
    </w:tr>
  </w:tbl>
  <w:p w14:paraId="65C95B6E" w14:textId="77777777" w:rsidR="00C86975" w:rsidRDefault="00C86975" w:rsidP="007073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B8F" w14:textId="77777777" w:rsidR="005D790F" w:rsidRPr="005D790F" w:rsidRDefault="005D790F" w:rsidP="00FB720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C86975" w14:paraId="69BCF9A3" w14:textId="77777777">
      <w:tc>
        <w:tcPr>
          <w:tcW w:w="1666" w:type="pct"/>
        </w:tcPr>
        <w:p w14:paraId="55C2BD7F" w14:textId="77777777" w:rsidR="00C86975" w:rsidRDefault="00C86975" w:rsidP="00FB7203">
          <w:pPr>
            <w:pStyle w:val="Fuzeile"/>
          </w:pPr>
          <w:r>
            <w:t>GERMANY-1318967-v4</w:t>
          </w:r>
        </w:p>
      </w:tc>
      <w:tc>
        <w:tcPr>
          <w:tcW w:w="1666" w:type="pct"/>
        </w:tcPr>
        <w:p w14:paraId="2AEC959E" w14:textId="77777777" w:rsidR="00C86975" w:rsidRDefault="00C86975" w:rsidP="00FB7203">
          <w:pPr>
            <w:pStyle w:val="Fuzeile"/>
            <w:rPr>
              <w:rStyle w:val="Seitenzahl"/>
            </w:rPr>
          </w:pPr>
        </w:p>
      </w:tc>
      <w:tc>
        <w:tcPr>
          <w:tcW w:w="1667" w:type="pct"/>
        </w:tcPr>
        <w:p w14:paraId="51349821" w14:textId="77777777" w:rsidR="00C86975" w:rsidRDefault="00C86975" w:rsidP="00FB7203">
          <w:pPr>
            <w:pStyle w:val="FooterRight"/>
          </w:pPr>
          <w:r>
            <w:t>41-40478201</w:t>
          </w:r>
        </w:p>
      </w:tc>
    </w:tr>
  </w:tbl>
  <w:p w14:paraId="11C1BF47" w14:textId="77777777" w:rsidR="00C86975" w:rsidRDefault="00C86975" w:rsidP="00FB720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A500" w14:textId="77777777" w:rsidR="00C86975" w:rsidRDefault="00C86975" w:rsidP="00FB7203">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7289" w14:textId="77777777" w:rsidR="00C86975" w:rsidRDefault="00C86975" w:rsidP="00FB7203">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6995" w14:textId="77777777" w:rsidR="00C86975" w:rsidRPr="00FB7203" w:rsidRDefault="00C86975" w:rsidP="00FB7203">
    <w:pPr>
      <w:pStyle w:val="Fuzeile"/>
    </w:pPr>
    <w:r w:rsidRPr="00FB7203">
      <w:rPr>
        <w:rStyle w:val="Seitenzahl"/>
        <w:rFonts w:ascii="Arial" w:hAnsi="Arial" w:cs="Arial"/>
        <w:sz w:val="16"/>
        <w:szCs w:val="16"/>
      </w:rPr>
      <w:fldChar w:fldCharType="begin"/>
    </w:r>
    <w:r w:rsidRPr="00FB7203">
      <w:rPr>
        <w:rStyle w:val="Seitenzahl"/>
        <w:rFonts w:ascii="Arial" w:hAnsi="Arial" w:cs="Arial"/>
        <w:sz w:val="16"/>
        <w:szCs w:val="16"/>
      </w:rPr>
      <w:instrText xml:space="preserve"> PAGE </w:instrText>
    </w:r>
    <w:r w:rsidRPr="00FB7203">
      <w:rPr>
        <w:rStyle w:val="Seitenzahl"/>
        <w:rFonts w:ascii="Arial" w:hAnsi="Arial" w:cs="Arial"/>
        <w:sz w:val="16"/>
        <w:szCs w:val="16"/>
      </w:rPr>
      <w:fldChar w:fldCharType="separate"/>
    </w:r>
    <w:r w:rsidRPr="00FB7203">
      <w:rPr>
        <w:rStyle w:val="Seitenzahl"/>
        <w:rFonts w:ascii="Arial" w:hAnsi="Arial" w:cs="Arial"/>
        <w:sz w:val="16"/>
        <w:szCs w:val="16"/>
      </w:rPr>
      <w:t>27</w:t>
    </w:r>
    <w:r w:rsidRPr="00FB7203">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E1D0" w14:textId="77777777" w:rsidR="00C86975" w:rsidRDefault="00C86975" w:rsidP="00FB7203">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B2D1" w14:textId="77777777" w:rsidR="00C86975" w:rsidRDefault="00C86975" w:rsidP="00FB7203">
    <w:pPr>
      <w:pStyle w:val="Fuzeile"/>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sz w:val="16"/>
        <w:szCs w:val="16"/>
      </w:rPr>
      <w:t>30</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427D" w14:textId="77777777" w:rsidR="0067273D" w:rsidRDefault="0067273D">
      <w:pPr>
        <w:spacing w:after="0"/>
      </w:pPr>
    </w:p>
  </w:footnote>
  <w:footnote w:type="continuationSeparator" w:id="0">
    <w:p w14:paraId="089F2B30" w14:textId="77777777" w:rsidR="0067273D" w:rsidRDefault="0067273D">
      <w:pPr>
        <w:spacing w:after="0"/>
      </w:pPr>
    </w:p>
  </w:footnote>
  <w:footnote w:id="1">
    <w:p w14:paraId="467384D0" w14:textId="77777777" w:rsidR="00C86975" w:rsidRDefault="00C86975">
      <w:pPr>
        <w:pStyle w:val="Funotentext"/>
      </w:pPr>
      <w:r>
        <w:rPr>
          <w:rStyle w:val="Funotenzeichen"/>
        </w:rPr>
        <w:footnoteRef/>
      </w:r>
      <w:r>
        <w:t xml:space="preserve"> Sofern eine oder mehrere Anlagen im konkreten Vertrag nicht erforderlich sein sollten: Zur Wahrung der entsprechenden Verweise die Anlagennummerierung selbst beibehalten und als Anlagentext „Entfällt“ einfügen.</w:t>
      </w:r>
    </w:p>
  </w:footnote>
  <w:footnote w:id="2">
    <w:p w14:paraId="58BAFFF5" w14:textId="77777777" w:rsidR="00C86975" w:rsidRDefault="00C86975">
      <w:pPr>
        <w:pStyle w:val="Funotentext"/>
      </w:pPr>
      <w:r>
        <w:rPr>
          <w:rStyle w:val="Funotenzeichen"/>
        </w:rPr>
        <w:footnoteRef/>
      </w:r>
      <w:r>
        <w:t xml:space="preserve"> Falls entsprechend den Besonderen Bedingungen Protokolle zu Verhandlungen zwischen den Parteien bestehen, können diese Verhandlungsprotokolle als Anhang beigefügt werden. Im Interesse von eindeutigen vertraglichen Regelungen ist es jedoch vorzuziehen, anstelle von umfänglichen Verhandlungsprotokollen die vereinbarten Änderungen direkt in die Besonderen Bedingungen aufzunehmen.</w:t>
      </w:r>
    </w:p>
  </w:footnote>
  <w:footnote w:id="3">
    <w:p w14:paraId="18FA3AD0" w14:textId="77777777" w:rsidR="00C86975" w:rsidRDefault="00C86975">
      <w:pPr>
        <w:pStyle w:val="Funotentext"/>
        <w:tabs>
          <w:tab w:val="left" w:pos="540"/>
        </w:tabs>
        <w:ind w:left="240" w:hanging="240"/>
        <w:rPr>
          <w:rFonts w:cs="Arial"/>
        </w:rPr>
      </w:pPr>
      <w:r>
        <w:rPr>
          <w:rStyle w:val="Funotenzeichen"/>
          <w:rFonts w:cs="Arial"/>
          <w:lang w:val="en-GB"/>
        </w:rPr>
        <w:footnoteRef/>
      </w:r>
      <w:r>
        <w:tab/>
        <w:t xml:space="preserve">Mögliche Anbieter von Mediationsdiensten sind: International Chamber of Commerce (ICC), </w:t>
      </w:r>
      <w:hyperlink r:id="rId1" w:history="1">
        <w:r>
          <w:rPr>
            <w:rStyle w:val="Hyperlink"/>
          </w:rPr>
          <w:t>www.iccwbo.org</w:t>
        </w:r>
      </w:hyperlink>
      <w:r>
        <w:t xml:space="preserve"> / </w:t>
      </w:r>
      <w:hyperlink r:id="rId2" w:history="1">
        <w:r>
          <w:rPr>
            <w:rStyle w:val="Hyperlink"/>
          </w:rPr>
          <w:t>www.icc-deutschland.de</w:t>
        </w:r>
      </w:hyperlink>
      <w:r>
        <w:t xml:space="preserve">, oder das Centre for Effective Dispute Resolution (CEDR), </w:t>
      </w:r>
      <w:hyperlink r:id="rId3" w:history="1">
        <w:r>
          <w:rPr>
            <w:rStyle w:val="Hyperlink"/>
          </w:rPr>
          <w:t>www.cedr.com</w:t>
        </w:r>
      </w:hyperlink>
      <w:r>
        <w:t xml:space="preserve">, oder das International Mediation Institute (IMI), </w:t>
      </w:r>
      <w:hyperlink r:id="rId4" w:history="1">
        <w:r>
          <w:rPr>
            <w:color w:val="0000FF"/>
            <w:u w:val="single"/>
          </w:rPr>
          <w:t>http://www.imimediation.org/about-imi</w:t>
        </w:r>
      </w:hyperlink>
      <w:r>
        <w:t xml:space="preserve">; Fédération International d’Ingenieurs Conseil (FIDIC) </w:t>
      </w:r>
      <w:hyperlink r:id="rId5" w:history="1">
        <w:r>
          <w:rPr>
            <w:rStyle w:val="Hyperlink"/>
          </w:rPr>
          <w:t>www.fidic.org</w:t>
        </w:r>
      </w:hyperlink>
      <w:r>
        <w:t>.</w:t>
      </w:r>
    </w:p>
  </w:footnote>
  <w:footnote w:id="4">
    <w:p w14:paraId="52AF0B1D" w14:textId="77777777" w:rsidR="00C86975" w:rsidRDefault="00C86975">
      <w:pPr>
        <w:pStyle w:val="Funotentext"/>
        <w:ind w:left="284" w:hanging="284"/>
        <w:rPr>
          <w:szCs w:val="18"/>
        </w:rPr>
      </w:pPr>
      <w:r>
        <w:rPr>
          <w:rStyle w:val="Funotenzeichen"/>
        </w:rPr>
        <w:footnoteRef/>
      </w:r>
      <w:r>
        <w:rPr>
          <w:szCs w:val="18"/>
        </w:rPr>
        <w:t xml:space="preserve"> </w:t>
      </w:r>
      <w:r>
        <w:rPr>
          <w:szCs w:val="18"/>
        </w:rPr>
        <w:tab/>
      </w:r>
      <w:r>
        <w:rPr>
          <w:rFonts w:cs="Arial"/>
          <w:szCs w:val="18"/>
        </w:rPr>
        <w:t xml:space="preserve">Nicht näher erläuterte Begriffe innerhalb dieser Selbstverpflichtungserklärung sind gemäß den Definitionen in den </w:t>
      </w:r>
      <w:r>
        <w:rPr>
          <w:rFonts w:cs="Arial"/>
          <w:i/>
          <w:szCs w:val="18"/>
        </w:rPr>
        <w:t>"Richtlinien für die Beschaffung von Beratungsleistungen, Bauleistungen, Anlagen, Lieferungen und sonstige Dienstleistungen in der Finanziellen Zusammenarbeit mit Partnerländern"</w:t>
      </w:r>
      <w:r>
        <w:rPr>
          <w:rFonts w:cs="Arial"/>
          <w:szCs w:val="18"/>
        </w:rPr>
        <w:t xml:space="preserve"> der KfW zu verstehen.</w:t>
      </w:r>
    </w:p>
  </w:footnote>
  <w:footnote w:id="5">
    <w:p w14:paraId="204A314D" w14:textId="77777777" w:rsidR="00C86975" w:rsidRDefault="00C86975">
      <w:pPr>
        <w:pStyle w:val="Funotentext"/>
        <w:ind w:left="284" w:hanging="284"/>
        <w:rPr>
          <w:rFonts w:cs="Arial"/>
          <w:szCs w:val="18"/>
        </w:rPr>
      </w:pPr>
      <w:r>
        <w:rPr>
          <w:rStyle w:val="Funotenzeichen"/>
          <w:rFonts w:cs="Arial"/>
        </w:rPr>
        <w:footnoteRef/>
      </w:r>
      <w:r>
        <w:rPr>
          <w:rFonts w:cs="Arial"/>
          <w:szCs w:val="18"/>
        </w:rPr>
        <w:t xml:space="preserve"> </w:t>
      </w:r>
      <w:r>
        <w:rPr>
          <w:rFonts w:cs="Arial"/>
          <w:szCs w:val="18"/>
        </w:rPr>
        <w:tab/>
        <w:t>PT bedeutet je nach Sachlage der Käufer, der Bauherr oder der Kunde im Rahmen der Beschaffung von Beratungsleistungen, Bauleistungen, Anlagen, Lieferungen oder sonstigen Dienstleistungen.</w:t>
      </w:r>
    </w:p>
  </w:footnote>
  <w:footnote w:id="6">
    <w:p w14:paraId="595221AD" w14:textId="77777777" w:rsidR="00C86975" w:rsidRDefault="00C86975">
      <w:pPr>
        <w:pStyle w:val="Textkrper2"/>
        <w:ind w:left="284" w:hanging="284"/>
        <w:rPr>
          <w:rFonts w:cs="Arial"/>
        </w:rPr>
      </w:pPr>
      <w:r>
        <w:rPr>
          <w:rStyle w:val="Funotenzeichen"/>
          <w:rFonts w:cs="Arial"/>
        </w:rPr>
        <w:footnoteRef/>
      </w:r>
      <w:r>
        <w:rPr>
          <w:rFonts w:cs="Arial"/>
          <w:sz w:val="18"/>
          <w:szCs w:val="18"/>
        </w:rPr>
        <w:t xml:space="preserve"> </w:t>
      </w:r>
      <w:r>
        <w:rPr>
          <w:rFonts w:cs="Arial"/>
          <w:sz w:val="18"/>
          <w:szCs w:val="18"/>
        </w:rPr>
        <w:tab/>
      </w:r>
      <w:r>
        <w:rPr>
          <w:rFonts w:ascii="Arial" w:hAnsi="Arial" w:cs="Arial"/>
          <w:sz w:val="18"/>
          <w:szCs w:val="18"/>
          <w:lang w:eastAsia="x-none"/>
        </w:rPr>
        <w:t>Wenn die Konventionen der ILO im Arbeitgeberland nicht vollständig ratifiziert oder umgesetzt worden sind, wird der Bewerber/Bieter/Auftragnehmer zur Zufriedenheit des Arbeitgebers und der KfW geeignete Maßnahmen im Sinne der Konventionen der ILO hinsichtlich a) Mitarbeiterbeschwerden über Arbeits- und Anstellungsbedingungen, b) Kinderarbeit, c) Zwangsarbeit, d) Mitarbeiterorganisationen und d) Nicht-Diskriminierung vorschlagen und umsetzen.</w:t>
      </w:r>
    </w:p>
  </w:footnote>
  <w:footnote w:id="7">
    <w:p w14:paraId="3EE2C75C" w14:textId="77777777" w:rsidR="00C86975" w:rsidRDefault="00C86975">
      <w:pPr>
        <w:pStyle w:val="Funotentext"/>
        <w:ind w:left="284" w:hanging="284"/>
        <w:rPr>
          <w:rFonts w:cs="Arial"/>
          <w:szCs w:val="18"/>
        </w:rPr>
      </w:pPr>
      <w:r>
        <w:rPr>
          <w:rStyle w:val="Funotenzeichen"/>
          <w:rFonts w:cs="Arial"/>
        </w:rPr>
        <w:footnoteRef/>
      </w:r>
      <w:r>
        <w:rPr>
          <w:rFonts w:cs="Arial"/>
          <w:szCs w:val="18"/>
        </w:rPr>
        <w:tab/>
        <w:t>Im Falle eines Joint Ventures bitte den Namen des Joint Ventures eintragen. Die Person, die die Bewerbung, das Angebot oder Gebot in Namen des Bewerbers/Bieters unterzeichnet, muss eine Handlungsvollmacht des Bewerbers/Bieters beifügen.</w:t>
      </w:r>
    </w:p>
  </w:footnote>
  <w:footnote w:id="8">
    <w:p w14:paraId="1D06E246" w14:textId="77777777" w:rsidR="00C86975" w:rsidRDefault="00C86975">
      <w:pPr>
        <w:pStyle w:val="Funotentext"/>
        <w:ind w:left="284" w:hanging="284"/>
        <w:rPr>
          <w:rFonts w:cs="Arial"/>
        </w:rPr>
      </w:pPr>
      <w:r>
        <w:rPr>
          <w:rStyle w:val="Funotenzeichen"/>
          <w:rFonts w:cs="Arial"/>
        </w:rPr>
        <w:footnoteRef/>
      </w:r>
      <w:r>
        <w:tab/>
        <w:t>Diese Anzahlungsgarantie darf nur in der Vertragswährung ausgegeben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5F66" w14:textId="77777777" w:rsidR="00C86975" w:rsidRDefault="00C86975">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2E26D1DB" w14:textId="77777777">
      <w:trPr>
        <w:trHeight w:hRule="exact" w:val="284"/>
      </w:trPr>
      <w:tc>
        <w:tcPr>
          <w:tcW w:w="5000" w:type="pct"/>
        </w:tcPr>
        <w:p w14:paraId="0CEAFE34" w14:textId="77777777" w:rsidR="00C86975" w:rsidRDefault="00C86975">
          <w:pPr>
            <w:pStyle w:val="DraftDate"/>
            <w:ind w:right="90"/>
            <w:rPr>
              <w:rFonts w:ascii="Arial" w:hAnsi="Arial" w:cs="Arial"/>
              <w:b/>
              <w:u w:val="single"/>
            </w:rPr>
          </w:pPr>
          <w:r>
            <w:rPr>
              <w:rFonts w:ascii="Arial" w:hAnsi="Arial"/>
              <w:b/>
              <w:sz w:val="22"/>
              <w:u w:val="single"/>
            </w:rPr>
            <w:t>Anlage 5</w:t>
          </w:r>
        </w:p>
      </w:tc>
    </w:tr>
  </w:tbl>
  <w:p w14:paraId="224D848B" w14:textId="77777777" w:rsidR="00C86975" w:rsidRDefault="00C8697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1AD3DFDD" w14:textId="77777777">
      <w:trPr>
        <w:trHeight w:hRule="exact" w:val="284"/>
      </w:trPr>
      <w:tc>
        <w:tcPr>
          <w:tcW w:w="5000" w:type="pct"/>
        </w:tcPr>
        <w:p w14:paraId="197AE5F0" w14:textId="77777777" w:rsidR="00C86975" w:rsidRDefault="00C86975">
          <w:pPr>
            <w:pStyle w:val="DraftDate"/>
            <w:ind w:right="90"/>
            <w:rPr>
              <w:rFonts w:ascii="Arial" w:hAnsi="Arial" w:cs="Arial"/>
              <w:b/>
              <w:u w:val="single"/>
            </w:rPr>
          </w:pPr>
          <w:r>
            <w:rPr>
              <w:rFonts w:ascii="Arial" w:hAnsi="Arial"/>
              <w:b/>
              <w:sz w:val="22"/>
              <w:u w:val="single"/>
            </w:rPr>
            <w:t>Anlage 6</w:t>
          </w:r>
        </w:p>
      </w:tc>
    </w:tr>
  </w:tbl>
  <w:p w14:paraId="4D3FD330" w14:textId="77777777" w:rsidR="00C86975" w:rsidRDefault="00C86975">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721B2726" w14:textId="77777777">
      <w:trPr>
        <w:trHeight w:hRule="exact" w:val="284"/>
      </w:trPr>
      <w:tc>
        <w:tcPr>
          <w:tcW w:w="5000" w:type="pct"/>
        </w:tcPr>
        <w:p w14:paraId="1DBCE147" w14:textId="77777777" w:rsidR="00C86975" w:rsidRDefault="00C86975">
          <w:pPr>
            <w:pStyle w:val="DraftDate"/>
            <w:ind w:right="90"/>
            <w:rPr>
              <w:rFonts w:ascii="Arial" w:hAnsi="Arial" w:cs="Arial"/>
              <w:b/>
              <w:u w:val="single"/>
            </w:rPr>
          </w:pPr>
          <w:r>
            <w:rPr>
              <w:rFonts w:ascii="Arial" w:hAnsi="Arial"/>
              <w:b/>
              <w:sz w:val="22"/>
              <w:u w:val="single"/>
            </w:rPr>
            <w:t>Anlage 7</w:t>
          </w:r>
        </w:p>
      </w:tc>
    </w:tr>
  </w:tbl>
  <w:p w14:paraId="16B9CC27" w14:textId="77777777" w:rsidR="00C86975" w:rsidRDefault="00C8697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8" w:type="pct"/>
      <w:tblLook w:val="04A0" w:firstRow="1" w:lastRow="0" w:firstColumn="1" w:lastColumn="0" w:noHBand="0" w:noVBand="1"/>
    </w:tblPr>
    <w:tblGrid>
      <w:gridCol w:w="14382"/>
    </w:tblGrid>
    <w:tr w:rsidR="00C86975" w14:paraId="339872F3" w14:textId="77777777">
      <w:trPr>
        <w:trHeight w:hRule="exact" w:val="451"/>
      </w:trPr>
      <w:tc>
        <w:tcPr>
          <w:tcW w:w="5000" w:type="pct"/>
        </w:tcPr>
        <w:p w14:paraId="688E3BC9" w14:textId="77777777" w:rsidR="00C86975" w:rsidRDefault="00C86975">
          <w:pPr>
            <w:pStyle w:val="DraftDate"/>
            <w:ind w:right="90"/>
            <w:rPr>
              <w:rFonts w:ascii="Arial" w:hAnsi="Arial" w:cs="Arial"/>
              <w:b/>
              <w:u w:val="single"/>
            </w:rPr>
          </w:pPr>
          <w:r>
            <w:rPr>
              <w:rFonts w:ascii="Arial" w:hAnsi="Arial"/>
              <w:b/>
              <w:sz w:val="22"/>
              <w:u w:val="single"/>
            </w:rPr>
            <w:t>Anlage 8</w:t>
          </w:r>
        </w:p>
      </w:tc>
    </w:tr>
  </w:tbl>
  <w:p w14:paraId="7A7EA173" w14:textId="77777777" w:rsidR="00C86975" w:rsidRDefault="00C8697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7009FFC9" w14:textId="77777777">
      <w:trPr>
        <w:trHeight w:hRule="exact" w:val="284"/>
      </w:trPr>
      <w:tc>
        <w:tcPr>
          <w:tcW w:w="5000" w:type="pct"/>
        </w:tcPr>
        <w:p w14:paraId="3BBD80FB" w14:textId="77777777" w:rsidR="00C86975" w:rsidRDefault="00C86975">
          <w:pPr>
            <w:pStyle w:val="DraftDate"/>
            <w:ind w:right="90"/>
            <w:rPr>
              <w:rFonts w:ascii="Arial" w:hAnsi="Arial" w:cs="Arial"/>
              <w:b/>
              <w:u w:val="single"/>
            </w:rPr>
          </w:pPr>
          <w:r>
            <w:rPr>
              <w:rFonts w:ascii="Arial" w:hAnsi="Arial"/>
              <w:b/>
              <w:sz w:val="22"/>
              <w:u w:val="single"/>
            </w:rPr>
            <w:t>Anlage 8</w:t>
          </w:r>
        </w:p>
      </w:tc>
    </w:tr>
  </w:tbl>
  <w:p w14:paraId="4AA6C3B8" w14:textId="77777777" w:rsidR="00C86975" w:rsidRDefault="00C86975">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04633CD0" w14:textId="77777777">
      <w:trPr>
        <w:trHeight w:hRule="exact" w:val="284"/>
      </w:trPr>
      <w:tc>
        <w:tcPr>
          <w:tcW w:w="5000" w:type="pct"/>
        </w:tcPr>
        <w:p w14:paraId="33314650" w14:textId="77777777" w:rsidR="00C86975" w:rsidRDefault="00C86975">
          <w:pPr>
            <w:pStyle w:val="DraftDate"/>
            <w:ind w:right="90"/>
            <w:rPr>
              <w:rFonts w:ascii="Arial" w:hAnsi="Arial" w:cs="Arial"/>
              <w:b/>
              <w:u w:val="single"/>
            </w:rPr>
          </w:pPr>
          <w:r>
            <w:rPr>
              <w:rFonts w:ascii="Arial" w:hAnsi="Arial"/>
              <w:b/>
              <w:sz w:val="22"/>
              <w:u w:val="single"/>
            </w:rPr>
            <w:t>Anlage 9</w:t>
          </w:r>
        </w:p>
      </w:tc>
    </w:tr>
  </w:tbl>
  <w:p w14:paraId="6E20B18E" w14:textId="77777777" w:rsidR="00C86975" w:rsidRDefault="00C86975">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330372BA" w14:textId="77777777">
      <w:trPr>
        <w:trHeight w:hRule="exact" w:val="284"/>
      </w:trPr>
      <w:tc>
        <w:tcPr>
          <w:tcW w:w="5000" w:type="pct"/>
        </w:tcPr>
        <w:p w14:paraId="3425364A" w14:textId="77777777" w:rsidR="00C86975" w:rsidRDefault="00C86975">
          <w:pPr>
            <w:pStyle w:val="DraftDate"/>
            <w:ind w:right="90"/>
            <w:rPr>
              <w:rFonts w:ascii="Arial" w:hAnsi="Arial" w:cs="Arial"/>
              <w:b/>
              <w:sz w:val="22"/>
              <w:u w:val="single"/>
            </w:rPr>
          </w:pPr>
          <w:r>
            <w:rPr>
              <w:rFonts w:ascii="Arial" w:hAnsi="Arial"/>
              <w:b/>
              <w:sz w:val="22"/>
              <w:u w:val="single"/>
            </w:rPr>
            <w:t>Anlage 10</w:t>
          </w:r>
        </w:p>
        <w:p w14:paraId="12A08463" w14:textId="77777777" w:rsidR="00C86975" w:rsidRDefault="00C86975">
          <w:pPr>
            <w:pStyle w:val="DraftDate"/>
            <w:ind w:right="90"/>
            <w:rPr>
              <w:rFonts w:ascii="Arial" w:hAnsi="Arial" w:cs="Arial"/>
              <w:b/>
              <w:u w:val="single"/>
            </w:rPr>
          </w:pPr>
        </w:p>
      </w:tc>
    </w:tr>
  </w:tbl>
  <w:p w14:paraId="26551C38" w14:textId="77777777" w:rsidR="00C86975" w:rsidRDefault="00C869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AD53" w14:textId="77777777" w:rsidR="00C86975" w:rsidRDefault="00C869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532A" w14:textId="77777777" w:rsidR="00C86975" w:rsidRDefault="00C8697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0C41" w14:textId="77777777" w:rsidR="00C86975" w:rsidRDefault="00C8697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0FE8BE31" w14:textId="77777777">
      <w:trPr>
        <w:trHeight w:hRule="exact" w:val="284"/>
      </w:trPr>
      <w:tc>
        <w:tcPr>
          <w:tcW w:w="5000" w:type="pct"/>
        </w:tcPr>
        <w:p w14:paraId="64724C5F" w14:textId="77777777" w:rsidR="00C86975" w:rsidRDefault="00C86975">
          <w:pPr>
            <w:pStyle w:val="DraftDate"/>
            <w:ind w:right="90"/>
            <w:rPr>
              <w:rFonts w:ascii="Arial" w:hAnsi="Arial" w:cs="Arial"/>
              <w:b/>
              <w:u w:val="single"/>
            </w:rPr>
          </w:pPr>
        </w:p>
      </w:tc>
    </w:tr>
  </w:tbl>
  <w:p w14:paraId="6ED523EE" w14:textId="77777777" w:rsidR="00C86975" w:rsidRDefault="00C8697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354"/>
    </w:tblGrid>
    <w:tr w:rsidR="006B4E69" w:rsidRPr="00386366" w14:paraId="3C97EC59" w14:textId="77777777" w:rsidTr="009F7411">
      <w:trPr>
        <w:trHeight w:hRule="exact" w:val="284"/>
      </w:trPr>
      <w:tc>
        <w:tcPr>
          <w:tcW w:w="5000" w:type="pct"/>
        </w:tcPr>
        <w:p w14:paraId="32568779" w14:textId="77777777" w:rsidR="006B4E69" w:rsidRPr="00386366" w:rsidRDefault="006B4E69" w:rsidP="009F7411">
          <w:pPr>
            <w:pStyle w:val="DraftDate"/>
            <w:ind w:right="90"/>
            <w:rPr>
              <w:rFonts w:ascii="Arial" w:hAnsi="Arial" w:cs="Arial"/>
              <w:b/>
              <w:u w:val="single"/>
            </w:rPr>
          </w:pPr>
          <w:r>
            <w:rPr>
              <w:rFonts w:ascii="Arial" w:hAnsi="Arial" w:cs="Arial"/>
              <w:b/>
              <w:sz w:val="22"/>
              <w:u w:val="single"/>
            </w:rPr>
            <w:t>Anlage 1</w:t>
          </w:r>
        </w:p>
      </w:tc>
    </w:tr>
  </w:tbl>
  <w:p w14:paraId="2B52F670" w14:textId="77777777" w:rsidR="006B4E69" w:rsidRDefault="006B4E69"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7369243C" w14:textId="77777777">
      <w:trPr>
        <w:trHeight w:hRule="exact" w:val="284"/>
      </w:trPr>
      <w:tc>
        <w:tcPr>
          <w:tcW w:w="5000" w:type="pct"/>
        </w:tcPr>
        <w:p w14:paraId="26CF2272" w14:textId="77777777" w:rsidR="00C86975" w:rsidRDefault="00C86975">
          <w:pPr>
            <w:pStyle w:val="DraftDate"/>
            <w:ind w:right="90"/>
            <w:rPr>
              <w:rFonts w:ascii="Arial" w:hAnsi="Arial" w:cs="Arial"/>
              <w:b/>
              <w:u w:val="single"/>
            </w:rPr>
          </w:pPr>
          <w:r>
            <w:rPr>
              <w:rFonts w:ascii="Arial" w:hAnsi="Arial"/>
              <w:b/>
              <w:u w:val="single"/>
            </w:rPr>
            <w:t>Anlage 1</w:t>
          </w:r>
        </w:p>
      </w:tc>
    </w:tr>
  </w:tbl>
  <w:p w14:paraId="23A0142D" w14:textId="77777777" w:rsidR="00C86975" w:rsidRDefault="00C8697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4C02AB7B" w14:textId="77777777">
      <w:trPr>
        <w:trHeight w:hRule="exact" w:val="284"/>
      </w:trPr>
      <w:tc>
        <w:tcPr>
          <w:tcW w:w="5000" w:type="pct"/>
        </w:tcPr>
        <w:p w14:paraId="67C6ADB3" w14:textId="77777777" w:rsidR="00C86975" w:rsidRDefault="00C86975">
          <w:pPr>
            <w:pStyle w:val="DraftDate"/>
            <w:ind w:right="90"/>
            <w:rPr>
              <w:rFonts w:ascii="Arial" w:hAnsi="Arial" w:cs="Arial"/>
              <w:b/>
              <w:u w:val="single"/>
            </w:rPr>
          </w:pPr>
          <w:r>
            <w:rPr>
              <w:rFonts w:ascii="Arial" w:hAnsi="Arial"/>
              <w:b/>
              <w:u w:val="single"/>
            </w:rPr>
            <w:t>Anlage 3</w:t>
          </w:r>
        </w:p>
      </w:tc>
    </w:tr>
  </w:tbl>
  <w:p w14:paraId="1D796667" w14:textId="77777777" w:rsidR="00C86975" w:rsidRDefault="00C86975">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C86975" w14:paraId="2C663E2D" w14:textId="77777777">
      <w:trPr>
        <w:trHeight w:hRule="exact" w:val="284"/>
      </w:trPr>
      <w:tc>
        <w:tcPr>
          <w:tcW w:w="5000" w:type="pct"/>
        </w:tcPr>
        <w:p w14:paraId="006E8EBB" w14:textId="77777777" w:rsidR="00C86975" w:rsidRDefault="00C86975">
          <w:pPr>
            <w:pStyle w:val="DraftDate"/>
            <w:ind w:right="90"/>
            <w:rPr>
              <w:rFonts w:ascii="Arial" w:hAnsi="Arial" w:cs="Arial"/>
              <w:b/>
              <w:u w:val="single"/>
            </w:rPr>
          </w:pPr>
          <w:r>
            <w:rPr>
              <w:rFonts w:ascii="Arial" w:hAnsi="Arial"/>
              <w:b/>
              <w:sz w:val="22"/>
              <w:u w:val="single"/>
            </w:rPr>
            <w:t>Anlage 4</w:t>
          </w:r>
        </w:p>
      </w:tc>
    </w:tr>
  </w:tbl>
  <w:p w14:paraId="696C1E8F" w14:textId="77777777" w:rsidR="00C86975" w:rsidRDefault="00C869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3D6602E0"/>
    <w:lvl w:ilvl="0">
      <w:start w:val="1"/>
      <w:numFmt w:val="decimal"/>
      <w:lvlRestart w:val="0"/>
      <w:pStyle w:val="DEStandardL1"/>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2705"/>
        </w:tabs>
        <w:ind w:left="2705"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3413"/>
        </w:tabs>
        <w:ind w:left="3413"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8"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1"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17"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8"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303170383">
    <w:abstractNumId w:val="7"/>
  </w:num>
  <w:num w:numId="2" w16cid:durableId="36242431">
    <w:abstractNumId w:val="6"/>
  </w:num>
  <w:num w:numId="3" w16cid:durableId="327943804">
    <w:abstractNumId w:val="2"/>
  </w:num>
  <w:num w:numId="4" w16cid:durableId="1143620383">
    <w:abstractNumId w:val="1"/>
  </w:num>
  <w:num w:numId="5" w16cid:durableId="1018193273">
    <w:abstractNumId w:val="0"/>
  </w:num>
  <w:num w:numId="6" w16cid:durableId="466821654">
    <w:abstractNumId w:val="13"/>
  </w:num>
  <w:num w:numId="7" w16cid:durableId="1720208367">
    <w:abstractNumId w:val="18"/>
  </w:num>
  <w:num w:numId="8" w16cid:durableId="2087681262">
    <w:abstractNumId w:val="16"/>
  </w:num>
  <w:num w:numId="9" w16cid:durableId="1299798918">
    <w:abstractNumId w:val="8"/>
  </w:num>
  <w:num w:numId="10" w16cid:durableId="73628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8791695">
    <w:abstractNumId w:val="12"/>
  </w:num>
  <w:num w:numId="12" w16cid:durableId="196047765">
    <w:abstractNumId w:val="10"/>
    <w:lvlOverride w:ilvl="0">
      <w:startOverride w:val="1"/>
    </w:lvlOverride>
    <w:lvlOverride w:ilvl="1"/>
    <w:lvlOverride w:ilvl="2"/>
    <w:lvlOverride w:ilvl="3"/>
    <w:lvlOverride w:ilvl="4"/>
    <w:lvlOverride w:ilvl="5"/>
    <w:lvlOverride w:ilvl="6"/>
    <w:lvlOverride w:ilvl="7"/>
    <w:lvlOverride w:ilvl="8"/>
  </w:num>
  <w:num w:numId="13" w16cid:durableId="613364234">
    <w:abstractNumId w:val="14"/>
  </w:num>
  <w:num w:numId="14" w16cid:durableId="255210605">
    <w:abstractNumId w:val="5"/>
  </w:num>
  <w:num w:numId="15" w16cid:durableId="1273131680">
    <w:abstractNumId w:val="17"/>
  </w:num>
  <w:num w:numId="16" w16cid:durableId="1100106467">
    <w:abstractNumId w:val="9"/>
  </w:num>
  <w:num w:numId="17" w16cid:durableId="1388407868">
    <w:abstractNumId w:val="11"/>
  </w:num>
  <w:num w:numId="18" w16cid:durableId="1963000214">
    <w:abstractNumId w:val="0"/>
  </w:num>
  <w:num w:numId="19" w16cid:durableId="130368992">
    <w:abstractNumId w:val="0"/>
  </w:num>
  <w:num w:numId="20" w16cid:durableId="1550416199">
    <w:abstractNumId w:val="0"/>
  </w:num>
  <w:num w:numId="21" w16cid:durableId="1968586521">
    <w:abstractNumId w:val="0"/>
  </w:num>
  <w:num w:numId="22" w16cid:durableId="871503021">
    <w:abstractNumId w:val="0"/>
  </w:num>
  <w:num w:numId="23" w16cid:durableId="607659166">
    <w:abstractNumId w:val="0"/>
  </w:num>
  <w:num w:numId="24" w16cid:durableId="2136361736">
    <w:abstractNumId w:val="0"/>
  </w:num>
  <w:num w:numId="25" w16cid:durableId="816922721">
    <w:abstractNumId w:val="0"/>
  </w:num>
  <w:num w:numId="26" w16cid:durableId="287706821">
    <w:abstractNumId w:val="0"/>
  </w:num>
  <w:num w:numId="27" w16cid:durableId="2117865790">
    <w:abstractNumId w:val="0"/>
  </w:num>
  <w:num w:numId="28" w16cid:durableId="1212351831">
    <w:abstractNumId w:val="0"/>
  </w:num>
  <w:num w:numId="29" w16cid:durableId="840509514">
    <w:abstractNumId w:val="0"/>
  </w:num>
  <w:num w:numId="30" w16cid:durableId="991253305">
    <w:abstractNumId w:val="0"/>
  </w:num>
  <w:num w:numId="31" w16cid:durableId="1372798891">
    <w:abstractNumId w:val="0"/>
  </w:num>
  <w:num w:numId="32" w16cid:durableId="239104588">
    <w:abstractNumId w:val="0"/>
  </w:num>
  <w:num w:numId="33" w16cid:durableId="1057246560">
    <w:abstractNumId w:val="0"/>
  </w:num>
  <w:num w:numId="34" w16cid:durableId="1971400335">
    <w:abstractNumId w:val="0"/>
  </w:num>
  <w:num w:numId="35" w16cid:durableId="430705043">
    <w:abstractNumId w:val="0"/>
  </w:num>
  <w:num w:numId="36" w16cid:durableId="1324623806">
    <w:abstractNumId w:val="0"/>
  </w:num>
  <w:num w:numId="37" w16cid:durableId="1969240093">
    <w:abstractNumId w:val="0"/>
  </w:num>
  <w:num w:numId="38" w16cid:durableId="2090416759">
    <w:abstractNumId w:val="0"/>
  </w:num>
  <w:num w:numId="39" w16cid:durableId="1376471000">
    <w:abstractNumId w:val="0"/>
  </w:num>
  <w:num w:numId="40" w16cid:durableId="1561941604">
    <w:abstractNumId w:val="0"/>
  </w:num>
  <w:num w:numId="41" w16cid:durableId="1400859475">
    <w:abstractNumId w:val="0"/>
  </w:num>
  <w:num w:numId="42" w16cid:durableId="1381511843">
    <w:abstractNumId w:val="0"/>
  </w:num>
  <w:num w:numId="43" w16cid:durableId="245387230">
    <w:abstractNumId w:val="0"/>
  </w:num>
  <w:num w:numId="44" w16cid:durableId="1493720239">
    <w:abstractNumId w:val="0"/>
  </w:num>
  <w:num w:numId="45" w16cid:durableId="742263514">
    <w:abstractNumId w:val="0"/>
  </w:num>
  <w:num w:numId="46" w16cid:durableId="887909958">
    <w:abstractNumId w:val="0"/>
  </w:num>
  <w:num w:numId="47" w16cid:durableId="2026788677">
    <w:abstractNumId w:val="0"/>
  </w:num>
  <w:num w:numId="48" w16cid:durableId="673339355">
    <w:abstractNumId w:val="4"/>
  </w:num>
  <w:num w:numId="49" w16cid:durableId="52837070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Karim Kassam"/>
    <w:docVar w:name="authEmail" w:val="karim.kassam@freshfields.com"/>
    <w:docVar w:name="authExtension" w:val="478"/>
    <w:docVar w:name="authFax" w:val="49 69 23 26 64"/>
    <w:docVar w:name="authId" w:val="KAKASSAM"/>
    <w:docVar w:name="authLocation" w:val="Frankfurt"/>
    <w:docVar w:name="authName" w:val="Kassam, Karim"/>
    <w:docVar w:name="authPhone" w:val="49 69 27 30 84 78"/>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ocClass" w:val="-NONE-"/>
    <w:docVar w:name="docClient" w:val="130989"/>
    <w:docVar w:name="docCliMat" w:val="130989-0071"/>
    <w:docVar w:name="docDesc" w:val="Freshfields_Comments_KFW - Contract for Consulting Services - English Re-work (clean).DOC"/>
    <w:docVar w:name="docId" w:val="DAC13162885"/>
    <w:docVar w:name="docIdVer" w:val="DAC13162885/4"/>
    <w:docVar w:name="docMatter" w:val="0071"/>
    <w:docVar w:name="docVersion" w:val="4"/>
    <w:docVar w:name="operClass" w:val="Fee Earner"/>
    <w:docVar w:name="operCorresp" w:val="Karim Kassam"/>
    <w:docVar w:name="operEmail" w:val="karim.kassam@freshfields.com"/>
    <w:docVar w:name="operExtension" w:val="478"/>
    <w:docVar w:name="operFax" w:val="49 69 23 26 64"/>
    <w:docVar w:name="operId" w:val="KAKASSAM"/>
    <w:docVar w:name="operLocation" w:val="Frankfurt"/>
    <w:docVar w:name="operName" w:val="Kassam, Karim"/>
    <w:docVar w:name="operPhone" w:val="49 69 27 30 84 78"/>
  </w:docVars>
  <w:rsids>
    <w:rsidRoot w:val="003B78BF"/>
    <w:rsid w:val="000906F3"/>
    <w:rsid w:val="000A6725"/>
    <w:rsid w:val="000C6C0A"/>
    <w:rsid w:val="000D32F3"/>
    <w:rsid w:val="001123B2"/>
    <w:rsid w:val="00131010"/>
    <w:rsid w:val="0014375C"/>
    <w:rsid w:val="001479B9"/>
    <w:rsid w:val="00154C1E"/>
    <w:rsid w:val="001F57DC"/>
    <w:rsid w:val="00263516"/>
    <w:rsid w:val="002B44E7"/>
    <w:rsid w:val="00322A91"/>
    <w:rsid w:val="00384738"/>
    <w:rsid w:val="003B78BF"/>
    <w:rsid w:val="003C7E66"/>
    <w:rsid w:val="003E4E3E"/>
    <w:rsid w:val="00414458"/>
    <w:rsid w:val="004218FF"/>
    <w:rsid w:val="004727BC"/>
    <w:rsid w:val="00486EE7"/>
    <w:rsid w:val="004F18C1"/>
    <w:rsid w:val="00592B07"/>
    <w:rsid w:val="005D790F"/>
    <w:rsid w:val="006625C7"/>
    <w:rsid w:val="0067273D"/>
    <w:rsid w:val="006B4E69"/>
    <w:rsid w:val="006C5F2F"/>
    <w:rsid w:val="00704D14"/>
    <w:rsid w:val="007073A6"/>
    <w:rsid w:val="00717FEE"/>
    <w:rsid w:val="007226FE"/>
    <w:rsid w:val="007F75EB"/>
    <w:rsid w:val="00896A3A"/>
    <w:rsid w:val="008B718B"/>
    <w:rsid w:val="008F5D08"/>
    <w:rsid w:val="009071D9"/>
    <w:rsid w:val="00937123"/>
    <w:rsid w:val="00977F56"/>
    <w:rsid w:val="00995B05"/>
    <w:rsid w:val="009C2609"/>
    <w:rsid w:val="009F7A93"/>
    <w:rsid w:val="00A25A43"/>
    <w:rsid w:val="00A41890"/>
    <w:rsid w:val="00A61DFD"/>
    <w:rsid w:val="00A705B2"/>
    <w:rsid w:val="00A71F31"/>
    <w:rsid w:val="00A911EC"/>
    <w:rsid w:val="00AE0D45"/>
    <w:rsid w:val="00B1778C"/>
    <w:rsid w:val="00B505F2"/>
    <w:rsid w:val="00B75663"/>
    <w:rsid w:val="00B95709"/>
    <w:rsid w:val="00BB11C0"/>
    <w:rsid w:val="00C1485E"/>
    <w:rsid w:val="00C46F54"/>
    <w:rsid w:val="00C54A7D"/>
    <w:rsid w:val="00C609BF"/>
    <w:rsid w:val="00C62B7D"/>
    <w:rsid w:val="00C63153"/>
    <w:rsid w:val="00C70EB2"/>
    <w:rsid w:val="00C86975"/>
    <w:rsid w:val="00D352B2"/>
    <w:rsid w:val="00D57DE0"/>
    <w:rsid w:val="00DA3C4B"/>
    <w:rsid w:val="00EF591D"/>
    <w:rsid w:val="00F45AEF"/>
    <w:rsid w:val="00F772FC"/>
    <w:rsid w:val="00FB7203"/>
    <w:rsid w:val="00FF1A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B1A77"/>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eastAsia="zh-CN" w:bidi="ar-AE"/>
    </w:rPr>
  </w:style>
  <w:style w:type="paragraph" w:styleId="berschrift1">
    <w:name w:val="heading 1"/>
    <w:basedOn w:val="Standard"/>
    <w:next w:val="Textkrper"/>
    <w:link w:val="berschrift1Zchn"/>
    <w:qFormat/>
    <w:pPr>
      <w:outlineLvl w:val="0"/>
    </w:pPr>
    <w:rPr>
      <w:rFonts w:cs="Simplified Arabic"/>
      <w:sz w:val="20"/>
      <w:szCs w:val="20"/>
      <w:lang w:eastAsia="x-none"/>
    </w:rPr>
  </w:style>
  <w:style w:type="paragraph" w:styleId="berschrift2">
    <w:name w:val="heading 2"/>
    <w:basedOn w:val="Standard"/>
    <w:next w:val="Textkrper"/>
    <w:link w:val="berschrift2Zchn"/>
    <w:uiPriority w:val="99"/>
    <w:qFormat/>
    <w:pPr>
      <w:outlineLvl w:val="1"/>
    </w:pPr>
    <w:rPr>
      <w:rFonts w:cs="Simplified Arabic"/>
      <w:sz w:val="20"/>
      <w:szCs w:val="20"/>
      <w:lang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eastAsia="x-none"/>
    </w:rPr>
  </w:style>
  <w:style w:type="paragraph" w:styleId="berschrift5">
    <w:name w:val="heading 5"/>
    <w:basedOn w:val="Standard"/>
    <w:next w:val="Textkrper"/>
    <w:link w:val="berschrift5Zchn"/>
    <w:qFormat/>
    <w:pPr>
      <w:outlineLvl w:val="4"/>
    </w:pPr>
    <w:rPr>
      <w:rFonts w:cs="Simplified Arabic"/>
      <w:sz w:val="20"/>
      <w:szCs w:val="20"/>
      <w:lang w:eastAsia="x-none"/>
    </w:rPr>
  </w:style>
  <w:style w:type="paragraph" w:styleId="berschrift6">
    <w:name w:val="heading 6"/>
    <w:basedOn w:val="Standard"/>
    <w:next w:val="Textkrper"/>
    <w:link w:val="berschrift6Zchn"/>
    <w:qFormat/>
    <w:pPr>
      <w:outlineLvl w:val="5"/>
    </w:pPr>
    <w:rPr>
      <w:rFonts w:cs="Simplified Arabic"/>
      <w:sz w:val="20"/>
      <w:szCs w:val="20"/>
      <w:lang w:eastAsia="x-none"/>
    </w:rPr>
  </w:style>
  <w:style w:type="paragraph" w:styleId="berschrift7">
    <w:name w:val="heading 7"/>
    <w:basedOn w:val="Standard"/>
    <w:next w:val="Textkrper"/>
    <w:link w:val="berschrift7Zchn"/>
    <w:qFormat/>
    <w:pPr>
      <w:outlineLvl w:val="6"/>
    </w:pPr>
    <w:rPr>
      <w:rFonts w:cs="Simplified Arabic"/>
      <w:sz w:val="20"/>
      <w:szCs w:val="20"/>
      <w:lang w:eastAsia="x-none"/>
    </w:rPr>
  </w:style>
  <w:style w:type="paragraph" w:styleId="berschrift8">
    <w:name w:val="heading 8"/>
    <w:basedOn w:val="Standard"/>
    <w:next w:val="Textkrper"/>
    <w:link w:val="berschrift8Zchn"/>
    <w:qFormat/>
    <w:pPr>
      <w:outlineLvl w:val="7"/>
    </w:pPr>
    <w:rPr>
      <w:rFonts w:cs="Simplified Arabic"/>
      <w:sz w:val="20"/>
      <w:szCs w:val="20"/>
      <w:lang w:eastAsia="x-none"/>
    </w:rPr>
  </w:style>
  <w:style w:type="paragraph" w:styleId="berschrift9">
    <w:name w:val="heading 9"/>
    <w:basedOn w:val="Standard"/>
    <w:next w:val="Textkrper"/>
    <w:link w:val="berschrift9Zchn"/>
    <w:qFormat/>
    <w:pPr>
      <w:outlineLvl w:val="8"/>
    </w:pPr>
    <w:rPr>
      <w:rFonts w:cs="Simplified Arabic"/>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eastAsia="x-none"/>
    </w:rPr>
  </w:style>
  <w:style w:type="character" w:customStyle="1" w:styleId="FunotentextZchn">
    <w:name w:val="Fußnotentext Zchn"/>
    <w:link w:val="Funotentext"/>
    <w:uiPriority w:val="1"/>
    <w:rPr>
      <w:rFonts w:ascii="Arial" w:eastAsia="SimSun" w:hAnsi="Arial" w:cs="Simplified Arabic"/>
      <w:sz w:val="18"/>
      <w:lang w:val="de-DE"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de-DE"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eastAsia="zh-CN" w:bidi="he-IL"/>
    </w:rPr>
  </w:style>
  <w:style w:type="character" w:customStyle="1" w:styleId="KopfzeileZchn">
    <w:name w:val="Kopfzeile Zchn"/>
    <w:link w:val="Kopfzeile"/>
    <w:uiPriority w:val="99"/>
    <w:rPr>
      <w:sz w:val="24"/>
      <w:szCs w:val="24"/>
      <w:lang w:val="de-DE" w:eastAsia="zh-CN" w:bidi="he-IL"/>
    </w:rPr>
  </w:style>
  <w:style w:type="paragraph" w:styleId="Fuzeile">
    <w:name w:val="footer"/>
    <w:link w:val="FuzeileZchn"/>
    <w:autoRedefine/>
    <w:uiPriority w:val="99"/>
    <w:qFormat/>
    <w:rsid w:val="00FB7203"/>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FB7203"/>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de-DE"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eastAsia="en-GB" w:bidi="he-IL"/>
    </w:rPr>
  </w:style>
  <w:style w:type="paragraph" w:styleId="Textkrper2">
    <w:name w:val="Body Text 2"/>
    <w:basedOn w:val="Standard"/>
    <w:link w:val="Textkrper2Zchn"/>
    <w:qFormat/>
    <w:pPr>
      <w:ind w:left="1440"/>
    </w:pPr>
    <w:rPr>
      <w:rFonts w:cs="Simplified Arabic"/>
      <w:lang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eastAsia="x-none"/>
    </w:rPr>
  </w:style>
  <w:style w:type="character" w:customStyle="1" w:styleId="StandardL9Char">
    <w:name w:val="Standard L9 Char"/>
    <w:link w:val="StandardL9"/>
    <w:rPr>
      <w:sz w:val="24"/>
      <w:szCs w:val="24"/>
      <w:lang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eastAsia="x-none"/>
    </w:rPr>
  </w:style>
  <w:style w:type="character" w:customStyle="1" w:styleId="StandardL8Char">
    <w:name w:val="Standard L8 Char"/>
    <w:link w:val="StandardL8"/>
    <w:rPr>
      <w:sz w:val="24"/>
      <w:szCs w:val="24"/>
      <w:lang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eastAsia="x-none"/>
    </w:rPr>
  </w:style>
  <w:style w:type="character" w:customStyle="1" w:styleId="StandardL7Char">
    <w:name w:val="Standard L7 Char"/>
    <w:link w:val="StandardL7"/>
    <w:rPr>
      <w:sz w:val="24"/>
      <w:szCs w:val="24"/>
      <w:lang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eastAsia="x-none"/>
    </w:rPr>
  </w:style>
  <w:style w:type="character" w:customStyle="1" w:styleId="StandardL6Char">
    <w:name w:val="Standard L6 Char"/>
    <w:link w:val="StandardL6"/>
    <w:rPr>
      <w:sz w:val="24"/>
      <w:szCs w:val="24"/>
      <w:lang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eastAsia="x-none"/>
    </w:rPr>
  </w:style>
  <w:style w:type="character" w:customStyle="1" w:styleId="StandardL5Char">
    <w:name w:val="Standard L5 Char"/>
    <w:link w:val="StandardL5"/>
    <w:rPr>
      <w:sz w:val="24"/>
      <w:szCs w:val="24"/>
      <w:lang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eastAsia="x-none"/>
    </w:rPr>
  </w:style>
  <w:style w:type="character" w:customStyle="1" w:styleId="StandardL4Char">
    <w:name w:val="Standard L4 Char"/>
    <w:link w:val="StandardL4"/>
    <w:rPr>
      <w:sz w:val="24"/>
      <w:szCs w:val="24"/>
      <w:lang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eastAsia="x-none"/>
    </w:rPr>
  </w:style>
  <w:style w:type="character" w:customStyle="1" w:styleId="StandardL3Char">
    <w:name w:val="Standard L3 Char"/>
    <w:link w:val="StandardL3"/>
    <w:rPr>
      <w:sz w:val="24"/>
      <w:szCs w:val="24"/>
      <w:lang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eastAsia="x-none"/>
    </w:rPr>
  </w:style>
  <w:style w:type="character" w:customStyle="1" w:styleId="StandardL2Char">
    <w:name w:val="Standard L2 Char"/>
    <w:link w:val="StandardL2"/>
    <w:rPr>
      <w:sz w:val="24"/>
      <w:szCs w:val="24"/>
      <w:lang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eastAsia="x-none"/>
    </w:rPr>
  </w:style>
  <w:style w:type="character" w:customStyle="1" w:styleId="StandardL1Char">
    <w:name w:val="Standard L1 Char"/>
    <w:link w:val="StandardL1"/>
    <w:rPr>
      <w:b/>
      <w:caps/>
      <w:sz w:val="24"/>
      <w:szCs w:val="24"/>
      <w:lang w:eastAsia="x-none" w:bidi="ar-AE"/>
    </w:rPr>
  </w:style>
  <w:style w:type="paragraph" w:customStyle="1" w:styleId="BulletL9">
    <w:name w:val="Bullet L9"/>
    <w:basedOn w:val="Standard"/>
    <w:link w:val="BulletL9Char"/>
    <w:pPr>
      <w:numPr>
        <w:ilvl w:val="8"/>
        <w:numId w:val="1"/>
      </w:numPr>
      <w:outlineLvl w:val="8"/>
    </w:pPr>
    <w:rPr>
      <w:rFonts w:cs="Simplified Arabic"/>
      <w:lang w:eastAsia="x-none"/>
    </w:rPr>
  </w:style>
  <w:style w:type="character" w:customStyle="1" w:styleId="BulletL9Char">
    <w:name w:val="Bullet L9 Char"/>
    <w:link w:val="BulletL9"/>
    <w:rPr>
      <w:sz w:val="24"/>
      <w:szCs w:val="24"/>
      <w:lang w:eastAsia="x-none" w:bidi="ar-AE"/>
    </w:rPr>
  </w:style>
  <w:style w:type="paragraph" w:customStyle="1" w:styleId="BulletL8">
    <w:name w:val="Bullet L8"/>
    <w:basedOn w:val="Standard"/>
    <w:link w:val="BulletL8Char"/>
    <w:pPr>
      <w:numPr>
        <w:ilvl w:val="7"/>
        <w:numId w:val="1"/>
      </w:numPr>
      <w:outlineLvl w:val="7"/>
    </w:pPr>
    <w:rPr>
      <w:rFonts w:cs="Simplified Arabic"/>
      <w:lang w:eastAsia="x-none"/>
    </w:rPr>
  </w:style>
  <w:style w:type="character" w:customStyle="1" w:styleId="BulletL8Char">
    <w:name w:val="Bullet L8 Char"/>
    <w:link w:val="BulletL8"/>
    <w:rPr>
      <w:sz w:val="24"/>
      <w:szCs w:val="24"/>
      <w:lang w:eastAsia="x-none" w:bidi="ar-AE"/>
    </w:rPr>
  </w:style>
  <w:style w:type="paragraph" w:customStyle="1" w:styleId="BulletL7">
    <w:name w:val="Bullet L7"/>
    <w:basedOn w:val="Standard"/>
    <w:link w:val="BulletL7Char"/>
    <w:pPr>
      <w:numPr>
        <w:ilvl w:val="6"/>
        <w:numId w:val="1"/>
      </w:numPr>
      <w:outlineLvl w:val="6"/>
    </w:pPr>
    <w:rPr>
      <w:rFonts w:cs="Simplified Arabic"/>
      <w:lang w:eastAsia="x-none"/>
    </w:rPr>
  </w:style>
  <w:style w:type="character" w:customStyle="1" w:styleId="BulletL7Char">
    <w:name w:val="Bullet L7 Char"/>
    <w:link w:val="BulletL7"/>
    <w:rPr>
      <w:sz w:val="24"/>
      <w:szCs w:val="24"/>
      <w:lang w:eastAsia="x-none" w:bidi="ar-AE"/>
    </w:rPr>
  </w:style>
  <w:style w:type="paragraph" w:customStyle="1" w:styleId="BulletL6">
    <w:name w:val="Bullet L6"/>
    <w:basedOn w:val="Standard"/>
    <w:link w:val="BulletL6Char"/>
    <w:pPr>
      <w:numPr>
        <w:ilvl w:val="5"/>
        <w:numId w:val="1"/>
      </w:numPr>
      <w:outlineLvl w:val="5"/>
    </w:pPr>
    <w:rPr>
      <w:rFonts w:cs="Simplified Arabic"/>
      <w:lang w:eastAsia="x-none"/>
    </w:rPr>
  </w:style>
  <w:style w:type="character" w:customStyle="1" w:styleId="BulletL6Char">
    <w:name w:val="Bullet L6 Char"/>
    <w:link w:val="BulletL6"/>
    <w:rPr>
      <w:sz w:val="24"/>
      <w:szCs w:val="24"/>
      <w:lang w:eastAsia="x-none" w:bidi="ar-AE"/>
    </w:rPr>
  </w:style>
  <w:style w:type="paragraph" w:customStyle="1" w:styleId="BulletL5">
    <w:name w:val="Bullet L5"/>
    <w:basedOn w:val="Standard"/>
    <w:link w:val="BulletL5Char"/>
    <w:pPr>
      <w:numPr>
        <w:ilvl w:val="4"/>
        <w:numId w:val="1"/>
      </w:numPr>
      <w:outlineLvl w:val="4"/>
    </w:pPr>
    <w:rPr>
      <w:rFonts w:cs="Simplified Arabic"/>
      <w:lang w:eastAsia="x-none"/>
    </w:rPr>
  </w:style>
  <w:style w:type="character" w:customStyle="1" w:styleId="BulletL5Char">
    <w:name w:val="Bullet L5 Char"/>
    <w:link w:val="BulletL5"/>
    <w:rPr>
      <w:sz w:val="24"/>
      <w:szCs w:val="24"/>
      <w:lang w:eastAsia="x-none" w:bidi="ar-AE"/>
    </w:rPr>
  </w:style>
  <w:style w:type="paragraph" w:customStyle="1" w:styleId="BulletL4">
    <w:name w:val="Bullet L4"/>
    <w:basedOn w:val="Standard"/>
    <w:link w:val="BulletL4Char"/>
    <w:pPr>
      <w:numPr>
        <w:ilvl w:val="3"/>
        <w:numId w:val="1"/>
      </w:numPr>
      <w:outlineLvl w:val="3"/>
    </w:pPr>
    <w:rPr>
      <w:rFonts w:cs="Simplified Arabic"/>
      <w:lang w:eastAsia="x-none"/>
    </w:rPr>
  </w:style>
  <w:style w:type="character" w:customStyle="1" w:styleId="BulletL4Char">
    <w:name w:val="Bullet L4 Char"/>
    <w:link w:val="BulletL4"/>
    <w:rPr>
      <w:sz w:val="24"/>
      <w:szCs w:val="24"/>
      <w:lang w:eastAsia="x-none" w:bidi="ar-AE"/>
    </w:rPr>
  </w:style>
  <w:style w:type="paragraph" w:customStyle="1" w:styleId="BulletL3">
    <w:name w:val="Bullet L3"/>
    <w:basedOn w:val="Standard"/>
    <w:link w:val="BulletL3Char"/>
    <w:pPr>
      <w:numPr>
        <w:ilvl w:val="2"/>
        <w:numId w:val="1"/>
      </w:numPr>
      <w:outlineLvl w:val="2"/>
    </w:pPr>
    <w:rPr>
      <w:rFonts w:cs="Simplified Arabic"/>
      <w:lang w:eastAsia="x-none"/>
    </w:rPr>
  </w:style>
  <w:style w:type="character" w:customStyle="1" w:styleId="BulletL3Char">
    <w:name w:val="Bullet L3 Char"/>
    <w:link w:val="BulletL3"/>
    <w:rPr>
      <w:sz w:val="24"/>
      <w:szCs w:val="24"/>
      <w:lang w:eastAsia="x-none" w:bidi="ar-AE"/>
    </w:rPr>
  </w:style>
  <w:style w:type="paragraph" w:customStyle="1" w:styleId="BulletL2">
    <w:name w:val="Bullet L2"/>
    <w:basedOn w:val="Standard"/>
    <w:link w:val="BulletL2Char"/>
    <w:pPr>
      <w:numPr>
        <w:ilvl w:val="1"/>
        <w:numId w:val="1"/>
      </w:numPr>
      <w:outlineLvl w:val="1"/>
    </w:pPr>
    <w:rPr>
      <w:rFonts w:cs="Simplified Arabic"/>
      <w:lang w:eastAsia="x-none"/>
    </w:rPr>
  </w:style>
  <w:style w:type="character" w:customStyle="1" w:styleId="BulletL2Char">
    <w:name w:val="Bullet L2 Char"/>
    <w:link w:val="BulletL2"/>
    <w:rPr>
      <w:sz w:val="24"/>
      <w:szCs w:val="24"/>
      <w:lang w:eastAsia="x-none" w:bidi="ar-AE"/>
    </w:rPr>
  </w:style>
  <w:style w:type="paragraph" w:customStyle="1" w:styleId="BulletL1">
    <w:name w:val="Bullet L1"/>
    <w:basedOn w:val="Standard"/>
    <w:link w:val="BulletL1Char"/>
    <w:pPr>
      <w:numPr>
        <w:numId w:val="1"/>
      </w:numPr>
      <w:outlineLvl w:val="0"/>
    </w:pPr>
    <w:rPr>
      <w:rFonts w:cs="Simplified Arabic"/>
      <w:lang w:eastAsia="x-none"/>
    </w:rPr>
  </w:style>
  <w:style w:type="character" w:customStyle="1" w:styleId="BulletL1Char">
    <w:name w:val="Bullet L1 Char"/>
    <w:link w:val="BulletL1"/>
    <w:rPr>
      <w:sz w:val="24"/>
      <w:szCs w:val="24"/>
      <w:lang w:eastAsia="x-none" w:bidi="ar-AE"/>
    </w:rPr>
  </w:style>
  <w:style w:type="paragraph" w:customStyle="1" w:styleId="DefinitionsL9">
    <w:name w:val="Definitions L9"/>
    <w:basedOn w:val="Standard"/>
    <w:link w:val="DefinitionsL9Char"/>
    <w:pPr>
      <w:numPr>
        <w:ilvl w:val="8"/>
        <w:numId w:val="2"/>
      </w:numPr>
      <w:outlineLvl w:val="8"/>
    </w:pPr>
    <w:rPr>
      <w:rFonts w:cs="Simplified Arabic"/>
      <w:lang w:eastAsia="x-none"/>
    </w:rPr>
  </w:style>
  <w:style w:type="character" w:customStyle="1" w:styleId="DefinitionsL9Char">
    <w:name w:val="Definitions L9 Char"/>
    <w:link w:val="DefinitionsL9"/>
    <w:rPr>
      <w:sz w:val="24"/>
      <w:szCs w:val="24"/>
      <w:lang w:eastAsia="x-none" w:bidi="ar-AE"/>
    </w:rPr>
  </w:style>
  <w:style w:type="paragraph" w:customStyle="1" w:styleId="DefinitionsL8">
    <w:name w:val="Definitions L8"/>
    <w:basedOn w:val="Standard"/>
    <w:link w:val="DefinitionsL8Char"/>
    <w:pPr>
      <w:numPr>
        <w:ilvl w:val="7"/>
        <w:numId w:val="2"/>
      </w:numPr>
      <w:outlineLvl w:val="7"/>
    </w:pPr>
    <w:rPr>
      <w:rFonts w:cs="Simplified Arabic"/>
      <w:lang w:eastAsia="x-none"/>
    </w:rPr>
  </w:style>
  <w:style w:type="character" w:customStyle="1" w:styleId="DefinitionsL8Char">
    <w:name w:val="Definitions L8 Char"/>
    <w:link w:val="DefinitionsL8"/>
    <w:rPr>
      <w:sz w:val="24"/>
      <w:szCs w:val="24"/>
      <w:lang w:eastAsia="x-none" w:bidi="ar-AE"/>
    </w:rPr>
  </w:style>
  <w:style w:type="paragraph" w:customStyle="1" w:styleId="DefinitionsL7">
    <w:name w:val="Definitions L7"/>
    <w:basedOn w:val="Standard"/>
    <w:link w:val="DefinitionsL7Char"/>
    <w:pPr>
      <w:numPr>
        <w:ilvl w:val="6"/>
        <w:numId w:val="2"/>
      </w:numPr>
      <w:outlineLvl w:val="6"/>
    </w:pPr>
    <w:rPr>
      <w:rFonts w:cs="Simplified Arabic"/>
      <w:lang w:eastAsia="x-none"/>
    </w:rPr>
  </w:style>
  <w:style w:type="character" w:customStyle="1" w:styleId="DefinitionsL7Char">
    <w:name w:val="Definitions L7 Char"/>
    <w:link w:val="DefinitionsL7"/>
    <w:rPr>
      <w:sz w:val="24"/>
      <w:szCs w:val="24"/>
      <w:lang w:eastAsia="x-none" w:bidi="ar-AE"/>
    </w:rPr>
  </w:style>
  <w:style w:type="paragraph" w:customStyle="1" w:styleId="DefinitionsL6">
    <w:name w:val="Definitions L6"/>
    <w:basedOn w:val="Standard"/>
    <w:link w:val="DefinitionsL6Char"/>
    <w:pPr>
      <w:numPr>
        <w:ilvl w:val="5"/>
        <w:numId w:val="2"/>
      </w:numPr>
      <w:outlineLvl w:val="5"/>
    </w:pPr>
    <w:rPr>
      <w:rFonts w:cs="Simplified Arabic"/>
      <w:lang w:eastAsia="x-none"/>
    </w:rPr>
  </w:style>
  <w:style w:type="character" w:customStyle="1" w:styleId="DefinitionsL6Char">
    <w:name w:val="Definitions L6 Char"/>
    <w:link w:val="DefinitionsL6"/>
    <w:rPr>
      <w:sz w:val="24"/>
      <w:szCs w:val="24"/>
      <w:lang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eastAsia="x-none"/>
    </w:rPr>
  </w:style>
  <w:style w:type="character" w:customStyle="1" w:styleId="DefinitionsL5Char">
    <w:name w:val="Definitions L5 Char"/>
    <w:link w:val="DefinitionsL5"/>
    <w:rPr>
      <w:sz w:val="24"/>
      <w:szCs w:val="24"/>
      <w:lang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eastAsia="x-none"/>
    </w:rPr>
  </w:style>
  <w:style w:type="character" w:customStyle="1" w:styleId="DefinitionsL4Char">
    <w:name w:val="Definitions L4 Char"/>
    <w:link w:val="DefinitionsL4"/>
    <w:rPr>
      <w:sz w:val="24"/>
      <w:szCs w:val="24"/>
      <w:lang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eastAsia="x-none"/>
    </w:rPr>
  </w:style>
  <w:style w:type="character" w:customStyle="1" w:styleId="DefinitionsL3Char">
    <w:name w:val="Definitions L3 Char"/>
    <w:link w:val="DefinitionsL3"/>
    <w:rPr>
      <w:sz w:val="24"/>
      <w:szCs w:val="24"/>
      <w:lang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eastAsia="x-none"/>
    </w:rPr>
  </w:style>
  <w:style w:type="character" w:customStyle="1" w:styleId="DefinitionsL2Char">
    <w:name w:val="Definitions L2 Char"/>
    <w:link w:val="DefinitionsL2"/>
    <w:rPr>
      <w:sz w:val="24"/>
      <w:szCs w:val="24"/>
      <w:lang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eastAsia="x-none"/>
    </w:rPr>
  </w:style>
  <w:style w:type="character" w:customStyle="1" w:styleId="DefinitionsL1Char">
    <w:name w:val="Definitions L1 Char"/>
    <w:link w:val="DefinitionsL1"/>
    <w:rPr>
      <w:sz w:val="24"/>
      <w:szCs w:val="24"/>
      <w:lang w:eastAsia="x-none" w:bidi="ar-AE"/>
    </w:rPr>
  </w:style>
  <w:style w:type="paragraph" w:customStyle="1" w:styleId="SimpleL9">
    <w:name w:val="Simple L9"/>
    <w:basedOn w:val="Standard"/>
    <w:link w:val="SimpleL9Char"/>
    <w:pPr>
      <w:numPr>
        <w:ilvl w:val="8"/>
        <w:numId w:val="3"/>
      </w:numPr>
      <w:outlineLvl w:val="8"/>
    </w:pPr>
    <w:rPr>
      <w:rFonts w:cs="Simplified Arabic"/>
      <w:lang w:eastAsia="x-none"/>
    </w:rPr>
  </w:style>
  <w:style w:type="character" w:customStyle="1" w:styleId="SimpleL9Char">
    <w:name w:val="Simple L9 Char"/>
    <w:link w:val="SimpleL9"/>
    <w:rPr>
      <w:sz w:val="24"/>
      <w:szCs w:val="24"/>
      <w:lang w:eastAsia="x-none" w:bidi="ar-AE"/>
    </w:rPr>
  </w:style>
  <w:style w:type="paragraph" w:customStyle="1" w:styleId="SimpleL8">
    <w:name w:val="Simple L8"/>
    <w:basedOn w:val="Standard"/>
    <w:link w:val="SimpleL8Char"/>
    <w:pPr>
      <w:numPr>
        <w:ilvl w:val="7"/>
        <w:numId w:val="3"/>
      </w:numPr>
      <w:outlineLvl w:val="7"/>
    </w:pPr>
    <w:rPr>
      <w:rFonts w:cs="Simplified Arabic"/>
      <w:lang w:eastAsia="x-none"/>
    </w:rPr>
  </w:style>
  <w:style w:type="character" w:customStyle="1" w:styleId="SimpleL8Char">
    <w:name w:val="Simple L8 Char"/>
    <w:link w:val="SimpleL8"/>
    <w:rPr>
      <w:sz w:val="24"/>
      <w:szCs w:val="24"/>
      <w:lang w:eastAsia="x-none" w:bidi="ar-AE"/>
    </w:rPr>
  </w:style>
  <w:style w:type="paragraph" w:customStyle="1" w:styleId="SimpleL7">
    <w:name w:val="Simple L7"/>
    <w:basedOn w:val="Standard"/>
    <w:link w:val="SimpleL7Char"/>
    <w:pPr>
      <w:numPr>
        <w:ilvl w:val="6"/>
        <w:numId w:val="3"/>
      </w:numPr>
      <w:outlineLvl w:val="6"/>
    </w:pPr>
    <w:rPr>
      <w:rFonts w:cs="Simplified Arabic"/>
      <w:lang w:eastAsia="x-none"/>
    </w:rPr>
  </w:style>
  <w:style w:type="character" w:customStyle="1" w:styleId="SimpleL7Char">
    <w:name w:val="Simple L7 Char"/>
    <w:link w:val="SimpleL7"/>
    <w:rPr>
      <w:sz w:val="24"/>
      <w:szCs w:val="24"/>
      <w:lang w:eastAsia="x-none" w:bidi="ar-AE"/>
    </w:rPr>
  </w:style>
  <w:style w:type="paragraph" w:customStyle="1" w:styleId="SimpleL6">
    <w:name w:val="Simple L6"/>
    <w:basedOn w:val="Standard"/>
    <w:link w:val="SimpleL6Char"/>
    <w:pPr>
      <w:numPr>
        <w:ilvl w:val="5"/>
        <w:numId w:val="3"/>
      </w:numPr>
      <w:outlineLvl w:val="5"/>
    </w:pPr>
    <w:rPr>
      <w:rFonts w:cs="Simplified Arabic"/>
      <w:lang w:eastAsia="x-none"/>
    </w:rPr>
  </w:style>
  <w:style w:type="character" w:customStyle="1" w:styleId="SimpleL6Char">
    <w:name w:val="Simple L6 Char"/>
    <w:link w:val="SimpleL6"/>
    <w:rPr>
      <w:sz w:val="24"/>
      <w:szCs w:val="24"/>
      <w:lang w:eastAsia="x-none" w:bidi="ar-AE"/>
    </w:rPr>
  </w:style>
  <w:style w:type="paragraph" w:customStyle="1" w:styleId="SimpleL5">
    <w:name w:val="Simple L5"/>
    <w:basedOn w:val="Standard"/>
    <w:link w:val="SimpleL5Char"/>
    <w:pPr>
      <w:numPr>
        <w:ilvl w:val="4"/>
        <w:numId w:val="3"/>
      </w:numPr>
      <w:outlineLvl w:val="4"/>
    </w:pPr>
    <w:rPr>
      <w:rFonts w:cs="Simplified Arabic"/>
      <w:lang w:eastAsia="x-none"/>
    </w:rPr>
  </w:style>
  <w:style w:type="character" w:customStyle="1" w:styleId="SimpleL5Char">
    <w:name w:val="Simple L5 Char"/>
    <w:link w:val="SimpleL5"/>
    <w:rPr>
      <w:sz w:val="24"/>
      <w:szCs w:val="24"/>
      <w:lang w:eastAsia="x-none" w:bidi="ar-AE"/>
    </w:rPr>
  </w:style>
  <w:style w:type="paragraph" w:customStyle="1" w:styleId="SimpleL4">
    <w:name w:val="Simple L4"/>
    <w:basedOn w:val="Standard"/>
    <w:link w:val="SimpleL4Char"/>
    <w:pPr>
      <w:numPr>
        <w:ilvl w:val="3"/>
        <w:numId w:val="3"/>
      </w:numPr>
      <w:outlineLvl w:val="3"/>
    </w:pPr>
    <w:rPr>
      <w:rFonts w:cs="Simplified Arabic"/>
      <w:lang w:eastAsia="x-none"/>
    </w:rPr>
  </w:style>
  <w:style w:type="character" w:customStyle="1" w:styleId="SimpleL4Char">
    <w:name w:val="Simple L4 Char"/>
    <w:link w:val="SimpleL4"/>
    <w:rPr>
      <w:sz w:val="24"/>
      <w:szCs w:val="24"/>
      <w:lang w:eastAsia="x-none" w:bidi="ar-AE"/>
    </w:rPr>
  </w:style>
  <w:style w:type="paragraph" w:customStyle="1" w:styleId="SimpleL3">
    <w:name w:val="Simple L3"/>
    <w:basedOn w:val="Standard"/>
    <w:link w:val="SimpleL3Char"/>
    <w:pPr>
      <w:numPr>
        <w:ilvl w:val="2"/>
        <w:numId w:val="3"/>
      </w:numPr>
      <w:outlineLvl w:val="2"/>
    </w:pPr>
    <w:rPr>
      <w:rFonts w:cs="Simplified Arabic"/>
      <w:lang w:eastAsia="x-none"/>
    </w:rPr>
  </w:style>
  <w:style w:type="character" w:customStyle="1" w:styleId="SimpleL3Char">
    <w:name w:val="Simple L3 Char"/>
    <w:link w:val="SimpleL3"/>
    <w:rPr>
      <w:sz w:val="24"/>
      <w:szCs w:val="24"/>
      <w:lang w:eastAsia="x-none" w:bidi="ar-AE"/>
    </w:rPr>
  </w:style>
  <w:style w:type="paragraph" w:customStyle="1" w:styleId="SimpleL2">
    <w:name w:val="Simple L2"/>
    <w:basedOn w:val="Standard"/>
    <w:link w:val="SimpleL2Char"/>
    <w:pPr>
      <w:numPr>
        <w:ilvl w:val="1"/>
        <w:numId w:val="3"/>
      </w:numPr>
      <w:outlineLvl w:val="1"/>
    </w:pPr>
    <w:rPr>
      <w:rFonts w:cs="Simplified Arabic"/>
      <w:lang w:eastAsia="x-none"/>
    </w:rPr>
  </w:style>
  <w:style w:type="character" w:customStyle="1" w:styleId="SimpleL2Char">
    <w:name w:val="Simple L2 Char"/>
    <w:link w:val="SimpleL2"/>
    <w:rPr>
      <w:sz w:val="24"/>
      <w:szCs w:val="24"/>
      <w:lang w:eastAsia="x-none" w:bidi="ar-AE"/>
    </w:rPr>
  </w:style>
  <w:style w:type="paragraph" w:customStyle="1" w:styleId="SimpleL1">
    <w:name w:val="Simple L1"/>
    <w:basedOn w:val="Standard"/>
    <w:link w:val="SimpleL1Char"/>
    <w:pPr>
      <w:numPr>
        <w:numId w:val="3"/>
      </w:numPr>
      <w:outlineLvl w:val="0"/>
    </w:pPr>
    <w:rPr>
      <w:rFonts w:cs="Simplified Arabic"/>
      <w:lang w:eastAsia="x-none"/>
    </w:rPr>
  </w:style>
  <w:style w:type="character" w:customStyle="1" w:styleId="SimpleL1Char">
    <w:name w:val="Simple L1 Char"/>
    <w:link w:val="SimpleL1"/>
    <w:rPr>
      <w:sz w:val="24"/>
      <w:szCs w:val="24"/>
      <w:lang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eastAsia="x-none"/>
    </w:rPr>
  </w:style>
  <w:style w:type="character" w:customStyle="1" w:styleId="DEStandardL9Char">
    <w:name w:val="DE Standard L9 Char"/>
    <w:link w:val="DEStandardL9"/>
    <w:rPr>
      <w:sz w:val="24"/>
      <w:szCs w:val="24"/>
      <w:lang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eastAsia="x-none"/>
    </w:rPr>
  </w:style>
  <w:style w:type="character" w:customStyle="1" w:styleId="DEStandardL8Char">
    <w:name w:val="DE Standard L8 Char"/>
    <w:link w:val="DEStandardL8"/>
    <w:rPr>
      <w:sz w:val="24"/>
      <w:szCs w:val="24"/>
      <w:lang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eastAsia="x-none"/>
    </w:rPr>
  </w:style>
  <w:style w:type="character" w:customStyle="1" w:styleId="DEStandardL7Char">
    <w:name w:val="DE Standard L7 Char"/>
    <w:link w:val="DEStandardL7"/>
    <w:rPr>
      <w:sz w:val="24"/>
      <w:szCs w:val="24"/>
      <w:lang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eastAsia="x-none"/>
    </w:rPr>
  </w:style>
  <w:style w:type="character" w:customStyle="1" w:styleId="DEStandardL6Char">
    <w:name w:val="DE Standard L6 Char"/>
    <w:link w:val="DEStandardL6"/>
    <w:rPr>
      <w:sz w:val="24"/>
      <w:szCs w:val="24"/>
      <w:lang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eastAsia="x-none"/>
    </w:rPr>
  </w:style>
  <w:style w:type="character" w:customStyle="1" w:styleId="DEStandardL5Char">
    <w:name w:val="DE Standard L5 Char"/>
    <w:link w:val="DEStandardL5"/>
    <w:rPr>
      <w:sz w:val="24"/>
      <w:szCs w:val="24"/>
      <w:lang w:eastAsia="x-none" w:bidi="ar-AE"/>
    </w:rPr>
  </w:style>
  <w:style w:type="paragraph" w:customStyle="1" w:styleId="DEStandardL4">
    <w:name w:val="DE Standard L4"/>
    <w:basedOn w:val="Standard"/>
    <w:next w:val="Textkrper3"/>
    <w:link w:val="DEStandardL4ZchnZchn"/>
    <w:pPr>
      <w:numPr>
        <w:ilvl w:val="3"/>
        <w:numId w:val="5"/>
      </w:numPr>
      <w:tabs>
        <w:tab w:val="clear" w:pos="3413"/>
        <w:tab w:val="left" w:pos="1440"/>
        <w:tab w:val="num" w:pos="2160"/>
      </w:tabs>
      <w:ind w:left="2160"/>
      <w:outlineLvl w:val="3"/>
    </w:pPr>
    <w:rPr>
      <w:rFonts w:ascii="Arial" w:hAnsi="Arial" w:cs="Arial"/>
      <w:lang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spacing w:after="0"/>
      <w:jc w:val="left"/>
      <w:outlineLvl w:val="1"/>
    </w:pPr>
    <w:rPr>
      <w:rFonts w:ascii="Arial" w:hAnsi="Arial" w:cs="Arial"/>
      <w:b/>
      <w:caps/>
      <w:lang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de-DE"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eastAsia="en-US" w:bidi="ar-SA"/>
    </w:rPr>
  </w:style>
  <w:style w:type="paragraph" w:customStyle="1" w:styleId="berarbeitung1">
    <w:name w:val="Überarbeitung1"/>
    <w:hidden/>
    <w:uiPriority w:val="99"/>
    <w:semiHidden/>
    <w:rPr>
      <w:rFonts w:cs="Times New Roman"/>
      <w:sz w:val="24"/>
      <w:szCs w:val="24"/>
      <w:lang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de-DE" w:eastAsia="en-GB" w:bidi="he-IL"/>
    </w:rPr>
  </w:style>
  <w:style w:type="character" w:customStyle="1" w:styleId="BodyText2Zchn">
    <w:name w:val="Body Text 2 Zchn"/>
    <w:basedOn w:val="BodyText1Zchn"/>
    <w:link w:val="BodyText21"/>
    <w:rPr>
      <w:rFonts w:ascii="Arial" w:eastAsia="SimSun" w:hAnsi="Arial" w:cs="Arial"/>
      <w:sz w:val="24"/>
      <w:szCs w:val="24"/>
      <w:lang w:val="de-DE" w:eastAsia="en-GB" w:bidi="he-IL"/>
    </w:rPr>
  </w:style>
  <w:style w:type="paragraph" w:styleId="berarbeitung">
    <w:name w:val="Revision"/>
    <w:hidden/>
    <w:uiPriority w:val="99"/>
    <w:semiHidden/>
    <w:rPr>
      <w:rFonts w:cs="Times New Roman"/>
      <w:sz w:val="24"/>
      <w:szCs w:val="24"/>
      <w:lang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0529">
      <w:bodyDiv w:val="1"/>
      <w:marLeft w:val="0"/>
      <w:marRight w:val="0"/>
      <w:marTop w:val="0"/>
      <w:marBottom w:val="0"/>
      <w:divBdr>
        <w:top w:val="none" w:sz="0" w:space="0" w:color="auto"/>
        <w:left w:val="none" w:sz="0" w:space="0" w:color="auto"/>
        <w:bottom w:val="none" w:sz="0" w:space="0" w:color="auto"/>
        <w:right w:val="none" w:sz="0" w:space="0" w:color="auto"/>
      </w:divBdr>
    </w:div>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www.worldbank.org/debarr" TargetMode="External"/><Relationship Id="rId33" Type="http://schemas.openxmlformats.org/officeDocument/2006/relationships/header" Target="header13.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Users\welb\AppData\Local\Temp\wz5770\info@kfw.de"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onsilium.europa.eu/de/policies/eu-list-of-non-cooperative-jurisdictions/" TargetMode="Externa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www.cedr.com" TargetMode="External"/><Relationship Id="rId2" Type="http://schemas.openxmlformats.org/officeDocument/2006/relationships/hyperlink" Target="http://www.icc-deutschland.de" TargetMode="External"/><Relationship Id="rId1" Type="http://schemas.openxmlformats.org/officeDocument/2006/relationships/hyperlink" Target="http://www.iccwbo.org" TargetMode="External"/><Relationship Id="rId5" Type="http://schemas.openxmlformats.org/officeDocument/2006/relationships/hyperlink" Target="http://www.fidic.org" TargetMode="External"/><Relationship Id="rId4" Type="http://schemas.openxmlformats.org/officeDocument/2006/relationships/hyperlink" Target="http://www.imimediation.org/about-i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6BF2-1E70-45D2-9EDE-307550C1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62</Pages>
  <Words>13356</Words>
  <Characters>91957</Characters>
  <Application>Microsoft Office Word</Application>
  <DocSecurity>0</DocSecurity>
  <Lines>766</Lines>
  <Paragraphs>210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CONSULTINGVERTRAG</vt:lpstr>
      <vt:lpstr>CONSULTINGVERTRAG</vt:lpstr>
    </vt:vector>
  </TitlesOfParts>
  <Company>KfW Bankengruppe</Company>
  <LinksUpToDate>false</LinksUpToDate>
  <CharactersWithSpaces>105103</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CONSULTINGVERTRAG</dc:title>
  <dc:creator>Albrecht Wald</dc:creator>
  <cp:lastModifiedBy>Bürgener, Yannik</cp:lastModifiedBy>
  <cp:revision>5</cp:revision>
  <cp:lastPrinted>2021-03-12T11:13:00Z</cp:lastPrinted>
  <dcterms:created xsi:type="dcterms:W3CDTF">2023-03-07T15:38:00Z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GERMANY-1318967-v4</vt:lpwstr>
  </property>
  <property fmtid="{D5CDD505-2E9C-101B-9397-08002B2CF9AE}" pid="3" name="CCMatter">
    <vt:lpwstr>41-40478201</vt:lpwstr>
  </property>
  <property fmtid="{D5CDD505-2E9C-101B-9397-08002B2CF9AE}" pid="4" name="AfterCloseDialogMacro">
    <vt:lpwstr>AnswerDialogComplete</vt:lpwstr>
  </property>
  <property fmtid="{D5CDD505-2E9C-101B-9397-08002B2CF9AE}" pid="5" name="CCLanguage">
    <vt:lpwstr>de-DE</vt:lpwstr>
  </property>
  <property fmtid="{D5CDD505-2E9C-101B-9397-08002B2CF9AE}" pid="6" name="CCOffice">
    <vt:lpwstr>ff</vt:lpwstr>
  </property>
  <property fmtid="{D5CDD505-2E9C-101B-9397-08002B2CF9AE}" pid="7" name="operId">
    <vt:lpwstr>KAKASSAM</vt:lpwstr>
  </property>
  <property fmtid="{D5CDD505-2E9C-101B-9397-08002B2CF9AE}" pid="8" name="operName">
    <vt:lpwstr>Kassam, Karim</vt:lpwstr>
  </property>
  <property fmtid="{D5CDD505-2E9C-101B-9397-08002B2CF9AE}" pid="9" name="operLocation">
    <vt:lpwstr>Frankfurt</vt:lpwstr>
  </property>
  <property fmtid="{D5CDD505-2E9C-101B-9397-08002B2CF9AE}" pid="10" name="operExtension">
    <vt:lpwstr>478</vt:lpwstr>
  </property>
  <property fmtid="{D5CDD505-2E9C-101B-9397-08002B2CF9AE}" pid="11" name="operPhone">
    <vt:lpwstr>49 69 27 30 84 78</vt:lpwstr>
  </property>
  <property fmtid="{D5CDD505-2E9C-101B-9397-08002B2CF9AE}" pid="12" name="operEmail">
    <vt:lpwstr>karim.kassam@freshfields.com</vt:lpwstr>
  </property>
  <property fmtid="{D5CDD505-2E9C-101B-9397-08002B2CF9AE}" pid="13" name="operFax">
    <vt:lpwstr>49 69 23 26 64</vt:lpwstr>
  </property>
  <property fmtid="{D5CDD505-2E9C-101B-9397-08002B2CF9AE}" pid="14" name="operCorresp">
    <vt:lpwstr>Karim Kassam</vt:lpwstr>
  </property>
  <property fmtid="{D5CDD505-2E9C-101B-9397-08002B2CF9AE}" pid="15" name="operInitials">
    <vt:lpwstr/>
  </property>
  <property fmtid="{D5CDD505-2E9C-101B-9397-08002B2CF9AE}" pid="16" name="authId">
    <vt:lpwstr>KAKASSAM</vt:lpwstr>
  </property>
  <property fmtid="{D5CDD505-2E9C-101B-9397-08002B2CF9AE}" pid="17" name="authName">
    <vt:lpwstr>Kassam, Karim</vt:lpwstr>
  </property>
  <property fmtid="{D5CDD505-2E9C-101B-9397-08002B2CF9AE}" pid="18" name="authLocation">
    <vt:lpwstr>Frankfurt</vt:lpwstr>
  </property>
  <property fmtid="{D5CDD505-2E9C-101B-9397-08002B2CF9AE}" pid="19" name="authExtension">
    <vt:lpwstr>478</vt:lpwstr>
  </property>
  <property fmtid="{D5CDD505-2E9C-101B-9397-08002B2CF9AE}" pid="20" name="authPhone">
    <vt:lpwstr>49 69 27 30 84 78</vt:lpwstr>
  </property>
  <property fmtid="{D5CDD505-2E9C-101B-9397-08002B2CF9AE}" pid="21" name="authEmail">
    <vt:lpwstr>karim.kassam@freshfields.com</vt:lpwstr>
  </property>
  <property fmtid="{D5CDD505-2E9C-101B-9397-08002B2CF9AE}" pid="22" name="authFax">
    <vt:lpwstr>49 69 23 26 64</vt:lpwstr>
  </property>
  <property fmtid="{D5CDD505-2E9C-101B-9397-08002B2CF9AE}" pid="23" name="authCorresp">
    <vt:lpwstr>Karim Kassam</vt:lpwstr>
  </property>
  <property fmtid="{D5CDD505-2E9C-101B-9397-08002B2CF9AE}" pid="24" name="authInitials">
    <vt:lpwstr/>
  </property>
  <property fmtid="{D5CDD505-2E9C-101B-9397-08002B2CF9AE}" pid="25" name="docClass">
    <vt:lpwstr>-NONE-</vt:lpwstr>
  </property>
  <property fmtid="{D5CDD505-2E9C-101B-9397-08002B2CF9AE}" pid="26" name="docSubClass">
    <vt:lpwstr/>
  </property>
  <property fmtid="{D5CDD505-2E9C-101B-9397-08002B2CF9AE}" pid="27" name="docLanguage">
    <vt:lpwstr/>
  </property>
  <property fmtid="{D5CDD505-2E9C-101B-9397-08002B2CF9AE}" pid="28" name="docClient">
    <vt:lpwstr>130989</vt:lpwstr>
  </property>
  <property fmtid="{D5CDD505-2E9C-101B-9397-08002B2CF9AE}" pid="29" name="docMatter">
    <vt:lpwstr>0071</vt:lpwstr>
  </property>
  <property fmtid="{D5CDD505-2E9C-101B-9397-08002B2CF9AE}" pid="30" name="docCliMat">
    <vt:lpwstr>130989-0071</vt:lpwstr>
  </property>
  <property fmtid="{D5CDD505-2E9C-101B-9397-08002B2CF9AE}" pid="31" name="docGlobPracGroup">
    <vt:lpwstr/>
  </property>
  <property fmtid="{D5CDD505-2E9C-101B-9397-08002B2CF9AE}" pid="32" name="docGlobSectGroup">
    <vt:lpwstr/>
  </property>
  <property fmtid="{D5CDD505-2E9C-101B-9397-08002B2CF9AE}" pid="33" name="docOrganisation">
    <vt:lpwstr/>
  </property>
  <property fmtid="{D5CDD505-2E9C-101B-9397-08002B2CF9AE}" pid="34" name="docId">
    <vt:lpwstr>DAC13162885</vt:lpwstr>
  </property>
  <property fmtid="{D5CDD505-2E9C-101B-9397-08002B2CF9AE}" pid="35" name="docVersion">
    <vt:lpwstr>4</vt:lpwstr>
  </property>
  <property fmtid="{D5CDD505-2E9C-101B-9397-08002B2CF9AE}" pid="36" name="docIdVer">
    <vt:lpwstr>DAC13162885/4</vt:lpwstr>
  </property>
  <property fmtid="{D5CDD505-2E9C-101B-9397-08002B2CF9AE}" pid="37" name="docDesc">
    <vt:lpwstr>Freshfields_Comments_KFW - Contract for Consulting Services - English Re-work (clean).DOC</vt:lpwstr>
  </property>
  <property fmtid="{D5CDD505-2E9C-101B-9397-08002B2CF9AE}" pid="38" name="MSIP_Label_ac2f3563-3bd8-4393-b1e8-731a3be905f9_Enabled">
    <vt:lpwstr>true</vt:lpwstr>
  </property>
  <property fmtid="{D5CDD505-2E9C-101B-9397-08002B2CF9AE}" pid="39" name="MSIP_Label_ac2f3563-3bd8-4393-b1e8-731a3be905f9_SetDate">
    <vt:lpwstr>2022-11-23T10:48:47Z</vt:lpwstr>
  </property>
  <property fmtid="{D5CDD505-2E9C-101B-9397-08002B2CF9AE}" pid="40" name="MSIP_Label_ac2f3563-3bd8-4393-b1e8-731a3be905f9_Method">
    <vt:lpwstr>Privileged</vt:lpwstr>
  </property>
  <property fmtid="{D5CDD505-2E9C-101B-9397-08002B2CF9AE}" pid="41" name="MSIP_Label_ac2f3563-3bd8-4393-b1e8-731a3be905f9_Name">
    <vt:lpwstr>public</vt:lpwstr>
  </property>
  <property fmtid="{D5CDD505-2E9C-101B-9397-08002B2CF9AE}" pid="42" name="MSIP_Label_ac2f3563-3bd8-4393-b1e8-731a3be905f9_SiteId">
    <vt:lpwstr>05ca8f81-10c4-490e-9c8b-77dad30ce21b</vt:lpwstr>
  </property>
  <property fmtid="{D5CDD505-2E9C-101B-9397-08002B2CF9AE}" pid="43" name="MSIP_Label_ac2f3563-3bd8-4393-b1e8-731a3be905f9_ActionId">
    <vt:lpwstr>bfb45507-94c8-468a-93b9-c7296930de82</vt:lpwstr>
  </property>
  <property fmtid="{D5CDD505-2E9C-101B-9397-08002B2CF9AE}" pid="44" name="MSIP_Label_ac2f3563-3bd8-4393-b1e8-731a3be905f9_ContentBits">
    <vt:lpwstr>0</vt:lpwstr>
  </property>
</Properties>
</file>