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1.xml" ContentType="application/vnd.openxmlformats-officedocument.wordprocessingml.foot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DE6748" w14:textId="77777777" w:rsidR="00487895" w:rsidRPr="007226FC" w:rsidRDefault="00927884">
      <w:pPr>
        <w:pStyle w:val="berschrift"/>
        <w:tabs>
          <w:tab w:val="left" w:pos="9214"/>
        </w:tabs>
        <w:rPr>
          <w:sz w:val="32"/>
          <w:szCs w:val="32"/>
          <w:lang w:val="fr-FR"/>
        </w:rPr>
      </w:pPr>
      <w:r w:rsidRPr="007226FC">
        <w:rPr>
          <w:sz w:val="32"/>
          <w:szCs w:val="32"/>
          <w:lang w:val="fr-FR"/>
        </w:rPr>
        <w:t>DOCUMENT TYPE DE PASSATION DES MARCHÉS</w:t>
      </w:r>
    </w:p>
    <w:p w14:paraId="352D2613" w14:textId="77777777" w:rsidR="009D3990" w:rsidRPr="007226FC" w:rsidRDefault="009D3990" w:rsidP="009D3990">
      <w:pPr>
        <w:pStyle w:val="Textkrper"/>
        <w:rPr>
          <w:lang w:val="fr-FR"/>
        </w:rPr>
      </w:pPr>
    </w:p>
    <w:p w14:paraId="201A768E" w14:textId="77777777" w:rsidR="009D3990" w:rsidRPr="007226FC" w:rsidRDefault="009D3990" w:rsidP="009D3990">
      <w:pPr>
        <w:pStyle w:val="Textkrper"/>
        <w:rPr>
          <w:lang w:val="fr-FR"/>
        </w:rPr>
      </w:pPr>
    </w:p>
    <w:p w14:paraId="3242DC49" w14:textId="77777777" w:rsidR="009D3990" w:rsidRPr="007226FC" w:rsidRDefault="009D3990" w:rsidP="009D3990">
      <w:pPr>
        <w:pStyle w:val="Textkrper"/>
        <w:rPr>
          <w:lang w:val="fr-FR"/>
        </w:rPr>
      </w:pPr>
    </w:p>
    <w:p w14:paraId="4A09A6EC" w14:textId="77777777" w:rsidR="009D3990" w:rsidRPr="007226FC" w:rsidRDefault="009D3990" w:rsidP="009D3990">
      <w:pPr>
        <w:pStyle w:val="Textkrper"/>
        <w:rPr>
          <w:lang w:val="fr-FR"/>
        </w:rPr>
      </w:pPr>
    </w:p>
    <w:p w14:paraId="6F5593BB" w14:textId="77777777" w:rsidR="009D3990" w:rsidRPr="007226FC" w:rsidRDefault="009D3990" w:rsidP="009D3990">
      <w:pPr>
        <w:pStyle w:val="Textkrper"/>
        <w:rPr>
          <w:lang w:val="fr-FR"/>
        </w:rPr>
      </w:pPr>
    </w:p>
    <w:p w14:paraId="411171A2" w14:textId="77777777" w:rsidR="009D3990" w:rsidRPr="007226FC" w:rsidRDefault="009D3990" w:rsidP="009D3990">
      <w:pPr>
        <w:pStyle w:val="Textkrper"/>
        <w:rPr>
          <w:lang w:val="fr-FR"/>
        </w:rPr>
      </w:pPr>
    </w:p>
    <w:p w14:paraId="554121B3" w14:textId="77777777" w:rsidR="009D3990" w:rsidRPr="007226FC" w:rsidRDefault="009D3990" w:rsidP="009D3990">
      <w:pPr>
        <w:pStyle w:val="Textkrper"/>
        <w:rPr>
          <w:lang w:val="fr-FR"/>
        </w:rPr>
      </w:pPr>
    </w:p>
    <w:p w14:paraId="3EB6C5AA" w14:textId="77777777" w:rsidR="00487895" w:rsidRPr="007226FC" w:rsidRDefault="00487895">
      <w:pPr>
        <w:tabs>
          <w:tab w:val="right" w:leader="dot" w:pos="8640"/>
        </w:tabs>
        <w:rPr>
          <w:sz w:val="22"/>
          <w:lang w:val="fr-FR"/>
        </w:rPr>
      </w:pPr>
    </w:p>
    <w:p w14:paraId="04C9EB58" w14:textId="77777777" w:rsidR="00487895" w:rsidRPr="007226FC" w:rsidRDefault="00487895">
      <w:pPr>
        <w:tabs>
          <w:tab w:val="right" w:leader="dot" w:pos="8640"/>
        </w:tabs>
        <w:rPr>
          <w:sz w:val="22"/>
          <w:lang w:val="fr-FR"/>
        </w:rPr>
      </w:pPr>
    </w:p>
    <w:p w14:paraId="5156479D" w14:textId="27F0745F" w:rsidR="00487895" w:rsidRPr="007226FC" w:rsidRDefault="00927884">
      <w:pPr>
        <w:tabs>
          <w:tab w:val="right" w:leader="dot" w:pos="8640"/>
        </w:tabs>
        <w:jc w:val="center"/>
        <w:rPr>
          <w:b/>
          <w:sz w:val="52"/>
          <w:lang w:val="fr-FR"/>
        </w:rPr>
      </w:pPr>
      <w:r w:rsidRPr="007226FC">
        <w:rPr>
          <w:b/>
          <w:sz w:val="52"/>
          <w:lang w:val="fr-FR"/>
        </w:rPr>
        <w:t>Demande de propositions</w:t>
      </w:r>
    </w:p>
    <w:p w14:paraId="76063829" w14:textId="77777777" w:rsidR="00487895" w:rsidRPr="007226FC" w:rsidRDefault="00927884">
      <w:pPr>
        <w:tabs>
          <w:tab w:val="right" w:leader="dot" w:pos="8640"/>
        </w:tabs>
        <w:jc w:val="center"/>
        <w:rPr>
          <w:b/>
          <w:sz w:val="52"/>
          <w:lang w:val="fr-FR"/>
        </w:rPr>
      </w:pPr>
      <w:r w:rsidRPr="007226FC">
        <w:rPr>
          <w:b/>
          <w:sz w:val="52"/>
          <w:lang w:val="fr-FR"/>
        </w:rPr>
        <w:t>pour la</w:t>
      </w:r>
    </w:p>
    <w:p w14:paraId="67A56CD6" w14:textId="77777777" w:rsidR="00487895" w:rsidRPr="007226FC" w:rsidRDefault="00927884">
      <w:pPr>
        <w:tabs>
          <w:tab w:val="right" w:leader="dot" w:pos="8640"/>
        </w:tabs>
        <w:jc w:val="center"/>
        <w:rPr>
          <w:b/>
          <w:sz w:val="36"/>
          <w:lang w:val="fr-FR"/>
        </w:rPr>
      </w:pPr>
      <w:r w:rsidRPr="007226FC">
        <w:rPr>
          <w:b/>
          <w:sz w:val="52"/>
          <w:lang w:val="fr-FR"/>
        </w:rPr>
        <w:t>sélection des consultants</w:t>
      </w:r>
    </w:p>
    <w:p w14:paraId="504D35F7" w14:textId="77777777" w:rsidR="00ED67F1" w:rsidRPr="007226FC" w:rsidRDefault="00ED67F1">
      <w:pPr>
        <w:tabs>
          <w:tab w:val="right" w:leader="dot" w:pos="8640"/>
        </w:tabs>
        <w:jc w:val="center"/>
        <w:rPr>
          <w:b/>
          <w:sz w:val="36"/>
          <w:lang w:val="fr-FR"/>
        </w:rPr>
      </w:pPr>
    </w:p>
    <w:p w14:paraId="3D1C37F8" w14:textId="77777777" w:rsidR="00487895" w:rsidRPr="007226FC" w:rsidRDefault="00ED67F1">
      <w:pPr>
        <w:tabs>
          <w:tab w:val="right" w:leader="dot" w:pos="8640"/>
        </w:tabs>
        <w:jc w:val="center"/>
        <w:rPr>
          <w:b/>
          <w:sz w:val="36"/>
          <w:lang w:val="fr-FR"/>
        </w:rPr>
      </w:pPr>
      <w:r w:rsidRPr="007226FC">
        <w:rPr>
          <w:b/>
          <w:sz w:val="36"/>
          <w:lang w:val="fr-FR"/>
        </w:rPr>
        <w:t>dans les projets avec financement de la KfW</w:t>
      </w:r>
    </w:p>
    <w:p w14:paraId="7E9C0CDE" w14:textId="77777777" w:rsidR="00487895" w:rsidRPr="007226FC" w:rsidRDefault="00487895">
      <w:pPr>
        <w:tabs>
          <w:tab w:val="right" w:leader="dot" w:pos="8640"/>
        </w:tabs>
        <w:jc w:val="center"/>
        <w:rPr>
          <w:b/>
          <w:sz w:val="36"/>
          <w:lang w:val="fr-FR"/>
        </w:rPr>
      </w:pPr>
    </w:p>
    <w:p w14:paraId="43A69071" w14:textId="77777777" w:rsidR="00487895" w:rsidRPr="007226FC" w:rsidRDefault="00487895">
      <w:pPr>
        <w:tabs>
          <w:tab w:val="right" w:leader="dot" w:pos="8640"/>
        </w:tabs>
        <w:jc w:val="center"/>
        <w:rPr>
          <w:b/>
          <w:sz w:val="36"/>
          <w:lang w:val="fr-FR"/>
        </w:rPr>
      </w:pPr>
    </w:p>
    <w:p w14:paraId="68001930" w14:textId="77777777" w:rsidR="00487895" w:rsidRPr="007226FC" w:rsidRDefault="00487895">
      <w:pPr>
        <w:tabs>
          <w:tab w:val="left" w:pos="1440"/>
          <w:tab w:val="right" w:leader="dot" w:pos="8640"/>
        </w:tabs>
        <w:rPr>
          <w:b/>
          <w:sz w:val="36"/>
          <w:lang w:val="fr-FR"/>
        </w:rPr>
      </w:pPr>
    </w:p>
    <w:p w14:paraId="66D333FB" w14:textId="65C9FDD5" w:rsidR="00487895" w:rsidRPr="007226FC" w:rsidRDefault="00927884">
      <w:pPr>
        <w:tabs>
          <w:tab w:val="right" w:leader="dot" w:pos="8640"/>
        </w:tabs>
        <w:jc w:val="center"/>
        <w:rPr>
          <w:sz w:val="22"/>
          <w:szCs w:val="22"/>
          <w:lang w:val="fr-FR"/>
        </w:rPr>
      </w:pPr>
      <w:r w:rsidRPr="007226FC">
        <w:rPr>
          <w:sz w:val="22"/>
          <w:szCs w:val="22"/>
          <w:lang w:val="fr-FR"/>
        </w:rPr>
        <w:t>Pour un appel d'offres limité, procédure en une étape sans préqualification pour les marchés inférieurs à 200 000 EUR</w:t>
      </w:r>
    </w:p>
    <w:p w14:paraId="4F7E1374" w14:textId="77777777" w:rsidR="00487895" w:rsidRPr="007226FC" w:rsidRDefault="00487895">
      <w:pPr>
        <w:tabs>
          <w:tab w:val="right" w:leader="dot" w:pos="8640"/>
        </w:tabs>
        <w:jc w:val="center"/>
        <w:rPr>
          <w:b/>
          <w:sz w:val="28"/>
          <w:lang w:val="fr-FR"/>
        </w:rPr>
      </w:pPr>
    </w:p>
    <w:p w14:paraId="4270660D" w14:textId="7811164E" w:rsidR="00852400" w:rsidRPr="007226FC" w:rsidRDefault="00852400" w:rsidP="00BC11EE">
      <w:pPr>
        <w:tabs>
          <w:tab w:val="right" w:leader="dot" w:pos="8640"/>
        </w:tabs>
        <w:rPr>
          <w:i/>
          <w:sz w:val="24"/>
          <w:highlight w:val="yellow"/>
          <w:u w:val="single"/>
          <w:lang w:val="fr-FR"/>
        </w:rPr>
      </w:pPr>
    </w:p>
    <w:p w14:paraId="6D07CDF9" w14:textId="77777777" w:rsidR="00852400" w:rsidRPr="007226FC" w:rsidRDefault="00852400" w:rsidP="00BC11EE">
      <w:pPr>
        <w:tabs>
          <w:tab w:val="right" w:leader="dot" w:pos="8640"/>
        </w:tabs>
        <w:rPr>
          <w:i/>
          <w:sz w:val="24"/>
          <w:highlight w:val="yellow"/>
          <w:u w:val="single"/>
          <w:lang w:val="fr-FR"/>
        </w:rPr>
      </w:pPr>
    </w:p>
    <w:p w14:paraId="284B7BB6" w14:textId="77777777" w:rsidR="00A171F9" w:rsidRPr="007226FC" w:rsidRDefault="00A171F9" w:rsidP="00BC11EE">
      <w:pPr>
        <w:tabs>
          <w:tab w:val="right" w:leader="dot" w:pos="8640"/>
        </w:tabs>
        <w:rPr>
          <w:sz w:val="24"/>
          <w:lang w:val="fr-FR"/>
        </w:rPr>
      </w:pPr>
    </w:p>
    <w:p w14:paraId="72D5B720" w14:textId="77777777" w:rsidR="00481A11" w:rsidRPr="007226FC" w:rsidRDefault="00481A11">
      <w:pPr>
        <w:tabs>
          <w:tab w:val="right" w:leader="dot" w:pos="8640"/>
        </w:tabs>
        <w:jc w:val="center"/>
        <w:rPr>
          <w:b/>
          <w:sz w:val="28"/>
          <w:lang w:val="fr-FR"/>
        </w:rPr>
      </w:pPr>
    </w:p>
    <w:p w14:paraId="0BDF47CE" w14:textId="77777777" w:rsidR="00481A11" w:rsidRPr="007226FC" w:rsidRDefault="00481A11">
      <w:pPr>
        <w:tabs>
          <w:tab w:val="right" w:leader="dot" w:pos="8640"/>
        </w:tabs>
        <w:jc w:val="center"/>
        <w:rPr>
          <w:b/>
          <w:sz w:val="28"/>
          <w:lang w:val="fr-FR"/>
        </w:rPr>
      </w:pPr>
    </w:p>
    <w:p w14:paraId="152D0DE9" w14:textId="1500C6A0" w:rsidR="00487895" w:rsidRPr="005E6F80" w:rsidRDefault="00C06854">
      <w:pPr>
        <w:tabs>
          <w:tab w:val="right" w:leader="dot" w:pos="8640"/>
        </w:tabs>
        <w:jc w:val="right"/>
        <w:rPr>
          <w:sz w:val="22"/>
          <w:szCs w:val="22"/>
          <w:lang w:val="fr-FR"/>
        </w:rPr>
      </w:pPr>
      <w:r w:rsidRPr="005E6F80">
        <w:rPr>
          <w:sz w:val="22"/>
          <w:szCs w:val="22"/>
          <w:lang w:val="fr-FR"/>
        </w:rPr>
        <w:t>Version du document : mars 202</w:t>
      </w:r>
      <w:r w:rsidR="005E6F80" w:rsidRPr="005E6F80">
        <w:rPr>
          <w:sz w:val="22"/>
          <w:szCs w:val="22"/>
          <w:lang w:val="fr-FR"/>
        </w:rPr>
        <w:t>3</w:t>
      </w:r>
    </w:p>
    <w:p w14:paraId="7C7B5060" w14:textId="77777777" w:rsidR="004A7FCE" w:rsidRPr="005E6F80" w:rsidRDefault="00ED67F1" w:rsidP="00B968F9">
      <w:pPr>
        <w:pStyle w:val="berschrift1"/>
        <w:spacing w:before="120" w:after="120"/>
        <w:rPr>
          <w:rFonts w:ascii="Arial" w:hAnsi="Arial" w:cs="Arial"/>
          <w:lang w:val="fr-FR"/>
        </w:rPr>
      </w:pPr>
      <w:r w:rsidRPr="005E6F80">
        <w:rPr>
          <w:sz w:val="22"/>
          <w:szCs w:val="22"/>
          <w:lang w:val="fr-FR"/>
        </w:rPr>
        <w:br w:type="page"/>
      </w:r>
      <w:bookmarkStart w:id="0" w:name="_Toc79418008"/>
      <w:r w:rsidRPr="005E6F80">
        <w:rPr>
          <w:rFonts w:ascii="Arial" w:hAnsi="Arial" w:cs="Arial"/>
          <w:szCs w:val="32"/>
          <w:lang w:val="fr-FR"/>
        </w:rPr>
        <w:lastRenderedPageBreak/>
        <w:t>PRÉFACE</w:t>
      </w:r>
      <w:bookmarkEnd w:id="0"/>
    </w:p>
    <w:p w14:paraId="785D9D0D" w14:textId="6A24AFA0" w:rsidR="004A7FCE" w:rsidRPr="007226FC" w:rsidRDefault="004A7FCE" w:rsidP="00E94691">
      <w:pPr>
        <w:pStyle w:val="FarbigeListe-Akzent11"/>
        <w:numPr>
          <w:ilvl w:val="0"/>
          <w:numId w:val="3"/>
        </w:numPr>
        <w:tabs>
          <w:tab w:val="left" w:pos="720"/>
          <w:tab w:val="right" w:leader="dot" w:pos="8640"/>
        </w:tabs>
        <w:spacing w:after="180"/>
        <w:contextualSpacing w:val="0"/>
        <w:jc w:val="both"/>
        <w:rPr>
          <w:lang w:val="fr-FR"/>
        </w:rPr>
      </w:pPr>
      <w:r w:rsidRPr="007226FC">
        <w:rPr>
          <w:lang w:val="fr-FR"/>
        </w:rPr>
        <w:t>Le présent document de demande de propositions (RFP) a été préparé par la KfW Banque de développement (la « KfW ») et repose sur le document maître de passation des marchés « Demande de propositions » élaboré par les banques multilatérales de développement et les institutions de financement internationales et qui représente les meilleures pratiques de ces institutions.</w:t>
      </w:r>
    </w:p>
    <w:p w14:paraId="3A5EF4F5" w14:textId="69F67422" w:rsidR="004A7FCE" w:rsidRPr="007226FC" w:rsidRDefault="004A7FCE" w:rsidP="00E94691">
      <w:pPr>
        <w:pStyle w:val="FarbigeListe-Akzent11"/>
        <w:numPr>
          <w:ilvl w:val="0"/>
          <w:numId w:val="3"/>
        </w:numPr>
        <w:tabs>
          <w:tab w:val="left" w:pos="720"/>
          <w:tab w:val="right" w:leader="dot" w:pos="8640"/>
        </w:tabs>
        <w:spacing w:after="180"/>
        <w:contextualSpacing w:val="0"/>
        <w:jc w:val="both"/>
        <w:rPr>
          <w:lang w:val="fr-FR"/>
        </w:rPr>
      </w:pPr>
      <w:r w:rsidRPr="007226FC">
        <w:rPr>
          <w:lang w:val="fr-FR"/>
        </w:rPr>
        <w:t>Les agences d'exécution de projet (AEP, nommées ci-après « Employeur ») utilisent cette demande de propositions pour l'acquisition de services de conseil financés en tout ou en partie par la KfW. Le présent document doit être utilisé pour la sélection de consultants dans le cadre de procédures d'appel d'offres limité</w:t>
      </w:r>
      <w:r w:rsidR="007226FC">
        <w:rPr>
          <w:lang w:val="fr-FR"/>
        </w:rPr>
        <w:t>es</w:t>
      </w:r>
      <w:r w:rsidRPr="007226FC">
        <w:rPr>
          <w:lang w:val="fr-FR"/>
        </w:rPr>
        <w:t xml:space="preserve"> en une seule étape, telles que décrites dans la section 2 des Directives pour la passation des marchés de prestations de conseils, travaux de génie civil, installations, fournitures et services divers dans la Coopération financière avec des pays partenaires (les « Directives »). Les documents d'appel d'offres alternatifs pour les procédures en une étape, proposés pour être utilisés par les employeurs dans les projets de la Coopération financière, ne peuvent pas diverger de manière substantielle de la RFP.</w:t>
      </w:r>
    </w:p>
    <w:p w14:paraId="4AB44EF7" w14:textId="30A6A426" w:rsidR="00C10953" w:rsidRPr="007226FC" w:rsidRDefault="00C10953" w:rsidP="00E94691">
      <w:pPr>
        <w:pStyle w:val="FarbigeListe-Akzent11"/>
        <w:numPr>
          <w:ilvl w:val="0"/>
          <w:numId w:val="3"/>
        </w:numPr>
        <w:tabs>
          <w:tab w:val="left" w:pos="720"/>
          <w:tab w:val="right" w:leader="dot" w:pos="8640"/>
        </w:tabs>
        <w:spacing w:after="180"/>
        <w:contextualSpacing w:val="0"/>
        <w:jc w:val="both"/>
        <w:rPr>
          <w:lang w:val="fr-FR"/>
        </w:rPr>
      </w:pPr>
      <w:r w:rsidRPr="007226FC">
        <w:rPr>
          <w:lang w:val="fr-FR"/>
        </w:rPr>
        <w:t>Le présent document peut être utilisé quand a) l'Employeur mène la procédure d'appel d'offres ou b) la KfW sélectionne un consultant à la demande et au nom de l'Employeur ou c) la KfW engage un consultant en son propre nom en prenant le seuil ci-dessous en considération.</w:t>
      </w:r>
    </w:p>
    <w:p w14:paraId="67E830F2" w14:textId="06709B92" w:rsidR="00BB05C4" w:rsidRPr="007226FC" w:rsidRDefault="004A7FCE" w:rsidP="00E94691">
      <w:pPr>
        <w:pStyle w:val="FarbigeListe-Akzent11"/>
        <w:numPr>
          <w:ilvl w:val="0"/>
          <w:numId w:val="3"/>
        </w:numPr>
        <w:tabs>
          <w:tab w:val="left" w:pos="720"/>
          <w:tab w:val="right" w:leader="dot" w:pos="8640"/>
        </w:tabs>
        <w:spacing w:after="180"/>
        <w:jc w:val="both"/>
        <w:rPr>
          <w:lang w:val="fr-FR"/>
        </w:rPr>
      </w:pPr>
      <w:r w:rsidRPr="007226FC">
        <w:rPr>
          <w:lang w:val="fr-FR"/>
        </w:rPr>
        <w:t>Le présent document est destiné uniquement aux sélections effectuées dans le cadre de la procédure en une seule étape pour des valeurs de contrat inférieures à 200 000 EUR</w:t>
      </w:r>
      <w:r>
        <w:rPr>
          <w:rStyle w:val="Funotenzeichen"/>
        </w:rPr>
        <w:footnoteReference w:id="1"/>
      </w:r>
      <w:r w:rsidRPr="007226FC">
        <w:rPr>
          <w:lang w:val="fr-FR"/>
        </w:rPr>
        <w:t xml:space="preserve"> ou équivalent. Les méthodes de sélection suivantes peuvent être distinguées dans le cadre d'une procédure de sélection en une seule étape : </w:t>
      </w:r>
    </w:p>
    <w:p w14:paraId="21965D1C" w14:textId="52D350C1" w:rsidR="0052540E" w:rsidRPr="007226FC" w:rsidRDefault="0052540E" w:rsidP="00E94691">
      <w:pPr>
        <w:pStyle w:val="FarbigeListe-Akzent11"/>
        <w:numPr>
          <w:ilvl w:val="1"/>
          <w:numId w:val="3"/>
        </w:numPr>
        <w:tabs>
          <w:tab w:val="left" w:pos="720"/>
          <w:tab w:val="right" w:leader="dot" w:pos="8640"/>
        </w:tabs>
        <w:spacing w:after="180"/>
        <w:ind w:left="1134"/>
        <w:jc w:val="both"/>
        <w:rPr>
          <w:lang w:val="fr-FR"/>
        </w:rPr>
      </w:pPr>
      <w:r w:rsidRPr="007226FC">
        <w:rPr>
          <w:lang w:val="fr-FR"/>
        </w:rPr>
        <w:t>Soumission à deux enveloppes - Sélection reposant sur la qualité et le coût (QCBS)</w:t>
      </w:r>
    </w:p>
    <w:p w14:paraId="51AA9ADD" w14:textId="0B446F30" w:rsidR="00C11080" w:rsidRPr="007226FC" w:rsidRDefault="00BB05C4" w:rsidP="00E94691">
      <w:pPr>
        <w:pStyle w:val="FarbigeListe-Akzent11"/>
        <w:numPr>
          <w:ilvl w:val="1"/>
          <w:numId w:val="3"/>
        </w:numPr>
        <w:tabs>
          <w:tab w:val="left" w:pos="720"/>
          <w:tab w:val="right" w:leader="dot" w:pos="8640"/>
        </w:tabs>
        <w:spacing w:after="180"/>
        <w:ind w:left="1134"/>
        <w:jc w:val="both"/>
        <w:rPr>
          <w:lang w:val="fr-FR"/>
        </w:rPr>
      </w:pPr>
      <w:r w:rsidRPr="007226FC">
        <w:rPr>
          <w:lang w:val="fr-FR"/>
        </w:rPr>
        <w:t>Soumission à une seule enveloppe - Sélection reposant sur un budget fixé (FBS)</w:t>
      </w:r>
    </w:p>
    <w:p w14:paraId="19040028" w14:textId="76F9C905" w:rsidR="00C11080" w:rsidRPr="007226FC" w:rsidRDefault="0052540E" w:rsidP="00E94691">
      <w:pPr>
        <w:pStyle w:val="FarbigeListe-Akzent11"/>
        <w:numPr>
          <w:ilvl w:val="1"/>
          <w:numId w:val="3"/>
        </w:numPr>
        <w:tabs>
          <w:tab w:val="left" w:pos="720"/>
          <w:tab w:val="right" w:leader="dot" w:pos="8640"/>
        </w:tabs>
        <w:spacing w:after="180"/>
        <w:ind w:left="1134"/>
        <w:jc w:val="both"/>
        <w:rPr>
          <w:lang w:val="fr-FR"/>
        </w:rPr>
      </w:pPr>
      <w:r w:rsidRPr="007226FC">
        <w:rPr>
          <w:lang w:val="fr-FR"/>
        </w:rPr>
        <w:t>Soumission à une seule enveloppe - Sélection au moindre coût (LCS)</w:t>
      </w:r>
    </w:p>
    <w:p w14:paraId="03F42531" w14:textId="1F9A0311" w:rsidR="001D094A" w:rsidRPr="007226FC" w:rsidRDefault="00384F1B" w:rsidP="00BA4D53">
      <w:pPr>
        <w:pStyle w:val="FarbigeListe-Akzent11"/>
        <w:tabs>
          <w:tab w:val="left" w:pos="720"/>
          <w:tab w:val="right" w:leader="dot" w:pos="8640"/>
        </w:tabs>
        <w:spacing w:after="180"/>
        <w:ind w:left="699"/>
        <w:contextualSpacing w:val="0"/>
        <w:jc w:val="both"/>
        <w:rPr>
          <w:lang w:val="fr-FR"/>
        </w:rPr>
      </w:pPr>
      <w:r w:rsidRPr="007226FC">
        <w:rPr>
          <w:lang w:val="fr-FR"/>
        </w:rPr>
        <w:t>Une Fiche technique distincte est incluse dans la RFP pour chacune des méthodes de sélection. Les fiches techniques qui ne sont pas requises sont à supprimer.</w:t>
      </w:r>
    </w:p>
    <w:p w14:paraId="036306E3" w14:textId="77777777" w:rsidR="00BA4D53" w:rsidRPr="007226FC" w:rsidRDefault="006E2702" w:rsidP="00E94691">
      <w:pPr>
        <w:pStyle w:val="FarbigeListe-Akzent11"/>
        <w:numPr>
          <w:ilvl w:val="0"/>
          <w:numId w:val="3"/>
        </w:numPr>
        <w:tabs>
          <w:tab w:val="left" w:pos="720"/>
          <w:tab w:val="right" w:leader="dot" w:pos="8640"/>
        </w:tabs>
        <w:spacing w:after="180"/>
        <w:contextualSpacing w:val="0"/>
        <w:jc w:val="both"/>
        <w:rPr>
          <w:lang w:val="fr-FR"/>
        </w:rPr>
      </w:pPr>
      <w:r w:rsidRPr="007226FC">
        <w:rPr>
          <w:lang w:val="fr-FR"/>
        </w:rPr>
        <w:t>Avant d'inviter un consultant à soumettre une proposition, l'Employeur vérifie la qualification de ce dernier et n'invite ultérieurement que les consultants estimés qualifiés pour une cession. Dans des cas exceptionnels, où la qualification des consultants n'est pas connue à l'avance, la RFP comporte des exigences de qualification devant être satisfaites sur la base réussite/échec et qui sont autrement omises.</w:t>
      </w:r>
    </w:p>
    <w:p w14:paraId="242DE9D7" w14:textId="0495D6ED" w:rsidR="004A7FCE" w:rsidRPr="007226FC" w:rsidRDefault="004A7FCE" w:rsidP="00E94691">
      <w:pPr>
        <w:pStyle w:val="FarbigeListe-Akzent11"/>
        <w:numPr>
          <w:ilvl w:val="0"/>
          <w:numId w:val="3"/>
        </w:numPr>
        <w:tabs>
          <w:tab w:val="left" w:pos="720"/>
          <w:tab w:val="right" w:leader="dot" w:pos="8640"/>
        </w:tabs>
        <w:spacing w:after="180"/>
        <w:contextualSpacing w:val="0"/>
        <w:jc w:val="both"/>
        <w:rPr>
          <w:lang w:val="fr-FR"/>
        </w:rPr>
      </w:pPr>
      <w:r w:rsidRPr="007226FC">
        <w:rPr>
          <w:lang w:val="fr-FR"/>
        </w:rPr>
        <w:t>Les employeurs sont invités à prendre conseil auprès de sources locales compétentes pour s'assurer de l'adéquation du document avec le droit applicable, ainsi que de son exhaustivité. La KfW n'est pas responsable de l'utilisation de ce document en tout ou partie par les employeurs.</w:t>
      </w:r>
    </w:p>
    <w:p w14:paraId="1070A950" w14:textId="30885A5A" w:rsidR="004A7FCE" w:rsidRPr="007226FC" w:rsidRDefault="004A7FCE" w:rsidP="00E94691">
      <w:pPr>
        <w:pStyle w:val="FarbigeListe-Akzent11"/>
        <w:numPr>
          <w:ilvl w:val="0"/>
          <w:numId w:val="3"/>
        </w:numPr>
        <w:tabs>
          <w:tab w:val="left" w:pos="720"/>
          <w:tab w:val="right" w:leader="dot" w:pos="8640"/>
        </w:tabs>
        <w:spacing w:after="180"/>
        <w:contextualSpacing w:val="0"/>
        <w:jc w:val="both"/>
        <w:rPr>
          <w:lang w:val="fr-FR"/>
        </w:rPr>
      </w:pPr>
      <w:r w:rsidRPr="007226FC">
        <w:rPr>
          <w:i/>
          <w:iCs/>
          <w:lang w:val="fr-FR"/>
        </w:rPr>
        <w:t>[Le texte en italique entre crochets]</w:t>
      </w:r>
      <w:r w:rsidRPr="007226FC">
        <w:rPr>
          <w:lang w:val="fr-FR"/>
        </w:rPr>
        <w:t xml:space="preserve"> est destiné à l'Employeur, lui donnant des indications pour préparer une procédure d'appel d'offres spécifique. Les notes à l'intention de l'Employeur doivent être supprimées du document avant publication.</w:t>
      </w:r>
    </w:p>
    <w:p w14:paraId="4D1C0B1F" w14:textId="4C9352AF" w:rsidR="004A7FCE" w:rsidRPr="007226FC" w:rsidRDefault="004A7FCE" w:rsidP="00E94691">
      <w:pPr>
        <w:pStyle w:val="FarbigeListe-Akzent11"/>
        <w:numPr>
          <w:ilvl w:val="0"/>
          <w:numId w:val="3"/>
        </w:numPr>
        <w:tabs>
          <w:tab w:val="left" w:pos="720"/>
          <w:tab w:val="right" w:leader="dot" w:pos="8640"/>
        </w:tabs>
        <w:spacing w:after="180"/>
        <w:contextualSpacing w:val="0"/>
        <w:jc w:val="both"/>
        <w:rPr>
          <w:lang w:val="fr-FR"/>
        </w:rPr>
      </w:pPr>
      <w:r w:rsidRPr="007226FC">
        <w:rPr>
          <w:lang w:val="fr-FR"/>
        </w:rPr>
        <w:t>La RFP peut être utilisée pour les contrats à montant forfaitaire et reposant sur la durée. Les formulaires pertinents et les conditions de paiement doivent être adaptés en conséquence.</w:t>
      </w:r>
    </w:p>
    <w:p w14:paraId="47E392C8" w14:textId="77777777" w:rsidR="004A7FCE" w:rsidRPr="007226FC" w:rsidRDefault="004A7FCE" w:rsidP="00E94691">
      <w:pPr>
        <w:pStyle w:val="FarbigeListe-Akzent11"/>
        <w:numPr>
          <w:ilvl w:val="0"/>
          <w:numId w:val="3"/>
        </w:numPr>
        <w:tabs>
          <w:tab w:val="left" w:pos="720"/>
          <w:tab w:val="right" w:leader="dot" w:pos="8640"/>
        </w:tabs>
        <w:spacing w:after="180"/>
        <w:contextualSpacing w:val="0"/>
        <w:jc w:val="both"/>
        <w:rPr>
          <w:lang w:val="fr-FR"/>
        </w:rPr>
      </w:pPr>
      <w:r w:rsidRPr="007226FC">
        <w:rPr>
          <w:lang w:val="fr-FR"/>
        </w:rPr>
        <w:t>Avant de préparer une demande de propositions pour une cession spécifique, l'utilisateur doit se familiariser avec les Directives.</w:t>
      </w:r>
    </w:p>
    <w:p w14:paraId="5B36B977" w14:textId="77777777" w:rsidR="004A7FCE" w:rsidRPr="007226FC" w:rsidRDefault="004A7FCE" w:rsidP="00B13697">
      <w:pPr>
        <w:pStyle w:val="FarbigeListe-Akzent11"/>
        <w:tabs>
          <w:tab w:val="left" w:pos="720"/>
          <w:tab w:val="right" w:leader="dot" w:pos="8640"/>
        </w:tabs>
        <w:spacing w:after="120"/>
        <w:contextualSpacing w:val="0"/>
        <w:jc w:val="both"/>
        <w:rPr>
          <w:lang w:val="fr-FR"/>
        </w:rPr>
      </w:pPr>
    </w:p>
    <w:p w14:paraId="5D75ECAF" w14:textId="77777777" w:rsidR="004A7FCE" w:rsidRPr="00B0505F" w:rsidRDefault="004A7FCE" w:rsidP="00B13697">
      <w:pPr>
        <w:pStyle w:val="FarbigeListe-Akzent11"/>
        <w:tabs>
          <w:tab w:val="left" w:pos="720"/>
          <w:tab w:val="right" w:leader="dot" w:pos="8640"/>
        </w:tabs>
        <w:spacing w:after="120"/>
        <w:ind w:left="0"/>
        <w:contextualSpacing w:val="0"/>
        <w:jc w:val="both"/>
        <w:rPr>
          <w:sz w:val="22"/>
          <w:szCs w:val="22"/>
          <w:lang w:val="fr-FR"/>
        </w:rPr>
      </w:pPr>
      <w:r w:rsidRPr="00B0505F">
        <w:rPr>
          <w:sz w:val="22"/>
          <w:szCs w:val="22"/>
          <w:lang w:val="fr-FR"/>
        </w:rPr>
        <w:lastRenderedPageBreak/>
        <w:t>Les commentaires ou les questions concernant ce document doivent être envoyés par écrit à l'adresse suivante :</w:t>
      </w:r>
    </w:p>
    <w:p w14:paraId="1005E957" w14:textId="77777777" w:rsidR="004A7FCE" w:rsidRPr="00B0505F" w:rsidRDefault="00424FCA" w:rsidP="00B13697">
      <w:pPr>
        <w:pStyle w:val="FarbigeListe-Akzent11"/>
        <w:tabs>
          <w:tab w:val="left" w:pos="720"/>
          <w:tab w:val="right" w:leader="dot" w:pos="8640"/>
        </w:tabs>
        <w:spacing w:after="120"/>
        <w:ind w:left="0"/>
        <w:contextualSpacing w:val="0"/>
        <w:jc w:val="both"/>
        <w:rPr>
          <w:lang w:val="fr-FR"/>
        </w:rPr>
      </w:pPr>
      <w:hyperlink r:id="rId8" w:history="1">
        <w:r w:rsidR="00600E1A" w:rsidRPr="00B0505F">
          <w:rPr>
            <w:rStyle w:val="Hyperlink"/>
            <w:sz w:val="22"/>
            <w:szCs w:val="22"/>
            <w:lang w:val="fr-FR"/>
          </w:rPr>
          <w:t>FZ-Vergabemanagement@kfw.de</w:t>
        </w:r>
      </w:hyperlink>
    </w:p>
    <w:p w14:paraId="4DD57A6F" w14:textId="77777777" w:rsidR="004A7FCE" w:rsidRPr="00B0505F" w:rsidRDefault="004A7FCE">
      <w:pPr>
        <w:suppressAutoHyphens w:val="0"/>
        <w:rPr>
          <w:sz w:val="22"/>
          <w:szCs w:val="22"/>
          <w:lang w:val="fr-FR"/>
        </w:rPr>
      </w:pPr>
      <w:r w:rsidRPr="00B0505F">
        <w:rPr>
          <w:sz w:val="22"/>
          <w:szCs w:val="22"/>
          <w:lang w:val="fr-FR"/>
        </w:rPr>
        <w:br w:type="page"/>
      </w:r>
    </w:p>
    <w:p w14:paraId="11C6C746" w14:textId="77777777" w:rsidR="00ED67F1" w:rsidRPr="00B0505F" w:rsidRDefault="00ED67F1">
      <w:pPr>
        <w:suppressAutoHyphens w:val="0"/>
        <w:rPr>
          <w:sz w:val="22"/>
          <w:szCs w:val="22"/>
          <w:lang w:val="fr-FR"/>
        </w:rPr>
      </w:pPr>
    </w:p>
    <w:p w14:paraId="11D77ED5" w14:textId="77777777" w:rsidR="00ED67F1" w:rsidRPr="00B0505F" w:rsidRDefault="00ED67F1">
      <w:pPr>
        <w:tabs>
          <w:tab w:val="right" w:leader="dot" w:pos="8640"/>
        </w:tabs>
        <w:jc w:val="right"/>
        <w:rPr>
          <w:sz w:val="22"/>
          <w:szCs w:val="22"/>
          <w:lang w:val="fr-FR"/>
        </w:rPr>
      </w:pPr>
    </w:p>
    <w:p w14:paraId="13295FEA" w14:textId="77777777" w:rsidR="00D4443F" w:rsidRPr="00B0505F" w:rsidRDefault="00751666" w:rsidP="00751666">
      <w:pPr>
        <w:tabs>
          <w:tab w:val="right" w:leader="dot" w:pos="8640"/>
        </w:tabs>
        <w:jc w:val="center"/>
        <w:rPr>
          <w:b/>
          <w:sz w:val="32"/>
          <w:szCs w:val="32"/>
          <w:lang w:val="fr-FR"/>
        </w:rPr>
      </w:pPr>
      <w:r w:rsidRPr="00B0505F">
        <w:rPr>
          <w:b/>
          <w:sz w:val="32"/>
          <w:szCs w:val="32"/>
          <w:lang w:val="fr-FR"/>
        </w:rPr>
        <w:t>TABLE DES MATIÈRES</w:t>
      </w:r>
    </w:p>
    <w:tbl>
      <w:tblPr>
        <w:tblW w:w="4947" w:type="pct"/>
        <w:tblLook w:val="00A0" w:firstRow="1" w:lastRow="0" w:firstColumn="1" w:lastColumn="0" w:noHBand="0" w:noVBand="0"/>
      </w:tblPr>
      <w:tblGrid>
        <w:gridCol w:w="4643"/>
        <w:gridCol w:w="4547"/>
      </w:tblGrid>
      <w:tr w:rsidR="00751666" w:rsidRPr="006B56BB" w14:paraId="179B9E7F" w14:textId="77777777" w:rsidTr="00900B10">
        <w:trPr>
          <w:trHeight w:hRule="exact" w:val="236"/>
        </w:trPr>
        <w:tc>
          <w:tcPr>
            <w:tcW w:w="2526" w:type="pct"/>
          </w:tcPr>
          <w:p w14:paraId="35513FC4" w14:textId="77777777" w:rsidR="00751666" w:rsidRPr="006B56BB" w:rsidRDefault="00751666" w:rsidP="00331CBA">
            <w:r>
              <w:rPr>
                <w:sz w:val="22"/>
              </w:rPr>
              <w:t>Section</w:t>
            </w:r>
          </w:p>
        </w:tc>
        <w:tc>
          <w:tcPr>
            <w:tcW w:w="2474" w:type="pct"/>
          </w:tcPr>
          <w:p w14:paraId="09081F0B" w14:textId="77777777" w:rsidR="00751666" w:rsidRPr="006B56BB" w:rsidRDefault="00751666" w:rsidP="00331CBA">
            <w:pPr>
              <w:pStyle w:val="NormalRight"/>
            </w:pPr>
            <w:r>
              <w:rPr>
                <w:sz w:val="22"/>
              </w:rPr>
              <w:t>Page</w:t>
            </w:r>
          </w:p>
        </w:tc>
      </w:tr>
    </w:tbl>
    <w:p w14:paraId="14A40CBF" w14:textId="79C2DD72" w:rsidR="00B0505F" w:rsidRDefault="007655C8">
      <w:pPr>
        <w:pStyle w:val="Verzeichnis1"/>
        <w:tabs>
          <w:tab w:val="right" w:leader="dot" w:pos="9062"/>
        </w:tabs>
        <w:rPr>
          <w:rFonts w:asciiTheme="minorHAnsi" w:eastAsiaTheme="minorEastAsia" w:hAnsiTheme="minorHAnsi" w:cstheme="minorBidi"/>
          <w:b w:val="0"/>
          <w:bCs w:val="0"/>
          <w:caps w:val="0"/>
          <w:noProof/>
          <w:sz w:val="22"/>
          <w:szCs w:val="22"/>
        </w:rPr>
      </w:pPr>
      <w:r w:rsidRPr="006B56BB">
        <w:rPr>
          <w:rFonts w:ascii="Arial" w:hAnsi="Arial"/>
          <w:b w:val="0"/>
        </w:rPr>
        <w:fldChar w:fldCharType="begin"/>
      </w:r>
      <w:r w:rsidRPr="006B56BB">
        <w:rPr>
          <w:rFonts w:ascii="Arial" w:hAnsi="Arial"/>
          <w:b w:val="0"/>
        </w:rPr>
        <w:instrText xml:space="preserve"> TOC \o "1-1" \h \z \u </w:instrText>
      </w:r>
      <w:r w:rsidRPr="006B56BB">
        <w:rPr>
          <w:rFonts w:ascii="Arial" w:hAnsi="Arial"/>
          <w:b w:val="0"/>
        </w:rPr>
        <w:fldChar w:fldCharType="separate"/>
      </w:r>
      <w:hyperlink w:anchor="_Toc79418008" w:history="1">
        <w:r w:rsidR="00B0505F" w:rsidRPr="00E522E3">
          <w:rPr>
            <w:rStyle w:val="Hyperlink"/>
            <w:rFonts w:cs="Arial"/>
            <w:noProof/>
          </w:rPr>
          <w:t>PRÉFACE</w:t>
        </w:r>
        <w:r w:rsidR="00B0505F">
          <w:rPr>
            <w:noProof/>
            <w:webHidden/>
          </w:rPr>
          <w:tab/>
        </w:r>
        <w:r w:rsidR="00B0505F">
          <w:rPr>
            <w:noProof/>
            <w:webHidden/>
          </w:rPr>
          <w:fldChar w:fldCharType="begin"/>
        </w:r>
        <w:r w:rsidR="00B0505F">
          <w:rPr>
            <w:noProof/>
            <w:webHidden/>
          </w:rPr>
          <w:instrText xml:space="preserve"> PAGEREF _Toc79418008 \h </w:instrText>
        </w:r>
        <w:r w:rsidR="00B0505F">
          <w:rPr>
            <w:noProof/>
            <w:webHidden/>
          </w:rPr>
        </w:r>
        <w:r w:rsidR="00B0505F">
          <w:rPr>
            <w:noProof/>
            <w:webHidden/>
          </w:rPr>
          <w:fldChar w:fldCharType="separate"/>
        </w:r>
        <w:r w:rsidR="00B0505F">
          <w:rPr>
            <w:noProof/>
            <w:webHidden/>
          </w:rPr>
          <w:t>2</w:t>
        </w:r>
        <w:r w:rsidR="00B0505F">
          <w:rPr>
            <w:noProof/>
            <w:webHidden/>
          </w:rPr>
          <w:fldChar w:fldCharType="end"/>
        </w:r>
      </w:hyperlink>
    </w:p>
    <w:p w14:paraId="7489C1D1" w14:textId="76848606" w:rsidR="00B0505F" w:rsidRDefault="00424FCA">
      <w:pPr>
        <w:pStyle w:val="Verzeichnis1"/>
        <w:tabs>
          <w:tab w:val="right" w:leader="dot" w:pos="9062"/>
        </w:tabs>
        <w:rPr>
          <w:rFonts w:asciiTheme="minorHAnsi" w:eastAsiaTheme="minorEastAsia" w:hAnsiTheme="minorHAnsi" w:cstheme="minorBidi"/>
          <w:b w:val="0"/>
          <w:bCs w:val="0"/>
          <w:caps w:val="0"/>
          <w:noProof/>
          <w:sz w:val="22"/>
          <w:szCs w:val="22"/>
        </w:rPr>
      </w:pPr>
      <w:hyperlink w:anchor="_Toc79418009" w:history="1">
        <w:r w:rsidR="00B0505F" w:rsidRPr="00E522E3">
          <w:rPr>
            <w:rStyle w:val="Hyperlink"/>
            <w:rFonts w:cs="Arial"/>
            <w:noProof/>
          </w:rPr>
          <w:t>LETTRE D'INVITATION</w:t>
        </w:r>
        <w:r w:rsidR="00B0505F">
          <w:rPr>
            <w:noProof/>
            <w:webHidden/>
          </w:rPr>
          <w:tab/>
        </w:r>
        <w:r w:rsidR="00B0505F">
          <w:rPr>
            <w:noProof/>
            <w:webHidden/>
          </w:rPr>
          <w:fldChar w:fldCharType="begin"/>
        </w:r>
        <w:r w:rsidR="00B0505F">
          <w:rPr>
            <w:noProof/>
            <w:webHidden/>
          </w:rPr>
          <w:instrText xml:space="preserve"> PAGEREF _Toc79418009 \h </w:instrText>
        </w:r>
        <w:r w:rsidR="00B0505F">
          <w:rPr>
            <w:noProof/>
            <w:webHidden/>
          </w:rPr>
        </w:r>
        <w:r w:rsidR="00B0505F">
          <w:rPr>
            <w:noProof/>
            <w:webHidden/>
          </w:rPr>
          <w:fldChar w:fldCharType="separate"/>
        </w:r>
        <w:r w:rsidR="00B0505F">
          <w:rPr>
            <w:noProof/>
            <w:webHidden/>
          </w:rPr>
          <w:t>5</w:t>
        </w:r>
        <w:r w:rsidR="00B0505F">
          <w:rPr>
            <w:noProof/>
            <w:webHidden/>
          </w:rPr>
          <w:fldChar w:fldCharType="end"/>
        </w:r>
      </w:hyperlink>
    </w:p>
    <w:p w14:paraId="63DD653C" w14:textId="3770E692" w:rsidR="00B0505F" w:rsidRDefault="00424FCA">
      <w:pPr>
        <w:pStyle w:val="Verzeichnis1"/>
        <w:tabs>
          <w:tab w:val="right" w:leader="dot" w:pos="9062"/>
        </w:tabs>
        <w:rPr>
          <w:rFonts w:asciiTheme="minorHAnsi" w:eastAsiaTheme="minorEastAsia" w:hAnsiTheme="minorHAnsi" w:cstheme="minorBidi"/>
          <w:b w:val="0"/>
          <w:bCs w:val="0"/>
          <w:caps w:val="0"/>
          <w:noProof/>
          <w:sz w:val="22"/>
          <w:szCs w:val="22"/>
        </w:rPr>
      </w:pPr>
      <w:hyperlink w:anchor="_Toc79418010" w:history="1">
        <w:r w:rsidR="00B0505F" w:rsidRPr="00E522E3">
          <w:rPr>
            <w:rStyle w:val="Hyperlink"/>
            <w:rFonts w:cs="Arial"/>
            <w:noProof/>
          </w:rPr>
          <w:t>PARTIE I – Procédures d'appel d'offres</w:t>
        </w:r>
        <w:r w:rsidR="00B0505F">
          <w:rPr>
            <w:noProof/>
            <w:webHidden/>
          </w:rPr>
          <w:tab/>
        </w:r>
        <w:r w:rsidR="00B0505F">
          <w:rPr>
            <w:noProof/>
            <w:webHidden/>
          </w:rPr>
          <w:fldChar w:fldCharType="begin"/>
        </w:r>
        <w:r w:rsidR="00B0505F">
          <w:rPr>
            <w:noProof/>
            <w:webHidden/>
          </w:rPr>
          <w:instrText xml:space="preserve"> PAGEREF _Toc79418010 \h </w:instrText>
        </w:r>
        <w:r w:rsidR="00B0505F">
          <w:rPr>
            <w:noProof/>
            <w:webHidden/>
          </w:rPr>
        </w:r>
        <w:r w:rsidR="00B0505F">
          <w:rPr>
            <w:noProof/>
            <w:webHidden/>
          </w:rPr>
          <w:fldChar w:fldCharType="separate"/>
        </w:r>
        <w:r w:rsidR="00B0505F">
          <w:rPr>
            <w:noProof/>
            <w:webHidden/>
          </w:rPr>
          <w:t>8</w:t>
        </w:r>
        <w:r w:rsidR="00B0505F">
          <w:rPr>
            <w:noProof/>
            <w:webHidden/>
          </w:rPr>
          <w:fldChar w:fldCharType="end"/>
        </w:r>
      </w:hyperlink>
    </w:p>
    <w:p w14:paraId="3F81A7CE" w14:textId="4E08E709" w:rsidR="00B0505F" w:rsidRDefault="00424FCA">
      <w:pPr>
        <w:pStyle w:val="Verzeichnis1"/>
        <w:tabs>
          <w:tab w:val="right" w:leader="dot" w:pos="9062"/>
        </w:tabs>
        <w:rPr>
          <w:rFonts w:asciiTheme="minorHAnsi" w:eastAsiaTheme="minorEastAsia" w:hAnsiTheme="minorHAnsi" w:cstheme="minorBidi"/>
          <w:b w:val="0"/>
          <w:bCs w:val="0"/>
          <w:caps w:val="0"/>
          <w:noProof/>
          <w:sz w:val="22"/>
          <w:szCs w:val="22"/>
        </w:rPr>
      </w:pPr>
      <w:hyperlink w:anchor="_Toc79418011" w:history="1">
        <w:r w:rsidR="00B0505F" w:rsidRPr="00E522E3">
          <w:rPr>
            <w:rStyle w:val="Hyperlink"/>
            <w:rFonts w:cs="Arial"/>
            <w:noProof/>
          </w:rPr>
          <w:t>Section I.  Instructions aux consultants</w:t>
        </w:r>
        <w:r w:rsidR="00B0505F">
          <w:rPr>
            <w:noProof/>
            <w:webHidden/>
          </w:rPr>
          <w:tab/>
        </w:r>
        <w:r w:rsidR="00B0505F">
          <w:rPr>
            <w:noProof/>
            <w:webHidden/>
          </w:rPr>
          <w:fldChar w:fldCharType="begin"/>
        </w:r>
        <w:r w:rsidR="00B0505F">
          <w:rPr>
            <w:noProof/>
            <w:webHidden/>
          </w:rPr>
          <w:instrText xml:space="preserve"> PAGEREF _Toc79418011 \h </w:instrText>
        </w:r>
        <w:r w:rsidR="00B0505F">
          <w:rPr>
            <w:noProof/>
            <w:webHidden/>
          </w:rPr>
        </w:r>
        <w:r w:rsidR="00B0505F">
          <w:rPr>
            <w:noProof/>
            <w:webHidden/>
          </w:rPr>
          <w:fldChar w:fldCharType="separate"/>
        </w:r>
        <w:r w:rsidR="00B0505F">
          <w:rPr>
            <w:noProof/>
            <w:webHidden/>
          </w:rPr>
          <w:t>9</w:t>
        </w:r>
        <w:r w:rsidR="00B0505F">
          <w:rPr>
            <w:noProof/>
            <w:webHidden/>
          </w:rPr>
          <w:fldChar w:fldCharType="end"/>
        </w:r>
      </w:hyperlink>
    </w:p>
    <w:p w14:paraId="6C0F7116" w14:textId="3B6F1E1D" w:rsidR="00B0505F" w:rsidRDefault="00424FCA">
      <w:pPr>
        <w:pStyle w:val="Verzeichnis1"/>
        <w:tabs>
          <w:tab w:val="right" w:leader="dot" w:pos="9062"/>
        </w:tabs>
        <w:rPr>
          <w:rFonts w:asciiTheme="minorHAnsi" w:eastAsiaTheme="minorEastAsia" w:hAnsiTheme="minorHAnsi" w:cstheme="minorBidi"/>
          <w:b w:val="0"/>
          <w:bCs w:val="0"/>
          <w:caps w:val="0"/>
          <w:noProof/>
          <w:sz w:val="22"/>
          <w:szCs w:val="22"/>
        </w:rPr>
      </w:pPr>
      <w:hyperlink w:anchor="_Toc79418012" w:history="1">
        <w:r w:rsidR="00B0505F" w:rsidRPr="00E522E3">
          <w:rPr>
            <w:rStyle w:val="Hyperlink"/>
            <w:rFonts w:cs="Arial"/>
            <w:noProof/>
          </w:rPr>
          <w:t>A.  Dispositions générales</w:t>
        </w:r>
        <w:r w:rsidR="00B0505F">
          <w:rPr>
            <w:noProof/>
            <w:webHidden/>
          </w:rPr>
          <w:tab/>
        </w:r>
        <w:r w:rsidR="00B0505F">
          <w:rPr>
            <w:noProof/>
            <w:webHidden/>
          </w:rPr>
          <w:fldChar w:fldCharType="begin"/>
        </w:r>
        <w:r w:rsidR="00B0505F">
          <w:rPr>
            <w:noProof/>
            <w:webHidden/>
          </w:rPr>
          <w:instrText xml:space="preserve"> PAGEREF _Toc79418012 \h </w:instrText>
        </w:r>
        <w:r w:rsidR="00B0505F">
          <w:rPr>
            <w:noProof/>
            <w:webHidden/>
          </w:rPr>
        </w:r>
        <w:r w:rsidR="00B0505F">
          <w:rPr>
            <w:noProof/>
            <w:webHidden/>
          </w:rPr>
          <w:fldChar w:fldCharType="separate"/>
        </w:r>
        <w:r w:rsidR="00B0505F">
          <w:rPr>
            <w:noProof/>
            <w:webHidden/>
          </w:rPr>
          <w:t>11</w:t>
        </w:r>
        <w:r w:rsidR="00B0505F">
          <w:rPr>
            <w:noProof/>
            <w:webHidden/>
          </w:rPr>
          <w:fldChar w:fldCharType="end"/>
        </w:r>
      </w:hyperlink>
    </w:p>
    <w:p w14:paraId="27723E5F" w14:textId="69C3D98E" w:rsidR="00B0505F" w:rsidRDefault="00424FCA">
      <w:pPr>
        <w:pStyle w:val="Verzeichnis1"/>
        <w:tabs>
          <w:tab w:val="right" w:leader="dot" w:pos="9062"/>
        </w:tabs>
        <w:rPr>
          <w:rFonts w:asciiTheme="minorHAnsi" w:eastAsiaTheme="minorEastAsia" w:hAnsiTheme="minorHAnsi" w:cstheme="minorBidi"/>
          <w:b w:val="0"/>
          <w:bCs w:val="0"/>
          <w:caps w:val="0"/>
          <w:noProof/>
          <w:sz w:val="22"/>
          <w:szCs w:val="22"/>
        </w:rPr>
      </w:pPr>
      <w:hyperlink w:anchor="_Toc79418013" w:history="1">
        <w:r w:rsidR="00B0505F" w:rsidRPr="00E522E3">
          <w:rPr>
            <w:rStyle w:val="Hyperlink"/>
            <w:rFonts w:cs="Arial"/>
            <w:noProof/>
          </w:rPr>
          <w:t>B. Préparation des propositions</w:t>
        </w:r>
        <w:r w:rsidR="00B0505F">
          <w:rPr>
            <w:noProof/>
            <w:webHidden/>
          </w:rPr>
          <w:tab/>
        </w:r>
        <w:r w:rsidR="00B0505F">
          <w:rPr>
            <w:noProof/>
            <w:webHidden/>
          </w:rPr>
          <w:fldChar w:fldCharType="begin"/>
        </w:r>
        <w:r w:rsidR="00B0505F">
          <w:rPr>
            <w:noProof/>
            <w:webHidden/>
          </w:rPr>
          <w:instrText xml:space="preserve"> PAGEREF _Toc79418013 \h </w:instrText>
        </w:r>
        <w:r w:rsidR="00B0505F">
          <w:rPr>
            <w:noProof/>
            <w:webHidden/>
          </w:rPr>
        </w:r>
        <w:r w:rsidR="00B0505F">
          <w:rPr>
            <w:noProof/>
            <w:webHidden/>
          </w:rPr>
          <w:fldChar w:fldCharType="separate"/>
        </w:r>
        <w:r w:rsidR="00B0505F">
          <w:rPr>
            <w:noProof/>
            <w:webHidden/>
          </w:rPr>
          <w:t>15</w:t>
        </w:r>
        <w:r w:rsidR="00B0505F">
          <w:rPr>
            <w:noProof/>
            <w:webHidden/>
          </w:rPr>
          <w:fldChar w:fldCharType="end"/>
        </w:r>
      </w:hyperlink>
    </w:p>
    <w:p w14:paraId="64CF9335" w14:textId="1478B26C" w:rsidR="00B0505F" w:rsidRDefault="00424FCA">
      <w:pPr>
        <w:pStyle w:val="Verzeichnis1"/>
        <w:tabs>
          <w:tab w:val="right" w:leader="dot" w:pos="9062"/>
        </w:tabs>
        <w:rPr>
          <w:rFonts w:asciiTheme="minorHAnsi" w:eastAsiaTheme="minorEastAsia" w:hAnsiTheme="minorHAnsi" w:cstheme="minorBidi"/>
          <w:b w:val="0"/>
          <w:bCs w:val="0"/>
          <w:caps w:val="0"/>
          <w:noProof/>
          <w:sz w:val="22"/>
          <w:szCs w:val="22"/>
        </w:rPr>
      </w:pPr>
      <w:hyperlink w:anchor="_Toc79418014" w:history="1">
        <w:r w:rsidR="00B0505F" w:rsidRPr="00E522E3">
          <w:rPr>
            <w:rStyle w:val="Hyperlink"/>
            <w:rFonts w:cs="Arial"/>
            <w:noProof/>
          </w:rPr>
          <w:t>C. Soumission, ouverture et évaluation</w:t>
        </w:r>
        <w:r w:rsidR="00B0505F">
          <w:rPr>
            <w:noProof/>
            <w:webHidden/>
          </w:rPr>
          <w:tab/>
        </w:r>
        <w:r w:rsidR="00B0505F">
          <w:rPr>
            <w:noProof/>
            <w:webHidden/>
          </w:rPr>
          <w:fldChar w:fldCharType="begin"/>
        </w:r>
        <w:r w:rsidR="00B0505F">
          <w:rPr>
            <w:noProof/>
            <w:webHidden/>
          </w:rPr>
          <w:instrText xml:space="preserve"> PAGEREF _Toc79418014 \h </w:instrText>
        </w:r>
        <w:r w:rsidR="00B0505F">
          <w:rPr>
            <w:noProof/>
            <w:webHidden/>
          </w:rPr>
        </w:r>
        <w:r w:rsidR="00B0505F">
          <w:rPr>
            <w:noProof/>
            <w:webHidden/>
          </w:rPr>
          <w:fldChar w:fldCharType="separate"/>
        </w:r>
        <w:r w:rsidR="00B0505F">
          <w:rPr>
            <w:noProof/>
            <w:webHidden/>
          </w:rPr>
          <w:t>18</w:t>
        </w:r>
        <w:r w:rsidR="00B0505F">
          <w:rPr>
            <w:noProof/>
            <w:webHidden/>
          </w:rPr>
          <w:fldChar w:fldCharType="end"/>
        </w:r>
      </w:hyperlink>
    </w:p>
    <w:p w14:paraId="0A4F4A26" w14:textId="127C7AAD" w:rsidR="00B0505F" w:rsidRDefault="00424FCA">
      <w:pPr>
        <w:pStyle w:val="Verzeichnis1"/>
        <w:tabs>
          <w:tab w:val="right" w:leader="dot" w:pos="9062"/>
        </w:tabs>
        <w:rPr>
          <w:rFonts w:asciiTheme="minorHAnsi" w:eastAsiaTheme="minorEastAsia" w:hAnsiTheme="minorHAnsi" w:cstheme="minorBidi"/>
          <w:b w:val="0"/>
          <w:bCs w:val="0"/>
          <w:caps w:val="0"/>
          <w:noProof/>
          <w:sz w:val="22"/>
          <w:szCs w:val="22"/>
        </w:rPr>
      </w:pPr>
      <w:hyperlink w:anchor="_Toc79418015" w:history="1">
        <w:r w:rsidR="00B0505F" w:rsidRPr="00E522E3">
          <w:rPr>
            <w:rStyle w:val="Hyperlink"/>
            <w:rFonts w:cs="Arial"/>
            <w:noProof/>
          </w:rPr>
          <w:t>D. Négociations et attribution</w:t>
        </w:r>
        <w:r w:rsidR="00B0505F">
          <w:rPr>
            <w:noProof/>
            <w:webHidden/>
          </w:rPr>
          <w:tab/>
        </w:r>
        <w:r w:rsidR="00B0505F">
          <w:rPr>
            <w:noProof/>
            <w:webHidden/>
          </w:rPr>
          <w:fldChar w:fldCharType="begin"/>
        </w:r>
        <w:r w:rsidR="00B0505F">
          <w:rPr>
            <w:noProof/>
            <w:webHidden/>
          </w:rPr>
          <w:instrText xml:space="preserve"> PAGEREF _Toc79418015 \h </w:instrText>
        </w:r>
        <w:r w:rsidR="00B0505F">
          <w:rPr>
            <w:noProof/>
            <w:webHidden/>
          </w:rPr>
        </w:r>
        <w:r w:rsidR="00B0505F">
          <w:rPr>
            <w:noProof/>
            <w:webHidden/>
          </w:rPr>
          <w:fldChar w:fldCharType="separate"/>
        </w:r>
        <w:r w:rsidR="00B0505F">
          <w:rPr>
            <w:noProof/>
            <w:webHidden/>
          </w:rPr>
          <w:t>24</w:t>
        </w:r>
        <w:r w:rsidR="00B0505F">
          <w:rPr>
            <w:noProof/>
            <w:webHidden/>
          </w:rPr>
          <w:fldChar w:fldCharType="end"/>
        </w:r>
      </w:hyperlink>
    </w:p>
    <w:p w14:paraId="1EDC4AE1" w14:textId="634BAF55" w:rsidR="00B0505F" w:rsidRDefault="00424FCA">
      <w:pPr>
        <w:pStyle w:val="Verzeichnis1"/>
        <w:tabs>
          <w:tab w:val="right" w:leader="dot" w:pos="9062"/>
        </w:tabs>
        <w:rPr>
          <w:rFonts w:asciiTheme="minorHAnsi" w:eastAsiaTheme="minorEastAsia" w:hAnsiTheme="minorHAnsi" w:cstheme="minorBidi"/>
          <w:b w:val="0"/>
          <w:bCs w:val="0"/>
          <w:caps w:val="0"/>
          <w:noProof/>
          <w:sz w:val="22"/>
          <w:szCs w:val="22"/>
        </w:rPr>
      </w:pPr>
      <w:hyperlink w:anchor="_Toc79418016" w:history="1">
        <w:r w:rsidR="00B0505F" w:rsidRPr="00E522E3">
          <w:rPr>
            <w:rStyle w:val="Hyperlink"/>
            <w:rFonts w:cs="Arial"/>
            <w:noProof/>
          </w:rPr>
          <w:t>Section III. – Proposition technique – Formulaires types</w:t>
        </w:r>
        <w:r w:rsidR="00B0505F">
          <w:rPr>
            <w:noProof/>
            <w:webHidden/>
          </w:rPr>
          <w:tab/>
        </w:r>
        <w:r w:rsidR="00B0505F">
          <w:rPr>
            <w:noProof/>
            <w:webHidden/>
          </w:rPr>
          <w:fldChar w:fldCharType="begin"/>
        </w:r>
        <w:r w:rsidR="00B0505F">
          <w:rPr>
            <w:noProof/>
            <w:webHidden/>
          </w:rPr>
          <w:instrText xml:space="preserve"> PAGEREF _Toc79418016 \h </w:instrText>
        </w:r>
        <w:r w:rsidR="00B0505F">
          <w:rPr>
            <w:noProof/>
            <w:webHidden/>
          </w:rPr>
        </w:r>
        <w:r w:rsidR="00B0505F">
          <w:rPr>
            <w:noProof/>
            <w:webHidden/>
          </w:rPr>
          <w:fldChar w:fldCharType="separate"/>
        </w:r>
        <w:r w:rsidR="00B0505F">
          <w:rPr>
            <w:noProof/>
            <w:webHidden/>
          </w:rPr>
          <w:t>28</w:t>
        </w:r>
        <w:r w:rsidR="00B0505F">
          <w:rPr>
            <w:noProof/>
            <w:webHidden/>
          </w:rPr>
          <w:fldChar w:fldCharType="end"/>
        </w:r>
      </w:hyperlink>
    </w:p>
    <w:p w14:paraId="043160A0" w14:textId="4DC1E984" w:rsidR="00B0505F" w:rsidRDefault="00424FCA">
      <w:pPr>
        <w:pStyle w:val="Verzeichnis1"/>
        <w:tabs>
          <w:tab w:val="right" w:leader="dot" w:pos="9062"/>
        </w:tabs>
        <w:rPr>
          <w:rFonts w:asciiTheme="minorHAnsi" w:eastAsiaTheme="minorEastAsia" w:hAnsiTheme="minorHAnsi" w:cstheme="minorBidi"/>
          <w:b w:val="0"/>
          <w:bCs w:val="0"/>
          <w:caps w:val="0"/>
          <w:noProof/>
          <w:sz w:val="22"/>
          <w:szCs w:val="22"/>
        </w:rPr>
      </w:pPr>
      <w:hyperlink w:anchor="_Toc79418017" w:history="1">
        <w:r w:rsidR="00B0505F" w:rsidRPr="00E522E3">
          <w:rPr>
            <w:rStyle w:val="Hyperlink"/>
            <w:rFonts w:cs="Arial"/>
            <w:noProof/>
          </w:rPr>
          <w:t>Section IV. Proposition financière – Formulaires types</w:t>
        </w:r>
        <w:r w:rsidR="00B0505F">
          <w:rPr>
            <w:noProof/>
            <w:webHidden/>
          </w:rPr>
          <w:tab/>
        </w:r>
        <w:r w:rsidR="00B0505F">
          <w:rPr>
            <w:noProof/>
            <w:webHidden/>
          </w:rPr>
          <w:fldChar w:fldCharType="begin"/>
        </w:r>
        <w:r w:rsidR="00B0505F">
          <w:rPr>
            <w:noProof/>
            <w:webHidden/>
          </w:rPr>
          <w:instrText xml:space="preserve"> PAGEREF _Toc79418017 \h </w:instrText>
        </w:r>
        <w:r w:rsidR="00B0505F">
          <w:rPr>
            <w:noProof/>
            <w:webHidden/>
          </w:rPr>
        </w:r>
        <w:r w:rsidR="00B0505F">
          <w:rPr>
            <w:noProof/>
            <w:webHidden/>
          </w:rPr>
          <w:fldChar w:fldCharType="separate"/>
        </w:r>
        <w:r w:rsidR="00B0505F">
          <w:rPr>
            <w:noProof/>
            <w:webHidden/>
          </w:rPr>
          <w:t>41</w:t>
        </w:r>
        <w:r w:rsidR="00B0505F">
          <w:rPr>
            <w:noProof/>
            <w:webHidden/>
          </w:rPr>
          <w:fldChar w:fldCharType="end"/>
        </w:r>
      </w:hyperlink>
    </w:p>
    <w:p w14:paraId="75548727" w14:textId="179971B0" w:rsidR="00B0505F" w:rsidRDefault="00424FCA">
      <w:pPr>
        <w:pStyle w:val="Verzeichnis1"/>
        <w:tabs>
          <w:tab w:val="right" w:leader="dot" w:pos="9062"/>
        </w:tabs>
        <w:rPr>
          <w:rFonts w:asciiTheme="minorHAnsi" w:eastAsiaTheme="minorEastAsia" w:hAnsiTheme="minorHAnsi" w:cstheme="minorBidi"/>
          <w:b w:val="0"/>
          <w:bCs w:val="0"/>
          <w:caps w:val="0"/>
          <w:noProof/>
          <w:sz w:val="22"/>
          <w:szCs w:val="22"/>
        </w:rPr>
      </w:pPr>
      <w:hyperlink w:anchor="_Toc79418018" w:history="1">
        <w:r w:rsidR="00B0505F" w:rsidRPr="00E522E3">
          <w:rPr>
            <w:rStyle w:val="Hyperlink"/>
            <w:rFonts w:cs="Arial"/>
            <w:noProof/>
          </w:rPr>
          <w:t>Section V. Critères d’éligibilité</w:t>
        </w:r>
        <w:r w:rsidR="00B0505F">
          <w:rPr>
            <w:noProof/>
            <w:webHidden/>
          </w:rPr>
          <w:tab/>
        </w:r>
        <w:r w:rsidR="00B0505F">
          <w:rPr>
            <w:noProof/>
            <w:webHidden/>
          </w:rPr>
          <w:fldChar w:fldCharType="begin"/>
        </w:r>
        <w:r w:rsidR="00B0505F">
          <w:rPr>
            <w:noProof/>
            <w:webHidden/>
          </w:rPr>
          <w:instrText xml:space="preserve"> PAGEREF _Toc79418018 \h </w:instrText>
        </w:r>
        <w:r w:rsidR="00B0505F">
          <w:rPr>
            <w:noProof/>
            <w:webHidden/>
          </w:rPr>
        </w:r>
        <w:r w:rsidR="00B0505F">
          <w:rPr>
            <w:noProof/>
            <w:webHidden/>
          </w:rPr>
          <w:fldChar w:fldCharType="separate"/>
        </w:r>
        <w:r w:rsidR="00B0505F">
          <w:rPr>
            <w:noProof/>
            <w:webHidden/>
          </w:rPr>
          <w:t>46</w:t>
        </w:r>
        <w:r w:rsidR="00B0505F">
          <w:rPr>
            <w:noProof/>
            <w:webHidden/>
          </w:rPr>
          <w:fldChar w:fldCharType="end"/>
        </w:r>
      </w:hyperlink>
    </w:p>
    <w:p w14:paraId="46D1E9BD" w14:textId="45E4A71F" w:rsidR="00B0505F" w:rsidRDefault="00424FCA">
      <w:pPr>
        <w:pStyle w:val="Verzeichnis1"/>
        <w:tabs>
          <w:tab w:val="right" w:leader="dot" w:pos="9062"/>
        </w:tabs>
        <w:rPr>
          <w:rFonts w:asciiTheme="minorHAnsi" w:eastAsiaTheme="minorEastAsia" w:hAnsiTheme="minorHAnsi" w:cstheme="minorBidi"/>
          <w:b w:val="0"/>
          <w:bCs w:val="0"/>
          <w:caps w:val="0"/>
          <w:noProof/>
          <w:sz w:val="22"/>
          <w:szCs w:val="22"/>
        </w:rPr>
      </w:pPr>
      <w:hyperlink w:anchor="_Toc79418019" w:history="1">
        <w:r w:rsidR="00B0505F" w:rsidRPr="00E522E3">
          <w:rPr>
            <w:rStyle w:val="Hyperlink"/>
            <w:rFonts w:cs="Arial"/>
            <w:noProof/>
          </w:rPr>
          <w:t>Section VI. Politique de la KfW - Pratique sanctionnable - Responsabilité sociale et environnementale</w:t>
        </w:r>
        <w:r w:rsidR="00B0505F">
          <w:rPr>
            <w:noProof/>
            <w:webHidden/>
          </w:rPr>
          <w:tab/>
        </w:r>
        <w:r w:rsidR="00B0505F">
          <w:rPr>
            <w:noProof/>
            <w:webHidden/>
          </w:rPr>
          <w:fldChar w:fldCharType="begin"/>
        </w:r>
        <w:r w:rsidR="00B0505F">
          <w:rPr>
            <w:noProof/>
            <w:webHidden/>
          </w:rPr>
          <w:instrText xml:space="preserve"> PAGEREF _Toc79418019 \h </w:instrText>
        </w:r>
        <w:r w:rsidR="00B0505F">
          <w:rPr>
            <w:noProof/>
            <w:webHidden/>
          </w:rPr>
        </w:r>
        <w:r w:rsidR="00B0505F">
          <w:rPr>
            <w:noProof/>
            <w:webHidden/>
          </w:rPr>
          <w:fldChar w:fldCharType="separate"/>
        </w:r>
        <w:r w:rsidR="00B0505F">
          <w:rPr>
            <w:noProof/>
            <w:webHidden/>
          </w:rPr>
          <w:t>48</w:t>
        </w:r>
        <w:r w:rsidR="00B0505F">
          <w:rPr>
            <w:noProof/>
            <w:webHidden/>
          </w:rPr>
          <w:fldChar w:fldCharType="end"/>
        </w:r>
      </w:hyperlink>
    </w:p>
    <w:p w14:paraId="7E00DA30" w14:textId="401D9AC5" w:rsidR="00B0505F" w:rsidRDefault="00424FCA">
      <w:pPr>
        <w:pStyle w:val="Verzeichnis1"/>
        <w:tabs>
          <w:tab w:val="right" w:leader="dot" w:pos="9062"/>
        </w:tabs>
        <w:rPr>
          <w:rFonts w:asciiTheme="minorHAnsi" w:eastAsiaTheme="minorEastAsia" w:hAnsiTheme="minorHAnsi" w:cstheme="minorBidi"/>
          <w:b w:val="0"/>
          <w:bCs w:val="0"/>
          <w:caps w:val="0"/>
          <w:noProof/>
          <w:sz w:val="22"/>
          <w:szCs w:val="22"/>
        </w:rPr>
      </w:pPr>
      <w:hyperlink w:anchor="_Toc79418020" w:history="1">
        <w:r w:rsidR="00B0505F" w:rsidRPr="00E522E3">
          <w:rPr>
            <w:rStyle w:val="Hyperlink"/>
            <w:rFonts w:cs="Arial"/>
            <w:noProof/>
          </w:rPr>
          <w:t xml:space="preserve">PARTIE 2 – </w:t>
        </w:r>
        <w:r w:rsidR="00B0505F" w:rsidRPr="00E522E3">
          <w:rPr>
            <w:rStyle w:val="Hyperlink"/>
            <w:rFonts w:cs="Arial"/>
            <w:iCs/>
            <w:noProof/>
          </w:rPr>
          <w:t>Termes de référence</w:t>
        </w:r>
        <w:r w:rsidR="00B0505F">
          <w:rPr>
            <w:noProof/>
            <w:webHidden/>
          </w:rPr>
          <w:tab/>
        </w:r>
        <w:r w:rsidR="00B0505F">
          <w:rPr>
            <w:noProof/>
            <w:webHidden/>
          </w:rPr>
          <w:fldChar w:fldCharType="begin"/>
        </w:r>
        <w:r w:rsidR="00B0505F">
          <w:rPr>
            <w:noProof/>
            <w:webHidden/>
          </w:rPr>
          <w:instrText xml:space="preserve"> PAGEREF _Toc79418020 \h </w:instrText>
        </w:r>
        <w:r w:rsidR="00B0505F">
          <w:rPr>
            <w:noProof/>
            <w:webHidden/>
          </w:rPr>
        </w:r>
        <w:r w:rsidR="00B0505F">
          <w:rPr>
            <w:noProof/>
            <w:webHidden/>
          </w:rPr>
          <w:fldChar w:fldCharType="separate"/>
        </w:r>
        <w:r w:rsidR="00B0505F">
          <w:rPr>
            <w:noProof/>
            <w:webHidden/>
          </w:rPr>
          <w:t>51</w:t>
        </w:r>
        <w:r w:rsidR="00B0505F">
          <w:rPr>
            <w:noProof/>
            <w:webHidden/>
          </w:rPr>
          <w:fldChar w:fldCharType="end"/>
        </w:r>
      </w:hyperlink>
    </w:p>
    <w:p w14:paraId="01BF5E2D" w14:textId="5C29985E" w:rsidR="00B0505F" w:rsidRDefault="00424FCA">
      <w:pPr>
        <w:pStyle w:val="Verzeichnis1"/>
        <w:tabs>
          <w:tab w:val="right" w:leader="dot" w:pos="9062"/>
        </w:tabs>
        <w:rPr>
          <w:rFonts w:asciiTheme="minorHAnsi" w:eastAsiaTheme="minorEastAsia" w:hAnsiTheme="minorHAnsi" w:cstheme="minorBidi"/>
          <w:b w:val="0"/>
          <w:bCs w:val="0"/>
          <w:caps w:val="0"/>
          <w:noProof/>
          <w:sz w:val="22"/>
          <w:szCs w:val="22"/>
        </w:rPr>
      </w:pPr>
      <w:hyperlink w:anchor="_Toc79418021" w:history="1">
        <w:r w:rsidR="00B0505F" w:rsidRPr="00E522E3">
          <w:rPr>
            <w:rStyle w:val="Hyperlink"/>
            <w:rFonts w:cs="Arial"/>
            <w:noProof/>
          </w:rPr>
          <w:t>Section VII. Termes de référence</w:t>
        </w:r>
        <w:r w:rsidR="00B0505F">
          <w:rPr>
            <w:noProof/>
            <w:webHidden/>
          </w:rPr>
          <w:tab/>
        </w:r>
        <w:r w:rsidR="00B0505F">
          <w:rPr>
            <w:noProof/>
            <w:webHidden/>
          </w:rPr>
          <w:fldChar w:fldCharType="begin"/>
        </w:r>
        <w:r w:rsidR="00B0505F">
          <w:rPr>
            <w:noProof/>
            <w:webHidden/>
          </w:rPr>
          <w:instrText xml:space="preserve"> PAGEREF _Toc79418021 \h </w:instrText>
        </w:r>
        <w:r w:rsidR="00B0505F">
          <w:rPr>
            <w:noProof/>
            <w:webHidden/>
          </w:rPr>
        </w:r>
        <w:r w:rsidR="00B0505F">
          <w:rPr>
            <w:noProof/>
            <w:webHidden/>
          </w:rPr>
          <w:fldChar w:fldCharType="separate"/>
        </w:r>
        <w:r w:rsidR="00B0505F">
          <w:rPr>
            <w:noProof/>
            <w:webHidden/>
          </w:rPr>
          <w:t>52</w:t>
        </w:r>
        <w:r w:rsidR="00B0505F">
          <w:rPr>
            <w:noProof/>
            <w:webHidden/>
          </w:rPr>
          <w:fldChar w:fldCharType="end"/>
        </w:r>
      </w:hyperlink>
    </w:p>
    <w:p w14:paraId="258C85D8" w14:textId="1C1B66C8" w:rsidR="00B0505F" w:rsidRDefault="00424FCA">
      <w:pPr>
        <w:pStyle w:val="Verzeichnis1"/>
        <w:tabs>
          <w:tab w:val="right" w:leader="dot" w:pos="9062"/>
        </w:tabs>
        <w:rPr>
          <w:rFonts w:asciiTheme="minorHAnsi" w:eastAsiaTheme="minorEastAsia" w:hAnsiTheme="minorHAnsi" w:cstheme="minorBidi"/>
          <w:b w:val="0"/>
          <w:bCs w:val="0"/>
          <w:caps w:val="0"/>
          <w:noProof/>
          <w:sz w:val="22"/>
          <w:szCs w:val="22"/>
        </w:rPr>
      </w:pPr>
      <w:hyperlink w:anchor="_Toc79418022" w:history="1">
        <w:r w:rsidR="00B0505F" w:rsidRPr="00E522E3">
          <w:rPr>
            <w:rStyle w:val="Hyperlink"/>
            <w:rFonts w:cs="Arial"/>
            <w:noProof/>
          </w:rPr>
          <w:t>PARTIE 3 – Formulaire de contrat</w:t>
        </w:r>
        <w:r w:rsidR="00B0505F">
          <w:rPr>
            <w:noProof/>
            <w:webHidden/>
          </w:rPr>
          <w:tab/>
        </w:r>
        <w:r w:rsidR="00B0505F">
          <w:rPr>
            <w:noProof/>
            <w:webHidden/>
          </w:rPr>
          <w:fldChar w:fldCharType="begin"/>
        </w:r>
        <w:r w:rsidR="00B0505F">
          <w:rPr>
            <w:noProof/>
            <w:webHidden/>
          </w:rPr>
          <w:instrText xml:space="preserve"> PAGEREF _Toc79418022 \h </w:instrText>
        </w:r>
        <w:r w:rsidR="00B0505F">
          <w:rPr>
            <w:noProof/>
            <w:webHidden/>
          </w:rPr>
        </w:r>
        <w:r w:rsidR="00B0505F">
          <w:rPr>
            <w:noProof/>
            <w:webHidden/>
          </w:rPr>
          <w:fldChar w:fldCharType="separate"/>
        </w:r>
        <w:r w:rsidR="00B0505F">
          <w:rPr>
            <w:noProof/>
            <w:webHidden/>
          </w:rPr>
          <w:t>53</w:t>
        </w:r>
        <w:r w:rsidR="00B0505F">
          <w:rPr>
            <w:noProof/>
            <w:webHidden/>
          </w:rPr>
          <w:fldChar w:fldCharType="end"/>
        </w:r>
      </w:hyperlink>
    </w:p>
    <w:p w14:paraId="1AF76A5E" w14:textId="321D8C2F" w:rsidR="00B0505F" w:rsidRDefault="00424FCA">
      <w:pPr>
        <w:pStyle w:val="Verzeichnis1"/>
        <w:tabs>
          <w:tab w:val="right" w:leader="dot" w:pos="9062"/>
        </w:tabs>
        <w:rPr>
          <w:rFonts w:asciiTheme="minorHAnsi" w:eastAsiaTheme="minorEastAsia" w:hAnsiTheme="minorHAnsi" w:cstheme="minorBidi"/>
          <w:b w:val="0"/>
          <w:bCs w:val="0"/>
          <w:caps w:val="0"/>
          <w:noProof/>
          <w:sz w:val="22"/>
          <w:szCs w:val="22"/>
        </w:rPr>
      </w:pPr>
      <w:hyperlink w:anchor="_Toc79418023" w:history="1">
        <w:r w:rsidR="00B0505F" w:rsidRPr="00E522E3">
          <w:rPr>
            <w:rStyle w:val="Hyperlink"/>
            <w:rFonts w:cs="Arial"/>
            <w:noProof/>
          </w:rPr>
          <w:t>Section VIII. Contrat de Prestation de services de conseil</w:t>
        </w:r>
        <w:r w:rsidR="00B0505F">
          <w:rPr>
            <w:noProof/>
            <w:webHidden/>
          </w:rPr>
          <w:tab/>
        </w:r>
        <w:r w:rsidR="00B0505F">
          <w:rPr>
            <w:noProof/>
            <w:webHidden/>
          </w:rPr>
          <w:fldChar w:fldCharType="begin"/>
        </w:r>
        <w:r w:rsidR="00B0505F">
          <w:rPr>
            <w:noProof/>
            <w:webHidden/>
          </w:rPr>
          <w:instrText xml:space="preserve"> PAGEREF _Toc79418023 \h </w:instrText>
        </w:r>
        <w:r w:rsidR="00B0505F">
          <w:rPr>
            <w:noProof/>
            <w:webHidden/>
          </w:rPr>
        </w:r>
        <w:r w:rsidR="00B0505F">
          <w:rPr>
            <w:noProof/>
            <w:webHidden/>
          </w:rPr>
          <w:fldChar w:fldCharType="separate"/>
        </w:r>
        <w:r w:rsidR="00B0505F">
          <w:rPr>
            <w:noProof/>
            <w:webHidden/>
          </w:rPr>
          <w:t>53</w:t>
        </w:r>
        <w:r w:rsidR="00B0505F">
          <w:rPr>
            <w:noProof/>
            <w:webHidden/>
          </w:rPr>
          <w:fldChar w:fldCharType="end"/>
        </w:r>
      </w:hyperlink>
    </w:p>
    <w:p w14:paraId="4C6900FD" w14:textId="20B859CA" w:rsidR="002F3D7F" w:rsidRPr="006B56BB" w:rsidRDefault="007655C8" w:rsidP="002D2EDF">
      <w:pPr>
        <w:tabs>
          <w:tab w:val="right" w:leader="dot" w:pos="8640"/>
        </w:tabs>
        <w:spacing w:before="100"/>
      </w:pPr>
      <w:r w:rsidRPr="006B56BB">
        <w:fldChar w:fldCharType="end"/>
      </w:r>
    </w:p>
    <w:p w14:paraId="7357CBC4" w14:textId="77777777" w:rsidR="002F3D7F" w:rsidRPr="006B56BB" w:rsidRDefault="002F3D7F" w:rsidP="002D2EDF">
      <w:pPr>
        <w:tabs>
          <w:tab w:val="right" w:leader="dot" w:pos="8640"/>
        </w:tabs>
        <w:spacing w:before="100"/>
        <w:sectPr w:rsidR="002F3D7F" w:rsidRPr="006B56BB" w:rsidSect="00E65C3A">
          <w:headerReference w:type="even" r:id="rId9"/>
          <w:headerReference w:type="default" r:id="rId10"/>
          <w:footerReference w:type="even" r:id="rId11"/>
          <w:footerReference w:type="default" r:id="rId12"/>
          <w:headerReference w:type="first" r:id="rId13"/>
          <w:footerReference w:type="first" r:id="rId14"/>
          <w:type w:val="oddPage"/>
          <w:pgSz w:w="12240" w:h="15840"/>
          <w:pgMar w:top="993" w:right="1440" w:bottom="1728" w:left="1728" w:header="720" w:footer="720" w:gutter="0"/>
          <w:pgNumType w:start="1"/>
          <w:cols w:space="720"/>
          <w:titlePg/>
          <w:docGrid w:linePitch="360"/>
        </w:sectPr>
      </w:pPr>
    </w:p>
    <w:p w14:paraId="7F36A4CD" w14:textId="374B6060" w:rsidR="0052699C" w:rsidRPr="00B0505F" w:rsidRDefault="0052699C" w:rsidP="00DC5E2C">
      <w:pPr>
        <w:pStyle w:val="KeinLeerraum"/>
        <w:rPr>
          <w:b/>
          <w:bCs/>
          <w:i/>
          <w:sz w:val="32"/>
          <w:szCs w:val="32"/>
          <w:lang w:val="fr-FR"/>
        </w:rPr>
      </w:pPr>
      <w:bookmarkStart w:id="5" w:name="_Toc491164839"/>
      <w:bookmarkStart w:id="6" w:name="_Toc491165046"/>
      <w:r w:rsidRPr="00B0505F">
        <w:rPr>
          <w:b/>
          <w:bCs/>
          <w:i/>
          <w:sz w:val="32"/>
          <w:szCs w:val="32"/>
          <w:lang w:val="fr-FR"/>
        </w:rPr>
        <w:lastRenderedPageBreak/>
        <w:t>[La lettre d'invitation ne s'applique qu'en cas de sollicitation d'offres, lorsque plus d'un consultant est invité à soumettre une proposition, et peut prendre la forme d'un courriel]</w:t>
      </w:r>
    </w:p>
    <w:p w14:paraId="0A310096" w14:textId="291E01C5" w:rsidR="00487895" w:rsidRPr="00B0505F" w:rsidRDefault="00331CBA" w:rsidP="00EB2768">
      <w:pPr>
        <w:pStyle w:val="berschrift1"/>
        <w:rPr>
          <w:rFonts w:ascii="Arial" w:hAnsi="Arial" w:cs="Arial"/>
          <w:shd w:val="clear" w:color="auto" w:fill="FFFF00"/>
          <w:lang w:val="fr-FR"/>
        </w:rPr>
      </w:pPr>
      <w:bookmarkStart w:id="7" w:name="_Toc79418009"/>
      <w:r w:rsidRPr="00B0505F">
        <w:rPr>
          <w:rFonts w:ascii="Arial" w:hAnsi="Arial" w:cs="Arial"/>
          <w:lang w:val="fr-FR"/>
        </w:rPr>
        <w:t>LETTRE D'INVITATION</w:t>
      </w:r>
      <w:bookmarkEnd w:id="5"/>
      <w:bookmarkEnd w:id="6"/>
      <w:bookmarkEnd w:id="7"/>
    </w:p>
    <w:p w14:paraId="14F04101" w14:textId="77777777" w:rsidR="00487895" w:rsidRPr="00B0505F" w:rsidRDefault="00487895">
      <w:pPr>
        <w:pStyle w:val="Liste"/>
        <w:rPr>
          <w:shd w:val="clear" w:color="auto" w:fill="FFFF00"/>
          <w:lang w:val="fr-FR"/>
        </w:rPr>
      </w:pPr>
    </w:p>
    <w:p w14:paraId="5FFA73EA" w14:textId="6A032A07" w:rsidR="00487895" w:rsidRPr="00B0505F" w:rsidRDefault="00F54FC2">
      <w:pPr>
        <w:pStyle w:val="Liste"/>
        <w:ind w:left="0" w:firstLine="0"/>
        <w:rPr>
          <w:i/>
          <w:lang w:val="fr-FR"/>
        </w:rPr>
      </w:pPr>
      <w:r w:rsidRPr="00B0505F">
        <w:rPr>
          <w:lang w:val="fr-FR"/>
        </w:rPr>
        <w:t xml:space="preserve">ID du projet </w:t>
      </w:r>
      <w:r w:rsidRPr="00B0505F">
        <w:rPr>
          <w:i/>
          <w:iCs/>
          <w:lang w:val="fr-FR"/>
        </w:rPr>
        <w:t>[indiquer de préférence le n° du projet BMZ ou KfW]</w:t>
      </w:r>
    </w:p>
    <w:p w14:paraId="263DCCD3" w14:textId="77777777" w:rsidR="00487895" w:rsidRPr="00B0505F" w:rsidRDefault="00487895">
      <w:pPr>
        <w:pStyle w:val="Liste"/>
        <w:ind w:left="0" w:firstLine="0"/>
        <w:rPr>
          <w:i/>
          <w:lang w:val="fr-FR"/>
        </w:rPr>
      </w:pPr>
    </w:p>
    <w:p w14:paraId="2BE774F3" w14:textId="77777777" w:rsidR="00487895" w:rsidRPr="00B0505F" w:rsidRDefault="00927884">
      <w:pPr>
        <w:pStyle w:val="Liste"/>
        <w:ind w:left="0" w:firstLine="0"/>
        <w:rPr>
          <w:lang w:val="fr-FR"/>
        </w:rPr>
      </w:pPr>
      <w:r w:rsidRPr="00B0505F">
        <w:rPr>
          <w:i/>
          <w:lang w:val="fr-FR"/>
        </w:rPr>
        <w:t>[</w:t>
      </w:r>
      <w:r w:rsidRPr="00B0505F">
        <w:rPr>
          <w:i/>
          <w:iCs/>
          <w:lang w:val="fr-FR"/>
        </w:rPr>
        <w:t>Lieu et date</w:t>
      </w:r>
      <w:r w:rsidRPr="00B0505F">
        <w:rPr>
          <w:i/>
          <w:lang w:val="fr-FR"/>
        </w:rPr>
        <w:t>]</w:t>
      </w:r>
    </w:p>
    <w:p w14:paraId="697E4DE4" w14:textId="77777777" w:rsidR="00487895" w:rsidRPr="00B0505F" w:rsidRDefault="00487895">
      <w:pPr>
        <w:pStyle w:val="BankNormal"/>
        <w:tabs>
          <w:tab w:val="left" w:pos="720"/>
          <w:tab w:val="right" w:leader="dot" w:pos="8640"/>
        </w:tabs>
        <w:spacing w:after="0"/>
        <w:rPr>
          <w:szCs w:val="24"/>
          <w:lang w:val="fr-FR"/>
        </w:rPr>
      </w:pPr>
    </w:p>
    <w:p w14:paraId="2D7F05D6" w14:textId="6ACB9259" w:rsidR="00487895" w:rsidRPr="00B0505F" w:rsidRDefault="00927884">
      <w:pPr>
        <w:pStyle w:val="Textkrper"/>
        <w:spacing w:after="0"/>
        <w:rPr>
          <w:lang w:val="fr-FR"/>
        </w:rPr>
      </w:pPr>
      <w:r w:rsidRPr="00B0505F">
        <w:rPr>
          <w:i/>
          <w:lang w:val="fr-FR"/>
        </w:rPr>
        <w:t>[Nom et adresse du consultant.]</w:t>
      </w:r>
    </w:p>
    <w:p w14:paraId="7D0FACB1" w14:textId="77777777" w:rsidR="00487895" w:rsidRPr="00B0505F" w:rsidRDefault="00487895">
      <w:pPr>
        <w:pStyle w:val="Anrede1"/>
        <w:rPr>
          <w:lang w:val="fr-FR"/>
        </w:rPr>
      </w:pPr>
    </w:p>
    <w:p w14:paraId="5D610D37" w14:textId="77777777" w:rsidR="00487895" w:rsidRPr="006B56BB" w:rsidRDefault="00927884">
      <w:pPr>
        <w:pStyle w:val="Anrede1"/>
        <w:rPr>
          <w:lang w:val="en-GB"/>
        </w:rPr>
      </w:pPr>
      <w:r>
        <w:t>Madame, Monsieur,</w:t>
      </w:r>
    </w:p>
    <w:p w14:paraId="6F44EE30" w14:textId="77777777" w:rsidR="00487895" w:rsidRPr="006B56BB" w:rsidRDefault="00487895">
      <w:pPr>
        <w:tabs>
          <w:tab w:val="right" w:leader="dot" w:pos="8640"/>
        </w:tabs>
        <w:jc w:val="both"/>
        <w:rPr>
          <w:lang w:val="en-GB"/>
        </w:rPr>
      </w:pPr>
    </w:p>
    <w:p w14:paraId="22C5C211" w14:textId="682DC520" w:rsidR="00F9411E" w:rsidRPr="00B0505F" w:rsidRDefault="00C11080" w:rsidP="00E94691">
      <w:pPr>
        <w:pStyle w:val="Liste"/>
        <w:numPr>
          <w:ilvl w:val="0"/>
          <w:numId w:val="7"/>
        </w:numPr>
        <w:jc w:val="both"/>
        <w:rPr>
          <w:lang w:val="fr-FR"/>
        </w:rPr>
      </w:pPr>
      <w:r w:rsidRPr="00B0505F">
        <w:rPr>
          <w:rFonts w:eastAsia="Calibri"/>
          <w:i/>
          <w:lang w:val="fr-FR"/>
        </w:rPr>
        <w:t xml:space="preserve">[Dans le cas où l'Agence d'exécution du projet est l'Employeur insérer] </w:t>
      </w:r>
      <w:r w:rsidRPr="00B0505F">
        <w:rPr>
          <w:rFonts w:eastAsia="Calibri"/>
          <w:lang w:val="fr-FR"/>
        </w:rPr>
        <w:t>L'Employeur</w:t>
      </w:r>
      <w:r w:rsidRPr="00B0505F">
        <w:rPr>
          <w:rFonts w:eastAsia="Calibri"/>
          <w:i/>
          <w:lang w:val="fr-FR"/>
        </w:rPr>
        <w:t xml:space="preserve"> </w:t>
      </w:r>
      <w:r w:rsidRPr="00B0505F">
        <w:rPr>
          <w:i/>
          <w:lang w:val="fr-FR"/>
        </w:rPr>
        <w:t>[nom de l'Employeur</w:t>
      </w:r>
      <w:r w:rsidRPr="00B0505F">
        <w:rPr>
          <w:lang w:val="fr-FR"/>
        </w:rPr>
        <w:t xml:space="preserve">) agit en tant qu'agence d'exécution du projet </w:t>
      </w:r>
      <w:r w:rsidRPr="00B0505F">
        <w:rPr>
          <w:i/>
          <w:iCs/>
          <w:lang w:val="fr-FR"/>
        </w:rPr>
        <w:t>[insérer le nom du projet]</w:t>
      </w:r>
      <w:r w:rsidRPr="00B0505F">
        <w:rPr>
          <w:lang w:val="fr-FR"/>
        </w:rPr>
        <w:t xml:space="preserve"> et a l'intention d'engager un consultant pour lequel la présente demande de propositions est émise. La KfW assure le financement du projet. Tout paiement est soumis aux accords de financement sous-jacents et aucune autre partie que l'Employeur ne pourra tirer de droits ou avoir des revendications sur le produit du projet. </w:t>
      </w:r>
    </w:p>
    <w:p w14:paraId="4387B10C" w14:textId="648671EE" w:rsidR="00487895" w:rsidRPr="00B0505F" w:rsidRDefault="00F9411E" w:rsidP="00BA4D53">
      <w:pPr>
        <w:pStyle w:val="Liste"/>
        <w:ind w:left="360" w:firstLine="0"/>
        <w:jc w:val="both"/>
        <w:rPr>
          <w:lang w:val="fr-FR"/>
        </w:rPr>
      </w:pPr>
      <w:r w:rsidRPr="00B0505F">
        <w:rPr>
          <w:i/>
          <w:iCs/>
          <w:lang w:val="fr-FR"/>
        </w:rPr>
        <w:t>[Dans le cas où la KfW gère la procédure d'appel d'offres pour le compte de l'Employeur, ajouter]</w:t>
      </w:r>
      <w:r w:rsidRPr="00B0505F">
        <w:rPr>
          <w:lang w:val="fr-FR"/>
        </w:rPr>
        <w:t xml:space="preserve"> La KfW mène la procédure d'appel d'offres pour le compte de l'Employeur. </w:t>
      </w:r>
    </w:p>
    <w:p w14:paraId="45435D83" w14:textId="77777777" w:rsidR="00237B5C" w:rsidRPr="00B0505F" w:rsidRDefault="00237B5C">
      <w:pPr>
        <w:pStyle w:val="Liste"/>
        <w:ind w:left="360" w:firstLine="0"/>
        <w:jc w:val="both"/>
        <w:rPr>
          <w:i/>
          <w:lang w:val="fr-FR"/>
        </w:rPr>
      </w:pPr>
    </w:p>
    <w:p w14:paraId="0D569327" w14:textId="1038B7C4" w:rsidR="00EA6C3E" w:rsidRPr="00B0505F" w:rsidRDefault="00EA6C3E">
      <w:pPr>
        <w:pStyle w:val="Liste"/>
        <w:ind w:left="360" w:firstLine="0"/>
        <w:jc w:val="both"/>
        <w:rPr>
          <w:lang w:val="fr-FR"/>
        </w:rPr>
      </w:pPr>
      <w:r w:rsidRPr="00B0505F">
        <w:rPr>
          <w:i/>
          <w:iCs/>
          <w:lang w:val="fr-FR"/>
        </w:rPr>
        <w:t>[ou dans le cas où la KfW est l'Employeur, insérer]</w:t>
      </w:r>
      <w:r w:rsidRPr="00B0505F">
        <w:rPr>
          <w:lang w:val="fr-FR"/>
        </w:rPr>
        <w:t xml:space="preserve"> La KfW a l'intention d'engager un consultant pour </w:t>
      </w:r>
      <w:r w:rsidRPr="00B0505F">
        <w:rPr>
          <w:i/>
          <w:iCs/>
          <w:lang w:val="fr-FR"/>
        </w:rPr>
        <w:t>[insérer le nom du projet]</w:t>
      </w:r>
      <w:r w:rsidRPr="00B0505F">
        <w:rPr>
          <w:lang w:val="fr-FR"/>
        </w:rPr>
        <w:t xml:space="preserve"> pour lequel la présente demande de propositions est émise.</w:t>
      </w:r>
    </w:p>
    <w:p w14:paraId="4D57F80A" w14:textId="77777777" w:rsidR="00487895" w:rsidRPr="00B0505F" w:rsidRDefault="00487895">
      <w:pPr>
        <w:pStyle w:val="Liste"/>
        <w:ind w:left="0" w:firstLine="0"/>
        <w:jc w:val="both"/>
        <w:rPr>
          <w:lang w:val="fr-FR"/>
        </w:rPr>
      </w:pPr>
    </w:p>
    <w:p w14:paraId="42D36C4D" w14:textId="623F6ECD" w:rsidR="00487895" w:rsidRPr="00B0505F" w:rsidRDefault="00927884" w:rsidP="00E94691">
      <w:pPr>
        <w:pStyle w:val="Liste"/>
        <w:numPr>
          <w:ilvl w:val="0"/>
          <w:numId w:val="7"/>
        </w:numPr>
        <w:jc w:val="both"/>
        <w:rPr>
          <w:lang w:val="fr-FR"/>
        </w:rPr>
      </w:pPr>
      <w:r w:rsidRPr="00B0505F">
        <w:rPr>
          <w:lang w:val="fr-FR"/>
        </w:rPr>
        <w:t>L'Employeur lance maintenant une</w:t>
      </w:r>
      <w:r w:rsidRPr="00B0505F">
        <w:rPr>
          <w:b/>
          <w:bCs/>
          <w:lang w:val="fr-FR"/>
        </w:rPr>
        <w:t xml:space="preserve"> demande de propositions</w:t>
      </w:r>
      <w:r w:rsidRPr="00B0505F">
        <w:rPr>
          <w:lang w:val="fr-FR"/>
        </w:rPr>
        <w:t xml:space="preserve"> pour la fourniture des prestations de conseil suivantes (ci-après dénommés les « Services ») : </w:t>
      </w:r>
      <w:r w:rsidRPr="00B0505F">
        <w:rPr>
          <w:i/>
          <w:iCs/>
          <w:lang w:val="fr-FR"/>
        </w:rPr>
        <w:t>[nom de la cession des Services].</w:t>
      </w:r>
      <w:r w:rsidRPr="00B0505F">
        <w:rPr>
          <w:lang w:val="fr-FR"/>
        </w:rPr>
        <w:t xml:space="preserve"> Plus de détails sur les Services sont fournis dans les Termes de référence (Section VII).</w:t>
      </w:r>
    </w:p>
    <w:p w14:paraId="43EEA98D" w14:textId="77777777" w:rsidR="00487895" w:rsidRPr="00B0505F" w:rsidRDefault="00487895">
      <w:pPr>
        <w:pStyle w:val="Liste"/>
        <w:ind w:left="360"/>
        <w:rPr>
          <w:lang w:val="fr-FR"/>
        </w:rPr>
      </w:pPr>
    </w:p>
    <w:p w14:paraId="779337A2" w14:textId="0FAACA68" w:rsidR="00487895" w:rsidRPr="00B0505F" w:rsidRDefault="003336A9" w:rsidP="00E94691">
      <w:pPr>
        <w:pStyle w:val="Liste"/>
        <w:keepNext/>
        <w:numPr>
          <w:ilvl w:val="0"/>
          <w:numId w:val="7"/>
        </w:numPr>
        <w:jc w:val="both"/>
        <w:rPr>
          <w:lang w:val="fr-FR"/>
        </w:rPr>
      </w:pPr>
      <w:r w:rsidRPr="00B0505F">
        <w:rPr>
          <w:lang w:val="fr-FR"/>
        </w:rPr>
        <w:t xml:space="preserve">La présente demande de propositions a été envoyée au total à </w:t>
      </w:r>
      <w:r w:rsidRPr="00B0505F">
        <w:rPr>
          <w:i/>
          <w:iCs/>
          <w:lang w:val="fr-FR"/>
        </w:rPr>
        <w:t>[insérer le nombre de consultants invités]</w:t>
      </w:r>
      <w:r w:rsidRPr="00B0505F">
        <w:rPr>
          <w:lang w:val="fr-FR"/>
        </w:rPr>
        <w:t xml:space="preserve"> consultants présélectionnés. Il n'est pas permis de céder cette invitation à une autre société. </w:t>
      </w:r>
    </w:p>
    <w:p w14:paraId="2623A856" w14:textId="77777777" w:rsidR="00BA4D53" w:rsidRPr="00B0505F" w:rsidRDefault="00BA4D53" w:rsidP="00BA4D53">
      <w:pPr>
        <w:pStyle w:val="Liste"/>
        <w:keepNext/>
        <w:ind w:left="0" w:firstLine="0"/>
        <w:jc w:val="both"/>
        <w:rPr>
          <w:lang w:val="fr-FR"/>
        </w:rPr>
      </w:pPr>
    </w:p>
    <w:p w14:paraId="65CA4978" w14:textId="5FC3A98D" w:rsidR="00487895" w:rsidRPr="00B0505F" w:rsidRDefault="00927884" w:rsidP="00E94691">
      <w:pPr>
        <w:pStyle w:val="Liste"/>
        <w:numPr>
          <w:ilvl w:val="0"/>
          <w:numId w:val="7"/>
        </w:numPr>
        <w:jc w:val="both"/>
        <w:rPr>
          <w:rFonts w:eastAsia="Calibri"/>
          <w:lang w:val="fr-FR"/>
        </w:rPr>
      </w:pPr>
      <w:r w:rsidRPr="00B0505F">
        <w:rPr>
          <w:lang w:val="fr-FR"/>
        </w:rPr>
        <w:t xml:space="preserve">Une entreprise sera sélectionnée suivant les procédures de la KfW décrites dans les Directives pour la passation des marchés de prestations de conseils, travaux de génie civil, installations, fournitures et services divers dans la Coopération financière avec des pays partenaires et qui peuvent être consultées sur le site </w:t>
      </w:r>
      <w:r w:rsidRPr="00B0505F">
        <w:rPr>
          <w:lang w:val="fr-FR"/>
        </w:rPr>
        <w:br/>
        <w:t>www.kfw-entwicklungsbank.de.</w:t>
      </w:r>
    </w:p>
    <w:p w14:paraId="1C71781B" w14:textId="77777777" w:rsidR="00487895" w:rsidRPr="00B0505F" w:rsidRDefault="00927884">
      <w:pPr>
        <w:pStyle w:val="Liste"/>
        <w:ind w:left="-360" w:firstLine="0"/>
        <w:jc w:val="both"/>
        <w:rPr>
          <w:lang w:val="fr-FR"/>
        </w:rPr>
      </w:pPr>
      <w:r w:rsidRPr="00B0505F">
        <w:rPr>
          <w:rFonts w:eastAsia="Calibri"/>
          <w:lang w:val="fr-FR"/>
        </w:rPr>
        <w:t xml:space="preserve"> </w:t>
      </w:r>
    </w:p>
    <w:p w14:paraId="481972C8" w14:textId="77777777" w:rsidR="00487895" w:rsidRPr="00B0505F" w:rsidRDefault="00927884" w:rsidP="00E94691">
      <w:pPr>
        <w:pStyle w:val="Listenfortsetzung1"/>
        <w:numPr>
          <w:ilvl w:val="0"/>
          <w:numId w:val="7"/>
        </w:numPr>
        <w:spacing w:after="0"/>
        <w:rPr>
          <w:lang w:val="fr-FR"/>
        </w:rPr>
      </w:pPr>
      <w:r w:rsidRPr="00B0505F">
        <w:rPr>
          <w:lang w:val="fr-FR"/>
        </w:rPr>
        <w:t>La présente RFP comprend les sections suivantes :</w:t>
      </w:r>
    </w:p>
    <w:p w14:paraId="13554DBB" w14:textId="77777777" w:rsidR="00487895" w:rsidRPr="00B0505F" w:rsidRDefault="00487895">
      <w:pPr>
        <w:pStyle w:val="FarbigeListe-Akzent11"/>
        <w:rPr>
          <w:lang w:val="fr-FR"/>
        </w:rPr>
      </w:pPr>
    </w:p>
    <w:p w14:paraId="4A93C810" w14:textId="77777777" w:rsidR="00BA7886" w:rsidRPr="00B0505F" w:rsidRDefault="00927884">
      <w:pPr>
        <w:pStyle w:val="Standardeinzug1"/>
        <w:ind w:left="720"/>
        <w:rPr>
          <w:lang w:val="fr-FR"/>
        </w:rPr>
      </w:pPr>
      <w:r w:rsidRPr="00B0505F">
        <w:rPr>
          <w:lang w:val="fr-FR"/>
        </w:rPr>
        <w:t>Section I – Instructions aux consultants (ITC)</w:t>
      </w:r>
    </w:p>
    <w:p w14:paraId="226EF271" w14:textId="77777777" w:rsidR="00487895" w:rsidRPr="00B0505F" w:rsidRDefault="00BA7886">
      <w:pPr>
        <w:pStyle w:val="Standardeinzug1"/>
        <w:ind w:left="720"/>
        <w:rPr>
          <w:lang w:val="fr-FR"/>
        </w:rPr>
      </w:pPr>
      <w:r w:rsidRPr="00B0505F">
        <w:rPr>
          <w:lang w:val="fr-FR"/>
        </w:rPr>
        <w:t>Section II – Fiche technique</w:t>
      </w:r>
    </w:p>
    <w:p w14:paraId="1557B0B8" w14:textId="77777777" w:rsidR="00487895" w:rsidRPr="00B0505F" w:rsidRDefault="00927884">
      <w:pPr>
        <w:pStyle w:val="Standardeinzug1"/>
        <w:ind w:left="1800" w:hanging="1080"/>
        <w:rPr>
          <w:lang w:val="fr-FR"/>
        </w:rPr>
      </w:pPr>
      <w:r w:rsidRPr="00B0505F">
        <w:rPr>
          <w:lang w:val="fr-FR"/>
        </w:rPr>
        <w:t>Section III – Proposition technique – Formulaires types</w:t>
      </w:r>
    </w:p>
    <w:p w14:paraId="60234A40" w14:textId="77777777" w:rsidR="00487895" w:rsidRPr="00B0505F" w:rsidRDefault="00927884">
      <w:pPr>
        <w:pStyle w:val="Standardeinzug1"/>
        <w:ind w:left="720"/>
        <w:rPr>
          <w:lang w:val="fr-FR"/>
        </w:rPr>
      </w:pPr>
      <w:r w:rsidRPr="00B0505F">
        <w:rPr>
          <w:lang w:val="fr-FR"/>
        </w:rPr>
        <w:t>Section IV – Proposition financière - Formulaires types</w:t>
      </w:r>
    </w:p>
    <w:p w14:paraId="44E4570F" w14:textId="77777777" w:rsidR="00487895" w:rsidRPr="00B0505F" w:rsidRDefault="00927884">
      <w:pPr>
        <w:pStyle w:val="Standardeinzug1"/>
        <w:ind w:left="720"/>
        <w:rPr>
          <w:lang w:val="fr-FR"/>
        </w:rPr>
      </w:pPr>
      <w:r w:rsidRPr="00B0505F">
        <w:rPr>
          <w:lang w:val="fr-FR"/>
        </w:rPr>
        <w:t>Section V – Critères d'éligibilité</w:t>
      </w:r>
    </w:p>
    <w:p w14:paraId="06ECC42D" w14:textId="77777777" w:rsidR="00DF1CFF" w:rsidRPr="00B0505F" w:rsidRDefault="00DF1CFF">
      <w:pPr>
        <w:pStyle w:val="Standardeinzug1"/>
        <w:ind w:left="720"/>
        <w:rPr>
          <w:lang w:val="fr-FR" w:eastAsia="en-US"/>
        </w:rPr>
      </w:pPr>
      <w:r w:rsidRPr="00B0505F">
        <w:rPr>
          <w:lang w:val="fr-FR"/>
        </w:rPr>
        <w:t>Section VI – Politique de la KfW – Pratique sanctionnable – Responsabilité sociale et environnementale</w:t>
      </w:r>
    </w:p>
    <w:p w14:paraId="442EB123" w14:textId="77777777" w:rsidR="00DF1CFF" w:rsidRPr="00B0505F" w:rsidRDefault="00EA2911">
      <w:pPr>
        <w:pStyle w:val="Standardeinzug1"/>
        <w:ind w:left="720"/>
        <w:rPr>
          <w:lang w:val="fr-FR" w:eastAsia="en-US"/>
        </w:rPr>
      </w:pPr>
      <w:r w:rsidRPr="00B0505F">
        <w:rPr>
          <w:lang w:val="fr-FR"/>
        </w:rPr>
        <w:t>Section VII – Termes de référence</w:t>
      </w:r>
    </w:p>
    <w:p w14:paraId="4E4E6DCC" w14:textId="77777777" w:rsidR="00487895" w:rsidRPr="00B0505F" w:rsidRDefault="00927884">
      <w:pPr>
        <w:pStyle w:val="Textkrper-Zeileneinzug"/>
        <w:suppressAutoHyphens w:val="0"/>
        <w:ind w:left="720"/>
        <w:rPr>
          <w:spacing w:val="0"/>
          <w:lang w:val="fr-FR" w:eastAsia="en-US"/>
        </w:rPr>
      </w:pPr>
      <w:r w:rsidRPr="00B0505F">
        <w:rPr>
          <w:spacing w:val="0"/>
          <w:lang w:val="fr-FR"/>
        </w:rPr>
        <w:t>Section VIII – Conditions du contrat et formulaire de contrat</w:t>
      </w:r>
    </w:p>
    <w:p w14:paraId="31D6FC08" w14:textId="77777777" w:rsidR="00487895" w:rsidRPr="00B0505F" w:rsidRDefault="00487895">
      <w:pPr>
        <w:pStyle w:val="Textkrper-Zeileneinzug"/>
        <w:suppressAutoHyphens w:val="0"/>
        <w:ind w:left="-360"/>
        <w:rPr>
          <w:spacing w:val="0"/>
          <w:lang w:val="fr-FR" w:eastAsia="en-US"/>
        </w:rPr>
      </w:pPr>
    </w:p>
    <w:p w14:paraId="1F8F9F57" w14:textId="11E1318F" w:rsidR="00487895" w:rsidRPr="007226FC" w:rsidRDefault="00927884" w:rsidP="00E94691">
      <w:pPr>
        <w:pStyle w:val="Textkrper-Zeileneinzug"/>
        <w:numPr>
          <w:ilvl w:val="0"/>
          <w:numId w:val="7"/>
        </w:numPr>
        <w:suppressAutoHyphens w:val="0"/>
        <w:rPr>
          <w:lang w:val="fr-FR"/>
        </w:rPr>
      </w:pPr>
      <w:r w:rsidRPr="007226FC">
        <w:rPr>
          <w:spacing w:val="0"/>
          <w:lang w:val="fr-FR"/>
        </w:rPr>
        <w:t xml:space="preserve">Veuillez nous indiquer avant le </w:t>
      </w:r>
      <w:r w:rsidRPr="007226FC">
        <w:rPr>
          <w:i/>
          <w:iCs/>
          <w:spacing w:val="0"/>
          <w:lang w:val="fr-FR"/>
        </w:rPr>
        <w:t>[date]</w:t>
      </w:r>
      <w:r w:rsidRPr="007226FC">
        <w:rPr>
          <w:spacing w:val="0"/>
          <w:lang w:val="fr-FR"/>
        </w:rPr>
        <w:t xml:space="preserve">, par écrit à </w:t>
      </w:r>
      <w:r w:rsidRPr="007226FC">
        <w:rPr>
          <w:i/>
          <w:iCs/>
          <w:spacing w:val="0"/>
          <w:lang w:val="fr-FR"/>
        </w:rPr>
        <w:t>[adresse],</w:t>
      </w:r>
      <w:r w:rsidRPr="007226FC">
        <w:rPr>
          <w:spacing w:val="0"/>
          <w:lang w:val="fr-FR"/>
        </w:rPr>
        <w:t xml:space="preserve"> par télécopie </w:t>
      </w:r>
      <w:r w:rsidRPr="007226FC">
        <w:rPr>
          <w:i/>
          <w:iCs/>
          <w:spacing w:val="0"/>
          <w:lang w:val="fr-FR"/>
        </w:rPr>
        <w:t>[numéro de télécopie]</w:t>
      </w:r>
      <w:r w:rsidRPr="007226FC">
        <w:rPr>
          <w:spacing w:val="0"/>
          <w:lang w:val="fr-FR"/>
        </w:rPr>
        <w:t xml:space="preserve"> ou par courrier électronique </w:t>
      </w:r>
      <w:r w:rsidRPr="007226FC">
        <w:rPr>
          <w:i/>
          <w:iCs/>
          <w:spacing w:val="0"/>
          <w:lang w:val="fr-FR"/>
        </w:rPr>
        <w:t>[adresse électronique] </w:t>
      </w:r>
      <w:r w:rsidRPr="007226FC">
        <w:rPr>
          <w:spacing w:val="0"/>
          <w:lang w:val="fr-FR"/>
        </w:rPr>
        <w:t xml:space="preserve">: </w:t>
      </w:r>
    </w:p>
    <w:p w14:paraId="63E09DAD" w14:textId="0340E08D" w:rsidR="00487895" w:rsidRPr="007226FC" w:rsidRDefault="00487895" w:rsidP="0085024E">
      <w:pPr>
        <w:rPr>
          <w:lang w:val="fr-FR"/>
        </w:rPr>
      </w:pPr>
    </w:p>
    <w:p w14:paraId="3B0DE438" w14:textId="0736FB64" w:rsidR="00487895" w:rsidRPr="007226FC" w:rsidRDefault="00927884" w:rsidP="00E94691">
      <w:pPr>
        <w:pStyle w:val="FarbigeListe-Akzent11"/>
        <w:numPr>
          <w:ilvl w:val="0"/>
          <w:numId w:val="12"/>
        </w:numPr>
        <w:rPr>
          <w:lang w:val="fr-FR"/>
        </w:rPr>
      </w:pPr>
      <w:r w:rsidRPr="007226FC">
        <w:rPr>
          <w:lang w:val="fr-FR"/>
        </w:rPr>
        <w:t>que vous avez reçu la présente lettre d'invitation ; et</w:t>
      </w:r>
    </w:p>
    <w:p w14:paraId="1EF9012D" w14:textId="77777777" w:rsidR="00487895" w:rsidRPr="007226FC" w:rsidRDefault="00487895">
      <w:pPr>
        <w:pStyle w:val="FarbigeListe-Akzent11"/>
        <w:ind w:left="1440"/>
        <w:rPr>
          <w:lang w:val="fr-FR"/>
        </w:rPr>
      </w:pPr>
    </w:p>
    <w:p w14:paraId="51AEE41A" w14:textId="5EABA9EB" w:rsidR="00487895" w:rsidRPr="007226FC" w:rsidRDefault="00927884">
      <w:pPr>
        <w:ind w:left="1440" w:hanging="720"/>
        <w:rPr>
          <w:shd w:val="clear" w:color="auto" w:fill="FFFF00"/>
          <w:lang w:val="fr-FR"/>
        </w:rPr>
      </w:pPr>
      <w:r w:rsidRPr="007226FC">
        <w:rPr>
          <w:lang w:val="fr-FR"/>
        </w:rPr>
        <w:t>(b)</w:t>
      </w:r>
      <w:r w:rsidRPr="007226FC">
        <w:rPr>
          <w:lang w:val="fr-FR"/>
        </w:rPr>
        <w:tab/>
        <w:t xml:space="preserve">si vous avez l'intention de soumettre une </w:t>
      </w:r>
      <w:r w:rsidRPr="007226FC">
        <w:rPr>
          <w:b/>
          <w:bCs/>
          <w:lang w:val="fr-FR"/>
        </w:rPr>
        <w:t>proposition</w:t>
      </w:r>
    </w:p>
    <w:p w14:paraId="3D71A199" w14:textId="77777777" w:rsidR="00487895" w:rsidRPr="007226FC" w:rsidRDefault="00487895">
      <w:pPr>
        <w:pStyle w:val="BankNormal"/>
        <w:spacing w:after="0"/>
        <w:rPr>
          <w:shd w:val="clear" w:color="auto" w:fill="FFFF00"/>
          <w:lang w:val="fr-FR"/>
        </w:rPr>
      </w:pPr>
    </w:p>
    <w:p w14:paraId="4B51307D" w14:textId="3C5F97FC" w:rsidR="00487895" w:rsidRPr="007226FC" w:rsidRDefault="00927884" w:rsidP="00E94691">
      <w:pPr>
        <w:pStyle w:val="BankNormal"/>
        <w:numPr>
          <w:ilvl w:val="0"/>
          <w:numId w:val="7"/>
        </w:numPr>
        <w:spacing w:after="0"/>
        <w:rPr>
          <w:lang w:val="fr-FR"/>
        </w:rPr>
      </w:pPr>
      <w:r w:rsidRPr="007226FC">
        <w:rPr>
          <w:lang w:val="fr-FR"/>
        </w:rPr>
        <w:t xml:space="preserve">Les détails sur la date, l'heure et l'adresse de soumission de la </w:t>
      </w:r>
      <w:r w:rsidRPr="007226FC">
        <w:rPr>
          <w:b/>
          <w:bCs/>
          <w:lang w:val="fr-FR"/>
        </w:rPr>
        <w:t>proposition</w:t>
      </w:r>
      <w:r w:rsidRPr="007226FC">
        <w:rPr>
          <w:lang w:val="fr-FR"/>
        </w:rPr>
        <w:t xml:space="preserve"> sont donnés au point </w:t>
      </w:r>
      <w:r w:rsidRPr="007226FC">
        <w:rPr>
          <w:b/>
          <w:bCs/>
          <w:lang w:val="fr-FR"/>
        </w:rPr>
        <w:t>15.7 des ITC</w:t>
      </w:r>
      <w:r w:rsidRPr="007226FC">
        <w:rPr>
          <w:lang w:val="fr-FR"/>
        </w:rPr>
        <w:t>.</w:t>
      </w:r>
    </w:p>
    <w:p w14:paraId="04BE1750" w14:textId="77777777" w:rsidR="00487895" w:rsidRPr="007226FC" w:rsidRDefault="00487895">
      <w:pPr>
        <w:tabs>
          <w:tab w:val="left" w:pos="720"/>
          <w:tab w:val="left" w:pos="1440"/>
          <w:tab w:val="left" w:pos="2880"/>
          <w:tab w:val="right" w:leader="dot" w:pos="8640"/>
        </w:tabs>
        <w:rPr>
          <w:lang w:val="fr-FR"/>
        </w:rPr>
      </w:pPr>
    </w:p>
    <w:p w14:paraId="0B90FAC2" w14:textId="77777777" w:rsidR="00487895" w:rsidRPr="007226FC" w:rsidRDefault="00927884">
      <w:pPr>
        <w:pStyle w:val="BankNormal"/>
        <w:spacing w:after="0"/>
        <w:rPr>
          <w:lang w:val="fr-FR"/>
        </w:rPr>
      </w:pPr>
      <w:r w:rsidRPr="007226FC">
        <w:rPr>
          <w:lang w:val="fr-FR"/>
        </w:rPr>
        <w:t>Cordialement,</w:t>
      </w:r>
    </w:p>
    <w:p w14:paraId="53F09BC6" w14:textId="77777777" w:rsidR="00487895" w:rsidRPr="007226FC" w:rsidRDefault="00487895">
      <w:pPr>
        <w:tabs>
          <w:tab w:val="left" w:pos="2880"/>
          <w:tab w:val="left" w:pos="5760"/>
          <w:tab w:val="right" w:leader="dot" w:pos="8640"/>
        </w:tabs>
        <w:rPr>
          <w:lang w:val="fr-FR"/>
        </w:rPr>
      </w:pPr>
    </w:p>
    <w:p w14:paraId="5094D6B7" w14:textId="6B16D095" w:rsidR="00487895" w:rsidRPr="007226FC" w:rsidRDefault="00487895" w:rsidP="00EB646D">
      <w:pPr>
        <w:pStyle w:val="Textkrper"/>
        <w:spacing w:after="0"/>
        <w:jc w:val="left"/>
        <w:rPr>
          <w:i/>
          <w:lang w:val="fr-FR"/>
        </w:rPr>
      </w:pPr>
    </w:p>
    <w:p w14:paraId="78FE17DF" w14:textId="77777777" w:rsidR="00EB646D" w:rsidRPr="007226FC" w:rsidRDefault="00EB646D" w:rsidP="00EB646D">
      <w:pPr>
        <w:pStyle w:val="Textkrper"/>
        <w:spacing w:after="0"/>
        <w:jc w:val="left"/>
        <w:rPr>
          <w:i/>
          <w:lang w:val="fr-FR"/>
        </w:rPr>
      </w:pPr>
    </w:p>
    <w:p w14:paraId="46E6CDB5" w14:textId="77777777" w:rsidR="00EB646D" w:rsidRPr="007226FC" w:rsidRDefault="00EB646D" w:rsidP="00EB646D">
      <w:pPr>
        <w:pStyle w:val="Textkrper"/>
        <w:spacing w:after="0"/>
        <w:jc w:val="left"/>
        <w:rPr>
          <w:i/>
          <w:lang w:val="fr-FR"/>
        </w:rPr>
      </w:pPr>
    </w:p>
    <w:p w14:paraId="1F6E70CC" w14:textId="77777777" w:rsidR="00EB646D" w:rsidRPr="007226FC" w:rsidRDefault="00EB646D" w:rsidP="00EB646D">
      <w:pPr>
        <w:pStyle w:val="Textkrper"/>
        <w:spacing w:after="0"/>
        <w:jc w:val="left"/>
        <w:rPr>
          <w:lang w:val="fr-FR"/>
        </w:rPr>
        <w:sectPr w:rsidR="00EB646D" w:rsidRPr="007226FC" w:rsidSect="00CC52DC">
          <w:headerReference w:type="even" r:id="rId15"/>
          <w:headerReference w:type="default" r:id="rId16"/>
          <w:footerReference w:type="even" r:id="rId17"/>
          <w:headerReference w:type="first" r:id="rId18"/>
          <w:pgSz w:w="12240" w:h="15840"/>
          <w:pgMar w:top="1440" w:right="1440" w:bottom="1440" w:left="1728" w:header="720" w:footer="720" w:gutter="0"/>
          <w:cols w:space="720"/>
          <w:titlePg/>
          <w:docGrid w:linePitch="360"/>
        </w:sectPr>
      </w:pPr>
    </w:p>
    <w:p w14:paraId="6AEA05FE" w14:textId="77777777" w:rsidR="00EB646D" w:rsidRPr="007226FC" w:rsidRDefault="00EB646D" w:rsidP="00900B10">
      <w:pPr>
        <w:pStyle w:val="berschrift3"/>
        <w:numPr>
          <w:ilvl w:val="0"/>
          <w:numId w:val="0"/>
        </w:numPr>
        <w:jc w:val="center"/>
        <w:rPr>
          <w:sz w:val="32"/>
          <w:lang w:val="fr-FR"/>
        </w:rPr>
      </w:pPr>
      <w:bookmarkStart w:id="8" w:name="_Toc464837265"/>
      <w:bookmarkStart w:id="9" w:name="_Toc491164840"/>
      <w:bookmarkStart w:id="10" w:name="_Toc491165047"/>
      <w:r w:rsidRPr="007226FC">
        <w:rPr>
          <w:sz w:val="32"/>
          <w:lang w:val="fr-FR"/>
        </w:rPr>
        <w:lastRenderedPageBreak/>
        <w:t>PAGE DE COUVERTURE EXEMPLE</w:t>
      </w:r>
      <w:bookmarkEnd w:id="8"/>
      <w:bookmarkEnd w:id="9"/>
      <w:bookmarkEnd w:id="10"/>
    </w:p>
    <w:p w14:paraId="2EF4D0D8" w14:textId="77777777" w:rsidR="001A67F8" w:rsidRPr="007226FC" w:rsidRDefault="001A67F8" w:rsidP="001A67F8">
      <w:pPr>
        <w:rPr>
          <w:lang w:val="fr-FR" w:eastAsia="en-GB" w:bidi="en-GB"/>
        </w:rPr>
      </w:pPr>
    </w:p>
    <w:p w14:paraId="00FCB3C8" w14:textId="77777777" w:rsidR="00EB646D" w:rsidRPr="007226FC" w:rsidRDefault="00EB646D" w:rsidP="00EB646D">
      <w:pPr>
        <w:pStyle w:val="Style7"/>
        <w:spacing w:line="240" w:lineRule="auto"/>
        <w:rPr>
          <w:b/>
          <w:sz w:val="32"/>
          <w:szCs w:val="34"/>
          <w:lang w:val="fr-FR"/>
        </w:rPr>
      </w:pPr>
      <w:r w:rsidRPr="007226FC">
        <w:rPr>
          <w:b/>
          <w:sz w:val="32"/>
          <w:szCs w:val="34"/>
          <w:lang w:val="fr-FR"/>
        </w:rPr>
        <w:t xml:space="preserve">Coopération financière allemande avec </w:t>
      </w:r>
      <w:r w:rsidRPr="007226FC">
        <w:rPr>
          <w:i/>
          <w:iCs/>
          <w:sz w:val="32"/>
          <w:szCs w:val="34"/>
          <w:lang w:val="fr-FR"/>
        </w:rPr>
        <w:t>[insérer le pays partenaire]</w:t>
      </w:r>
    </w:p>
    <w:p w14:paraId="7989B3CE" w14:textId="77777777" w:rsidR="00EB646D" w:rsidRPr="007226FC" w:rsidRDefault="00EB646D" w:rsidP="00084FC8">
      <w:pPr>
        <w:pStyle w:val="Style7"/>
        <w:spacing w:line="240" w:lineRule="auto"/>
        <w:jc w:val="left"/>
        <w:rPr>
          <w:b/>
          <w:sz w:val="32"/>
          <w:szCs w:val="34"/>
          <w:lang w:val="fr-FR"/>
        </w:rPr>
      </w:pPr>
    </w:p>
    <w:p w14:paraId="32C3CFDD" w14:textId="77777777" w:rsidR="00084FC8" w:rsidRPr="007226FC" w:rsidRDefault="00084FC8" w:rsidP="00084FC8">
      <w:pPr>
        <w:pStyle w:val="Style7"/>
        <w:spacing w:line="240" w:lineRule="auto"/>
        <w:jc w:val="left"/>
        <w:rPr>
          <w:b/>
          <w:sz w:val="32"/>
          <w:szCs w:val="34"/>
          <w:lang w:val="fr-FR"/>
        </w:rPr>
      </w:pPr>
    </w:p>
    <w:p w14:paraId="1D0A1134" w14:textId="77777777" w:rsidR="00084FC8" w:rsidRPr="007226FC" w:rsidRDefault="00084FC8" w:rsidP="00084FC8">
      <w:pPr>
        <w:pStyle w:val="Style7"/>
        <w:spacing w:line="240" w:lineRule="auto"/>
        <w:jc w:val="left"/>
        <w:rPr>
          <w:b/>
          <w:sz w:val="32"/>
          <w:szCs w:val="34"/>
          <w:lang w:val="fr-FR"/>
        </w:rPr>
      </w:pPr>
    </w:p>
    <w:p w14:paraId="2642A90C" w14:textId="77777777" w:rsidR="00084FC8" w:rsidRPr="007226FC" w:rsidRDefault="00084FC8" w:rsidP="00084FC8">
      <w:pPr>
        <w:pStyle w:val="Style7"/>
        <w:spacing w:line="240" w:lineRule="auto"/>
        <w:jc w:val="left"/>
        <w:rPr>
          <w:b/>
          <w:sz w:val="32"/>
          <w:szCs w:val="34"/>
          <w:lang w:val="fr-FR"/>
        </w:rPr>
      </w:pPr>
    </w:p>
    <w:p w14:paraId="665BEAD4" w14:textId="77777777" w:rsidR="00EB646D" w:rsidRPr="007226FC" w:rsidRDefault="00EB646D" w:rsidP="00EB646D">
      <w:pPr>
        <w:pStyle w:val="Style7"/>
        <w:spacing w:line="240" w:lineRule="auto"/>
        <w:rPr>
          <w:b/>
          <w:sz w:val="32"/>
          <w:szCs w:val="34"/>
          <w:lang w:val="fr-FR"/>
        </w:rPr>
      </w:pPr>
    </w:p>
    <w:p w14:paraId="6F4CAD11" w14:textId="77777777" w:rsidR="00EB646D" w:rsidRPr="007226FC" w:rsidRDefault="001A67F8" w:rsidP="00EB646D">
      <w:pPr>
        <w:pStyle w:val="Style7"/>
        <w:spacing w:line="240" w:lineRule="auto"/>
        <w:rPr>
          <w:b/>
          <w:i/>
          <w:sz w:val="32"/>
          <w:szCs w:val="34"/>
          <w:lang w:val="fr-FR"/>
        </w:rPr>
      </w:pPr>
      <w:r w:rsidRPr="007226FC">
        <w:rPr>
          <w:b/>
          <w:bCs/>
          <w:sz w:val="32"/>
          <w:szCs w:val="34"/>
          <w:lang w:val="fr-FR"/>
        </w:rPr>
        <w:t>Projet :</w:t>
      </w:r>
      <w:r w:rsidRPr="007226FC">
        <w:rPr>
          <w:i/>
          <w:sz w:val="32"/>
          <w:szCs w:val="34"/>
          <w:lang w:val="fr-FR"/>
        </w:rPr>
        <w:t xml:space="preserve"> [insérer le titre du projet]</w:t>
      </w:r>
    </w:p>
    <w:p w14:paraId="6B984E26" w14:textId="77777777" w:rsidR="00EB646D" w:rsidRPr="007226FC" w:rsidRDefault="00EB646D" w:rsidP="00EB646D">
      <w:pPr>
        <w:pStyle w:val="Style7"/>
        <w:spacing w:line="240" w:lineRule="auto"/>
        <w:rPr>
          <w:b/>
          <w:sz w:val="32"/>
          <w:szCs w:val="34"/>
          <w:lang w:val="fr-FR"/>
        </w:rPr>
      </w:pPr>
    </w:p>
    <w:p w14:paraId="4CFAF413" w14:textId="77777777" w:rsidR="00084FC8" w:rsidRPr="007226FC" w:rsidRDefault="00084FC8" w:rsidP="00EB646D">
      <w:pPr>
        <w:pStyle w:val="Style7"/>
        <w:spacing w:line="240" w:lineRule="auto"/>
        <w:rPr>
          <w:b/>
          <w:sz w:val="32"/>
          <w:szCs w:val="34"/>
          <w:lang w:val="fr-FR"/>
        </w:rPr>
      </w:pPr>
    </w:p>
    <w:p w14:paraId="527268E0" w14:textId="77777777" w:rsidR="00084FC8" w:rsidRPr="007226FC" w:rsidRDefault="00084FC8" w:rsidP="00EB646D">
      <w:pPr>
        <w:pStyle w:val="Style7"/>
        <w:spacing w:line="240" w:lineRule="auto"/>
        <w:rPr>
          <w:b/>
          <w:sz w:val="32"/>
          <w:szCs w:val="34"/>
          <w:lang w:val="fr-FR"/>
        </w:rPr>
      </w:pPr>
    </w:p>
    <w:p w14:paraId="0A2E2967" w14:textId="77777777" w:rsidR="00084FC8" w:rsidRPr="007226FC" w:rsidRDefault="00084FC8" w:rsidP="00EB646D">
      <w:pPr>
        <w:pStyle w:val="Style7"/>
        <w:spacing w:line="240" w:lineRule="auto"/>
        <w:rPr>
          <w:b/>
          <w:sz w:val="32"/>
          <w:szCs w:val="34"/>
          <w:lang w:val="fr-FR"/>
        </w:rPr>
      </w:pPr>
    </w:p>
    <w:p w14:paraId="27F70799" w14:textId="77777777" w:rsidR="00EB646D" w:rsidRPr="007226FC" w:rsidRDefault="00EB646D" w:rsidP="00EB646D">
      <w:pPr>
        <w:pStyle w:val="Style7"/>
        <w:spacing w:line="240" w:lineRule="auto"/>
        <w:rPr>
          <w:b/>
          <w:sz w:val="32"/>
          <w:szCs w:val="34"/>
          <w:lang w:val="fr-FR"/>
        </w:rPr>
      </w:pPr>
      <w:r w:rsidRPr="007226FC">
        <w:rPr>
          <w:b/>
          <w:sz w:val="32"/>
          <w:szCs w:val="34"/>
          <w:lang w:val="fr-FR"/>
        </w:rPr>
        <w:t>Demande de propositions</w:t>
      </w:r>
    </w:p>
    <w:p w14:paraId="4AEB2E61" w14:textId="77777777" w:rsidR="00EB646D" w:rsidRPr="007226FC" w:rsidRDefault="00EB646D" w:rsidP="00EB646D">
      <w:pPr>
        <w:pStyle w:val="Style7"/>
        <w:spacing w:line="240" w:lineRule="auto"/>
        <w:rPr>
          <w:b/>
          <w:sz w:val="32"/>
          <w:szCs w:val="34"/>
          <w:lang w:val="fr-FR"/>
        </w:rPr>
      </w:pPr>
    </w:p>
    <w:p w14:paraId="3B5F291D" w14:textId="77777777" w:rsidR="00EB646D" w:rsidRPr="007226FC" w:rsidRDefault="00EB646D" w:rsidP="00EB646D">
      <w:pPr>
        <w:pStyle w:val="Style7"/>
        <w:spacing w:line="240" w:lineRule="auto"/>
        <w:rPr>
          <w:b/>
          <w:sz w:val="32"/>
          <w:szCs w:val="34"/>
          <w:lang w:val="fr-FR"/>
        </w:rPr>
      </w:pPr>
      <w:r w:rsidRPr="007226FC">
        <w:rPr>
          <w:b/>
          <w:sz w:val="32"/>
          <w:szCs w:val="34"/>
          <w:lang w:val="fr-FR"/>
        </w:rPr>
        <w:t>pour</w:t>
      </w:r>
    </w:p>
    <w:p w14:paraId="4CB90A43" w14:textId="77777777" w:rsidR="00EB646D" w:rsidRPr="007226FC" w:rsidRDefault="00EB646D" w:rsidP="00EB646D">
      <w:pPr>
        <w:pStyle w:val="Style7"/>
        <w:spacing w:line="240" w:lineRule="auto"/>
        <w:rPr>
          <w:b/>
          <w:sz w:val="32"/>
          <w:szCs w:val="34"/>
          <w:lang w:val="fr-FR"/>
        </w:rPr>
      </w:pPr>
    </w:p>
    <w:p w14:paraId="71CB862D" w14:textId="77777777" w:rsidR="00EB646D" w:rsidRPr="007226FC" w:rsidRDefault="00EB646D" w:rsidP="00EB646D">
      <w:pPr>
        <w:pStyle w:val="Style7"/>
        <w:spacing w:line="240" w:lineRule="auto"/>
        <w:rPr>
          <w:b/>
          <w:sz w:val="32"/>
          <w:szCs w:val="34"/>
          <w:lang w:val="fr-FR"/>
        </w:rPr>
      </w:pPr>
      <w:r w:rsidRPr="007226FC">
        <w:rPr>
          <w:b/>
          <w:sz w:val="32"/>
          <w:szCs w:val="34"/>
          <w:lang w:val="fr-FR"/>
        </w:rPr>
        <w:t xml:space="preserve">des prestations de services de conseil pour </w:t>
      </w:r>
      <w:r w:rsidRPr="007226FC">
        <w:rPr>
          <w:i/>
          <w:iCs/>
          <w:sz w:val="32"/>
          <w:szCs w:val="34"/>
          <w:lang w:val="fr-FR"/>
        </w:rPr>
        <w:t>[insérer le titre de la phase/du projet]</w:t>
      </w:r>
    </w:p>
    <w:p w14:paraId="27E76462" w14:textId="77777777" w:rsidR="00EB646D" w:rsidRPr="007226FC" w:rsidRDefault="00EB646D" w:rsidP="00EB646D">
      <w:pPr>
        <w:pStyle w:val="Style7"/>
        <w:spacing w:line="240" w:lineRule="auto"/>
        <w:rPr>
          <w:b/>
          <w:sz w:val="32"/>
          <w:szCs w:val="34"/>
          <w:lang w:val="fr-FR"/>
        </w:rPr>
      </w:pPr>
    </w:p>
    <w:p w14:paraId="7302DD23" w14:textId="654CD232" w:rsidR="00EB646D" w:rsidRPr="007226FC" w:rsidRDefault="00EB646D" w:rsidP="00EB646D">
      <w:pPr>
        <w:pStyle w:val="Style7"/>
        <w:spacing w:line="240" w:lineRule="auto"/>
        <w:rPr>
          <w:b/>
          <w:i/>
          <w:sz w:val="32"/>
          <w:szCs w:val="34"/>
          <w:lang w:val="fr-FR"/>
        </w:rPr>
      </w:pPr>
      <w:r w:rsidRPr="007226FC">
        <w:rPr>
          <w:b/>
          <w:sz w:val="32"/>
          <w:szCs w:val="34"/>
          <w:lang w:val="fr-FR"/>
        </w:rPr>
        <w:t xml:space="preserve">Employeur : </w:t>
      </w:r>
      <w:r w:rsidRPr="007226FC">
        <w:rPr>
          <w:i/>
          <w:sz w:val="32"/>
          <w:szCs w:val="34"/>
          <w:lang w:val="fr-FR"/>
        </w:rPr>
        <w:t>[insérer le nom et l'adresse de l'Employeur]</w:t>
      </w:r>
    </w:p>
    <w:p w14:paraId="4FEA8A3D" w14:textId="77777777" w:rsidR="00EB646D" w:rsidRPr="007226FC" w:rsidRDefault="00EB646D" w:rsidP="00EB646D">
      <w:pPr>
        <w:pStyle w:val="Style7"/>
        <w:spacing w:line="240" w:lineRule="auto"/>
        <w:rPr>
          <w:b/>
          <w:sz w:val="32"/>
          <w:szCs w:val="34"/>
          <w:lang w:val="fr-FR"/>
        </w:rPr>
      </w:pPr>
    </w:p>
    <w:p w14:paraId="73C6302E" w14:textId="1934031A" w:rsidR="00EB646D" w:rsidRPr="007226FC" w:rsidRDefault="00EB646D" w:rsidP="00EB646D">
      <w:pPr>
        <w:pStyle w:val="Style7"/>
        <w:spacing w:line="240" w:lineRule="auto"/>
        <w:rPr>
          <w:b/>
          <w:sz w:val="32"/>
          <w:szCs w:val="34"/>
          <w:lang w:val="fr-FR"/>
        </w:rPr>
      </w:pPr>
      <w:r w:rsidRPr="007226FC">
        <w:rPr>
          <w:i/>
          <w:iCs/>
          <w:sz w:val="32"/>
          <w:szCs w:val="34"/>
          <w:lang w:val="fr-FR"/>
        </w:rPr>
        <w:t>[Dans le cas d'un contrat d'agence entre l'Employeur et la KfW ou d'une demande au SBF, ajouter :</w:t>
      </w:r>
      <w:r w:rsidRPr="007226FC">
        <w:rPr>
          <w:sz w:val="32"/>
          <w:szCs w:val="34"/>
          <w:lang w:val="fr-FR"/>
        </w:rPr>
        <w:t xml:space="preserve"> </w:t>
      </w:r>
      <w:r w:rsidRPr="007226FC">
        <w:rPr>
          <w:b/>
          <w:sz w:val="32"/>
          <w:szCs w:val="34"/>
          <w:lang w:val="fr-FR"/>
        </w:rPr>
        <w:t>représenté par la KfW</w:t>
      </w:r>
      <w:r w:rsidRPr="007226FC">
        <w:rPr>
          <w:b/>
          <w:bCs/>
          <w:i/>
          <w:iCs/>
          <w:sz w:val="32"/>
          <w:szCs w:val="34"/>
          <w:lang w:val="fr-FR"/>
        </w:rPr>
        <w:t>]</w:t>
      </w:r>
    </w:p>
    <w:p w14:paraId="153355BE" w14:textId="77777777" w:rsidR="00EB646D" w:rsidRPr="007226FC" w:rsidRDefault="00EB646D" w:rsidP="00EB646D">
      <w:pPr>
        <w:pStyle w:val="Style7"/>
        <w:spacing w:line="240" w:lineRule="auto"/>
        <w:rPr>
          <w:b/>
          <w:sz w:val="32"/>
          <w:szCs w:val="34"/>
          <w:lang w:val="fr-FR"/>
        </w:rPr>
      </w:pPr>
    </w:p>
    <w:p w14:paraId="3C658609" w14:textId="70A1354A" w:rsidR="00FC118E" w:rsidRPr="007226FC" w:rsidRDefault="005742B9" w:rsidP="00EB646D">
      <w:pPr>
        <w:pStyle w:val="Style7"/>
        <w:spacing w:line="240" w:lineRule="auto"/>
        <w:rPr>
          <w:b/>
          <w:sz w:val="32"/>
          <w:szCs w:val="34"/>
          <w:lang w:val="fr-FR"/>
        </w:rPr>
      </w:pPr>
      <w:r w:rsidRPr="007226FC">
        <w:rPr>
          <w:i/>
          <w:iCs/>
          <w:sz w:val="32"/>
          <w:szCs w:val="34"/>
          <w:lang w:val="fr-FR"/>
        </w:rPr>
        <w:t>[ou, si la KfW est l'Employeur, insérer]</w:t>
      </w:r>
      <w:r w:rsidRPr="007226FC">
        <w:rPr>
          <w:sz w:val="32"/>
          <w:szCs w:val="34"/>
          <w:lang w:val="fr-FR"/>
        </w:rPr>
        <w:t xml:space="preserve"> </w:t>
      </w:r>
      <w:r w:rsidRPr="007226FC">
        <w:rPr>
          <w:sz w:val="32"/>
          <w:szCs w:val="34"/>
          <w:lang w:val="fr-FR"/>
        </w:rPr>
        <w:br/>
        <w:t xml:space="preserve">KfW, Francfort, Palmengarten 5 - 9, Allemagne </w:t>
      </w:r>
      <w:r w:rsidRPr="007226FC">
        <w:rPr>
          <w:sz w:val="32"/>
          <w:szCs w:val="34"/>
          <w:lang w:val="fr-FR"/>
        </w:rPr>
        <w:br/>
      </w:r>
    </w:p>
    <w:p w14:paraId="6D6D0568" w14:textId="77777777" w:rsidR="00EB646D" w:rsidRPr="007226FC" w:rsidRDefault="00EB646D" w:rsidP="00EB646D">
      <w:pPr>
        <w:pStyle w:val="Style7"/>
        <w:spacing w:line="240" w:lineRule="auto"/>
        <w:rPr>
          <w:b/>
          <w:sz w:val="32"/>
          <w:szCs w:val="34"/>
          <w:lang w:val="fr-FR"/>
        </w:rPr>
      </w:pPr>
    </w:p>
    <w:p w14:paraId="0A754725" w14:textId="77777777" w:rsidR="00EB646D" w:rsidRPr="007226FC" w:rsidRDefault="00EB646D" w:rsidP="00EB646D">
      <w:pPr>
        <w:pStyle w:val="Style7"/>
        <w:spacing w:line="240" w:lineRule="auto"/>
        <w:rPr>
          <w:i/>
          <w:sz w:val="32"/>
          <w:szCs w:val="34"/>
          <w:lang w:val="fr-FR"/>
        </w:rPr>
      </w:pPr>
      <w:r w:rsidRPr="007226FC">
        <w:rPr>
          <w:i/>
          <w:sz w:val="32"/>
          <w:szCs w:val="34"/>
          <w:lang w:val="fr-FR"/>
        </w:rPr>
        <w:t>[insérer le mois et l'année]</w:t>
      </w:r>
    </w:p>
    <w:p w14:paraId="5036FA55" w14:textId="77777777" w:rsidR="00EB646D" w:rsidRPr="007226FC" w:rsidRDefault="00EB646D" w:rsidP="00EB646D">
      <w:pPr>
        <w:pStyle w:val="Textkrper"/>
        <w:spacing w:after="0"/>
        <w:jc w:val="left"/>
        <w:rPr>
          <w:sz w:val="22"/>
          <w:lang w:val="fr-FR"/>
        </w:rPr>
      </w:pPr>
    </w:p>
    <w:p w14:paraId="682E68F1" w14:textId="77777777" w:rsidR="00EB646D" w:rsidRPr="007226FC" w:rsidRDefault="00EB646D" w:rsidP="00EB646D">
      <w:pPr>
        <w:pStyle w:val="Textkrper"/>
        <w:spacing w:after="0"/>
        <w:jc w:val="left"/>
        <w:rPr>
          <w:sz w:val="22"/>
          <w:lang w:val="fr-FR"/>
        </w:rPr>
      </w:pPr>
    </w:p>
    <w:p w14:paraId="577CCC20" w14:textId="77777777" w:rsidR="00EB646D" w:rsidRPr="007226FC" w:rsidRDefault="00EB646D" w:rsidP="00EB646D">
      <w:pPr>
        <w:pStyle w:val="Textkrper"/>
        <w:spacing w:after="0"/>
        <w:jc w:val="left"/>
        <w:rPr>
          <w:sz w:val="22"/>
          <w:lang w:val="fr-FR"/>
        </w:rPr>
      </w:pPr>
    </w:p>
    <w:p w14:paraId="69AFDB03" w14:textId="49402202" w:rsidR="00FC672A" w:rsidRPr="007226FC" w:rsidRDefault="00FC672A" w:rsidP="00FC672A">
      <w:pPr>
        <w:pStyle w:val="Style7"/>
        <w:spacing w:line="240" w:lineRule="auto"/>
        <w:rPr>
          <w:i/>
          <w:sz w:val="34"/>
          <w:szCs w:val="34"/>
          <w:lang w:val="fr-FR"/>
        </w:rPr>
      </w:pPr>
      <w:r w:rsidRPr="007226FC">
        <w:rPr>
          <w:i/>
          <w:sz w:val="32"/>
          <w:szCs w:val="34"/>
          <w:lang w:val="fr-FR"/>
        </w:rPr>
        <w:t>[insérer l'ID du projet BMZ ou KfW]</w:t>
      </w:r>
    </w:p>
    <w:p w14:paraId="1A71F7CE" w14:textId="77777777" w:rsidR="00EB646D" w:rsidRPr="007226FC" w:rsidRDefault="00EB646D" w:rsidP="00EB646D">
      <w:pPr>
        <w:pStyle w:val="Textkrper"/>
        <w:spacing w:after="0"/>
        <w:jc w:val="left"/>
        <w:rPr>
          <w:lang w:val="fr-FR"/>
        </w:rPr>
      </w:pPr>
    </w:p>
    <w:p w14:paraId="213C5B07" w14:textId="77777777" w:rsidR="00274151" w:rsidRPr="007226FC" w:rsidRDefault="00274151">
      <w:pPr>
        <w:suppressAutoHyphens w:val="0"/>
        <w:rPr>
          <w:lang w:val="fr-FR"/>
        </w:rPr>
      </w:pPr>
      <w:r w:rsidRPr="007226FC">
        <w:rPr>
          <w:lang w:val="fr-FR"/>
        </w:rPr>
        <w:br w:type="page"/>
      </w:r>
    </w:p>
    <w:p w14:paraId="237CD012" w14:textId="77777777" w:rsidR="00767A0D" w:rsidRPr="007226FC" w:rsidRDefault="00767A0D" w:rsidP="00767A0D">
      <w:pPr>
        <w:pStyle w:val="Textkrper"/>
        <w:spacing w:after="0"/>
        <w:jc w:val="left"/>
        <w:rPr>
          <w:lang w:val="fr-FR"/>
        </w:rPr>
      </w:pPr>
    </w:p>
    <w:p w14:paraId="064702AE" w14:textId="77777777" w:rsidR="00CC52DC" w:rsidRPr="007226FC" w:rsidRDefault="00CC52DC" w:rsidP="00CC52DC">
      <w:pPr>
        <w:pStyle w:val="Parts"/>
        <w:jc w:val="left"/>
        <w:rPr>
          <w:rFonts w:ascii="Arial" w:hAnsi="Arial" w:cs="Arial"/>
          <w:b w:val="0"/>
          <w:smallCaps w:val="0"/>
          <w:sz w:val="20"/>
          <w:lang w:val="fr-FR"/>
        </w:rPr>
      </w:pPr>
      <w:bookmarkStart w:id="11" w:name="_Toc491164841"/>
      <w:bookmarkStart w:id="12" w:name="_Toc491165048"/>
    </w:p>
    <w:p w14:paraId="6D3E9344" w14:textId="77777777" w:rsidR="00CC52DC" w:rsidRPr="007226FC" w:rsidRDefault="00CC52DC" w:rsidP="00CC52DC">
      <w:pPr>
        <w:pStyle w:val="Parts"/>
        <w:jc w:val="left"/>
        <w:rPr>
          <w:rFonts w:ascii="Arial" w:hAnsi="Arial" w:cs="Arial"/>
          <w:b w:val="0"/>
          <w:smallCaps w:val="0"/>
          <w:sz w:val="20"/>
          <w:lang w:val="fr-FR"/>
        </w:rPr>
      </w:pPr>
    </w:p>
    <w:p w14:paraId="14A4918A" w14:textId="77777777" w:rsidR="00CC52DC" w:rsidRPr="007226FC" w:rsidRDefault="00CC52DC" w:rsidP="00CC52DC">
      <w:pPr>
        <w:pStyle w:val="Parts"/>
        <w:jc w:val="left"/>
        <w:rPr>
          <w:rFonts w:ascii="Arial" w:hAnsi="Arial" w:cs="Arial"/>
          <w:b w:val="0"/>
          <w:smallCaps w:val="0"/>
          <w:sz w:val="20"/>
          <w:lang w:val="fr-FR"/>
        </w:rPr>
      </w:pPr>
    </w:p>
    <w:p w14:paraId="08701C19" w14:textId="77777777" w:rsidR="00CC52DC" w:rsidRPr="007226FC" w:rsidRDefault="00CC52DC" w:rsidP="00CC52DC">
      <w:pPr>
        <w:pStyle w:val="Parts"/>
        <w:jc w:val="left"/>
        <w:rPr>
          <w:rFonts w:ascii="Arial" w:hAnsi="Arial" w:cs="Arial"/>
          <w:b w:val="0"/>
          <w:smallCaps w:val="0"/>
          <w:sz w:val="20"/>
          <w:lang w:val="fr-FR"/>
        </w:rPr>
      </w:pPr>
    </w:p>
    <w:p w14:paraId="4FF2B110" w14:textId="77777777" w:rsidR="00CC52DC" w:rsidRPr="007226FC" w:rsidRDefault="00CC52DC" w:rsidP="00CC52DC">
      <w:pPr>
        <w:pStyle w:val="Parts"/>
        <w:jc w:val="left"/>
        <w:rPr>
          <w:rFonts w:ascii="Arial" w:hAnsi="Arial" w:cs="Arial"/>
          <w:b w:val="0"/>
          <w:smallCaps w:val="0"/>
          <w:sz w:val="20"/>
          <w:lang w:val="fr-FR"/>
        </w:rPr>
      </w:pPr>
    </w:p>
    <w:p w14:paraId="2C7FA5AE" w14:textId="77777777" w:rsidR="00CC52DC" w:rsidRPr="007226FC" w:rsidRDefault="00CC52DC" w:rsidP="00CC52DC">
      <w:pPr>
        <w:pStyle w:val="Parts"/>
        <w:jc w:val="left"/>
        <w:rPr>
          <w:rFonts w:ascii="Arial" w:hAnsi="Arial" w:cs="Arial"/>
          <w:b w:val="0"/>
          <w:smallCaps w:val="0"/>
          <w:sz w:val="20"/>
          <w:lang w:val="fr-FR"/>
        </w:rPr>
      </w:pPr>
    </w:p>
    <w:p w14:paraId="3803C925" w14:textId="77777777" w:rsidR="00C06854" w:rsidRPr="007226FC" w:rsidRDefault="00767A0D" w:rsidP="00CC52DC">
      <w:pPr>
        <w:pStyle w:val="Parts"/>
        <w:jc w:val="left"/>
        <w:rPr>
          <w:rFonts w:ascii="Arial" w:hAnsi="Arial" w:cs="Arial"/>
          <w:color w:val="000000"/>
          <w:lang w:val="fr-FR"/>
        </w:rPr>
      </w:pPr>
      <w:bookmarkStart w:id="13" w:name="_Toc79418010"/>
      <w:r w:rsidRPr="007226FC">
        <w:rPr>
          <w:rFonts w:ascii="Arial" w:hAnsi="Arial" w:cs="Arial"/>
          <w:color w:val="000000"/>
          <w:lang w:val="fr-FR"/>
        </w:rPr>
        <w:t>PARTIE I – Procédures d'appel d'offres</w:t>
      </w:r>
      <w:bookmarkEnd w:id="11"/>
      <w:bookmarkEnd w:id="12"/>
      <w:bookmarkEnd w:id="13"/>
    </w:p>
    <w:p w14:paraId="04486E7B" w14:textId="77777777" w:rsidR="00274151" w:rsidRPr="007226FC" w:rsidRDefault="00274151" w:rsidP="00274151">
      <w:pPr>
        <w:pStyle w:val="Parts"/>
        <w:rPr>
          <w:rFonts w:ascii="Arial" w:hAnsi="Arial" w:cs="Arial"/>
          <w:color w:val="000000"/>
          <w:lang w:val="fr-FR"/>
        </w:rPr>
      </w:pPr>
    </w:p>
    <w:p w14:paraId="69C31695" w14:textId="77777777" w:rsidR="00274151" w:rsidRPr="007226FC" w:rsidRDefault="00274151" w:rsidP="00274151">
      <w:pPr>
        <w:pStyle w:val="Parts"/>
        <w:rPr>
          <w:rFonts w:ascii="Arial" w:hAnsi="Arial" w:cs="Arial"/>
          <w:color w:val="000000"/>
          <w:lang w:val="fr-FR"/>
        </w:rPr>
        <w:sectPr w:rsidR="00274151" w:rsidRPr="007226FC" w:rsidSect="009831D0">
          <w:headerReference w:type="first" r:id="rId19"/>
          <w:pgSz w:w="12240" w:h="15840"/>
          <w:pgMar w:top="1440" w:right="1440" w:bottom="1440" w:left="1728" w:header="720" w:footer="720" w:gutter="0"/>
          <w:cols w:space="720"/>
          <w:docGrid w:linePitch="360"/>
        </w:sectPr>
      </w:pPr>
    </w:p>
    <w:p w14:paraId="7C465147" w14:textId="77777777" w:rsidR="00487895" w:rsidRPr="007226FC" w:rsidRDefault="00927884" w:rsidP="00D52EE7">
      <w:pPr>
        <w:pStyle w:val="berschrift1"/>
        <w:spacing w:before="120" w:after="120"/>
        <w:rPr>
          <w:rFonts w:ascii="Arial" w:hAnsi="Arial" w:cs="Arial"/>
          <w:i/>
          <w:iCs/>
          <w:sz w:val="20"/>
          <w:lang w:val="fr-FR"/>
        </w:rPr>
      </w:pPr>
      <w:bookmarkStart w:id="14" w:name="_Toc491164842"/>
      <w:bookmarkStart w:id="15" w:name="_Toc491165049"/>
      <w:bookmarkStart w:id="16" w:name="_Toc79418011"/>
      <w:r w:rsidRPr="007226FC">
        <w:rPr>
          <w:rFonts w:ascii="Arial" w:hAnsi="Arial" w:cs="Arial"/>
          <w:lang w:val="fr-FR"/>
        </w:rPr>
        <w:lastRenderedPageBreak/>
        <w:t>Section I.  Instructions aux consultants</w:t>
      </w:r>
      <w:bookmarkEnd w:id="14"/>
      <w:bookmarkEnd w:id="15"/>
      <w:bookmarkEnd w:id="16"/>
    </w:p>
    <w:p w14:paraId="30A91A5D" w14:textId="43476EF3" w:rsidR="00487895" w:rsidRPr="007226FC" w:rsidRDefault="00927884" w:rsidP="00D52EE7">
      <w:pPr>
        <w:spacing w:before="120" w:after="120"/>
        <w:jc w:val="both"/>
        <w:rPr>
          <w:sz w:val="28"/>
          <w:szCs w:val="28"/>
          <w:lang w:val="fr-FR"/>
        </w:rPr>
      </w:pPr>
      <w:r w:rsidRPr="007226FC">
        <w:rPr>
          <w:i/>
          <w:iCs/>
          <w:lang w:val="fr-FR"/>
        </w:rPr>
        <w:t>[Cette Section I – Instructions aux consultants (ITC) ne doit pas être modifiée. Toute modification nécessaire pour répondre aux conditions spécifiques du pays et du projet, pour compléter, mais sans les remplacer, les dispositions des ITC, doit être introduite uniquement par le biais de la Fiche technique].</w:t>
      </w:r>
    </w:p>
    <w:p w14:paraId="62652824" w14:textId="77777777" w:rsidR="00767A0D" w:rsidRPr="005E6F80" w:rsidRDefault="00767A0D" w:rsidP="00767A0D">
      <w:pPr>
        <w:tabs>
          <w:tab w:val="right" w:leader="underscore" w:pos="9504"/>
        </w:tabs>
        <w:suppressAutoHyphens w:val="0"/>
        <w:spacing w:before="120" w:after="120"/>
        <w:jc w:val="center"/>
        <w:outlineLvl w:val="1"/>
        <w:rPr>
          <w:b/>
          <w:sz w:val="32"/>
          <w:lang w:val="fr-FR" w:eastAsia="en-US"/>
        </w:rPr>
      </w:pPr>
      <w:bookmarkStart w:id="17" w:name="_Toc491164843"/>
      <w:bookmarkStart w:id="18" w:name="_Toc491165050"/>
      <w:r w:rsidRPr="005E6F80">
        <w:rPr>
          <w:b/>
          <w:sz w:val="32"/>
          <w:lang w:val="fr-FR"/>
        </w:rPr>
        <w:t>Table des clauses</w:t>
      </w:r>
      <w:bookmarkEnd w:id="17"/>
      <w:bookmarkEnd w:id="18"/>
    </w:p>
    <w:p w14:paraId="5DC1DC6C" w14:textId="77777777" w:rsidR="00767A0D" w:rsidRPr="005E6F80" w:rsidRDefault="00767A0D" w:rsidP="00A1556D">
      <w:pPr>
        <w:pStyle w:val="berschrift2"/>
        <w:jc w:val="center"/>
        <w:rPr>
          <w:i/>
          <w:sz w:val="28"/>
          <w:szCs w:val="28"/>
          <w:lang w:val="fr-FR"/>
        </w:rPr>
      </w:pPr>
    </w:p>
    <w:p w14:paraId="7131F1EC" w14:textId="77777777" w:rsidR="00E930F4" w:rsidRPr="005E6F80" w:rsidRDefault="00E930F4" w:rsidP="00E930F4">
      <w:pPr>
        <w:rPr>
          <w:lang w:val="fr-FR"/>
        </w:rPr>
      </w:pPr>
    </w:p>
    <w:p w14:paraId="241AF102" w14:textId="77777777" w:rsidR="007A25B7" w:rsidRPr="005E6F80" w:rsidRDefault="007A25B7" w:rsidP="00E930F4">
      <w:pPr>
        <w:rPr>
          <w:lang w:val="fr-FR"/>
        </w:rPr>
        <w:sectPr w:rsidR="007A25B7" w:rsidRPr="005E6F80" w:rsidSect="00442CF9">
          <w:headerReference w:type="even" r:id="rId20"/>
          <w:headerReference w:type="default" r:id="rId21"/>
          <w:footerReference w:type="default" r:id="rId22"/>
          <w:headerReference w:type="first" r:id="rId23"/>
          <w:footerReference w:type="first" r:id="rId24"/>
          <w:pgSz w:w="12240" w:h="15840"/>
          <w:pgMar w:top="1440" w:right="1440" w:bottom="1440" w:left="1728" w:header="720" w:footer="720" w:gutter="0"/>
          <w:cols w:space="720"/>
          <w:docGrid w:linePitch="360"/>
        </w:sectPr>
      </w:pPr>
    </w:p>
    <w:p w14:paraId="389CA062" w14:textId="77777777" w:rsidR="00E930F4" w:rsidRPr="005E6F80" w:rsidRDefault="00E930F4" w:rsidP="00E930F4">
      <w:pPr>
        <w:rPr>
          <w:lang w:val="fr-FR"/>
        </w:rPr>
      </w:pPr>
    </w:p>
    <w:p w14:paraId="7FF68CEE" w14:textId="782F5836" w:rsidR="00B0505F" w:rsidRPr="005E6F80" w:rsidRDefault="000C5B90">
      <w:pPr>
        <w:pStyle w:val="Verzeichnis1"/>
        <w:tabs>
          <w:tab w:val="right" w:leader="dot" w:pos="9062"/>
        </w:tabs>
        <w:rPr>
          <w:rFonts w:asciiTheme="minorHAnsi" w:eastAsiaTheme="minorEastAsia" w:hAnsiTheme="minorHAnsi" w:cstheme="minorBidi"/>
          <w:b w:val="0"/>
          <w:bCs w:val="0"/>
          <w:caps w:val="0"/>
          <w:noProof/>
          <w:sz w:val="22"/>
          <w:szCs w:val="22"/>
          <w:lang w:val="fr-FR"/>
        </w:rPr>
      </w:pPr>
      <w:r w:rsidRPr="006B56BB">
        <w:fldChar w:fldCharType="begin"/>
      </w:r>
      <w:r w:rsidRPr="005E6F80">
        <w:rPr>
          <w:lang w:val="fr-FR"/>
        </w:rPr>
        <w:instrText xml:space="preserve"> TOC \b Abschnitt1 \</w:instrText>
      </w:r>
      <w:r w:rsidR="00F334EC" w:rsidRPr="005E6F80">
        <w:rPr>
          <w:lang w:val="fr-FR"/>
        </w:rPr>
        <w:instrText>u</w:instrText>
      </w:r>
      <w:r w:rsidRPr="005E6F80">
        <w:rPr>
          <w:lang w:val="fr-FR"/>
        </w:rPr>
        <w:instrText xml:space="preserve"> MERGEFORMAT </w:instrText>
      </w:r>
      <w:r w:rsidRPr="006B56BB">
        <w:fldChar w:fldCharType="separate"/>
      </w:r>
      <w:r w:rsidR="00B0505F" w:rsidRPr="005E6F80">
        <w:rPr>
          <w:rFonts w:ascii="Arial" w:hAnsi="Arial"/>
          <w:noProof/>
          <w:lang w:val="fr-FR"/>
        </w:rPr>
        <w:t>A.  Dispositions générales</w:t>
      </w:r>
      <w:r w:rsidR="00B0505F" w:rsidRPr="005E6F80">
        <w:rPr>
          <w:noProof/>
          <w:lang w:val="fr-FR"/>
        </w:rPr>
        <w:tab/>
      </w:r>
      <w:r w:rsidR="00B0505F">
        <w:rPr>
          <w:noProof/>
        </w:rPr>
        <w:fldChar w:fldCharType="begin"/>
      </w:r>
      <w:r w:rsidR="00B0505F" w:rsidRPr="005E6F80">
        <w:rPr>
          <w:noProof/>
          <w:lang w:val="fr-FR"/>
        </w:rPr>
        <w:instrText xml:space="preserve"> PAGEREF _Toc79418024 \h </w:instrText>
      </w:r>
      <w:r w:rsidR="00B0505F">
        <w:rPr>
          <w:noProof/>
        </w:rPr>
      </w:r>
      <w:r w:rsidR="00B0505F">
        <w:rPr>
          <w:noProof/>
        </w:rPr>
        <w:fldChar w:fldCharType="separate"/>
      </w:r>
      <w:r w:rsidR="00B0505F" w:rsidRPr="005E6F80">
        <w:rPr>
          <w:noProof/>
          <w:lang w:val="fr-FR"/>
        </w:rPr>
        <w:t>11</w:t>
      </w:r>
      <w:r w:rsidR="00B0505F">
        <w:rPr>
          <w:noProof/>
        </w:rPr>
        <w:fldChar w:fldCharType="end"/>
      </w:r>
    </w:p>
    <w:p w14:paraId="30898D42" w14:textId="2EB1CE74"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1.</w:t>
      </w:r>
      <w:r w:rsidRPr="005E6F80">
        <w:rPr>
          <w:rFonts w:eastAsiaTheme="minorEastAsia" w:cstheme="minorBidi"/>
          <w:b w:val="0"/>
          <w:bCs w:val="0"/>
          <w:noProof/>
          <w:sz w:val="22"/>
          <w:szCs w:val="22"/>
          <w:lang w:val="fr-FR"/>
        </w:rPr>
        <w:tab/>
      </w:r>
      <w:r w:rsidRPr="005E6F80">
        <w:rPr>
          <w:noProof/>
          <w:lang w:val="fr-FR"/>
        </w:rPr>
        <w:t>Étendue des propositions et définitions</w:t>
      </w:r>
      <w:r w:rsidRPr="005E6F80">
        <w:rPr>
          <w:noProof/>
          <w:lang w:val="fr-FR"/>
        </w:rPr>
        <w:tab/>
      </w:r>
      <w:r>
        <w:rPr>
          <w:noProof/>
        </w:rPr>
        <w:fldChar w:fldCharType="begin"/>
      </w:r>
      <w:r w:rsidRPr="005E6F80">
        <w:rPr>
          <w:noProof/>
          <w:lang w:val="fr-FR"/>
        </w:rPr>
        <w:instrText xml:space="preserve"> PAGEREF _Toc79418025 \h </w:instrText>
      </w:r>
      <w:r>
        <w:rPr>
          <w:noProof/>
        </w:rPr>
      </w:r>
      <w:r>
        <w:rPr>
          <w:noProof/>
        </w:rPr>
        <w:fldChar w:fldCharType="separate"/>
      </w:r>
      <w:r w:rsidRPr="005E6F80">
        <w:rPr>
          <w:noProof/>
          <w:lang w:val="fr-FR"/>
        </w:rPr>
        <w:t>11</w:t>
      </w:r>
      <w:r>
        <w:rPr>
          <w:noProof/>
        </w:rPr>
        <w:fldChar w:fldCharType="end"/>
      </w:r>
    </w:p>
    <w:p w14:paraId="27FCEE20" w14:textId="665D6767"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2.</w:t>
      </w:r>
      <w:r w:rsidRPr="005E6F80">
        <w:rPr>
          <w:rFonts w:eastAsiaTheme="minorEastAsia" w:cstheme="minorBidi"/>
          <w:b w:val="0"/>
          <w:bCs w:val="0"/>
          <w:noProof/>
          <w:sz w:val="22"/>
          <w:szCs w:val="22"/>
          <w:lang w:val="fr-FR"/>
        </w:rPr>
        <w:tab/>
      </w:r>
      <w:r w:rsidRPr="005E6F80">
        <w:rPr>
          <w:noProof/>
          <w:lang w:val="fr-FR"/>
        </w:rPr>
        <w:t>Sources des fonds, responsabilités</w:t>
      </w:r>
      <w:r w:rsidRPr="005E6F80">
        <w:rPr>
          <w:noProof/>
          <w:lang w:val="fr-FR"/>
        </w:rPr>
        <w:tab/>
      </w:r>
      <w:r>
        <w:rPr>
          <w:noProof/>
        </w:rPr>
        <w:fldChar w:fldCharType="begin"/>
      </w:r>
      <w:r w:rsidRPr="005E6F80">
        <w:rPr>
          <w:noProof/>
          <w:lang w:val="fr-FR"/>
        </w:rPr>
        <w:instrText xml:space="preserve"> PAGEREF _Toc79418026 \h </w:instrText>
      </w:r>
      <w:r>
        <w:rPr>
          <w:noProof/>
        </w:rPr>
      </w:r>
      <w:r>
        <w:rPr>
          <w:noProof/>
        </w:rPr>
        <w:fldChar w:fldCharType="separate"/>
      </w:r>
      <w:r w:rsidRPr="005E6F80">
        <w:rPr>
          <w:noProof/>
          <w:lang w:val="fr-FR"/>
        </w:rPr>
        <w:t>13</w:t>
      </w:r>
      <w:r>
        <w:rPr>
          <w:noProof/>
        </w:rPr>
        <w:fldChar w:fldCharType="end"/>
      </w:r>
    </w:p>
    <w:p w14:paraId="2D48109A" w14:textId="2E80F502"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3.</w:t>
      </w:r>
      <w:r w:rsidRPr="005E6F80">
        <w:rPr>
          <w:rFonts w:eastAsiaTheme="minorEastAsia" w:cstheme="minorBidi"/>
          <w:b w:val="0"/>
          <w:bCs w:val="0"/>
          <w:noProof/>
          <w:sz w:val="22"/>
          <w:szCs w:val="22"/>
          <w:lang w:val="fr-FR"/>
        </w:rPr>
        <w:tab/>
      </w:r>
      <w:r w:rsidRPr="005E6F80">
        <w:rPr>
          <w:noProof/>
          <w:lang w:val="fr-FR"/>
        </w:rPr>
        <w:t>Pratique sanctionnable</w:t>
      </w:r>
      <w:r w:rsidRPr="005E6F80">
        <w:rPr>
          <w:noProof/>
          <w:lang w:val="fr-FR"/>
        </w:rPr>
        <w:tab/>
      </w:r>
      <w:r>
        <w:rPr>
          <w:noProof/>
        </w:rPr>
        <w:fldChar w:fldCharType="begin"/>
      </w:r>
      <w:r w:rsidRPr="005E6F80">
        <w:rPr>
          <w:noProof/>
          <w:lang w:val="fr-FR"/>
        </w:rPr>
        <w:instrText xml:space="preserve"> PAGEREF _Toc79418027 \h </w:instrText>
      </w:r>
      <w:r>
        <w:rPr>
          <w:noProof/>
        </w:rPr>
      </w:r>
      <w:r>
        <w:rPr>
          <w:noProof/>
        </w:rPr>
        <w:fldChar w:fldCharType="separate"/>
      </w:r>
      <w:r w:rsidRPr="005E6F80">
        <w:rPr>
          <w:noProof/>
          <w:lang w:val="fr-FR"/>
        </w:rPr>
        <w:t>13</w:t>
      </w:r>
      <w:r>
        <w:rPr>
          <w:noProof/>
        </w:rPr>
        <w:fldChar w:fldCharType="end"/>
      </w:r>
    </w:p>
    <w:p w14:paraId="40B1A8A8" w14:textId="58042D25"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4.</w:t>
      </w:r>
      <w:r w:rsidRPr="005E6F80">
        <w:rPr>
          <w:rFonts w:eastAsiaTheme="minorEastAsia" w:cstheme="minorBidi"/>
          <w:b w:val="0"/>
          <w:bCs w:val="0"/>
          <w:noProof/>
          <w:sz w:val="22"/>
          <w:szCs w:val="22"/>
          <w:lang w:val="fr-FR"/>
        </w:rPr>
        <w:tab/>
      </w:r>
      <w:r w:rsidRPr="005E6F80">
        <w:rPr>
          <w:noProof/>
          <w:lang w:val="fr-FR"/>
        </w:rPr>
        <w:t>Consultants éligibles, matériaux, équipements et services éligibles</w:t>
      </w:r>
      <w:r w:rsidRPr="005E6F80">
        <w:rPr>
          <w:noProof/>
          <w:lang w:val="fr-FR"/>
        </w:rPr>
        <w:tab/>
      </w:r>
      <w:r>
        <w:rPr>
          <w:noProof/>
        </w:rPr>
        <w:fldChar w:fldCharType="begin"/>
      </w:r>
      <w:r w:rsidRPr="005E6F80">
        <w:rPr>
          <w:noProof/>
          <w:lang w:val="fr-FR"/>
        </w:rPr>
        <w:instrText xml:space="preserve"> PAGEREF _Toc79418028 \h </w:instrText>
      </w:r>
      <w:r>
        <w:rPr>
          <w:noProof/>
        </w:rPr>
      </w:r>
      <w:r>
        <w:rPr>
          <w:noProof/>
        </w:rPr>
        <w:fldChar w:fldCharType="separate"/>
      </w:r>
      <w:r w:rsidRPr="005E6F80">
        <w:rPr>
          <w:noProof/>
          <w:lang w:val="fr-FR"/>
        </w:rPr>
        <w:t>13</w:t>
      </w:r>
      <w:r>
        <w:rPr>
          <w:noProof/>
        </w:rPr>
        <w:fldChar w:fldCharType="end"/>
      </w:r>
    </w:p>
    <w:p w14:paraId="7A9FFE28" w14:textId="7813AA8A"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5.</w:t>
      </w:r>
      <w:r w:rsidRPr="005E6F80">
        <w:rPr>
          <w:rFonts w:eastAsiaTheme="minorEastAsia" w:cstheme="minorBidi"/>
          <w:b w:val="0"/>
          <w:bCs w:val="0"/>
          <w:noProof/>
          <w:sz w:val="22"/>
          <w:szCs w:val="22"/>
          <w:lang w:val="fr-FR"/>
        </w:rPr>
        <w:tab/>
      </w:r>
      <w:r w:rsidRPr="005E6F80">
        <w:rPr>
          <w:noProof/>
          <w:lang w:val="fr-FR"/>
        </w:rPr>
        <w:t>Conflit d'intérêts</w:t>
      </w:r>
      <w:r w:rsidRPr="005E6F80">
        <w:rPr>
          <w:noProof/>
          <w:lang w:val="fr-FR"/>
        </w:rPr>
        <w:tab/>
      </w:r>
      <w:r>
        <w:rPr>
          <w:noProof/>
        </w:rPr>
        <w:fldChar w:fldCharType="begin"/>
      </w:r>
      <w:r w:rsidRPr="005E6F80">
        <w:rPr>
          <w:noProof/>
          <w:lang w:val="fr-FR"/>
        </w:rPr>
        <w:instrText xml:space="preserve"> PAGEREF _Toc79418029 \h </w:instrText>
      </w:r>
      <w:r>
        <w:rPr>
          <w:noProof/>
        </w:rPr>
      </w:r>
      <w:r>
        <w:rPr>
          <w:noProof/>
        </w:rPr>
        <w:fldChar w:fldCharType="separate"/>
      </w:r>
      <w:r w:rsidRPr="005E6F80">
        <w:rPr>
          <w:noProof/>
          <w:lang w:val="fr-FR"/>
        </w:rPr>
        <w:t>14</w:t>
      </w:r>
      <w:r>
        <w:rPr>
          <w:noProof/>
        </w:rPr>
        <w:fldChar w:fldCharType="end"/>
      </w:r>
    </w:p>
    <w:p w14:paraId="66E64F85" w14:textId="7E7668B5"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6.</w:t>
      </w:r>
      <w:r w:rsidRPr="005E6F80">
        <w:rPr>
          <w:rFonts w:eastAsiaTheme="minorEastAsia" w:cstheme="minorBidi"/>
          <w:b w:val="0"/>
          <w:bCs w:val="0"/>
          <w:noProof/>
          <w:sz w:val="22"/>
          <w:szCs w:val="22"/>
          <w:lang w:val="fr-FR"/>
        </w:rPr>
        <w:tab/>
      </w:r>
      <w:r w:rsidRPr="005E6F80">
        <w:rPr>
          <w:noProof/>
          <w:lang w:val="fr-FR"/>
        </w:rPr>
        <w:t>Avantage concurrentiel déloyal</w:t>
      </w:r>
      <w:r w:rsidRPr="005E6F80">
        <w:rPr>
          <w:noProof/>
          <w:lang w:val="fr-FR"/>
        </w:rPr>
        <w:tab/>
      </w:r>
      <w:r>
        <w:rPr>
          <w:noProof/>
        </w:rPr>
        <w:fldChar w:fldCharType="begin"/>
      </w:r>
      <w:r w:rsidRPr="005E6F80">
        <w:rPr>
          <w:noProof/>
          <w:lang w:val="fr-FR"/>
        </w:rPr>
        <w:instrText xml:space="preserve"> PAGEREF _Toc79418030 \h </w:instrText>
      </w:r>
      <w:r>
        <w:rPr>
          <w:noProof/>
        </w:rPr>
      </w:r>
      <w:r>
        <w:rPr>
          <w:noProof/>
        </w:rPr>
        <w:fldChar w:fldCharType="separate"/>
      </w:r>
      <w:r w:rsidRPr="005E6F80">
        <w:rPr>
          <w:noProof/>
          <w:lang w:val="fr-FR"/>
        </w:rPr>
        <w:t>15</w:t>
      </w:r>
      <w:r>
        <w:rPr>
          <w:noProof/>
        </w:rPr>
        <w:fldChar w:fldCharType="end"/>
      </w:r>
    </w:p>
    <w:p w14:paraId="2C859F6C" w14:textId="2A3D3C43" w:rsidR="00B0505F" w:rsidRPr="005E6F80" w:rsidRDefault="00B0505F">
      <w:pPr>
        <w:pStyle w:val="Verzeichnis1"/>
        <w:tabs>
          <w:tab w:val="right" w:leader="dot" w:pos="9062"/>
        </w:tabs>
        <w:rPr>
          <w:rFonts w:asciiTheme="minorHAnsi" w:eastAsiaTheme="minorEastAsia" w:hAnsiTheme="minorHAnsi" w:cstheme="minorBidi"/>
          <w:b w:val="0"/>
          <w:bCs w:val="0"/>
          <w:caps w:val="0"/>
          <w:noProof/>
          <w:sz w:val="22"/>
          <w:szCs w:val="22"/>
          <w:lang w:val="fr-FR"/>
        </w:rPr>
      </w:pPr>
      <w:r w:rsidRPr="005E6F80">
        <w:rPr>
          <w:rFonts w:ascii="Arial" w:hAnsi="Arial"/>
          <w:noProof/>
          <w:lang w:val="fr-FR"/>
        </w:rPr>
        <w:t>B. Préparation des propositions</w:t>
      </w:r>
      <w:r w:rsidRPr="005E6F80">
        <w:rPr>
          <w:noProof/>
          <w:lang w:val="fr-FR"/>
        </w:rPr>
        <w:tab/>
      </w:r>
      <w:r>
        <w:rPr>
          <w:noProof/>
        </w:rPr>
        <w:fldChar w:fldCharType="begin"/>
      </w:r>
      <w:r w:rsidRPr="005E6F80">
        <w:rPr>
          <w:noProof/>
          <w:lang w:val="fr-FR"/>
        </w:rPr>
        <w:instrText xml:space="preserve"> PAGEREF _Toc79418031 \h </w:instrText>
      </w:r>
      <w:r>
        <w:rPr>
          <w:noProof/>
        </w:rPr>
      </w:r>
      <w:r>
        <w:rPr>
          <w:noProof/>
        </w:rPr>
        <w:fldChar w:fldCharType="separate"/>
      </w:r>
      <w:r w:rsidRPr="005E6F80">
        <w:rPr>
          <w:noProof/>
          <w:lang w:val="fr-FR"/>
        </w:rPr>
        <w:t>15</w:t>
      </w:r>
      <w:r>
        <w:rPr>
          <w:noProof/>
        </w:rPr>
        <w:fldChar w:fldCharType="end"/>
      </w:r>
    </w:p>
    <w:p w14:paraId="1D41C09D" w14:textId="2A71CDBC"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7.</w:t>
      </w:r>
      <w:r w:rsidRPr="005E6F80">
        <w:rPr>
          <w:rFonts w:eastAsiaTheme="minorEastAsia" w:cstheme="minorBidi"/>
          <w:b w:val="0"/>
          <w:bCs w:val="0"/>
          <w:noProof/>
          <w:sz w:val="22"/>
          <w:szCs w:val="22"/>
          <w:lang w:val="fr-FR"/>
        </w:rPr>
        <w:tab/>
      </w:r>
      <w:r w:rsidRPr="005E6F80">
        <w:rPr>
          <w:noProof/>
          <w:lang w:val="fr-FR"/>
        </w:rPr>
        <w:t>Remarques générales</w:t>
      </w:r>
      <w:r w:rsidRPr="005E6F80">
        <w:rPr>
          <w:noProof/>
          <w:lang w:val="fr-FR"/>
        </w:rPr>
        <w:tab/>
      </w:r>
      <w:r>
        <w:rPr>
          <w:noProof/>
        </w:rPr>
        <w:fldChar w:fldCharType="begin"/>
      </w:r>
      <w:r w:rsidRPr="005E6F80">
        <w:rPr>
          <w:noProof/>
          <w:lang w:val="fr-FR"/>
        </w:rPr>
        <w:instrText xml:space="preserve"> PAGEREF _Toc79418032 \h </w:instrText>
      </w:r>
      <w:r>
        <w:rPr>
          <w:noProof/>
        </w:rPr>
      </w:r>
      <w:r>
        <w:rPr>
          <w:noProof/>
        </w:rPr>
        <w:fldChar w:fldCharType="separate"/>
      </w:r>
      <w:r w:rsidRPr="005E6F80">
        <w:rPr>
          <w:noProof/>
          <w:lang w:val="fr-FR"/>
        </w:rPr>
        <w:t>15</w:t>
      </w:r>
      <w:r>
        <w:rPr>
          <w:noProof/>
        </w:rPr>
        <w:fldChar w:fldCharType="end"/>
      </w:r>
    </w:p>
    <w:p w14:paraId="7E86FA5C" w14:textId="2E4DE4F1"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8.</w:t>
      </w:r>
      <w:r w:rsidRPr="005E6F80">
        <w:rPr>
          <w:rFonts w:eastAsiaTheme="minorEastAsia" w:cstheme="minorBidi"/>
          <w:b w:val="0"/>
          <w:bCs w:val="0"/>
          <w:noProof/>
          <w:sz w:val="22"/>
          <w:szCs w:val="22"/>
          <w:lang w:val="fr-FR"/>
        </w:rPr>
        <w:tab/>
      </w:r>
      <w:r w:rsidRPr="005E6F80">
        <w:rPr>
          <w:noProof/>
          <w:lang w:val="fr-FR"/>
        </w:rPr>
        <w:t>Coûts de préparation d'une proposition</w:t>
      </w:r>
      <w:r w:rsidRPr="005E6F80">
        <w:rPr>
          <w:noProof/>
          <w:lang w:val="fr-FR"/>
        </w:rPr>
        <w:tab/>
      </w:r>
      <w:r>
        <w:rPr>
          <w:noProof/>
        </w:rPr>
        <w:fldChar w:fldCharType="begin"/>
      </w:r>
      <w:r w:rsidRPr="005E6F80">
        <w:rPr>
          <w:noProof/>
          <w:lang w:val="fr-FR"/>
        </w:rPr>
        <w:instrText xml:space="preserve"> PAGEREF _Toc79418033 \h </w:instrText>
      </w:r>
      <w:r>
        <w:rPr>
          <w:noProof/>
        </w:rPr>
      </w:r>
      <w:r>
        <w:rPr>
          <w:noProof/>
        </w:rPr>
        <w:fldChar w:fldCharType="separate"/>
      </w:r>
      <w:r w:rsidRPr="005E6F80">
        <w:rPr>
          <w:noProof/>
          <w:lang w:val="fr-FR"/>
        </w:rPr>
        <w:t>15</w:t>
      </w:r>
      <w:r>
        <w:rPr>
          <w:noProof/>
        </w:rPr>
        <w:fldChar w:fldCharType="end"/>
      </w:r>
    </w:p>
    <w:p w14:paraId="1B3F8586" w14:textId="3A66EE63"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9.</w:t>
      </w:r>
      <w:r w:rsidRPr="005E6F80">
        <w:rPr>
          <w:rFonts w:eastAsiaTheme="minorEastAsia" w:cstheme="minorBidi"/>
          <w:b w:val="0"/>
          <w:bCs w:val="0"/>
          <w:noProof/>
          <w:sz w:val="22"/>
          <w:szCs w:val="22"/>
          <w:lang w:val="fr-FR"/>
        </w:rPr>
        <w:tab/>
      </w:r>
      <w:r w:rsidRPr="005E6F80">
        <w:rPr>
          <w:noProof/>
          <w:lang w:val="fr-FR"/>
        </w:rPr>
        <w:t>Documents composant la proposition</w:t>
      </w:r>
      <w:r w:rsidRPr="005E6F80">
        <w:rPr>
          <w:noProof/>
          <w:lang w:val="fr-FR"/>
        </w:rPr>
        <w:tab/>
      </w:r>
      <w:r>
        <w:rPr>
          <w:noProof/>
        </w:rPr>
        <w:fldChar w:fldCharType="begin"/>
      </w:r>
      <w:r w:rsidRPr="005E6F80">
        <w:rPr>
          <w:noProof/>
          <w:lang w:val="fr-FR"/>
        </w:rPr>
        <w:instrText xml:space="preserve"> PAGEREF _Toc79418034 \h </w:instrText>
      </w:r>
      <w:r>
        <w:rPr>
          <w:noProof/>
        </w:rPr>
      </w:r>
      <w:r>
        <w:rPr>
          <w:noProof/>
        </w:rPr>
        <w:fldChar w:fldCharType="separate"/>
      </w:r>
      <w:r w:rsidRPr="005E6F80">
        <w:rPr>
          <w:noProof/>
          <w:lang w:val="fr-FR"/>
        </w:rPr>
        <w:t>15</w:t>
      </w:r>
      <w:r>
        <w:rPr>
          <w:noProof/>
        </w:rPr>
        <w:fldChar w:fldCharType="end"/>
      </w:r>
    </w:p>
    <w:p w14:paraId="6EF220F2" w14:textId="2F14F802"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rFonts w:eastAsia="Calibri"/>
          <w:noProof/>
          <w:lang w:val="fr-FR"/>
        </w:rPr>
        <w:t>10.</w:t>
      </w:r>
      <w:r w:rsidRPr="005E6F80">
        <w:rPr>
          <w:rFonts w:eastAsiaTheme="minorEastAsia" w:cstheme="minorBidi"/>
          <w:b w:val="0"/>
          <w:bCs w:val="0"/>
          <w:noProof/>
          <w:sz w:val="22"/>
          <w:szCs w:val="22"/>
          <w:lang w:val="fr-FR"/>
        </w:rPr>
        <w:tab/>
      </w:r>
      <w:r w:rsidRPr="005E6F80">
        <w:rPr>
          <w:noProof/>
          <w:lang w:val="fr-FR"/>
        </w:rPr>
        <w:t>Validité de la proposition</w:t>
      </w:r>
      <w:r w:rsidRPr="005E6F80">
        <w:rPr>
          <w:noProof/>
          <w:lang w:val="fr-FR"/>
        </w:rPr>
        <w:tab/>
      </w:r>
      <w:r>
        <w:rPr>
          <w:noProof/>
        </w:rPr>
        <w:fldChar w:fldCharType="begin"/>
      </w:r>
      <w:r w:rsidRPr="005E6F80">
        <w:rPr>
          <w:noProof/>
          <w:lang w:val="fr-FR"/>
        </w:rPr>
        <w:instrText xml:space="preserve"> PAGEREF _Toc79418035 \h </w:instrText>
      </w:r>
      <w:r>
        <w:rPr>
          <w:noProof/>
        </w:rPr>
      </w:r>
      <w:r>
        <w:rPr>
          <w:noProof/>
        </w:rPr>
        <w:fldChar w:fldCharType="separate"/>
      </w:r>
      <w:r w:rsidRPr="005E6F80">
        <w:rPr>
          <w:noProof/>
          <w:lang w:val="fr-FR"/>
        </w:rPr>
        <w:t>16</w:t>
      </w:r>
      <w:r>
        <w:rPr>
          <w:noProof/>
        </w:rPr>
        <w:fldChar w:fldCharType="end"/>
      </w:r>
    </w:p>
    <w:p w14:paraId="59E6D7C1" w14:textId="4445B069"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11.</w:t>
      </w:r>
      <w:r w:rsidRPr="005E6F80">
        <w:rPr>
          <w:rFonts w:eastAsiaTheme="minorEastAsia" w:cstheme="minorBidi"/>
          <w:b w:val="0"/>
          <w:bCs w:val="0"/>
          <w:noProof/>
          <w:sz w:val="22"/>
          <w:szCs w:val="22"/>
          <w:lang w:val="fr-FR"/>
        </w:rPr>
        <w:tab/>
      </w:r>
      <w:r w:rsidRPr="005E6F80">
        <w:rPr>
          <w:noProof/>
          <w:lang w:val="fr-FR"/>
        </w:rPr>
        <w:t>Clarification et modification de la RFP</w:t>
      </w:r>
      <w:r w:rsidRPr="005E6F80">
        <w:rPr>
          <w:noProof/>
          <w:lang w:val="fr-FR"/>
        </w:rPr>
        <w:tab/>
      </w:r>
      <w:r>
        <w:rPr>
          <w:noProof/>
        </w:rPr>
        <w:fldChar w:fldCharType="begin"/>
      </w:r>
      <w:r w:rsidRPr="005E6F80">
        <w:rPr>
          <w:noProof/>
          <w:lang w:val="fr-FR"/>
        </w:rPr>
        <w:instrText xml:space="preserve"> PAGEREF _Toc79418036 \h </w:instrText>
      </w:r>
      <w:r>
        <w:rPr>
          <w:noProof/>
        </w:rPr>
      </w:r>
      <w:r>
        <w:rPr>
          <w:noProof/>
        </w:rPr>
        <w:fldChar w:fldCharType="separate"/>
      </w:r>
      <w:r w:rsidRPr="005E6F80">
        <w:rPr>
          <w:noProof/>
          <w:lang w:val="fr-FR"/>
        </w:rPr>
        <w:t>16</w:t>
      </w:r>
      <w:r>
        <w:rPr>
          <w:noProof/>
        </w:rPr>
        <w:fldChar w:fldCharType="end"/>
      </w:r>
    </w:p>
    <w:p w14:paraId="07EFDA10" w14:textId="77C0801E"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12.</w:t>
      </w:r>
      <w:r w:rsidRPr="005E6F80">
        <w:rPr>
          <w:rFonts w:eastAsiaTheme="minorEastAsia" w:cstheme="minorBidi"/>
          <w:b w:val="0"/>
          <w:bCs w:val="0"/>
          <w:noProof/>
          <w:sz w:val="22"/>
          <w:szCs w:val="22"/>
          <w:lang w:val="fr-FR"/>
        </w:rPr>
        <w:tab/>
      </w:r>
      <w:r w:rsidRPr="005E6F80">
        <w:rPr>
          <w:noProof/>
          <w:lang w:val="fr-FR"/>
        </w:rPr>
        <w:t>Préparation des propositions – Considérations particulières</w:t>
      </w:r>
      <w:r w:rsidRPr="005E6F80">
        <w:rPr>
          <w:noProof/>
          <w:lang w:val="fr-FR"/>
        </w:rPr>
        <w:tab/>
      </w:r>
      <w:r>
        <w:rPr>
          <w:noProof/>
        </w:rPr>
        <w:fldChar w:fldCharType="begin"/>
      </w:r>
      <w:r w:rsidRPr="005E6F80">
        <w:rPr>
          <w:noProof/>
          <w:lang w:val="fr-FR"/>
        </w:rPr>
        <w:instrText xml:space="preserve"> PAGEREF _Toc79418037 \h </w:instrText>
      </w:r>
      <w:r>
        <w:rPr>
          <w:noProof/>
        </w:rPr>
      </w:r>
      <w:r>
        <w:rPr>
          <w:noProof/>
        </w:rPr>
        <w:fldChar w:fldCharType="separate"/>
      </w:r>
      <w:r w:rsidRPr="005E6F80">
        <w:rPr>
          <w:noProof/>
          <w:lang w:val="fr-FR"/>
        </w:rPr>
        <w:t>17</w:t>
      </w:r>
      <w:r>
        <w:rPr>
          <w:noProof/>
        </w:rPr>
        <w:fldChar w:fldCharType="end"/>
      </w:r>
    </w:p>
    <w:p w14:paraId="178D4E37" w14:textId="3E1E1B10"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13.</w:t>
      </w:r>
      <w:r w:rsidRPr="005E6F80">
        <w:rPr>
          <w:rFonts w:eastAsiaTheme="minorEastAsia" w:cstheme="minorBidi"/>
          <w:b w:val="0"/>
          <w:bCs w:val="0"/>
          <w:noProof/>
          <w:sz w:val="22"/>
          <w:szCs w:val="22"/>
          <w:lang w:val="fr-FR"/>
        </w:rPr>
        <w:tab/>
      </w:r>
      <w:r w:rsidRPr="005E6F80">
        <w:rPr>
          <w:noProof/>
          <w:lang w:val="fr-FR"/>
        </w:rPr>
        <w:t>Proposition technique – Format et contenu</w:t>
      </w:r>
      <w:r w:rsidRPr="005E6F80">
        <w:rPr>
          <w:noProof/>
          <w:lang w:val="fr-FR"/>
        </w:rPr>
        <w:tab/>
      </w:r>
      <w:r>
        <w:rPr>
          <w:noProof/>
        </w:rPr>
        <w:fldChar w:fldCharType="begin"/>
      </w:r>
      <w:r w:rsidRPr="005E6F80">
        <w:rPr>
          <w:noProof/>
          <w:lang w:val="fr-FR"/>
        </w:rPr>
        <w:instrText xml:space="preserve"> PAGEREF _Toc79418038 \h </w:instrText>
      </w:r>
      <w:r>
        <w:rPr>
          <w:noProof/>
        </w:rPr>
      </w:r>
      <w:r>
        <w:rPr>
          <w:noProof/>
        </w:rPr>
        <w:fldChar w:fldCharType="separate"/>
      </w:r>
      <w:r w:rsidRPr="005E6F80">
        <w:rPr>
          <w:noProof/>
          <w:lang w:val="fr-FR"/>
        </w:rPr>
        <w:t>17</w:t>
      </w:r>
      <w:r>
        <w:rPr>
          <w:noProof/>
        </w:rPr>
        <w:fldChar w:fldCharType="end"/>
      </w:r>
    </w:p>
    <w:p w14:paraId="22FE4283" w14:textId="04DC387D"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14.</w:t>
      </w:r>
      <w:r w:rsidRPr="005E6F80">
        <w:rPr>
          <w:rFonts w:eastAsiaTheme="minorEastAsia" w:cstheme="minorBidi"/>
          <w:b w:val="0"/>
          <w:bCs w:val="0"/>
          <w:noProof/>
          <w:sz w:val="22"/>
          <w:szCs w:val="22"/>
          <w:lang w:val="fr-FR"/>
        </w:rPr>
        <w:tab/>
      </w:r>
      <w:r w:rsidRPr="005E6F80">
        <w:rPr>
          <w:noProof/>
          <w:lang w:val="fr-FR"/>
        </w:rPr>
        <w:t>Proposition financière</w:t>
      </w:r>
      <w:r w:rsidRPr="005E6F80">
        <w:rPr>
          <w:noProof/>
          <w:lang w:val="fr-FR"/>
        </w:rPr>
        <w:tab/>
      </w:r>
      <w:r>
        <w:rPr>
          <w:noProof/>
        </w:rPr>
        <w:fldChar w:fldCharType="begin"/>
      </w:r>
      <w:r w:rsidRPr="005E6F80">
        <w:rPr>
          <w:noProof/>
          <w:lang w:val="fr-FR"/>
        </w:rPr>
        <w:instrText xml:space="preserve"> PAGEREF _Toc79418039 \h </w:instrText>
      </w:r>
      <w:r>
        <w:rPr>
          <w:noProof/>
        </w:rPr>
      </w:r>
      <w:r>
        <w:rPr>
          <w:noProof/>
        </w:rPr>
        <w:fldChar w:fldCharType="separate"/>
      </w:r>
      <w:r w:rsidRPr="005E6F80">
        <w:rPr>
          <w:noProof/>
          <w:lang w:val="fr-FR"/>
        </w:rPr>
        <w:t>17</w:t>
      </w:r>
      <w:r>
        <w:rPr>
          <w:noProof/>
        </w:rPr>
        <w:fldChar w:fldCharType="end"/>
      </w:r>
    </w:p>
    <w:p w14:paraId="0F4A6DB7" w14:textId="628FE48E" w:rsidR="00B0505F" w:rsidRPr="005E6F80" w:rsidRDefault="00B0505F">
      <w:pPr>
        <w:pStyle w:val="Verzeichnis1"/>
        <w:tabs>
          <w:tab w:val="right" w:leader="dot" w:pos="9062"/>
        </w:tabs>
        <w:rPr>
          <w:rFonts w:asciiTheme="minorHAnsi" w:eastAsiaTheme="minorEastAsia" w:hAnsiTheme="minorHAnsi" w:cstheme="minorBidi"/>
          <w:b w:val="0"/>
          <w:bCs w:val="0"/>
          <w:caps w:val="0"/>
          <w:noProof/>
          <w:sz w:val="22"/>
          <w:szCs w:val="22"/>
          <w:lang w:val="fr-FR"/>
        </w:rPr>
      </w:pPr>
      <w:r w:rsidRPr="005E6F80">
        <w:rPr>
          <w:rFonts w:ascii="Arial" w:hAnsi="Arial"/>
          <w:noProof/>
          <w:lang w:val="fr-FR"/>
        </w:rPr>
        <w:t>C. Soumission, ouverture et évaluation</w:t>
      </w:r>
      <w:r w:rsidRPr="005E6F80">
        <w:rPr>
          <w:noProof/>
          <w:lang w:val="fr-FR"/>
        </w:rPr>
        <w:tab/>
      </w:r>
      <w:r>
        <w:rPr>
          <w:noProof/>
        </w:rPr>
        <w:fldChar w:fldCharType="begin"/>
      </w:r>
      <w:r w:rsidRPr="005E6F80">
        <w:rPr>
          <w:noProof/>
          <w:lang w:val="fr-FR"/>
        </w:rPr>
        <w:instrText xml:space="preserve"> PAGEREF _Toc79418040 \h </w:instrText>
      </w:r>
      <w:r>
        <w:rPr>
          <w:noProof/>
        </w:rPr>
      </w:r>
      <w:r>
        <w:rPr>
          <w:noProof/>
        </w:rPr>
        <w:fldChar w:fldCharType="separate"/>
      </w:r>
      <w:r w:rsidRPr="005E6F80">
        <w:rPr>
          <w:noProof/>
          <w:lang w:val="fr-FR"/>
        </w:rPr>
        <w:t>18</w:t>
      </w:r>
      <w:r>
        <w:rPr>
          <w:noProof/>
        </w:rPr>
        <w:fldChar w:fldCharType="end"/>
      </w:r>
    </w:p>
    <w:p w14:paraId="355FBBF4" w14:textId="5F9E5DAD"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15.</w:t>
      </w:r>
      <w:r w:rsidRPr="005E6F80">
        <w:rPr>
          <w:rFonts w:eastAsiaTheme="minorEastAsia" w:cstheme="minorBidi"/>
          <w:b w:val="0"/>
          <w:bCs w:val="0"/>
          <w:noProof/>
          <w:sz w:val="22"/>
          <w:szCs w:val="22"/>
          <w:lang w:val="fr-FR"/>
        </w:rPr>
        <w:tab/>
      </w:r>
      <w:r w:rsidRPr="005E6F80">
        <w:rPr>
          <w:noProof/>
          <w:lang w:val="fr-FR"/>
        </w:rPr>
        <w:t>Soumission, scellement et marquage des propositions</w:t>
      </w:r>
      <w:r w:rsidRPr="005E6F80">
        <w:rPr>
          <w:noProof/>
          <w:lang w:val="fr-FR"/>
        </w:rPr>
        <w:tab/>
      </w:r>
      <w:r>
        <w:rPr>
          <w:noProof/>
        </w:rPr>
        <w:fldChar w:fldCharType="begin"/>
      </w:r>
      <w:r w:rsidRPr="005E6F80">
        <w:rPr>
          <w:noProof/>
          <w:lang w:val="fr-FR"/>
        </w:rPr>
        <w:instrText xml:space="preserve"> PAGEREF _Toc79418041 \h </w:instrText>
      </w:r>
      <w:r>
        <w:rPr>
          <w:noProof/>
        </w:rPr>
      </w:r>
      <w:r>
        <w:rPr>
          <w:noProof/>
        </w:rPr>
        <w:fldChar w:fldCharType="separate"/>
      </w:r>
      <w:r w:rsidRPr="005E6F80">
        <w:rPr>
          <w:noProof/>
          <w:lang w:val="fr-FR"/>
        </w:rPr>
        <w:t>18</w:t>
      </w:r>
      <w:r>
        <w:rPr>
          <w:noProof/>
        </w:rPr>
        <w:fldChar w:fldCharType="end"/>
      </w:r>
    </w:p>
    <w:p w14:paraId="34BA5B81" w14:textId="77A86B1C"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16.</w:t>
      </w:r>
      <w:r w:rsidRPr="005E6F80">
        <w:rPr>
          <w:rFonts w:eastAsiaTheme="minorEastAsia" w:cstheme="minorBidi"/>
          <w:b w:val="0"/>
          <w:bCs w:val="0"/>
          <w:noProof/>
          <w:sz w:val="22"/>
          <w:szCs w:val="22"/>
          <w:lang w:val="fr-FR"/>
        </w:rPr>
        <w:tab/>
      </w:r>
      <w:r w:rsidRPr="005E6F80">
        <w:rPr>
          <w:noProof/>
          <w:lang w:val="fr-FR"/>
        </w:rPr>
        <w:t>Confidentialité</w:t>
      </w:r>
      <w:r w:rsidRPr="005E6F80">
        <w:rPr>
          <w:noProof/>
          <w:lang w:val="fr-FR"/>
        </w:rPr>
        <w:tab/>
      </w:r>
      <w:r>
        <w:rPr>
          <w:noProof/>
        </w:rPr>
        <w:fldChar w:fldCharType="begin"/>
      </w:r>
      <w:r w:rsidRPr="005E6F80">
        <w:rPr>
          <w:noProof/>
          <w:lang w:val="fr-FR"/>
        </w:rPr>
        <w:instrText xml:space="preserve"> PAGEREF _Toc79418042 \h </w:instrText>
      </w:r>
      <w:r>
        <w:rPr>
          <w:noProof/>
        </w:rPr>
      </w:r>
      <w:r>
        <w:rPr>
          <w:noProof/>
        </w:rPr>
        <w:fldChar w:fldCharType="separate"/>
      </w:r>
      <w:r w:rsidRPr="005E6F80">
        <w:rPr>
          <w:noProof/>
          <w:lang w:val="fr-FR"/>
        </w:rPr>
        <w:t>19</w:t>
      </w:r>
      <w:r>
        <w:rPr>
          <w:noProof/>
        </w:rPr>
        <w:fldChar w:fldCharType="end"/>
      </w:r>
    </w:p>
    <w:p w14:paraId="6C5531DC" w14:textId="5EBF9D4F"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17.</w:t>
      </w:r>
      <w:r w:rsidRPr="005E6F80">
        <w:rPr>
          <w:rFonts w:eastAsiaTheme="minorEastAsia" w:cstheme="minorBidi"/>
          <w:b w:val="0"/>
          <w:bCs w:val="0"/>
          <w:noProof/>
          <w:sz w:val="22"/>
          <w:szCs w:val="22"/>
          <w:lang w:val="fr-FR"/>
        </w:rPr>
        <w:tab/>
      </w:r>
      <w:r w:rsidRPr="005E6F80">
        <w:rPr>
          <w:noProof/>
          <w:lang w:val="fr-FR"/>
        </w:rPr>
        <w:t>Ouverture des propositions</w:t>
      </w:r>
      <w:r w:rsidRPr="005E6F80">
        <w:rPr>
          <w:noProof/>
          <w:lang w:val="fr-FR"/>
        </w:rPr>
        <w:tab/>
      </w:r>
      <w:r>
        <w:rPr>
          <w:noProof/>
        </w:rPr>
        <w:fldChar w:fldCharType="begin"/>
      </w:r>
      <w:r w:rsidRPr="005E6F80">
        <w:rPr>
          <w:noProof/>
          <w:lang w:val="fr-FR"/>
        </w:rPr>
        <w:instrText xml:space="preserve"> PAGEREF _Toc79418043 \h </w:instrText>
      </w:r>
      <w:r>
        <w:rPr>
          <w:noProof/>
        </w:rPr>
      </w:r>
      <w:r>
        <w:rPr>
          <w:noProof/>
        </w:rPr>
        <w:fldChar w:fldCharType="separate"/>
      </w:r>
      <w:r w:rsidRPr="005E6F80">
        <w:rPr>
          <w:noProof/>
          <w:lang w:val="fr-FR"/>
        </w:rPr>
        <w:t>19</w:t>
      </w:r>
      <w:r>
        <w:rPr>
          <w:noProof/>
        </w:rPr>
        <w:fldChar w:fldCharType="end"/>
      </w:r>
    </w:p>
    <w:p w14:paraId="1B66C880" w14:textId="59AD9C25"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lastRenderedPageBreak/>
        <w:t>18.</w:t>
      </w:r>
      <w:r w:rsidRPr="005E6F80">
        <w:rPr>
          <w:rFonts w:eastAsiaTheme="minorEastAsia" w:cstheme="minorBidi"/>
          <w:b w:val="0"/>
          <w:bCs w:val="0"/>
          <w:noProof/>
          <w:sz w:val="22"/>
          <w:szCs w:val="22"/>
          <w:lang w:val="fr-FR"/>
        </w:rPr>
        <w:tab/>
      </w:r>
      <w:r w:rsidRPr="005E6F80">
        <w:rPr>
          <w:noProof/>
          <w:lang w:val="fr-FR"/>
        </w:rPr>
        <w:t>Aspects généraux de l'évaluation</w:t>
      </w:r>
      <w:r w:rsidRPr="005E6F80">
        <w:rPr>
          <w:noProof/>
          <w:lang w:val="fr-FR"/>
        </w:rPr>
        <w:tab/>
      </w:r>
      <w:r>
        <w:rPr>
          <w:noProof/>
        </w:rPr>
        <w:fldChar w:fldCharType="begin"/>
      </w:r>
      <w:r w:rsidRPr="005E6F80">
        <w:rPr>
          <w:noProof/>
          <w:lang w:val="fr-FR"/>
        </w:rPr>
        <w:instrText xml:space="preserve"> PAGEREF _Toc79418044 \h </w:instrText>
      </w:r>
      <w:r>
        <w:rPr>
          <w:noProof/>
        </w:rPr>
      </w:r>
      <w:r>
        <w:rPr>
          <w:noProof/>
        </w:rPr>
        <w:fldChar w:fldCharType="separate"/>
      </w:r>
      <w:r w:rsidRPr="005E6F80">
        <w:rPr>
          <w:noProof/>
          <w:lang w:val="fr-FR"/>
        </w:rPr>
        <w:t>19</w:t>
      </w:r>
      <w:r>
        <w:rPr>
          <w:noProof/>
        </w:rPr>
        <w:fldChar w:fldCharType="end"/>
      </w:r>
    </w:p>
    <w:p w14:paraId="5126887A" w14:textId="71C150F6"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19.</w:t>
      </w:r>
      <w:r w:rsidRPr="005E6F80">
        <w:rPr>
          <w:rFonts w:eastAsiaTheme="minorEastAsia" w:cstheme="minorBidi"/>
          <w:b w:val="0"/>
          <w:bCs w:val="0"/>
          <w:noProof/>
          <w:sz w:val="22"/>
          <w:szCs w:val="22"/>
          <w:lang w:val="fr-FR"/>
        </w:rPr>
        <w:tab/>
      </w:r>
      <w:r w:rsidRPr="005E6F80">
        <w:rPr>
          <w:noProof/>
          <w:lang w:val="fr-FR"/>
        </w:rPr>
        <w:t>Méthodes  d'évaluation</w:t>
      </w:r>
      <w:r w:rsidRPr="005E6F80">
        <w:rPr>
          <w:noProof/>
          <w:lang w:val="fr-FR"/>
        </w:rPr>
        <w:tab/>
      </w:r>
      <w:r>
        <w:rPr>
          <w:noProof/>
        </w:rPr>
        <w:fldChar w:fldCharType="begin"/>
      </w:r>
      <w:r w:rsidRPr="005E6F80">
        <w:rPr>
          <w:noProof/>
          <w:lang w:val="fr-FR"/>
        </w:rPr>
        <w:instrText xml:space="preserve"> PAGEREF _Toc79418045 \h </w:instrText>
      </w:r>
      <w:r>
        <w:rPr>
          <w:noProof/>
        </w:rPr>
      </w:r>
      <w:r>
        <w:rPr>
          <w:noProof/>
        </w:rPr>
        <w:fldChar w:fldCharType="separate"/>
      </w:r>
      <w:r w:rsidRPr="005E6F80">
        <w:rPr>
          <w:noProof/>
          <w:lang w:val="fr-FR"/>
        </w:rPr>
        <w:t>20</w:t>
      </w:r>
      <w:r>
        <w:rPr>
          <w:noProof/>
        </w:rPr>
        <w:fldChar w:fldCharType="end"/>
      </w:r>
    </w:p>
    <w:p w14:paraId="4E4E9014" w14:textId="56546DB3"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20.</w:t>
      </w:r>
      <w:r w:rsidRPr="005E6F80">
        <w:rPr>
          <w:rFonts w:eastAsiaTheme="minorEastAsia" w:cstheme="minorBidi"/>
          <w:b w:val="0"/>
          <w:bCs w:val="0"/>
          <w:noProof/>
          <w:sz w:val="22"/>
          <w:szCs w:val="22"/>
          <w:lang w:val="fr-FR"/>
        </w:rPr>
        <w:tab/>
      </w:r>
      <w:r w:rsidRPr="005E6F80">
        <w:rPr>
          <w:noProof/>
          <w:lang w:val="fr-FR"/>
        </w:rPr>
        <w:t>Étapes et séquencement de l'évaluation</w:t>
      </w:r>
      <w:r w:rsidRPr="005E6F80">
        <w:rPr>
          <w:noProof/>
          <w:lang w:val="fr-FR"/>
        </w:rPr>
        <w:tab/>
      </w:r>
      <w:r>
        <w:rPr>
          <w:noProof/>
        </w:rPr>
        <w:fldChar w:fldCharType="begin"/>
      </w:r>
      <w:r w:rsidRPr="005E6F80">
        <w:rPr>
          <w:noProof/>
          <w:lang w:val="fr-FR"/>
        </w:rPr>
        <w:instrText xml:space="preserve"> PAGEREF _Toc79418046 \h </w:instrText>
      </w:r>
      <w:r>
        <w:rPr>
          <w:noProof/>
        </w:rPr>
      </w:r>
      <w:r>
        <w:rPr>
          <w:noProof/>
        </w:rPr>
        <w:fldChar w:fldCharType="separate"/>
      </w:r>
      <w:r w:rsidRPr="005E6F80">
        <w:rPr>
          <w:noProof/>
          <w:lang w:val="fr-FR"/>
        </w:rPr>
        <w:t>21</w:t>
      </w:r>
      <w:r>
        <w:rPr>
          <w:noProof/>
        </w:rPr>
        <w:fldChar w:fldCharType="end"/>
      </w:r>
    </w:p>
    <w:p w14:paraId="36FA2E5A" w14:textId="0EB25527"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21.</w:t>
      </w:r>
      <w:r w:rsidRPr="005E6F80">
        <w:rPr>
          <w:rFonts w:eastAsiaTheme="minorEastAsia" w:cstheme="minorBidi"/>
          <w:b w:val="0"/>
          <w:bCs w:val="0"/>
          <w:noProof/>
          <w:sz w:val="22"/>
          <w:szCs w:val="22"/>
          <w:lang w:val="fr-FR"/>
        </w:rPr>
        <w:tab/>
      </w:r>
      <w:r w:rsidRPr="005E6F80">
        <w:rPr>
          <w:noProof/>
          <w:lang w:val="fr-FR"/>
        </w:rPr>
        <w:t>Évaluation des propositions financières</w:t>
      </w:r>
      <w:r w:rsidRPr="005E6F80">
        <w:rPr>
          <w:noProof/>
          <w:lang w:val="fr-FR"/>
        </w:rPr>
        <w:tab/>
      </w:r>
      <w:r>
        <w:rPr>
          <w:noProof/>
        </w:rPr>
        <w:fldChar w:fldCharType="begin"/>
      </w:r>
      <w:r w:rsidRPr="005E6F80">
        <w:rPr>
          <w:noProof/>
          <w:lang w:val="fr-FR"/>
        </w:rPr>
        <w:instrText xml:space="preserve"> PAGEREF _Toc79418047 \h </w:instrText>
      </w:r>
      <w:r>
        <w:rPr>
          <w:noProof/>
        </w:rPr>
      </w:r>
      <w:r>
        <w:rPr>
          <w:noProof/>
        </w:rPr>
        <w:fldChar w:fldCharType="separate"/>
      </w:r>
      <w:r w:rsidRPr="005E6F80">
        <w:rPr>
          <w:noProof/>
          <w:lang w:val="fr-FR"/>
        </w:rPr>
        <w:t>23</w:t>
      </w:r>
      <w:r>
        <w:rPr>
          <w:noProof/>
        </w:rPr>
        <w:fldChar w:fldCharType="end"/>
      </w:r>
    </w:p>
    <w:p w14:paraId="36D0F96E" w14:textId="5BFF36FF"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22.</w:t>
      </w:r>
      <w:r w:rsidRPr="005E6F80">
        <w:rPr>
          <w:rFonts w:eastAsiaTheme="minorEastAsia" w:cstheme="minorBidi"/>
          <w:b w:val="0"/>
          <w:bCs w:val="0"/>
          <w:noProof/>
          <w:sz w:val="22"/>
          <w:szCs w:val="22"/>
          <w:lang w:val="fr-FR"/>
        </w:rPr>
        <w:tab/>
      </w:r>
      <w:r w:rsidRPr="005E6F80">
        <w:rPr>
          <w:noProof/>
          <w:lang w:val="fr-FR"/>
        </w:rPr>
        <w:t>Droit de l'Employeur à rejeter toutes les propositions</w:t>
      </w:r>
      <w:r w:rsidRPr="005E6F80">
        <w:rPr>
          <w:noProof/>
          <w:lang w:val="fr-FR"/>
        </w:rPr>
        <w:tab/>
      </w:r>
      <w:r>
        <w:rPr>
          <w:noProof/>
        </w:rPr>
        <w:fldChar w:fldCharType="begin"/>
      </w:r>
      <w:r w:rsidRPr="005E6F80">
        <w:rPr>
          <w:noProof/>
          <w:lang w:val="fr-FR"/>
        </w:rPr>
        <w:instrText xml:space="preserve"> PAGEREF _Toc79418048 \h </w:instrText>
      </w:r>
      <w:r>
        <w:rPr>
          <w:noProof/>
        </w:rPr>
      </w:r>
      <w:r>
        <w:rPr>
          <w:noProof/>
        </w:rPr>
        <w:fldChar w:fldCharType="separate"/>
      </w:r>
      <w:r w:rsidRPr="005E6F80">
        <w:rPr>
          <w:noProof/>
          <w:lang w:val="fr-FR"/>
        </w:rPr>
        <w:t>24</w:t>
      </w:r>
      <w:r>
        <w:rPr>
          <w:noProof/>
        </w:rPr>
        <w:fldChar w:fldCharType="end"/>
      </w:r>
    </w:p>
    <w:p w14:paraId="09FDB66C" w14:textId="6090A96E" w:rsidR="00B0505F" w:rsidRPr="005E6F80" w:rsidRDefault="00B0505F">
      <w:pPr>
        <w:pStyle w:val="Verzeichnis1"/>
        <w:tabs>
          <w:tab w:val="right" w:leader="dot" w:pos="9062"/>
        </w:tabs>
        <w:rPr>
          <w:rFonts w:asciiTheme="minorHAnsi" w:eastAsiaTheme="minorEastAsia" w:hAnsiTheme="minorHAnsi" w:cstheme="minorBidi"/>
          <w:b w:val="0"/>
          <w:bCs w:val="0"/>
          <w:caps w:val="0"/>
          <w:noProof/>
          <w:sz w:val="22"/>
          <w:szCs w:val="22"/>
          <w:lang w:val="fr-FR"/>
        </w:rPr>
      </w:pPr>
      <w:r w:rsidRPr="005E6F80">
        <w:rPr>
          <w:rFonts w:ascii="Arial" w:hAnsi="Arial"/>
          <w:noProof/>
          <w:lang w:val="fr-FR"/>
        </w:rPr>
        <w:t>D. Négociations et attribution</w:t>
      </w:r>
      <w:r w:rsidRPr="005E6F80">
        <w:rPr>
          <w:noProof/>
          <w:lang w:val="fr-FR"/>
        </w:rPr>
        <w:tab/>
      </w:r>
      <w:r>
        <w:rPr>
          <w:noProof/>
        </w:rPr>
        <w:fldChar w:fldCharType="begin"/>
      </w:r>
      <w:r w:rsidRPr="005E6F80">
        <w:rPr>
          <w:noProof/>
          <w:lang w:val="fr-FR"/>
        </w:rPr>
        <w:instrText xml:space="preserve"> PAGEREF _Toc79418049 \h </w:instrText>
      </w:r>
      <w:r>
        <w:rPr>
          <w:noProof/>
        </w:rPr>
      </w:r>
      <w:r>
        <w:rPr>
          <w:noProof/>
        </w:rPr>
        <w:fldChar w:fldCharType="separate"/>
      </w:r>
      <w:r w:rsidRPr="005E6F80">
        <w:rPr>
          <w:noProof/>
          <w:lang w:val="fr-FR"/>
        </w:rPr>
        <w:t>24</w:t>
      </w:r>
      <w:r>
        <w:rPr>
          <w:noProof/>
        </w:rPr>
        <w:fldChar w:fldCharType="end"/>
      </w:r>
    </w:p>
    <w:p w14:paraId="654C0F52" w14:textId="5A3C2BED"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23.</w:t>
      </w:r>
      <w:r w:rsidRPr="005E6F80">
        <w:rPr>
          <w:rFonts w:eastAsiaTheme="minorEastAsia" w:cstheme="minorBidi"/>
          <w:b w:val="0"/>
          <w:bCs w:val="0"/>
          <w:noProof/>
          <w:sz w:val="22"/>
          <w:szCs w:val="22"/>
          <w:lang w:val="fr-FR"/>
        </w:rPr>
        <w:tab/>
      </w:r>
      <w:r w:rsidRPr="005E6F80">
        <w:rPr>
          <w:noProof/>
          <w:lang w:val="fr-FR"/>
        </w:rPr>
        <w:t>Négociations</w:t>
      </w:r>
      <w:r w:rsidRPr="005E6F80">
        <w:rPr>
          <w:noProof/>
          <w:lang w:val="fr-FR"/>
        </w:rPr>
        <w:tab/>
      </w:r>
      <w:r>
        <w:rPr>
          <w:noProof/>
        </w:rPr>
        <w:fldChar w:fldCharType="begin"/>
      </w:r>
      <w:r w:rsidRPr="005E6F80">
        <w:rPr>
          <w:noProof/>
          <w:lang w:val="fr-FR"/>
        </w:rPr>
        <w:instrText xml:space="preserve"> PAGEREF _Toc79418050 \h </w:instrText>
      </w:r>
      <w:r>
        <w:rPr>
          <w:noProof/>
        </w:rPr>
      </w:r>
      <w:r>
        <w:rPr>
          <w:noProof/>
        </w:rPr>
        <w:fldChar w:fldCharType="separate"/>
      </w:r>
      <w:r w:rsidRPr="005E6F80">
        <w:rPr>
          <w:noProof/>
          <w:lang w:val="fr-FR"/>
        </w:rPr>
        <w:t>24</w:t>
      </w:r>
      <w:r>
        <w:rPr>
          <w:noProof/>
        </w:rPr>
        <w:fldChar w:fldCharType="end"/>
      </w:r>
    </w:p>
    <w:p w14:paraId="31F49E92" w14:textId="5BF152F8"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24.</w:t>
      </w:r>
      <w:r w:rsidRPr="005E6F80">
        <w:rPr>
          <w:rFonts w:eastAsiaTheme="minorEastAsia" w:cstheme="minorBidi"/>
          <w:b w:val="0"/>
          <w:bCs w:val="0"/>
          <w:noProof/>
          <w:sz w:val="22"/>
          <w:szCs w:val="22"/>
          <w:lang w:val="fr-FR"/>
        </w:rPr>
        <w:tab/>
      </w:r>
      <w:r w:rsidRPr="005E6F80">
        <w:rPr>
          <w:noProof/>
          <w:lang w:val="fr-FR"/>
        </w:rPr>
        <w:t>Conclusion des négociations</w:t>
      </w:r>
      <w:r w:rsidRPr="005E6F80">
        <w:rPr>
          <w:noProof/>
          <w:lang w:val="fr-FR"/>
        </w:rPr>
        <w:tab/>
      </w:r>
      <w:r>
        <w:rPr>
          <w:noProof/>
        </w:rPr>
        <w:fldChar w:fldCharType="begin"/>
      </w:r>
      <w:r w:rsidRPr="005E6F80">
        <w:rPr>
          <w:noProof/>
          <w:lang w:val="fr-FR"/>
        </w:rPr>
        <w:instrText xml:space="preserve"> PAGEREF _Toc79418051 \h </w:instrText>
      </w:r>
      <w:r>
        <w:rPr>
          <w:noProof/>
        </w:rPr>
      </w:r>
      <w:r>
        <w:rPr>
          <w:noProof/>
        </w:rPr>
        <w:fldChar w:fldCharType="separate"/>
      </w:r>
      <w:r w:rsidRPr="005E6F80">
        <w:rPr>
          <w:noProof/>
          <w:lang w:val="fr-FR"/>
        </w:rPr>
        <w:t>25</w:t>
      </w:r>
      <w:r>
        <w:rPr>
          <w:noProof/>
        </w:rPr>
        <w:fldChar w:fldCharType="end"/>
      </w:r>
    </w:p>
    <w:p w14:paraId="10742274" w14:textId="483A87C4" w:rsidR="00B0505F" w:rsidRPr="005E6F80" w:rsidRDefault="00B0505F">
      <w:pPr>
        <w:pStyle w:val="Verzeichnis2"/>
        <w:tabs>
          <w:tab w:val="left" w:pos="480"/>
          <w:tab w:val="right" w:leader="dot" w:pos="9062"/>
        </w:tabs>
        <w:rPr>
          <w:rFonts w:eastAsiaTheme="minorEastAsia" w:cstheme="minorBidi"/>
          <w:b w:val="0"/>
          <w:bCs w:val="0"/>
          <w:noProof/>
          <w:sz w:val="22"/>
          <w:szCs w:val="22"/>
          <w:lang w:val="fr-FR"/>
        </w:rPr>
      </w:pPr>
      <w:r w:rsidRPr="005E6F80">
        <w:rPr>
          <w:noProof/>
          <w:lang w:val="fr-FR"/>
        </w:rPr>
        <w:t>25.</w:t>
      </w:r>
      <w:r w:rsidRPr="005E6F80">
        <w:rPr>
          <w:rFonts w:eastAsiaTheme="minorEastAsia" w:cstheme="minorBidi"/>
          <w:b w:val="0"/>
          <w:bCs w:val="0"/>
          <w:noProof/>
          <w:sz w:val="22"/>
          <w:szCs w:val="22"/>
          <w:lang w:val="fr-FR"/>
        </w:rPr>
        <w:tab/>
      </w:r>
      <w:r w:rsidRPr="005E6F80">
        <w:rPr>
          <w:noProof/>
          <w:lang w:val="fr-FR"/>
        </w:rPr>
        <w:t>Attribution du marché, information des consultants</w:t>
      </w:r>
      <w:r w:rsidRPr="005E6F80">
        <w:rPr>
          <w:noProof/>
          <w:lang w:val="fr-FR"/>
        </w:rPr>
        <w:tab/>
      </w:r>
      <w:r>
        <w:rPr>
          <w:noProof/>
        </w:rPr>
        <w:fldChar w:fldCharType="begin"/>
      </w:r>
      <w:r w:rsidRPr="005E6F80">
        <w:rPr>
          <w:noProof/>
          <w:lang w:val="fr-FR"/>
        </w:rPr>
        <w:instrText xml:space="preserve"> PAGEREF _Toc79418052 \h </w:instrText>
      </w:r>
      <w:r>
        <w:rPr>
          <w:noProof/>
        </w:rPr>
      </w:r>
      <w:r>
        <w:rPr>
          <w:noProof/>
        </w:rPr>
        <w:fldChar w:fldCharType="separate"/>
      </w:r>
      <w:r w:rsidRPr="005E6F80">
        <w:rPr>
          <w:noProof/>
          <w:lang w:val="fr-FR"/>
        </w:rPr>
        <w:t>25</w:t>
      </w:r>
      <w:r>
        <w:rPr>
          <w:noProof/>
        </w:rPr>
        <w:fldChar w:fldCharType="end"/>
      </w:r>
    </w:p>
    <w:p w14:paraId="748EBDE5" w14:textId="525A86B2" w:rsidR="007A25B7" w:rsidRPr="005E6F80" w:rsidRDefault="000C5B90" w:rsidP="00E930F4">
      <w:pPr>
        <w:rPr>
          <w:lang w:val="fr-FR"/>
        </w:rPr>
      </w:pPr>
      <w:r w:rsidRPr="006B56BB">
        <w:fldChar w:fldCharType="end"/>
      </w:r>
    </w:p>
    <w:p w14:paraId="2317E411" w14:textId="77777777" w:rsidR="007A25B7" w:rsidRPr="005E6F80" w:rsidRDefault="007A25B7" w:rsidP="00E930F4">
      <w:pPr>
        <w:rPr>
          <w:lang w:val="fr-FR"/>
        </w:rPr>
      </w:pPr>
    </w:p>
    <w:p w14:paraId="66952CFA" w14:textId="77777777" w:rsidR="007A25B7" w:rsidRPr="005E6F80" w:rsidRDefault="007A25B7" w:rsidP="00E930F4">
      <w:pPr>
        <w:rPr>
          <w:lang w:val="fr-FR"/>
        </w:rPr>
      </w:pPr>
    </w:p>
    <w:p w14:paraId="03EB53A2" w14:textId="77777777" w:rsidR="00E930F4" w:rsidRPr="005E6F80" w:rsidRDefault="00E930F4" w:rsidP="00E930F4">
      <w:pPr>
        <w:rPr>
          <w:lang w:val="fr-FR"/>
        </w:rPr>
      </w:pPr>
      <w:r w:rsidRPr="005E6F80">
        <w:rPr>
          <w:lang w:val="fr-FR"/>
        </w:rPr>
        <w:br w:type="page"/>
      </w:r>
    </w:p>
    <w:p w14:paraId="75F41509" w14:textId="77777777" w:rsidR="00E930F4" w:rsidRPr="007226FC" w:rsidRDefault="00E930F4" w:rsidP="00DE38FD">
      <w:pPr>
        <w:pStyle w:val="berschrift3"/>
        <w:numPr>
          <w:ilvl w:val="0"/>
          <w:numId w:val="0"/>
        </w:numPr>
        <w:jc w:val="center"/>
        <w:rPr>
          <w:sz w:val="32"/>
          <w:lang w:val="fr-FR"/>
        </w:rPr>
      </w:pPr>
      <w:bookmarkStart w:id="19" w:name="_Toc491164845"/>
      <w:bookmarkStart w:id="20" w:name="_Toc491165052"/>
      <w:r w:rsidRPr="007226FC">
        <w:rPr>
          <w:sz w:val="32"/>
          <w:lang w:val="fr-FR"/>
        </w:rPr>
        <w:lastRenderedPageBreak/>
        <w:t>Section I.  Instructions aux consultants</w:t>
      </w:r>
      <w:bookmarkEnd w:id="19"/>
      <w:bookmarkEnd w:id="20"/>
    </w:p>
    <w:p w14:paraId="2FD7FA66" w14:textId="77777777" w:rsidR="00487895" w:rsidRPr="00C03B76" w:rsidRDefault="00927884" w:rsidP="00D52EE7">
      <w:pPr>
        <w:pStyle w:val="berschrift1"/>
        <w:spacing w:before="120" w:after="120"/>
        <w:rPr>
          <w:rFonts w:ascii="Arial" w:hAnsi="Arial" w:cs="Arial"/>
          <w:lang w:val="en-US"/>
        </w:rPr>
      </w:pPr>
      <w:bookmarkStart w:id="21" w:name="_Toc491165053"/>
      <w:bookmarkStart w:id="22" w:name="_Toc79418012"/>
      <w:bookmarkStart w:id="23" w:name="_Toc79418024"/>
      <w:bookmarkStart w:id="24" w:name="Abschnitt1"/>
      <w:r w:rsidRPr="007226FC">
        <w:rPr>
          <w:rFonts w:ascii="Arial" w:hAnsi="Arial" w:cs="Arial"/>
          <w:sz w:val="28"/>
          <w:szCs w:val="28"/>
          <w:lang w:val="fr-FR"/>
        </w:rPr>
        <w:t xml:space="preserve">A.  </w:t>
      </w:r>
      <w:r>
        <w:rPr>
          <w:rFonts w:ascii="Arial" w:hAnsi="Arial" w:cs="Arial"/>
          <w:sz w:val="28"/>
          <w:szCs w:val="28"/>
        </w:rPr>
        <w:t>Dispositions générales</w:t>
      </w:r>
      <w:bookmarkEnd w:id="21"/>
      <w:bookmarkEnd w:id="22"/>
      <w:bookmarkEnd w:id="23"/>
    </w:p>
    <w:tbl>
      <w:tblPr>
        <w:tblW w:w="9469" w:type="dxa"/>
        <w:tblLayout w:type="fixed"/>
        <w:tblCellMar>
          <w:left w:w="115" w:type="dxa"/>
          <w:right w:w="115" w:type="dxa"/>
        </w:tblCellMar>
        <w:tblLook w:val="0000" w:firstRow="0" w:lastRow="0" w:firstColumn="0" w:lastColumn="0" w:noHBand="0" w:noVBand="0"/>
      </w:tblPr>
      <w:tblGrid>
        <w:gridCol w:w="2100"/>
        <w:gridCol w:w="7369"/>
      </w:tblGrid>
      <w:tr w:rsidR="00487895" w:rsidRPr="00424FCA" w14:paraId="65ABCA2D" w14:textId="77777777" w:rsidTr="00160CDA">
        <w:tc>
          <w:tcPr>
            <w:tcW w:w="2100" w:type="dxa"/>
            <w:shd w:val="clear" w:color="auto" w:fill="auto"/>
          </w:tcPr>
          <w:p w14:paraId="0BADE5E9" w14:textId="77777777" w:rsidR="00487895" w:rsidRPr="007226FC" w:rsidRDefault="00767A0D" w:rsidP="00E94691">
            <w:pPr>
              <w:pStyle w:val="berschrift2"/>
              <w:numPr>
                <w:ilvl w:val="0"/>
                <w:numId w:val="4"/>
              </w:numPr>
              <w:tabs>
                <w:tab w:val="clear" w:pos="0"/>
                <w:tab w:val="num" w:pos="284"/>
              </w:tabs>
              <w:spacing w:before="120" w:after="120"/>
              <w:ind w:left="0" w:firstLine="142"/>
              <w:rPr>
                <w:lang w:val="fr-FR"/>
              </w:rPr>
            </w:pPr>
            <w:bookmarkStart w:id="25" w:name="_Toc491165054"/>
            <w:bookmarkStart w:id="26" w:name="_Toc79418025"/>
            <w:r w:rsidRPr="007226FC">
              <w:rPr>
                <w:lang w:val="fr-FR"/>
              </w:rPr>
              <w:t>Étendue des propositions et définitions</w:t>
            </w:r>
            <w:bookmarkEnd w:id="25"/>
            <w:bookmarkEnd w:id="26"/>
          </w:p>
        </w:tc>
        <w:tc>
          <w:tcPr>
            <w:tcW w:w="7369" w:type="dxa"/>
            <w:shd w:val="clear" w:color="auto" w:fill="auto"/>
          </w:tcPr>
          <w:p w14:paraId="2959E0BB" w14:textId="55A6946D" w:rsidR="00B81898" w:rsidRPr="007226FC" w:rsidRDefault="00927884" w:rsidP="00E94691">
            <w:pPr>
              <w:pStyle w:val="Textkrper-Einzug21"/>
              <w:numPr>
                <w:ilvl w:val="1"/>
                <w:numId w:val="4"/>
              </w:numPr>
              <w:spacing w:before="120" w:after="120"/>
              <w:ind w:left="0" w:firstLine="0"/>
              <w:rPr>
                <w:lang w:val="fr-FR"/>
              </w:rPr>
            </w:pPr>
            <w:r w:rsidRPr="007226FC">
              <w:rPr>
                <w:lang w:val="fr-FR"/>
              </w:rPr>
              <w:t xml:space="preserve">L'Employeur désigné dans la </w:t>
            </w:r>
            <w:r w:rsidRPr="007226FC">
              <w:rPr>
                <w:b/>
                <w:bCs/>
                <w:lang w:val="fr-FR"/>
              </w:rPr>
              <w:t>Fiche technique</w:t>
            </w:r>
            <w:r w:rsidRPr="007226FC">
              <w:rPr>
                <w:lang w:val="fr-FR"/>
              </w:rPr>
              <w:t xml:space="preserve"> a l'intention de sélectionner un consultant conformément à la méthode de sélection indiquée dans la </w:t>
            </w:r>
            <w:r w:rsidRPr="007226FC">
              <w:rPr>
                <w:b/>
                <w:bCs/>
                <w:lang w:val="fr-FR"/>
              </w:rPr>
              <w:t>Fiche technique</w:t>
            </w:r>
            <w:r w:rsidRPr="007226FC">
              <w:rPr>
                <w:lang w:val="fr-FR"/>
              </w:rPr>
              <w:t xml:space="preserve">. </w:t>
            </w:r>
          </w:p>
          <w:p w14:paraId="285535C6" w14:textId="4F28C1EC" w:rsidR="006E1693" w:rsidRPr="007226FC" w:rsidRDefault="006E1693" w:rsidP="00BA4D53">
            <w:pPr>
              <w:pStyle w:val="Textkrper-Einzug21"/>
              <w:spacing w:before="120" w:after="120"/>
              <w:ind w:left="27" w:firstLine="0"/>
              <w:rPr>
                <w:lang w:val="fr-FR"/>
              </w:rPr>
            </w:pPr>
            <w:bookmarkStart w:id="27" w:name="_Hlk11140051"/>
            <w:r w:rsidRPr="007226FC">
              <w:rPr>
                <w:lang w:val="fr-FR"/>
              </w:rPr>
              <w:t xml:space="preserve">Les trois méthodes de sélection suivantes peuvent être distinguées dans le cadre d'une RFP en une seule étape : </w:t>
            </w:r>
          </w:p>
          <w:p w14:paraId="17614034" w14:textId="0BC426AC" w:rsidR="006E1693" w:rsidRPr="007226FC" w:rsidRDefault="006E1693" w:rsidP="00E94691">
            <w:pPr>
              <w:pStyle w:val="Textkrper-Einzug21"/>
              <w:numPr>
                <w:ilvl w:val="0"/>
                <w:numId w:val="25"/>
              </w:numPr>
              <w:spacing w:before="120" w:after="120"/>
              <w:rPr>
                <w:lang w:val="fr-FR"/>
              </w:rPr>
            </w:pPr>
            <w:r w:rsidRPr="007226FC">
              <w:rPr>
                <w:b/>
                <w:bCs/>
                <w:lang w:val="fr-FR"/>
              </w:rPr>
              <w:t>Soumission à deux enveloppes avec sélection reposant sur la qualité et les coûts (QCBS)</w:t>
            </w:r>
            <w:r w:rsidRPr="007226FC">
              <w:rPr>
                <w:lang w:val="fr-FR"/>
              </w:rPr>
              <w:t xml:space="preserve">, attribuant un poids à la Proposition technique et à la Proposition financière tel qu'indiqué dans la </w:t>
            </w:r>
            <w:r w:rsidRPr="007226FC">
              <w:rPr>
                <w:b/>
                <w:bCs/>
                <w:lang w:val="fr-FR"/>
              </w:rPr>
              <w:t>Fiche technique</w:t>
            </w:r>
            <w:r w:rsidRPr="007226FC">
              <w:rPr>
                <w:lang w:val="fr-FR"/>
              </w:rPr>
              <w:t xml:space="preserve"> et qui est la méthode courante. </w:t>
            </w:r>
          </w:p>
          <w:p w14:paraId="7BE6B0EE" w14:textId="62664A75" w:rsidR="006E1693" w:rsidRPr="007226FC" w:rsidRDefault="006E1693" w:rsidP="00E94691">
            <w:pPr>
              <w:pStyle w:val="Textkrper-Einzug21"/>
              <w:numPr>
                <w:ilvl w:val="0"/>
                <w:numId w:val="25"/>
              </w:numPr>
              <w:spacing w:before="120" w:after="120"/>
              <w:rPr>
                <w:lang w:val="fr-FR"/>
              </w:rPr>
            </w:pPr>
            <w:r w:rsidRPr="007226FC">
              <w:rPr>
                <w:b/>
                <w:bCs/>
                <w:lang w:val="fr-FR"/>
              </w:rPr>
              <w:t>Soumission à une enveloppe avec sélection reposant sur un budget fixé (FBS)</w:t>
            </w:r>
            <w:r w:rsidRPr="007226FC">
              <w:rPr>
                <w:lang w:val="fr-FR"/>
              </w:rPr>
              <w:t>, attribuant 100 % du poids à la Proposition technique et 0 % à la Proposition financière, à condition que la Proposition financière soit dans les limites du budget disponible.</w:t>
            </w:r>
            <w:r w:rsidRPr="007226FC">
              <w:rPr>
                <w:noProof/>
                <w:lang w:val="fr-FR"/>
              </w:rPr>
              <w:t xml:space="preserve"> Le budget disponible est indiqué dans la </w:t>
            </w:r>
            <w:r w:rsidRPr="007226FC">
              <w:rPr>
                <w:b/>
                <w:bCs/>
                <w:noProof/>
                <w:lang w:val="fr-FR"/>
              </w:rPr>
              <w:t>Fiche technique</w:t>
            </w:r>
            <w:r w:rsidRPr="007226FC">
              <w:rPr>
                <w:noProof/>
                <w:lang w:val="fr-FR"/>
              </w:rPr>
              <w:t>. Cette méthode de sélection n'est appropriée que lorsque la cession est simple et peut être définie avec précision et lorsque le budget est fixé. Cette méthode de sélection est la plus utile dans le cas de petites études et de services simples.</w:t>
            </w:r>
          </w:p>
          <w:p w14:paraId="7EB5AC4A" w14:textId="4467FD1C" w:rsidR="006E1693" w:rsidRPr="007226FC" w:rsidRDefault="006E1693" w:rsidP="00E94691">
            <w:pPr>
              <w:pStyle w:val="Textkrper-Einzug21"/>
              <w:numPr>
                <w:ilvl w:val="0"/>
                <w:numId w:val="25"/>
              </w:numPr>
              <w:suppressAutoHyphens w:val="0"/>
              <w:autoSpaceDE w:val="0"/>
              <w:autoSpaceDN w:val="0"/>
              <w:adjustRightInd w:val="0"/>
              <w:spacing w:before="120" w:after="120"/>
              <w:rPr>
                <w:noProof/>
                <w:lang w:val="fr-FR"/>
              </w:rPr>
            </w:pPr>
            <w:r w:rsidRPr="007226FC">
              <w:rPr>
                <w:b/>
                <w:bCs/>
                <w:noProof/>
                <w:lang w:val="fr-FR"/>
              </w:rPr>
              <w:t>Soumission à une enveloppe avec sélection au moindre coût (LCS)</w:t>
            </w:r>
            <w:r w:rsidRPr="007226FC">
              <w:rPr>
                <w:noProof/>
                <w:lang w:val="fr-FR"/>
              </w:rPr>
              <w:t>, dans laquelle le contrat est attribué à la proposition conforme la moins chère. Cette méthode de sélection ne peut être envisagée que pour des prestations de conseil courantes, non complexes et d'un coût limité (des travaux de traduction, des audits, par exemple).</w:t>
            </w:r>
            <w:bookmarkEnd w:id="27"/>
          </w:p>
          <w:p w14:paraId="780F2B8A" w14:textId="499EAA9F" w:rsidR="00EF5237" w:rsidRPr="007226FC" w:rsidRDefault="00E930F4" w:rsidP="00E94691">
            <w:pPr>
              <w:pStyle w:val="Textkrper-Einzug21"/>
              <w:numPr>
                <w:ilvl w:val="1"/>
                <w:numId w:val="4"/>
              </w:numPr>
              <w:spacing w:before="120" w:after="120"/>
              <w:ind w:left="0" w:firstLine="0"/>
              <w:rPr>
                <w:lang w:val="fr-FR"/>
              </w:rPr>
            </w:pPr>
            <w:r w:rsidRPr="007226FC">
              <w:rPr>
                <w:lang w:val="fr-FR"/>
              </w:rPr>
              <w:t>Les définitions suivantes s'appliquent à la présente demande de propositions :</w:t>
            </w:r>
          </w:p>
          <w:p w14:paraId="79064384" w14:textId="77777777" w:rsidR="00EF5237" w:rsidRPr="007226FC" w:rsidRDefault="00EF5237" w:rsidP="00E94691">
            <w:pPr>
              <w:numPr>
                <w:ilvl w:val="0"/>
                <w:numId w:val="8"/>
              </w:numPr>
              <w:spacing w:before="120" w:after="120"/>
              <w:ind w:left="875" w:right="-72"/>
              <w:jc w:val="both"/>
              <w:rPr>
                <w:rFonts w:eastAsia="Calibri"/>
                <w:lang w:val="fr-FR"/>
              </w:rPr>
            </w:pPr>
            <w:r w:rsidRPr="007226FC">
              <w:rPr>
                <w:lang w:val="fr-FR"/>
              </w:rPr>
              <w:t>« Affilié » désigne une entité qui, directement ou indirectement, contrôle, est contrôlée par, ou est sous un contrôle commun avec le consultant.</w:t>
            </w:r>
          </w:p>
          <w:p w14:paraId="00591EDC" w14:textId="77777777" w:rsidR="00EF5237" w:rsidRPr="007226FC" w:rsidRDefault="00EF5237" w:rsidP="00E94691">
            <w:pPr>
              <w:numPr>
                <w:ilvl w:val="0"/>
                <w:numId w:val="8"/>
              </w:numPr>
              <w:spacing w:before="120" w:after="120"/>
              <w:ind w:left="875" w:right="-72"/>
              <w:jc w:val="both"/>
              <w:rPr>
                <w:rFonts w:eastAsia="Calibri"/>
                <w:lang w:val="fr-FR"/>
              </w:rPr>
            </w:pPr>
            <w:r w:rsidRPr="007226FC">
              <w:rPr>
                <w:lang w:val="fr-FR"/>
              </w:rPr>
              <w:t xml:space="preserve">« Droit applicable » désigne les lois et tout autre instrument ayant force de loi dans le pays de l'Employeur, ou dans tout autre pays spécifié dans la </w:t>
            </w:r>
            <w:r w:rsidRPr="007226FC">
              <w:rPr>
                <w:b/>
                <w:bCs/>
                <w:lang w:val="fr-FR"/>
              </w:rPr>
              <w:t>Fiche technique</w:t>
            </w:r>
            <w:r w:rsidRPr="007226FC">
              <w:rPr>
                <w:lang w:val="fr-FR"/>
              </w:rPr>
              <w:t>, tels qu'ils peuvent être émis et modifiés de temps à autre.</w:t>
            </w:r>
          </w:p>
          <w:p w14:paraId="760193CB" w14:textId="69A45AF1" w:rsidR="00EF5237" w:rsidRPr="007226FC" w:rsidRDefault="00EF5237" w:rsidP="00E94691">
            <w:pPr>
              <w:numPr>
                <w:ilvl w:val="0"/>
                <w:numId w:val="8"/>
              </w:numPr>
              <w:spacing w:before="120" w:after="120"/>
              <w:ind w:left="875" w:right="-72"/>
              <w:jc w:val="both"/>
              <w:rPr>
                <w:rFonts w:eastAsia="Calibri"/>
                <w:lang w:val="fr-FR"/>
              </w:rPr>
            </w:pPr>
            <w:r w:rsidRPr="007226FC">
              <w:rPr>
                <w:lang w:val="fr-FR"/>
              </w:rPr>
              <w:t>« Consultant » désigne une entreprise professionnelle de conseil légalement établie ou une entité susceptible de fournir ou fournissant les Services à l'Employeur en vertu d'un contrat. Les termes de « Consultant » et de « Soumissionnaire » sont utilisés de manière interchangeable dans le présent document.</w:t>
            </w:r>
          </w:p>
          <w:p w14:paraId="358FC397" w14:textId="77777777" w:rsidR="00EF5237" w:rsidRPr="007226FC" w:rsidRDefault="00EF5237" w:rsidP="00E94691">
            <w:pPr>
              <w:numPr>
                <w:ilvl w:val="0"/>
                <w:numId w:val="8"/>
              </w:numPr>
              <w:spacing w:before="120" w:after="120"/>
              <w:ind w:left="875" w:right="-72"/>
              <w:jc w:val="both"/>
              <w:rPr>
                <w:rFonts w:eastAsia="Calibri"/>
                <w:lang w:val="fr-FR"/>
              </w:rPr>
            </w:pPr>
            <w:r w:rsidRPr="007226FC">
              <w:rPr>
                <w:lang w:val="fr-FR"/>
              </w:rPr>
              <w:t>« Contrat » signifie un accord écrit juridiquement contraignant signé entre l'Employeur et le Consultant comprenant tous les documents annexés énumérés dans son point 1 (les Conditions Générales (CG), les Conditions Spéciales (CS) et les Annexes).</w:t>
            </w:r>
          </w:p>
          <w:p w14:paraId="674F4ED8" w14:textId="77777777" w:rsidR="00EF5237" w:rsidRPr="007226FC" w:rsidRDefault="00EF5237" w:rsidP="00E94691">
            <w:pPr>
              <w:numPr>
                <w:ilvl w:val="0"/>
                <w:numId w:val="8"/>
              </w:numPr>
              <w:spacing w:before="120" w:after="120"/>
              <w:ind w:left="875" w:right="-72"/>
              <w:jc w:val="both"/>
              <w:rPr>
                <w:rFonts w:eastAsia="Calibri"/>
                <w:lang w:val="fr-FR"/>
              </w:rPr>
            </w:pPr>
            <w:r w:rsidRPr="007226FC">
              <w:rPr>
                <w:lang w:val="fr-FR"/>
              </w:rPr>
              <w:t>«</w:t>
            </w:r>
            <w:r w:rsidRPr="007226FC">
              <w:rPr>
                <w:b/>
                <w:bCs/>
                <w:lang w:val="fr-FR"/>
              </w:rPr>
              <w:t> Fiche technique </w:t>
            </w:r>
            <w:r w:rsidRPr="007226FC">
              <w:rPr>
                <w:lang w:val="fr-FR"/>
              </w:rPr>
              <w:t xml:space="preserve">» désigne une partie intégrante des Instructions aux consultants (ITC) Section 2, qui est utilisée pour refléter les conditions spécifiques du pays et de la cession de manière à compléter les dispositions des ITC. En cas de conflit entre les ITC et la </w:t>
            </w:r>
            <w:r w:rsidRPr="007226FC">
              <w:rPr>
                <w:b/>
                <w:bCs/>
                <w:lang w:val="fr-FR"/>
              </w:rPr>
              <w:t>Fiche technique</w:t>
            </w:r>
            <w:r w:rsidRPr="007226FC">
              <w:rPr>
                <w:lang w:val="fr-FR"/>
              </w:rPr>
              <w:t xml:space="preserve">, la </w:t>
            </w:r>
            <w:r w:rsidRPr="007226FC">
              <w:rPr>
                <w:b/>
                <w:bCs/>
                <w:lang w:val="fr-FR"/>
              </w:rPr>
              <w:t>Fiche technique</w:t>
            </w:r>
            <w:r w:rsidRPr="007226FC">
              <w:rPr>
                <w:lang w:val="fr-FR"/>
              </w:rPr>
              <w:t xml:space="preserve"> prévaut.</w:t>
            </w:r>
          </w:p>
          <w:p w14:paraId="6890B040" w14:textId="77777777" w:rsidR="00EF5237" w:rsidRPr="007226FC" w:rsidRDefault="00EF5237" w:rsidP="00E94691">
            <w:pPr>
              <w:numPr>
                <w:ilvl w:val="0"/>
                <w:numId w:val="8"/>
              </w:numPr>
              <w:spacing w:before="120" w:after="120"/>
              <w:ind w:left="875" w:right="-72"/>
              <w:jc w:val="both"/>
              <w:rPr>
                <w:rFonts w:eastAsia="Calibri"/>
                <w:lang w:val="fr-FR"/>
              </w:rPr>
            </w:pPr>
            <w:r w:rsidRPr="007226FC">
              <w:rPr>
                <w:lang w:val="fr-FR"/>
              </w:rPr>
              <w:lastRenderedPageBreak/>
              <w:t>« Jour » signifie un jour civil.</w:t>
            </w:r>
          </w:p>
          <w:p w14:paraId="11C663CA" w14:textId="60708FCA" w:rsidR="00EF5237" w:rsidRPr="007226FC" w:rsidRDefault="00EF5237" w:rsidP="00E94691">
            <w:pPr>
              <w:numPr>
                <w:ilvl w:val="0"/>
                <w:numId w:val="8"/>
              </w:numPr>
              <w:spacing w:before="120" w:after="120"/>
              <w:ind w:left="875" w:right="-72"/>
              <w:jc w:val="both"/>
              <w:rPr>
                <w:rFonts w:eastAsia="Calibri"/>
                <w:lang w:val="fr-FR"/>
              </w:rPr>
            </w:pPr>
            <w:r w:rsidRPr="007226FC">
              <w:rPr>
                <w:lang w:val="fr-FR"/>
              </w:rPr>
              <w:t>« Employeur » désigne la partie contractante qui conclut légalement le contrat de services avec le consultant sélectionné. Le terme d'Employeur peut être utilisé de manière interchangeable avec celui d'Agence d'exécution du projet.</w:t>
            </w:r>
          </w:p>
          <w:p w14:paraId="02EEFC60" w14:textId="77777777" w:rsidR="00EF5237" w:rsidRPr="007226FC" w:rsidRDefault="00EF5237" w:rsidP="00E94691">
            <w:pPr>
              <w:numPr>
                <w:ilvl w:val="0"/>
                <w:numId w:val="8"/>
              </w:numPr>
              <w:spacing w:before="120" w:after="120"/>
              <w:ind w:left="875" w:right="-72"/>
              <w:jc w:val="both"/>
              <w:rPr>
                <w:rFonts w:eastAsia="Calibri"/>
                <w:lang w:val="fr-FR"/>
              </w:rPr>
            </w:pPr>
            <w:r w:rsidRPr="007226FC">
              <w:rPr>
                <w:lang w:val="fr-FR"/>
              </w:rPr>
              <w:t>« Experts » désigne, collectivement, les experts principaux, les autres experts ou tout autre personnel du consultant, du sous-consultant ou du ou des membres de la joint venture.</w:t>
            </w:r>
          </w:p>
          <w:p w14:paraId="2554A700" w14:textId="77777777" w:rsidR="00EF5237" w:rsidRPr="007226FC" w:rsidRDefault="00EF5237" w:rsidP="00E94691">
            <w:pPr>
              <w:numPr>
                <w:ilvl w:val="0"/>
                <w:numId w:val="8"/>
              </w:numPr>
              <w:spacing w:before="120" w:after="120"/>
              <w:ind w:left="875" w:right="-72"/>
              <w:jc w:val="both"/>
              <w:rPr>
                <w:rFonts w:eastAsia="Calibri"/>
                <w:lang w:val="fr-FR"/>
              </w:rPr>
            </w:pPr>
            <w:r w:rsidRPr="007226FC">
              <w:rPr>
                <w:lang w:val="fr-FR"/>
              </w:rPr>
              <w:t xml:space="preserve">« Gouvernement » désigne le gouvernement du pays de l'Employeur. </w:t>
            </w:r>
          </w:p>
          <w:p w14:paraId="7F0177D7" w14:textId="4FD5CE35" w:rsidR="00D37904" w:rsidRPr="007226FC" w:rsidRDefault="00D27F75" w:rsidP="00E94691">
            <w:pPr>
              <w:numPr>
                <w:ilvl w:val="0"/>
                <w:numId w:val="8"/>
              </w:numPr>
              <w:spacing w:before="120" w:after="120"/>
              <w:ind w:left="875" w:right="-72"/>
              <w:jc w:val="both"/>
              <w:rPr>
                <w:rFonts w:eastAsia="Calibri"/>
                <w:lang w:val="fr-FR"/>
              </w:rPr>
            </w:pPr>
            <w:r w:rsidRPr="007226FC">
              <w:rPr>
                <w:lang w:val="fr-FR"/>
              </w:rPr>
              <w:t xml:space="preserve">« Directives » signifie Directives pour la passation des marchés de prestations de conseils, travaux de génie civil, installations, fournitures et services divers dans la Coopération financière avec des pays partenaires, disponibles à l'adresse : </w:t>
            </w:r>
            <w:hyperlink r:id="rId25" w:history="1">
              <w:r w:rsidRPr="007226FC">
                <w:rPr>
                  <w:rFonts w:eastAsia="Calibri"/>
                  <w:lang w:val="fr-FR"/>
                </w:rPr>
                <w:t>https://www.kfw-entwicklungsbank.de/PDF/Download-Center/PDF-Dokumente-Richtlinien/FZ-Vergaberichtlinien-V-2021-FR.pdf</w:t>
              </w:r>
            </w:hyperlink>
            <w:r w:rsidRPr="007226FC">
              <w:rPr>
                <w:lang w:val="fr-FR"/>
              </w:rPr>
              <w:t xml:space="preserve">. </w:t>
            </w:r>
          </w:p>
          <w:p w14:paraId="395833C3" w14:textId="77777777" w:rsidR="00EF5237" w:rsidRPr="007226FC" w:rsidRDefault="00EF5237" w:rsidP="00E94691">
            <w:pPr>
              <w:numPr>
                <w:ilvl w:val="0"/>
                <w:numId w:val="8"/>
              </w:numPr>
              <w:spacing w:before="120" w:after="120"/>
              <w:ind w:left="875" w:right="-72"/>
              <w:jc w:val="both"/>
              <w:rPr>
                <w:rFonts w:eastAsia="Calibri"/>
                <w:lang w:val="fr-FR"/>
              </w:rPr>
            </w:pPr>
            <w:r w:rsidRPr="007226FC">
              <w:rPr>
                <w:lang w:val="fr-FR"/>
              </w:rPr>
              <w:t>« ITC » (Section 2 de la présente RFP) désigne les Instructions aux consultants fournissant aux consultants présélectionnés toutes les informations nécessaires à la préparation de leurs propositions.</w:t>
            </w:r>
          </w:p>
          <w:p w14:paraId="07C69C3B" w14:textId="77777777" w:rsidR="00EF5237" w:rsidRPr="007226FC" w:rsidRDefault="00EF5237" w:rsidP="00E94691">
            <w:pPr>
              <w:numPr>
                <w:ilvl w:val="0"/>
                <w:numId w:val="8"/>
              </w:numPr>
              <w:spacing w:before="120" w:after="120"/>
              <w:ind w:left="875" w:right="-72"/>
              <w:jc w:val="both"/>
              <w:rPr>
                <w:rFonts w:eastAsia="Calibri"/>
                <w:lang w:val="fr-FR"/>
              </w:rPr>
            </w:pPr>
            <w:r w:rsidRPr="007226FC">
              <w:rPr>
                <w:lang w:val="fr-FR"/>
              </w:rPr>
              <w:t>« Joint venture (JV) » désigne une association avec ou sans personnalité juridique distincte de celle de ses membres, de plus d'un consultant où un membre a le pouvoir de conduire toutes les affaires pour et au nom de tous les membres de la JV et où les membres de la JV sont conjointement et solidairement responsables de l'exécution du contrat vis-à-vis de l'Employeur. Les termes de joint venture et de consortium peuvent être utilisés de manière interchangeable.</w:t>
            </w:r>
          </w:p>
          <w:p w14:paraId="6964357C" w14:textId="77777777" w:rsidR="00EF5237" w:rsidRPr="007226FC" w:rsidRDefault="00EF5237" w:rsidP="00E94691">
            <w:pPr>
              <w:numPr>
                <w:ilvl w:val="0"/>
                <w:numId w:val="8"/>
              </w:numPr>
              <w:spacing w:before="120" w:after="120"/>
              <w:ind w:left="875" w:right="-72"/>
              <w:jc w:val="both"/>
              <w:rPr>
                <w:rFonts w:eastAsia="Calibri"/>
                <w:color w:val="FF0000"/>
                <w:lang w:val="fr-FR"/>
              </w:rPr>
            </w:pPr>
            <w:r w:rsidRPr="007226FC">
              <w:rPr>
                <w:lang w:val="fr-FR"/>
              </w:rPr>
              <w:t xml:space="preserve">« Expert principal » désigne un professionnel individuel dont les compétences, les qualifications, les connaissances et l'expérience sont essentielles à la réalisation des Services prévus par le contrat et dont le CV est pris en considération dans l'évaluation technique de la </w:t>
            </w:r>
            <w:r w:rsidRPr="007226FC">
              <w:rPr>
                <w:b/>
                <w:bCs/>
                <w:lang w:val="fr-FR"/>
              </w:rPr>
              <w:t>proposition</w:t>
            </w:r>
            <w:r w:rsidRPr="007226FC">
              <w:rPr>
                <w:lang w:val="fr-FR"/>
              </w:rPr>
              <w:t xml:space="preserve"> du consultant.</w:t>
            </w:r>
          </w:p>
          <w:p w14:paraId="4464BCC6" w14:textId="77777777" w:rsidR="00EF5237" w:rsidRPr="007226FC" w:rsidRDefault="00EF5237" w:rsidP="00E94691">
            <w:pPr>
              <w:pStyle w:val="FarbigeListe-Akzent11"/>
              <w:numPr>
                <w:ilvl w:val="0"/>
                <w:numId w:val="8"/>
              </w:numPr>
              <w:tabs>
                <w:tab w:val="left" w:pos="594"/>
              </w:tabs>
              <w:spacing w:before="120" w:after="120"/>
              <w:ind w:left="875" w:right="-72"/>
              <w:jc w:val="both"/>
              <w:rPr>
                <w:rFonts w:eastAsia="Calibri"/>
                <w:lang w:val="fr-FR"/>
              </w:rPr>
            </w:pPr>
            <w:r w:rsidRPr="007226FC">
              <w:rPr>
                <w:lang w:val="fr-FR"/>
              </w:rPr>
              <w:t>« LOI » (Section 1 de la présente RFP) désigne la lettre d'invitation envoyée par l'Employeur aux consultants de la liste présélectionnée.</w:t>
            </w:r>
          </w:p>
          <w:p w14:paraId="67AAD2E4" w14:textId="77777777" w:rsidR="00EF5237" w:rsidRPr="007226FC" w:rsidRDefault="00EF5237" w:rsidP="00E94691">
            <w:pPr>
              <w:numPr>
                <w:ilvl w:val="0"/>
                <w:numId w:val="8"/>
              </w:numPr>
              <w:spacing w:before="120" w:after="120"/>
              <w:ind w:left="875" w:right="-72"/>
              <w:jc w:val="both"/>
              <w:rPr>
                <w:lang w:val="fr-FR"/>
              </w:rPr>
            </w:pPr>
            <w:r w:rsidRPr="007226FC">
              <w:rPr>
                <w:lang w:val="fr-FR"/>
              </w:rPr>
              <w:t xml:space="preserve">« Proposition » signifie la Proposition technique et la Proposition financière du consultant. </w:t>
            </w:r>
          </w:p>
          <w:p w14:paraId="1F69624D" w14:textId="77777777" w:rsidR="00EF5237" w:rsidRPr="007226FC" w:rsidRDefault="00EF5237" w:rsidP="00E94691">
            <w:pPr>
              <w:numPr>
                <w:ilvl w:val="0"/>
                <w:numId w:val="8"/>
              </w:numPr>
              <w:spacing w:before="120" w:after="120"/>
              <w:ind w:left="875" w:right="-72"/>
              <w:jc w:val="both"/>
              <w:rPr>
                <w:lang w:val="fr-FR"/>
              </w:rPr>
            </w:pPr>
            <w:r w:rsidRPr="007226FC">
              <w:rPr>
                <w:lang w:val="fr-FR"/>
              </w:rPr>
              <w:t>« RFP » désigne la demande de propositions à préparer par l'Employeur pour la sélection des consultants.</w:t>
            </w:r>
          </w:p>
          <w:p w14:paraId="28ECE5E9" w14:textId="77777777" w:rsidR="00EF5237" w:rsidRPr="007226FC" w:rsidRDefault="00EF5237" w:rsidP="00E94691">
            <w:pPr>
              <w:numPr>
                <w:ilvl w:val="0"/>
                <w:numId w:val="8"/>
              </w:numPr>
              <w:spacing w:before="120" w:after="120"/>
              <w:ind w:left="875" w:right="-72"/>
              <w:jc w:val="both"/>
              <w:rPr>
                <w:lang w:val="fr-FR"/>
              </w:rPr>
            </w:pPr>
            <w:r w:rsidRPr="007226FC">
              <w:rPr>
                <w:lang w:val="fr-FR"/>
              </w:rPr>
              <w:t>« Services » désigne les travaux que le consultant doit effectuer en vertu du contrat.</w:t>
            </w:r>
          </w:p>
          <w:p w14:paraId="233CEF7E" w14:textId="77777777" w:rsidR="00EF5237" w:rsidRPr="007226FC" w:rsidRDefault="00EF5237" w:rsidP="00E94691">
            <w:pPr>
              <w:numPr>
                <w:ilvl w:val="0"/>
                <w:numId w:val="8"/>
              </w:numPr>
              <w:spacing w:before="120" w:after="120"/>
              <w:ind w:left="875" w:right="-72"/>
              <w:jc w:val="both"/>
              <w:rPr>
                <w:rFonts w:eastAsia="Calibri"/>
                <w:lang w:val="fr-FR"/>
              </w:rPr>
            </w:pPr>
            <w:r w:rsidRPr="007226FC">
              <w:rPr>
                <w:lang w:val="fr-FR"/>
              </w:rPr>
              <w:t>« Sous-consultant » désigne une entité à laquelle le consultant a l'intention de sous-traiter une partie des Services tout en restant responsable envers l'Employeur pendant l'exécution du contrat.</w:t>
            </w:r>
          </w:p>
          <w:p w14:paraId="73BC7210" w14:textId="77777777" w:rsidR="00307713" w:rsidRPr="007226FC" w:rsidRDefault="00EF5237" w:rsidP="00E94691">
            <w:pPr>
              <w:numPr>
                <w:ilvl w:val="0"/>
                <w:numId w:val="8"/>
              </w:numPr>
              <w:spacing w:before="120" w:after="120"/>
              <w:ind w:left="875" w:right="-72"/>
              <w:jc w:val="both"/>
              <w:rPr>
                <w:lang w:val="fr-FR"/>
              </w:rPr>
            </w:pPr>
            <w:r w:rsidRPr="007226FC">
              <w:rPr>
                <w:lang w:val="fr-FR"/>
              </w:rPr>
              <w:t>« TdR » (Section VII de la présente RFP) désigne les Termes de référence qui expliquent les objectifs, la portée du travail, les activités et les tâches à réaliser, les responsabilités respectives de l'Employeur et du Consultant, ainsi que les résultats et les produits livrables attendus de la cession.</w:t>
            </w:r>
          </w:p>
          <w:p w14:paraId="1F70BFFC" w14:textId="3059A400" w:rsidR="00B81898" w:rsidRPr="007226FC" w:rsidRDefault="00927884" w:rsidP="00E94691">
            <w:pPr>
              <w:pStyle w:val="Textkrper-Einzug21"/>
              <w:numPr>
                <w:ilvl w:val="1"/>
                <w:numId w:val="4"/>
              </w:numPr>
              <w:spacing w:before="120" w:after="120"/>
              <w:ind w:left="0" w:firstLine="0"/>
              <w:rPr>
                <w:lang w:val="fr-FR"/>
              </w:rPr>
            </w:pPr>
            <w:r w:rsidRPr="007226FC">
              <w:rPr>
                <w:lang w:val="fr-FR"/>
              </w:rPr>
              <w:t xml:space="preserve">Les consultants présélectionnés sont invités à soumettre une Proposition technique et une Proposition financière pour les Services requis pour la cession mentionnée dans la </w:t>
            </w:r>
            <w:r w:rsidRPr="007226FC">
              <w:rPr>
                <w:b/>
                <w:bCs/>
                <w:lang w:val="fr-FR"/>
              </w:rPr>
              <w:t>Fiche technique</w:t>
            </w:r>
            <w:r w:rsidRPr="007226FC">
              <w:rPr>
                <w:lang w:val="fr-FR"/>
              </w:rPr>
              <w:t xml:space="preserve">. La proposition sert de </w:t>
            </w:r>
            <w:r w:rsidRPr="007226FC">
              <w:rPr>
                <w:lang w:val="fr-FR"/>
              </w:rPr>
              <w:lastRenderedPageBreak/>
              <w:t>base à la négociation et à la signature finale du contrat avec le consultant sélectionné.</w:t>
            </w:r>
          </w:p>
          <w:p w14:paraId="4381D6E0" w14:textId="77777777" w:rsidR="00B81898" w:rsidRPr="007226FC" w:rsidRDefault="00927884" w:rsidP="00E94691">
            <w:pPr>
              <w:pStyle w:val="Textkrper-Einzug21"/>
              <w:numPr>
                <w:ilvl w:val="1"/>
                <w:numId w:val="4"/>
              </w:numPr>
              <w:spacing w:before="120" w:after="120"/>
              <w:ind w:left="0" w:firstLine="0"/>
              <w:rPr>
                <w:lang w:val="fr-FR"/>
              </w:rPr>
            </w:pPr>
            <w:r w:rsidRPr="007226FC">
              <w:rPr>
                <w:lang w:val="fr-FR"/>
              </w:rPr>
              <w:t xml:space="preserve">Les consultants devraient se familiariser avec les conditions locales et en tenir compte dans la préparation de leurs propositions et participer à une conférence préalable à la proposition si cette dernière est indiquée dans la </w:t>
            </w:r>
            <w:r w:rsidRPr="007226FC">
              <w:rPr>
                <w:b/>
                <w:bCs/>
                <w:lang w:val="fr-FR"/>
              </w:rPr>
              <w:t>Fiche technique</w:t>
            </w:r>
            <w:r w:rsidRPr="007226FC">
              <w:rPr>
                <w:lang w:val="fr-FR"/>
              </w:rPr>
              <w:t>. Participer à une telle conférence de pré-proposition se fait aux frais des consultants.</w:t>
            </w:r>
          </w:p>
          <w:p w14:paraId="671D2F48" w14:textId="77777777" w:rsidR="00487895" w:rsidRPr="007226FC" w:rsidRDefault="00927884" w:rsidP="00E94691">
            <w:pPr>
              <w:pStyle w:val="Textkrper-Einzug21"/>
              <w:numPr>
                <w:ilvl w:val="1"/>
                <w:numId w:val="4"/>
              </w:numPr>
              <w:spacing w:before="120" w:after="120"/>
              <w:ind w:left="0" w:firstLine="0"/>
              <w:rPr>
                <w:lang w:val="fr-FR"/>
              </w:rPr>
            </w:pPr>
            <w:r w:rsidRPr="007226FC">
              <w:rPr>
                <w:lang w:val="fr-FR"/>
              </w:rPr>
              <w:t xml:space="preserve">L'Employeur doit fournir en temps utile, et sans frais pour les consultants, les intrants, les données pertinentes du projet et les rapports nécessaires à la préparation de la proposition du consultant, comme spécifié dans la </w:t>
            </w:r>
            <w:r w:rsidRPr="007226FC">
              <w:rPr>
                <w:b/>
                <w:bCs/>
                <w:lang w:val="fr-FR"/>
              </w:rPr>
              <w:t>Fiche technique</w:t>
            </w:r>
            <w:r w:rsidRPr="007226FC">
              <w:rPr>
                <w:lang w:val="fr-FR"/>
              </w:rPr>
              <w:t>.</w:t>
            </w:r>
          </w:p>
        </w:tc>
      </w:tr>
      <w:tr w:rsidR="006555AF" w:rsidRPr="00424FCA" w14:paraId="79823EB0" w14:textId="77777777" w:rsidTr="00160CDA">
        <w:tc>
          <w:tcPr>
            <w:tcW w:w="2100" w:type="dxa"/>
            <w:shd w:val="clear" w:color="auto" w:fill="auto"/>
          </w:tcPr>
          <w:p w14:paraId="0A780534" w14:textId="2D2BE7E2" w:rsidR="006555AF" w:rsidRPr="006B56BB" w:rsidRDefault="006555AF" w:rsidP="00E94691">
            <w:pPr>
              <w:pStyle w:val="berschrift2"/>
              <w:numPr>
                <w:ilvl w:val="0"/>
                <w:numId w:val="4"/>
              </w:numPr>
              <w:tabs>
                <w:tab w:val="clear" w:pos="0"/>
                <w:tab w:val="num" w:pos="284"/>
              </w:tabs>
              <w:spacing w:before="120" w:after="120"/>
              <w:ind w:left="0" w:firstLine="142"/>
            </w:pPr>
            <w:bookmarkStart w:id="28" w:name="_Toc491165055"/>
            <w:bookmarkStart w:id="29" w:name="_Toc79418026"/>
            <w:r>
              <w:lastRenderedPageBreak/>
              <w:t>Sources des fonds</w:t>
            </w:r>
            <w:bookmarkEnd w:id="28"/>
            <w:r>
              <w:t>, responsabilités</w:t>
            </w:r>
            <w:bookmarkEnd w:id="29"/>
          </w:p>
        </w:tc>
        <w:tc>
          <w:tcPr>
            <w:tcW w:w="7369" w:type="dxa"/>
            <w:shd w:val="clear" w:color="auto" w:fill="auto"/>
          </w:tcPr>
          <w:p w14:paraId="780A30E5" w14:textId="77777777" w:rsidR="00641822" w:rsidRPr="007226FC" w:rsidRDefault="006555AF" w:rsidP="00E94691">
            <w:pPr>
              <w:pStyle w:val="Textkrper-Einzug21"/>
              <w:numPr>
                <w:ilvl w:val="1"/>
                <w:numId w:val="4"/>
              </w:numPr>
              <w:spacing w:before="120" w:after="120"/>
              <w:ind w:left="0" w:firstLine="0"/>
              <w:rPr>
                <w:lang w:val="fr-FR"/>
              </w:rPr>
            </w:pPr>
            <w:r w:rsidRPr="007226FC">
              <w:rPr>
                <w:lang w:val="fr-FR"/>
              </w:rPr>
              <w:t xml:space="preserve">L'Employeur, tel qu'indiqué dans la </w:t>
            </w:r>
            <w:r w:rsidRPr="007226FC">
              <w:rPr>
                <w:b/>
                <w:bCs/>
                <w:lang w:val="fr-FR"/>
              </w:rPr>
              <w:t>Fiche technique</w:t>
            </w:r>
            <w:r w:rsidRPr="007226FC">
              <w:rPr>
                <w:lang w:val="fr-FR"/>
              </w:rPr>
              <w:t xml:space="preserve">, a demandé ou reçu un financement (ci-après dénommé les « Fonds ») de la KfW ou, si la KfW est l'Employeur, a affecté des fonds au coût du projet désigné dans la </w:t>
            </w:r>
            <w:r w:rsidRPr="007226FC">
              <w:rPr>
                <w:b/>
                <w:bCs/>
                <w:lang w:val="fr-FR"/>
              </w:rPr>
              <w:t>Fiche technique</w:t>
            </w:r>
            <w:r w:rsidRPr="007226FC">
              <w:rPr>
                <w:lang w:val="fr-FR"/>
              </w:rPr>
              <w:t xml:space="preserve">. L'Employeur a l'intention d'appliquer une partie ou la totalité des Fonds aux paiements éligibles dans le cadre du ou des contrats résultant de ce processus d'approvisionnement. </w:t>
            </w:r>
          </w:p>
          <w:p w14:paraId="54B9F102" w14:textId="3A02B03C" w:rsidR="00430220" w:rsidRPr="007226FC" w:rsidRDefault="00430220" w:rsidP="00641822">
            <w:pPr>
              <w:pStyle w:val="Textkrper-Einzug21"/>
              <w:spacing w:before="120" w:after="120"/>
              <w:ind w:left="0" w:firstLine="0"/>
              <w:rPr>
                <w:lang w:val="fr-FR"/>
              </w:rPr>
            </w:pPr>
            <w:r w:rsidRPr="007226FC">
              <w:rPr>
                <w:lang w:val="fr-FR"/>
              </w:rPr>
              <w:t>Le point suivant ne s'applique que si la KfW n'est pas l'Employeur :</w:t>
            </w:r>
          </w:p>
          <w:p w14:paraId="1E4C8B21" w14:textId="0C3FDD4E" w:rsidR="007F67B3" w:rsidRPr="007226FC" w:rsidRDefault="002F128C" w:rsidP="00E94691">
            <w:pPr>
              <w:pStyle w:val="Textkrper-Einzug21"/>
              <w:numPr>
                <w:ilvl w:val="1"/>
                <w:numId w:val="4"/>
              </w:numPr>
              <w:spacing w:before="120" w:after="120"/>
              <w:ind w:left="0" w:firstLine="0"/>
              <w:rPr>
                <w:lang w:val="fr-FR"/>
              </w:rPr>
            </w:pPr>
            <w:r w:rsidRPr="007226FC">
              <w:rPr>
                <w:lang w:val="fr-FR"/>
              </w:rPr>
              <w:t>Le processus d'approvisionnement relève de la responsabilité de l'Employeur. La KfW vérifie que la procédure d'approvisionnement est équitable, transparente, économique, non discriminatoire et conforme aux dispositions du présent document. La KfW exerce sa fonction de contrôle sur la base des dispositions contractuelles avec l'Employeur et des Directives applicables détaillant l'exigence d'approbation et de non-objection de la KfW. Aucune relation contractuelle entre la KfW et un tiers n'est réputée exister autrement qu'avec l'Employeur.</w:t>
            </w:r>
          </w:p>
        </w:tc>
      </w:tr>
      <w:tr w:rsidR="006555AF" w:rsidRPr="00424FCA" w14:paraId="32866800" w14:textId="77777777" w:rsidTr="00160CDA">
        <w:tc>
          <w:tcPr>
            <w:tcW w:w="2100" w:type="dxa"/>
            <w:shd w:val="clear" w:color="auto" w:fill="auto"/>
          </w:tcPr>
          <w:p w14:paraId="14ABCDA4" w14:textId="3479ABBF" w:rsidR="006555AF" w:rsidRPr="006B56BB" w:rsidRDefault="00FE0A43" w:rsidP="00E94691">
            <w:pPr>
              <w:pStyle w:val="berschrift2"/>
              <w:numPr>
                <w:ilvl w:val="0"/>
                <w:numId w:val="4"/>
              </w:numPr>
              <w:tabs>
                <w:tab w:val="clear" w:pos="0"/>
                <w:tab w:val="num" w:pos="284"/>
              </w:tabs>
              <w:spacing w:before="120" w:after="120"/>
              <w:ind w:left="0" w:firstLine="142"/>
            </w:pPr>
            <w:bookmarkStart w:id="30" w:name="_Toc491165056"/>
            <w:bookmarkStart w:id="31" w:name="_Toc79418027"/>
            <w:r>
              <w:t>Pratique sanctionnable</w:t>
            </w:r>
            <w:bookmarkEnd w:id="30"/>
            <w:bookmarkEnd w:id="31"/>
          </w:p>
        </w:tc>
        <w:tc>
          <w:tcPr>
            <w:tcW w:w="7369" w:type="dxa"/>
            <w:shd w:val="clear" w:color="auto" w:fill="auto"/>
          </w:tcPr>
          <w:p w14:paraId="1DFCCF0B" w14:textId="3A9CC700" w:rsidR="006555AF" w:rsidRPr="007226FC" w:rsidRDefault="006555AF" w:rsidP="00E94691">
            <w:pPr>
              <w:pStyle w:val="Textkrper-Einzug21"/>
              <w:numPr>
                <w:ilvl w:val="1"/>
                <w:numId w:val="4"/>
              </w:numPr>
              <w:spacing w:before="120" w:after="120"/>
              <w:ind w:left="0" w:firstLine="0"/>
              <w:rPr>
                <w:lang w:val="fr-FR"/>
              </w:rPr>
            </w:pPr>
            <w:r w:rsidRPr="007226FC">
              <w:rPr>
                <w:lang w:val="fr-FR"/>
              </w:rPr>
              <w:t>La KfW exige la conformité avec sa politique en matière de pratique sanctionnable telle que définie et exposée dans la Section VI.</w:t>
            </w:r>
          </w:p>
          <w:p w14:paraId="069F90E5" w14:textId="77777777" w:rsidR="006555AF" w:rsidRPr="007226FC" w:rsidRDefault="000B4357" w:rsidP="00E94691">
            <w:pPr>
              <w:pStyle w:val="Textkrper-Einzug21"/>
              <w:numPr>
                <w:ilvl w:val="1"/>
                <w:numId w:val="4"/>
              </w:numPr>
              <w:spacing w:before="120" w:after="120"/>
              <w:ind w:left="0" w:firstLine="0"/>
              <w:rPr>
                <w:lang w:val="fr-FR"/>
              </w:rPr>
            </w:pPr>
            <w:r w:rsidRPr="007226FC">
              <w:rPr>
                <w:lang w:val="fr-FR"/>
              </w:rPr>
              <w:t>Dans le cadre de cette politique, les consultants doivent permettre et faire en sorte que leurs agents fournissent des informations et permettent à la KfW ou à un agent désigné par la KfW d'inspecter sur place tous les comptes, enregistrements et autres documents relatifs à la soumission des offres et à l'exécution du contrat (en cas d'attribution), et de les faire vérifier par des auditeurs ou des agents désignés par la KfW.</w:t>
            </w:r>
          </w:p>
        </w:tc>
      </w:tr>
      <w:tr w:rsidR="006555AF" w:rsidRPr="00424FCA" w14:paraId="3E08E3CF" w14:textId="77777777" w:rsidTr="00160CDA">
        <w:tc>
          <w:tcPr>
            <w:tcW w:w="2100" w:type="dxa"/>
            <w:shd w:val="clear" w:color="auto" w:fill="auto"/>
          </w:tcPr>
          <w:p w14:paraId="6950946D" w14:textId="4A3DD8EF" w:rsidR="006555AF" w:rsidRPr="007226FC" w:rsidRDefault="006555AF" w:rsidP="00E94691">
            <w:pPr>
              <w:pStyle w:val="berschrift2"/>
              <w:numPr>
                <w:ilvl w:val="0"/>
                <w:numId w:val="4"/>
              </w:numPr>
              <w:tabs>
                <w:tab w:val="clear" w:pos="0"/>
                <w:tab w:val="num" w:pos="284"/>
              </w:tabs>
              <w:spacing w:before="120" w:after="120"/>
              <w:ind w:left="0" w:firstLine="142"/>
              <w:rPr>
                <w:lang w:val="fr-FR"/>
              </w:rPr>
            </w:pPr>
            <w:bookmarkStart w:id="32" w:name="_Toc491165057"/>
            <w:bookmarkStart w:id="33" w:name="_Toc79418028"/>
            <w:r w:rsidRPr="007226FC">
              <w:rPr>
                <w:lang w:val="fr-FR"/>
              </w:rPr>
              <w:t>Consultants éligibles, matériaux, équipements et services éligibles</w:t>
            </w:r>
            <w:bookmarkEnd w:id="32"/>
            <w:bookmarkEnd w:id="33"/>
          </w:p>
        </w:tc>
        <w:tc>
          <w:tcPr>
            <w:tcW w:w="7369" w:type="dxa"/>
            <w:shd w:val="clear" w:color="auto" w:fill="auto"/>
          </w:tcPr>
          <w:p w14:paraId="535AFDED" w14:textId="1B2FB714" w:rsidR="006555AF" w:rsidRPr="007226FC" w:rsidRDefault="006555AF" w:rsidP="00E94691">
            <w:pPr>
              <w:pStyle w:val="Textkrper-Einzug21"/>
              <w:numPr>
                <w:ilvl w:val="1"/>
                <w:numId w:val="4"/>
              </w:numPr>
              <w:spacing w:before="120" w:after="120"/>
              <w:ind w:left="0" w:firstLine="0"/>
              <w:rPr>
                <w:lang w:val="fr-FR"/>
              </w:rPr>
            </w:pPr>
            <w:r w:rsidRPr="007226FC">
              <w:rPr>
                <w:lang w:val="fr-FR"/>
              </w:rPr>
              <w:t>Un consultant peut être une entreprise privée ou une entité publique - sous réserve du point 4.3 des ITC.</w:t>
            </w:r>
          </w:p>
          <w:p w14:paraId="64CC4F40" w14:textId="77777777" w:rsidR="006555AF" w:rsidRPr="007226FC" w:rsidRDefault="006555AF" w:rsidP="00E94691">
            <w:pPr>
              <w:pStyle w:val="Textkrper-Einzug21"/>
              <w:numPr>
                <w:ilvl w:val="1"/>
                <w:numId w:val="4"/>
              </w:numPr>
              <w:spacing w:before="120" w:after="120"/>
              <w:ind w:left="0" w:firstLine="0"/>
              <w:rPr>
                <w:lang w:val="fr-FR"/>
              </w:rPr>
            </w:pPr>
            <w:r w:rsidRPr="007226FC">
              <w:rPr>
                <w:lang w:val="fr-FR"/>
              </w:rPr>
              <w:t>Il est de la responsabilité du consultant de s'assurer que ses experts, membres de JV, sous-consultants, agents (déclarés ou non), sous-traitants, prestataires de services, fournisseurs et/ou leurs employés remplissent les conditions d'éligibilité et de conflit d'intérêts établies dans le présent document.</w:t>
            </w:r>
          </w:p>
          <w:p w14:paraId="0D094882" w14:textId="77777777" w:rsidR="006555AF" w:rsidRPr="007226FC" w:rsidRDefault="006555AF" w:rsidP="00E94691">
            <w:pPr>
              <w:pStyle w:val="Textkrper-Einzug21"/>
              <w:numPr>
                <w:ilvl w:val="1"/>
                <w:numId w:val="4"/>
              </w:numPr>
              <w:spacing w:before="120" w:after="120"/>
              <w:ind w:left="0" w:firstLine="0"/>
              <w:rPr>
                <w:lang w:val="fr-FR"/>
              </w:rPr>
            </w:pPr>
            <w:r w:rsidRPr="007226FC">
              <w:rPr>
                <w:lang w:val="fr-FR"/>
              </w:rPr>
              <w:t>Les critères d'éligibilité de la KfW pour soumissionner sont décrits dans la Section V, Critères d'éligibilité.</w:t>
            </w:r>
          </w:p>
          <w:p w14:paraId="382F592D" w14:textId="0921ACD0" w:rsidR="006555AF" w:rsidRPr="007226FC" w:rsidRDefault="006555AF" w:rsidP="00E94691">
            <w:pPr>
              <w:pStyle w:val="Textkrper-Einzug21"/>
              <w:numPr>
                <w:ilvl w:val="1"/>
                <w:numId w:val="4"/>
              </w:numPr>
              <w:spacing w:before="120" w:after="120"/>
              <w:ind w:left="0" w:firstLine="0"/>
              <w:rPr>
                <w:lang w:val="fr-FR"/>
              </w:rPr>
            </w:pPr>
            <w:r w:rsidRPr="007226FC">
              <w:rPr>
                <w:lang w:val="fr-FR"/>
              </w:rPr>
              <w:t>Cette procédure d'appel d'offres n'est ouverte qu'aux consultants présélectionnés.</w:t>
            </w:r>
          </w:p>
          <w:p w14:paraId="0B7CE4CC" w14:textId="77777777" w:rsidR="006555AF" w:rsidRPr="007226FC" w:rsidRDefault="006555AF" w:rsidP="00E94691">
            <w:pPr>
              <w:pStyle w:val="Textkrper-Einzug21"/>
              <w:numPr>
                <w:ilvl w:val="1"/>
                <w:numId w:val="4"/>
              </w:numPr>
              <w:spacing w:before="120" w:after="120"/>
              <w:ind w:left="0" w:firstLine="0"/>
              <w:rPr>
                <w:lang w:val="fr-FR"/>
              </w:rPr>
            </w:pPr>
            <w:r w:rsidRPr="007226FC">
              <w:rPr>
                <w:lang w:val="fr-FR"/>
              </w:rPr>
              <w:t>Le consultant doit fournir une preuve d'éligibilité satisfaisante pour l'Employeur, comme spécifié dans le point 4.3, ou à la demande justifiée de l'Employeur.</w:t>
            </w:r>
          </w:p>
          <w:p w14:paraId="51622A98" w14:textId="77777777" w:rsidR="006555AF" w:rsidRPr="007226FC" w:rsidRDefault="006555AF" w:rsidP="00E94691">
            <w:pPr>
              <w:pStyle w:val="Textkrper-Einzug21"/>
              <w:numPr>
                <w:ilvl w:val="1"/>
                <w:numId w:val="4"/>
              </w:numPr>
              <w:spacing w:before="120" w:after="120"/>
              <w:ind w:left="0" w:firstLine="0"/>
              <w:rPr>
                <w:lang w:val="fr-FR"/>
              </w:rPr>
            </w:pPr>
            <w:r w:rsidRPr="007226FC">
              <w:rPr>
                <w:lang w:val="fr-FR"/>
              </w:rPr>
              <w:t xml:space="preserve">Les matériaux, équipements et services à fournir au titre du contrat et </w:t>
            </w:r>
            <w:r w:rsidRPr="007226FC">
              <w:rPr>
                <w:lang w:val="fr-FR"/>
              </w:rPr>
              <w:lastRenderedPageBreak/>
              <w:t>financés par la KfW peuvent avoir leur origine dans tout pays soumis aux restrictions spécifiées dans la Section V, Critères d'éligibilité, et aucune dépense au titre du contrat ne doit contrevenir à ces restrictions. À la demande de l'Employeur, il peut être demandé aux consultants de fournir des preuves de l'origine des matériaux, équipements et services.</w:t>
            </w:r>
          </w:p>
        </w:tc>
      </w:tr>
      <w:tr w:rsidR="00487895" w:rsidRPr="00424FCA" w14:paraId="259BEEF0" w14:textId="77777777" w:rsidTr="00160CDA">
        <w:tc>
          <w:tcPr>
            <w:tcW w:w="2100" w:type="dxa"/>
            <w:shd w:val="clear" w:color="auto" w:fill="auto"/>
          </w:tcPr>
          <w:p w14:paraId="761846D3" w14:textId="14218C93" w:rsidR="002C263C" w:rsidRPr="006B56BB" w:rsidRDefault="002315E8" w:rsidP="00E94691">
            <w:pPr>
              <w:pStyle w:val="berschrift2"/>
              <w:numPr>
                <w:ilvl w:val="0"/>
                <w:numId w:val="4"/>
              </w:numPr>
              <w:tabs>
                <w:tab w:val="clear" w:pos="0"/>
                <w:tab w:val="num" w:pos="284"/>
              </w:tabs>
              <w:spacing w:before="120" w:after="120"/>
              <w:ind w:left="0" w:firstLine="142"/>
            </w:pPr>
            <w:bookmarkStart w:id="34" w:name="_Toc491165058"/>
            <w:bookmarkStart w:id="35" w:name="_Toc79418029"/>
            <w:r>
              <w:lastRenderedPageBreak/>
              <w:t>Conflit d'intérêts</w:t>
            </w:r>
            <w:bookmarkEnd w:id="34"/>
            <w:bookmarkEnd w:id="35"/>
          </w:p>
        </w:tc>
        <w:tc>
          <w:tcPr>
            <w:tcW w:w="7369" w:type="dxa"/>
            <w:shd w:val="clear" w:color="auto" w:fill="auto"/>
          </w:tcPr>
          <w:p w14:paraId="1C62098F" w14:textId="6BEF5B69" w:rsidR="00D52EE7" w:rsidRPr="007226FC" w:rsidRDefault="00927884" w:rsidP="00E94691">
            <w:pPr>
              <w:pStyle w:val="Textkrper-Einzug21"/>
              <w:numPr>
                <w:ilvl w:val="1"/>
                <w:numId w:val="4"/>
              </w:numPr>
              <w:spacing w:before="120" w:after="120"/>
              <w:ind w:left="0" w:firstLine="0"/>
              <w:rPr>
                <w:lang w:val="fr-FR"/>
              </w:rPr>
            </w:pPr>
            <w:r w:rsidRPr="007226FC">
              <w:rPr>
                <w:lang w:val="fr-FR"/>
              </w:rPr>
              <w:t>Le consultant est tenu de fournir des conseils professionnels, objectifs et impartiaux, en tenant toujours compte des intérêts de l'Employeur, en évitant strictement les conflits avec d'autres cessions ou ses propres intérêts d'entreprise et en agissant sans aucune préoccupation en vue de futurs travaux.</w:t>
            </w:r>
          </w:p>
          <w:p w14:paraId="781584FE" w14:textId="77777777" w:rsidR="007E1BD4" w:rsidRPr="007226FC" w:rsidRDefault="007E1BD4" w:rsidP="00E94691">
            <w:pPr>
              <w:pStyle w:val="Textkrper-Einzug21"/>
              <w:numPr>
                <w:ilvl w:val="1"/>
                <w:numId w:val="4"/>
              </w:numPr>
              <w:spacing w:before="120" w:after="120"/>
              <w:ind w:left="0" w:firstLine="0"/>
              <w:rPr>
                <w:lang w:val="fr-FR"/>
              </w:rPr>
            </w:pPr>
            <w:r w:rsidRPr="007226FC">
              <w:rPr>
                <w:lang w:val="fr-FR"/>
              </w:rPr>
              <w:t>Les soumissionnaires doivent être disqualifiés s'ils :</w:t>
            </w:r>
          </w:p>
          <w:p w14:paraId="6C9C0081" w14:textId="5E1518FD" w:rsidR="007E1BD4" w:rsidRPr="007226FC" w:rsidRDefault="007E1BD4" w:rsidP="00E94691">
            <w:pPr>
              <w:numPr>
                <w:ilvl w:val="0"/>
                <w:numId w:val="22"/>
              </w:numPr>
              <w:tabs>
                <w:tab w:val="num" w:pos="743"/>
              </w:tabs>
              <w:spacing w:before="120" w:after="120"/>
              <w:ind w:left="1077" w:hanging="357"/>
              <w:jc w:val="both"/>
              <w:rPr>
                <w:lang w:val="fr-FR"/>
              </w:rPr>
            </w:pPr>
            <w:r w:rsidRPr="007226FC">
              <w:rPr>
                <w:lang w:val="fr-FR"/>
              </w:rPr>
              <w:t>sont un affilié contrôlé par l'Employeur, ou un actionnaire contrôlant l'Employeur, sauf si le conflit d'intérêts qui en résulte a été complètement résolu ;</w:t>
            </w:r>
          </w:p>
          <w:p w14:paraId="37CC34FF" w14:textId="63A84ECF" w:rsidR="007E1BD4" w:rsidRPr="007226FC" w:rsidRDefault="007E1BD4" w:rsidP="00E94691">
            <w:pPr>
              <w:numPr>
                <w:ilvl w:val="0"/>
                <w:numId w:val="22"/>
              </w:numPr>
              <w:spacing w:before="120" w:after="120"/>
              <w:ind w:left="1077" w:hanging="357"/>
              <w:jc w:val="both"/>
              <w:rPr>
                <w:lang w:val="fr-FR"/>
              </w:rPr>
            </w:pPr>
            <w:r w:rsidRPr="007226FC">
              <w:rPr>
                <w:lang w:val="fr-FR"/>
              </w:rPr>
              <w:t>ont une relation d'affaires ou de famille avec du personnel de l'Employeur impliqué dans le processus d'appel d'offres ou dans la supervision du contrat en résultant, à moins que le conflit d'intérêts qui en résulte n’ait été complètement résolu ;</w:t>
            </w:r>
          </w:p>
          <w:p w14:paraId="3019F646" w14:textId="54978F36" w:rsidR="007E1BD4" w:rsidRPr="007226FC" w:rsidRDefault="007E1BD4" w:rsidP="00E94691">
            <w:pPr>
              <w:numPr>
                <w:ilvl w:val="0"/>
                <w:numId w:val="22"/>
              </w:numPr>
              <w:spacing w:before="120" w:after="120"/>
              <w:ind w:left="1077" w:hanging="357"/>
              <w:jc w:val="both"/>
              <w:rPr>
                <w:lang w:val="fr-FR"/>
              </w:rPr>
            </w:pPr>
            <w:r w:rsidRPr="007226FC">
              <w:rPr>
                <w:lang w:val="fr-FR"/>
              </w:rPr>
              <w:t>sont contrôlés par ou contrôlent un autre soumissionnaire, ou sont sous contrôle commun avec un autre soumissionnaire, reçoivent ou accordent des subventions directement ou indirectement à un autre soumissionnaire, ont le même représentant légal qu'un autre soumissionnaire, maintiennent des contacts directs ou indirects avec un autre soumissionnaire qui leur permettent de disposer ou de donner accès aux informations contenues dans les candidatures respectives pouvant influencer ces dernières ou influencer les décisions de l'Employeur ;</w:t>
            </w:r>
          </w:p>
          <w:p w14:paraId="6F09BAE3" w14:textId="555DF2B1" w:rsidR="007E1BD4" w:rsidRPr="007226FC" w:rsidRDefault="007E1BD4" w:rsidP="00E94691">
            <w:pPr>
              <w:numPr>
                <w:ilvl w:val="0"/>
                <w:numId w:val="22"/>
              </w:numPr>
              <w:spacing w:before="120" w:after="120"/>
              <w:ind w:left="1077" w:hanging="357"/>
              <w:jc w:val="both"/>
              <w:rPr>
                <w:lang w:val="fr-FR"/>
              </w:rPr>
            </w:pPr>
            <w:r w:rsidRPr="007226FC">
              <w:rPr>
                <w:lang w:val="fr-FR"/>
              </w:rPr>
              <w:t>sont engagés dans une activité de services, qui, de par sa nature, peut être en conflit avec la cession qu'ils effectueraient pour l'Employeur ;</w:t>
            </w:r>
          </w:p>
          <w:p w14:paraId="63538009" w14:textId="77777777" w:rsidR="007E1BD4" w:rsidRPr="007226FC" w:rsidRDefault="007E1BD4" w:rsidP="00E94691">
            <w:pPr>
              <w:numPr>
                <w:ilvl w:val="0"/>
                <w:numId w:val="22"/>
              </w:numPr>
              <w:spacing w:before="120" w:after="120"/>
              <w:ind w:left="1077" w:hanging="357"/>
              <w:jc w:val="both"/>
              <w:rPr>
                <w:lang w:val="fr-FR"/>
              </w:rPr>
            </w:pPr>
            <w:r w:rsidRPr="007226FC">
              <w:rPr>
                <w:lang w:val="fr-FR"/>
              </w:rPr>
              <w:t>ont été directement impliqués dans la rédaction des Termes de référence ou d'autres informations pertinentes pour la procédure d'appel d'offres. Cela ne s'applique pas aux consultants qui ont produit des études préparatoires pour le projet ou qui ont été impliqués dans une phase précédente du projet, dans la mesure où les informations qu'ils ont préparées, notamment les études de faisabilité, ont été mises à la disposition de tous les soumissionnaires et où la préparation des Termes de référence ne faisait pas partie de l'activité.</w:t>
            </w:r>
          </w:p>
          <w:p w14:paraId="1563D6ED" w14:textId="1034559B" w:rsidR="007E1BD4" w:rsidRPr="007226FC" w:rsidRDefault="007E1BD4" w:rsidP="00E94691">
            <w:pPr>
              <w:numPr>
                <w:ilvl w:val="0"/>
                <w:numId w:val="22"/>
              </w:numPr>
              <w:spacing w:before="120" w:after="120"/>
              <w:ind w:left="1077" w:hanging="357"/>
              <w:jc w:val="both"/>
              <w:rPr>
                <w:lang w:val="fr-FR"/>
              </w:rPr>
            </w:pPr>
            <w:r w:rsidRPr="007226FC">
              <w:rPr>
                <w:lang w:val="fr-FR"/>
              </w:rPr>
              <w:t>ont été, au cours des 12 derniers mois précédant la publication de l'appel d'offres, indirectement ou directement liés au projet en question par un emploi en tant que membre du personnel ou conseiller de l'Employeur et sont ou ont été en mesure à ce propos d'influencer l'attribution du contrat.</w:t>
            </w:r>
          </w:p>
          <w:p w14:paraId="32390D07" w14:textId="77777777" w:rsidR="00937879" w:rsidRPr="007226FC" w:rsidRDefault="00937879" w:rsidP="00E94691">
            <w:pPr>
              <w:numPr>
                <w:ilvl w:val="0"/>
                <w:numId w:val="22"/>
              </w:numPr>
              <w:spacing w:before="120" w:after="120"/>
              <w:ind w:left="1077" w:hanging="357"/>
              <w:jc w:val="both"/>
              <w:rPr>
                <w:lang w:val="fr-FR"/>
              </w:rPr>
            </w:pPr>
            <w:r w:rsidRPr="007226FC">
              <w:rPr>
                <w:color w:val="000000" w:themeColor="text1"/>
                <w:lang w:val="fr-FR"/>
              </w:rPr>
              <w:t>sont des entités publiques, qui ne sont pas en mesure de fournir la preuve que (a) elles sont juridiquement et financièrement autonomes et (b) qu'elles opèrent selon les lois et règlements commerciaux.</w:t>
            </w:r>
          </w:p>
          <w:p w14:paraId="3D9F5C12" w14:textId="1501C8A1" w:rsidR="002C263C" w:rsidRPr="007226FC" w:rsidRDefault="00927884" w:rsidP="00E94691">
            <w:pPr>
              <w:pStyle w:val="Textkrper-Einzug21"/>
              <w:numPr>
                <w:ilvl w:val="1"/>
                <w:numId w:val="4"/>
              </w:numPr>
              <w:spacing w:before="120" w:after="120"/>
              <w:ind w:left="0" w:firstLine="0"/>
              <w:rPr>
                <w:lang w:val="fr-FR"/>
              </w:rPr>
            </w:pPr>
            <w:r w:rsidRPr="007226FC">
              <w:rPr>
                <w:lang w:val="fr-FR"/>
              </w:rPr>
              <w:t xml:space="preserve">Le consultant a une obligation de divulguer à l'Employeur toute situation de conflit réel ou potentiel ayant un impact sur sa capacité à servir au mieux les intérêts de son Employeur. Ne pas divulguer de telles situations peut provoquer </w:t>
            </w:r>
            <w:r w:rsidRPr="007226FC">
              <w:rPr>
                <w:lang w:val="fr-FR"/>
              </w:rPr>
              <w:lastRenderedPageBreak/>
              <w:t>la disqualification du consultant ou la résiliation de son contrat.</w:t>
            </w:r>
          </w:p>
        </w:tc>
      </w:tr>
      <w:tr w:rsidR="00487895" w:rsidRPr="00424FCA" w14:paraId="10A863F3" w14:textId="77777777" w:rsidTr="00160CDA">
        <w:tc>
          <w:tcPr>
            <w:tcW w:w="2100" w:type="dxa"/>
            <w:shd w:val="clear" w:color="auto" w:fill="auto"/>
          </w:tcPr>
          <w:p w14:paraId="6A2A4334" w14:textId="7F0AB1E1" w:rsidR="00487895" w:rsidRPr="006B56BB" w:rsidRDefault="00927884" w:rsidP="00E94691">
            <w:pPr>
              <w:pStyle w:val="berschrift2"/>
              <w:numPr>
                <w:ilvl w:val="0"/>
                <w:numId w:val="4"/>
              </w:numPr>
              <w:tabs>
                <w:tab w:val="clear" w:pos="0"/>
                <w:tab w:val="num" w:pos="284"/>
              </w:tabs>
              <w:spacing w:before="120" w:after="120"/>
              <w:ind w:left="0" w:firstLine="142"/>
            </w:pPr>
            <w:bookmarkStart w:id="36" w:name="_Toc491165059"/>
            <w:bookmarkStart w:id="37" w:name="_Toc79418030"/>
            <w:r>
              <w:lastRenderedPageBreak/>
              <w:t>Avantage concurrentiel déloyal</w:t>
            </w:r>
            <w:bookmarkEnd w:id="36"/>
            <w:bookmarkEnd w:id="37"/>
          </w:p>
        </w:tc>
        <w:tc>
          <w:tcPr>
            <w:tcW w:w="7369" w:type="dxa"/>
            <w:shd w:val="clear" w:color="auto" w:fill="auto"/>
          </w:tcPr>
          <w:p w14:paraId="72610FCF" w14:textId="77777777" w:rsidR="002C263C" w:rsidRPr="007226FC" w:rsidRDefault="00927884" w:rsidP="00E94691">
            <w:pPr>
              <w:pStyle w:val="Textkrper-Einzug21"/>
              <w:numPr>
                <w:ilvl w:val="1"/>
                <w:numId w:val="4"/>
              </w:numPr>
              <w:spacing w:before="120" w:after="120"/>
              <w:ind w:left="0" w:firstLine="0"/>
              <w:rPr>
                <w:lang w:val="fr-FR"/>
              </w:rPr>
            </w:pPr>
            <w:r w:rsidRPr="007226FC">
              <w:rPr>
                <w:lang w:val="fr-FR"/>
              </w:rPr>
              <w:t xml:space="preserve">L'équité et la transparence du processus de sélection exigent que les consultants ou leurs affiliés en concurrence pour une cession spécifique ne tirent pas un avantage concurrentiel pour avoir fourni des services de conseil liés à la mission en question ou été impliqués d'une autre manière dans la préparation de la présente procédure d'appel d'offres. À cette fin, l'Employeur indique dans la </w:t>
            </w:r>
            <w:r w:rsidRPr="007226FC">
              <w:rPr>
                <w:b/>
                <w:bCs/>
                <w:lang w:val="fr-FR"/>
              </w:rPr>
              <w:t>Fiche technique</w:t>
            </w:r>
            <w:r w:rsidRPr="007226FC">
              <w:rPr>
                <w:lang w:val="fr-FR"/>
              </w:rPr>
              <w:t>, et met à la disposition de tous les consultants présélectionnés, avec la présente RFP, toutes les informations qui, à cet égard, donneraient à ces consultants un avantage concurrentiel injuste par rapport aux consultants concurrents. Sous réserve de la disposition susmentionnée, les consultants qui ont produit des études préparatoires à la cession ou qui ont participé à la phase précédente peuvent participer, sauf s'ils ont préparé les Termes de référence.</w:t>
            </w:r>
          </w:p>
        </w:tc>
      </w:tr>
      <w:tr w:rsidR="00487895" w:rsidRPr="006B56BB" w14:paraId="09C6F457" w14:textId="77777777" w:rsidTr="00007EAB">
        <w:tc>
          <w:tcPr>
            <w:tcW w:w="9469" w:type="dxa"/>
            <w:gridSpan w:val="2"/>
            <w:shd w:val="clear" w:color="auto" w:fill="auto"/>
          </w:tcPr>
          <w:p w14:paraId="270F1C8C" w14:textId="08072FBF" w:rsidR="00487895" w:rsidRPr="006B56BB" w:rsidRDefault="00927884" w:rsidP="00D96D33">
            <w:pPr>
              <w:pStyle w:val="berschrift1"/>
              <w:spacing w:before="360" w:after="120"/>
              <w:rPr>
                <w:rFonts w:ascii="Arial" w:hAnsi="Arial" w:cs="Arial"/>
              </w:rPr>
            </w:pPr>
            <w:bookmarkStart w:id="38" w:name="_Toc491165060"/>
            <w:bookmarkStart w:id="39" w:name="_Toc79418013"/>
            <w:bookmarkStart w:id="40" w:name="_Toc79418031"/>
            <w:r>
              <w:rPr>
                <w:rFonts w:ascii="Arial" w:hAnsi="Arial" w:cs="Arial"/>
                <w:sz w:val="28"/>
                <w:szCs w:val="28"/>
              </w:rPr>
              <w:t>B. Préparation des propositions</w:t>
            </w:r>
            <w:bookmarkEnd w:id="38"/>
            <w:bookmarkEnd w:id="39"/>
            <w:bookmarkEnd w:id="40"/>
          </w:p>
        </w:tc>
      </w:tr>
      <w:tr w:rsidR="00487895" w:rsidRPr="00424FCA" w14:paraId="68FD0981" w14:textId="77777777" w:rsidTr="00160CDA">
        <w:tc>
          <w:tcPr>
            <w:tcW w:w="2100" w:type="dxa"/>
            <w:shd w:val="clear" w:color="auto" w:fill="auto"/>
          </w:tcPr>
          <w:p w14:paraId="30985A0A" w14:textId="77777777" w:rsidR="00487895" w:rsidRPr="006B56BB" w:rsidRDefault="00927884" w:rsidP="00E94691">
            <w:pPr>
              <w:pStyle w:val="berschrift2"/>
              <w:numPr>
                <w:ilvl w:val="0"/>
                <w:numId w:val="4"/>
              </w:numPr>
              <w:tabs>
                <w:tab w:val="clear" w:pos="0"/>
                <w:tab w:val="num" w:pos="284"/>
              </w:tabs>
              <w:spacing w:before="120" w:after="120"/>
              <w:ind w:left="0" w:firstLine="142"/>
            </w:pPr>
            <w:bookmarkStart w:id="41" w:name="_Toc491165061"/>
            <w:bookmarkStart w:id="42" w:name="_Toc79418032"/>
            <w:r>
              <w:t>Remarques générales</w:t>
            </w:r>
            <w:bookmarkEnd w:id="41"/>
            <w:bookmarkEnd w:id="42"/>
          </w:p>
          <w:p w14:paraId="5FC30075" w14:textId="77777777" w:rsidR="00487895" w:rsidRPr="006B56BB" w:rsidRDefault="00487895" w:rsidP="00D52EE7">
            <w:pPr>
              <w:pStyle w:val="berschrift3"/>
              <w:numPr>
                <w:ilvl w:val="0"/>
                <w:numId w:val="0"/>
              </w:numPr>
              <w:spacing w:before="120" w:after="120"/>
            </w:pPr>
          </w:p>
        </w:tc>
        <w:tc>
          <w:tcPr>
            <w:tcW w:w="7369" w:type="dxa"/>
            <w:shd w:val="clear" w:color="auto" w:fill="auto"/>
          </w:tcPr>
          <w:p w14:paraId="56F565A4" w14:textId="77777777"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Dans la préparation de la proposition, le consultant doit examiner la RFP en détail. </w:t>
            </w:r>
          </w:p>
          <w:p w14:paraId="1F4915F4" w14:textId="4566BD54" w:rsidR="00D52EE7"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Une proposition substantiellement conforme est une proposition qui se conforme aux termes, conditions et spécifications de la RFP sans déviation ou réserve importante susceptible de compromettre la réalisation de l'objectif de cette cession. Une déviation importante ou une réserve est un écart qui :</w:t>
            </w:r>
          </w:p>
          <w:p w14:paraId="51DBEF28" w14:textId="77777777" w:rsidR="00D52EE7" w:rsidRPr="007226FC" w:rsidRDefault="00927884" w:rsidP="00E94691">
            <w:pPr>
              <w:pStyle w:val="FarbigeListe-Akzent11"/>
              <w:numPr>
                <w:ilvl w:val="0"/>
                <w:numId w:val="15"/>
              </w:numPr>
              <w:spacing w:before="120" w:after="120"/>
              <w:contextualSpacing w:val="0"/>
              <w:jc w:val="both"/>
              <w:rPr>
                <w:lang w:val="fr-FR"/>
              </w:rPr>
            </w:pPr>
            <w:r w:rsidRPr="007226FC">
              <w:rPr>
                <w:lang w:val="fr-FR"/>
              </w:rPr>
              <w:t>affecte de manière substantielle la portée, la qualité ou la performance des services ; ou</w:t>
            </w:r>
          </w:p>
          <w:p w14:paraId="7D72B03D" w14:textId="77777777" w:rsidR="00B81898" w:rsidRPr="007226FC" w:rsidRDefault="00927884" w:rsidP="00E94691">
            <w:pPr>
              <w:pStyle w:val="FarbigeListe-Akzent11"/>
              <w:numPr>
                <w:ilvl w:val="0"/>
                <w:numId w:val="15"/>
              </w:numPr>
              <w:spacing w:before="120" w:after="120"/>
              <w:contextualSpacing w:val="0"/>
              <w:jc w:val="both"/>
              <w:rPr>
                <w:lang w:val="fr-FR"/>
              </w:rPr>
            </w:pPr>
            <w:r w:rsidRPr="007226FC">
              <w:rPr>
                <w:lang w:val="fr-FR"/>
              </w:rPr>
              <w:t xml:space="preserve">limite de manière substantielle, incompatible avec la RFP, les droits de l'Employeur ou les obligations du consultant en vertu du contrat ; ou </w:t>
            </w:r>
          </w:p>
          <w:p w14:paraId="33E004C7" w14:textId="77777777" w:rsidR="00D52EE7" w:rsidRPr="007226FC" w:rsidRDefault="00927884" w:rsidP="00E94691">
            <w:pPr>
              <w:pStyle w:val="FarbigeListe-Akzent11"/>
              <w:numPr>
                <w:ilvl w:val="0"/>
                <w:numId w:val="15"/>
              </w:numPr>
              <w:spacing w:before="120" w:after="120"/>
              <w:contextualSpacing w:val="0"/>
              <w:jc w:val="both"/>
              <w:rPr>
                <w:lang w:val="fr-FR"/>
              </w:rPr>
            </w:pPr>
            <w:r w:rsidRPr="007226FC">
              <w:rPr>
                <w:lang w:val="fr-FR"/>
              </w:rPr>
              <w:t>s'il était rectifié, affecterait injustement la position concurrentielle d'autres consultants présentant des propositions substantiellement conformes.</w:t>
            </w:r>
          </w:p>
          <w:p w14:paraId="3424206F" w14:textId="77777777" w:rsidR="00487895" w:rsidRPr="007226FC" w:rsidRDefault="00927884" w:rsidP="00B81898">
            <w:pPr>
              <w:pStyle w:val="FarbigeListe-Akzent11"/>
              <w:spacing w:before="120" w:after="120"/>
              <w:ind w:left="0"/>
              <w:contextualSpacing w:val="0"/>
              <w:jc w:val="both"/>
              <w:rPr>
                <w:lang w:val="fr-FR"/>
              </w:rPr>
            </w:pPr>
            <w:r w:rsidRPr="007226FC">
              <w:rPr>
                <w:lang w:val="fr-FR"/>
              </w:rPr>
              <w:t>Les propositions substantiellement non conformes seront rejetées par l'Employeur.</w:t>
            </w:r>
          </w:p>
        </w:tc>
      </w:tr>
      <w:tr w:rsidR="00487895" w:rsidRPr="00424FCA" w14:paraId="1A8395EF" w14:textId="77777777" w:rsidTr="00160CDA">
        <w:tc>
          <w:tcPr>
            <w:tcW w:w="2100" w:type="dxa"/>
            <w:shd w:val="clear" w:color="auto" w:fill="auto"/>
          </w:tcPr>
          <w:p w14:paraId="4E628922" w14:textId="4B4852AC" w:rsidR="00487895" w:rsidRPr="007226FC" w:rsidRDefault="00927884" w:rsidP="00E94691">
            <w:pPr>
              <w:pStyle w:val="berschrift2"/>
              <w:numPr>
                <w:ilvl w:val="0"/>
                <w:numId w:val="4"/>
              </w:numPr>
              <w:tabs>
                <w:tab w:val="clear" w:pos="0"/>
                <w:tab w:val="num" w:pos="284"/>
              </w:tabs>
              <w:spacing w:before="120" w:after="120"/>
              <w:ind w:left="0" w:firstLine="142"/>
              <w:rPr>
                <w:lang w:val="fr-FR"/>
              </w:rPr>
            </w:pPr>
            <w:bookmarkStart w:id="43" w:name="_Toc491165062"/>
            <w:bookmarkStart w:id="44" w:name="_Toc79418033"/>
            <w:r w:rsidRPr="007226FC">
              <w:rPr>
                <w:lang w:val="fr-FR"/>
              </w:rPr>
              <w:t>Coûts de préparation d'une proposition</w:t>
            </w:r>
            <w:bookmarkEnd w:id="43"/>
            <w:bookmarkEnd w:id="44"/>
          </w:p>
        </w:tc>
        <w:tc>
          <w:tcPr>
            <w:tcW w:w="7369" w:type="dxa"/>
            <w:shd w:val="clear" w:color="auto" w:fill="auto"/>
          </w:tcPr>
          <w:p w14:paraId="3533AD14" w14:textId="72094698" w:rsidR="00487895" w:rsidRPr="007226FC" w:rsidRDefault="00927884" w:rsidP="00E94691">
            <w:pPr>
              <w:pStyle w:val="FarbigeListe-Akzent11"/>
              <w:numPr>
                <w:ilvl w:val="1"/>
                <w:numId w:val="4"/>
              </w:numPr>
              <w:spacing w:before="120" w:after="120"/>
              <w:ind w:left="0" w:firstLine="0"/>
              <w:jc w:val="both"/>
              <w:rPr>
                <w:lang w:val="fr-FR"/>
              </w:rPr>
            </w:pPr>
            <w:r w:rsidRPr="007226FC">
              <w:rPr>
                <w:lang w:val="fr-FR"/>
              </w:rPr>
              <w:t>Le consultant supporte tous les coûts associés à la préparation et à la soumission de sa proposition, et l'Employeur ne sera pas responsable ou redevable de ces coûts, quel que soit le déroulement ou le résultat du processus de sélection. L'Employeur n'est pas tenu d'accepter une proposition et se réserve le droit d'annuler le processus de sélection à tout moment avant l'attribution du contrat, sans engager sa responsabilité envers le consultant.</w:t>
            </w:r>
          </w:p>
        </w:tc>
      </w:tr>
      <w:tr w:rsidR="00487895" w:rsidRPr="00424FCA" w14:paraId="24625BA0" w14:textId="77777777" w:rsidTr="00160CDA">
        <w:tc>
          <w:tcPr>
            <w:tcW w:w="2100" w:type="dxa"/>
            <w:shd w:val="clear" w:color="auto" w:fill="auto"/>
          </w:tcPr>
          <w:p w14:paraId="5F2540FF" w14:textId="34D7D1D9" w:rsidR="00487895" w:rsidRPr="006B56BB" w:rsidRDefault="00927884" w:rsidP="00E94691">
            <w:pPr>
              <w:pStyle w:val="berschrift2"/>
              <w:numPr>
                <w:ilvl w:val="0"/>
                <w:numId w:val="4"/>
              </w:numPr>
              <w:tabs>
                <w:tab w:val="clear" w:pos="0"/>
                <w:tab w:val="num" w:pos="284"/>
              </w:tabs>
              <w:spacing w:before="120" w:after="120"/>
              <w:ind w:left="0" w:firstLine="142"/>
            </w:pPr>
            <w:bookmarkStart w:id="45" w:name="_Toc491165064"/>
            <w:bookmarkStart w:id="46" w:name="_Toc79418034"/>
            <w:r>
              <w:t>Documents composant la proposition</w:t>
            </w:r>
            <w:bookmarkEnd w:id="45"/>
            <w:bookmarkEnd w:id="46"/>
          </w:p>
        </w:tc>
        <w:tc>
          <w:tcPr>
            <w:tcW w:w="7369" w:type="dxa"/>
            <w:shd w:val="clear" w:color="auto" w:fill="auto"/>
          </w:tcPr>
          <w:p w14:paraId="4A1459BB" w14:textId="6DEED757" w:rsidR="00B52EB5" w:rsidRPr="007226FC" w:rsidRDefault="007326FC" w:rsidP="00E94691">
            <w:pPr>
              <w:pStyle w:val="FarbigeListe-Akzent11"/>
              <w:numPr>
                <w:ilvl w:val="1"/>
                <w:numId w:val="4"/>
              </w:numPr>
              <w:spacing w:before="120" w:after="120"/>
              <w:ind w:left="0" w:firstLine="0"/>
              <w:jc w:val="both"/>
              <w:rPr>
                <w:lang w:val="fr-FR"/>
              </w:rPr>
            </w:pPr>
            <w:r w:rsidRPr="007226FC">
              <w:rPr>
                <w:lang w:val="fr-FR"/>
              </w:rPr>
              <w:t xml:space="preserve">La proposition doit inclure une Déclaration d'engagement au format fourni dans le formulaire TECH-1 (Section III ) avec la Proposition technique et financière. Les différents documents et formulaires composant la proposition sont énumérés dans la </w:t>
            </w:r>
            <w:r w:rsidRPr="007226FC">
              <w:rPr>
                <w:b/>
                <w:bCs/>
                <w:lang w:val="fr-FR"/>
              </w:rPr>
              <w:t>Fiche technique</w:t>
            </w:r>
            <w:r w:rsidRPr="007226FC">
              <w:rPr>
                <w:lang w:val="fr-FR"/>
              </w:rPr>
              <w:t xml:space="preserve"> (voir les points 20.1 et 20.2). </w:t>
            </w:r>
          </w:p>
          <w:p w14:paraId="7EC8143F" w14:textId="77777777" w:rsidR="003612F4" w:rsidRPr="007226FC" w:rsidRDefault="003612F4" w:rsidP="003612F4">
            <w:pPr>
              <w:pStyle w:val="FarbigeListe-Akzent11"/>
              <w:spacing w:before="120" w:after="120"/>
              <w:ind w:left="0"/>
              <w:jc w:val="both"/>
              <w:rPr>
                <w:lang w:val="fr-FR"/>
              </w:rPr>
            </w:pPr>
          </w:p>
          <w:p w14:paraId="1208C84A" w14:textId="08F22192" w:rsidR="00AC0575" w:rsidRPr="007226FC" w:rsidRDefault="00911AB4" w:rsidP="00E94691">
            <w:pPr>
              <w:pStyle w:val="FarbigeListe-Akzent11"/>
              <w:numPr>
                <w:ilvl w:val="1"/>
                <w:numId w:val="4"/>
              </w:numPr>
              <w:spacing w:before="120" w:after="120"/>
              <w:ind w:left="0" w:firstLine="0"/>
              <w:jc w:val="both"/>
              <w:rPr>
                <w:lang w:val="fr-FR"/>
              </w:rPr>
            </w:pPr>
            <w:r w:rsidRPr="007226FC">
              <w:rPr>
                <w:lang w:val="fr-FR"/>
              </w:rPr>
              <w:t xml:space="preserve">Dans le cas où les consultants sont tenus de démontrer leur qualification, la </w:t>
            </w:r>
            <w:r w:rsidRPr="007226FC">
              <w:rPr>
                <w:b/>
                <w:bCs/>
                <w:lang w:val="fr-FR"/>
              </w:rPr>
              <w:t>Fiche technique</w:t>
            </w:r>
            <w:r w:rsidRPr="007226FC">
              <w:rPr>
                <w:lang w:val="fr-FR"/>
              </w:rPr>
              <w:t xml:space="preserve"> (voir le point 20.2) détermine quels documents de qualification doivent être soumis ainsi que tout autre document ou formulaire à soumettre. </w:t>
            </w:r>
          </w:p>
          <w:p w14:paraId="333B6741" w14:textId="660F6F41" w:rsidR="00487895" w:rsidRPr="007226FC" w:rsidRDefault="00487895" w:rsidP="005762B5">
            <w:pPr>
              <w:pStyle w:val="FarbigeListe-Akzent11"/>
              <w:spacing w:before="120" w:after="120"/>
              <w:ind w:left="0"/>
              <w:jc w:val="both"/>
              <w:rPr>
                <w:lang w:val="fr-FR"/>
              </w:rPr>
            </w:pPr>
          </w:p>
          <w:p w14:paraId="3A748D6D" w14:textId="77777777" w:rsidR="00487895" w:rsidRPr="007226FC" w:rsidRDefault="00927884" w:rsidP="00E94691">
            <w:pPr>
              <w:pStyle w:val="FarbigeListe-Akzent11"/>
              <w:numPr>
                <w:ilvl w:val="1"/>
                <w:numId w:val="4"/>
              </w:numPr>
              <w:spacing w:before="120" w:after="120"/>
              <w:ind w:left="0" w:firstLine="0"/>
              <w:jc w:val="both"/>
              <w:rPr>
                <w:lang w:val="fr-FR"/>
              </w:rPr>
            </w:pPr>
            <w:r w:rsidRPr="007226FC">
              <w:rPr>
                <w:lang w:val="fr-FR"/>
              </w:rPr>
              <w:t xml:space="preserve">Le consultant fournit le cas échéant des informations sur les </w:t>
            </w:r>
            <w:r w:rsidRPr="007226FC">
              <w:rPr>
                <w:lang w:val="fr-FR"/>
              </w:rPr>
              <w:lastRenderedPageBreak/>
              <w:t xml:space="preserve">commissions, gratifications et honoraires, payés ou à payer à des agents ou à toute autre partie en rapport avec la présente proposition et, en cas d'attribution, avec l'exécution du contrat, comme demandé dans le formulaire de soumission de la Proposition financière (Section IV). </w:t>
            </w:r>
          </w:p>
        </w:tc>
      </w:tr>
      <w:tr w:rsidR="00487895" w:rsidRPr="00424FCA" w14:paraId="5E6D209F" w14:textId="77777777" w:rsidTr="00160CDA">
        <w:tc>
          <w:tcPr>
            <w:tcW w:w="2100" w:type="dxa"/>
            <w:shd w:val="clear" w:color="auto" w:fill="auto"/>
          </w:tcPr>
          <w:p w14:paraId="01EFBD5E" w14:textId="326DC200" w:rsidR="00487895" w:rsidRPr="001B6640" w:rsidRDefault="00927884" w:rsidP="00E94691">
            <w:pPr>
              <w:pStyle w:val="berschrift2"/>
              <w:numPr>
                <w:ilvl w:val="0"/>
                <w:numId w:val="4"/>
              </w:numPr>
              <w:tabs>
                <w:tab w:val="clear" w:pos="0"/>
                <w:tab w:val="num" w:pos="284"/>
              </w:tabs>
              <w:spacing w:before="120" w:after="120"/>
              <w:ind w:left="0" w:firstLine="142"/>
              <w:rPr>
                <w:rFonts w:eastAsia="Calibri"/>
              </w:rPr>
            </w:pPr>
            <w:bookmarkStart w:id="47" w:name="_Toc491165066"/>
            <w:bookmarkStart w:id="48" w:name="_Toc79418035"/>
            <w:r>
              <w:lastRenderedPageBreak/>
              <w:t>Validité de la proposition</w:t>
            </w:r>
            <w:bookmarkEnd w:id="47"/>
            <w:bookmarkEnd w:id="48"/>
          </w:p>
        </w:tc>
        <w:tc>
          <w:tcPr>
            <w:tcW w:w="7369" w:type="dxa"/>
            <w:shd w:val="clear" w:color="auto" w:fill="auto"/>
          </w:tcPr>
          <w:p w14:paraId="654069A1" w14:textId="2A7D0997" w:rsidR="00487895" w:rsidRPr="007226FC" w:rsidRDefault="00AE28ED" w:rsidP="00E94691">
            <w:pPr>
              <w:pStyle w:val="FarbigeListe-Akzent11"/>
              <w:numPr>
                <w:ilvl w:val="1"/>
                <w:numId w:val="4"/>
              </w:numPr>
              <w:spacing w:before="120" w:after="120"/>
              <w:ind w:left="0" w:firstLine="0"/>
              <w:contextualSpacing w:val="0"/>
              <w:jc w:val="both"/>
              <w:rPr>
                <w:lang w:val="fr-FR"/>
              </w:rPr>
            </w:pPr>
            <w:r w:rsidRPr="007226FC">
              <w:rPr>
                <w:lang w:val="fr-FR"/>
              </w:rPr>
              <w:t>La période de validité est de 3 (trois) mois. Durant cette période, le consultant maintient sa proposition originale sans aucune modification, y compris la disponibilité des experts principaux, les tarifs proposés et le prix total.</w:t>
            </w:r>
          </w:p>
          <w:p w14:paraId="73214551" w14:textId="77777777" w:rsidR="00487895" w:rsidRPr="007226FC" w:rsidRDefault="009F09C3" w:rsidP="00E94691">
            <w:pPr>
              <w:pStyle w:val="FarbigeListe-Akzent11"/>
              <w:numPr>
                <w:ilvl w:val="1"/>
                <w:numId w:val="4"/>
              </w:numPr>
              <w:spacing w:before="120" w:after="120"/>
              <w:ind w:left="0" w:firstLine="0"/>
              <w:contextualSpacing w:val="0"/>
              <w:jc w:val="both"/>
              <w:rPr>
                <w:lang w:val="fr-FR"/>
              </w:rPr>
            </w:pPr>
            <w:r w:rsidRPr="007226FC">
              <w:rPr>
                <w:lang w:val="fr-FR"/>
              </w:rPr>
              <w:t>Le remplacement d'experts principaux pendant la période de validité initiale de la proposition n'est acceptable que pour des raisons dûment justifiées et indépendantes de la volonté du consultant (maladie ou accident, par exemple). Le consultant doit proposer un autre expert ayant une qualification égale ou supérieure. Si la qualification de l'expert remplaçant n'est pas égale ou supérieure à celle du candidat initial ou si la justification du remplacement n'est pas fondée, la proposition est rejetée.</w:t>
            </w:r>
          </w:p>
        </w:tc>
      </w:tr>
      <w:tr w:rsidR="00487895" w:rsidRPr="00424FCA" w14:paraId="1EE501FC" w14:textId="77777777" w:rsidTr="00160CDA">
        <w:tc>
          <w:tcPr>
            <w:tcW w:w="2100" w:type="dxa"/>
            <w:shd w:val="clear" w:color="auto" w:fill="auto"/>
          </w:tcPr>
          <w:p w14:paraId="1B8958B1" w14:textId="77777777" w:rsidR="00487895" w:rsidRPr="007226FC" w:rsidRDefault="00927884" w:rsidP="00D52EE7">
            <w:pPr>
              <w:spacing w:before="120" w:after="120"/>
              <w:ind w:left="360"/>
              <w:rPr>
                <w:lang w:val="fr-FR"/>
              </w:rPr>
            </w:pPr>
            <w:r w:rsidRPr="007226FC">
              <w:rPr>
                <w:lang w:val="fr-FR"/>
              </w:rPr>
              <w:t>Prolongation de la période de validité</w:t>
            </w:r>
          </w:p>
        </w:tc>
        <w:tc>
          <w:tcPr>
            <w:tcW w:w="7369" w:type="dxa"/>
            <w:shd w:val="clear" w:color="auto" w:fill="auto"/>
          </w:tcPr>
          <w:p w14:paraId="7F1C4B79" w14:textId="77777777"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L'Employeur fera tout son possible pour effectuer l'évaluation pendant la période de validité de la proposition. En cas de besoin, l'Employeur peut toutefois demander, par écrit, à tous les consultants qui ont soumis des propositions avant la date limite de soumission, de prolonger la période de validité des propositions.</w:t>
            </w:r>
          </w:p>
          <w:p w14:paraId="7B88649A" w14:textId="77777777"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Si le consultant accepte de prolonger la période de validité de sa proposition, il le fera sans modification de la proposition initiale et avec la confirmation de la disponibilité des experts principaux.</w:t>
            </w:r>
          </w:p>
          <w:p w14:paraId="3A886DB1" w14:textId="77777777"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Le consultant se réserve le droit de refuser de prolonger la période de validité de sa proposition. Une telle proposition ne sera alors pas évaluée plus avant.</w:t>
            </w:r>
          </w:p>
        </w:tc>
      </w:tr>
      <w:tr w:rsidR="00487895" w:rsidRPr="00424FCA" w14:paraId="77E7E24A" w14:textId="77777777" w:rsidTr="00160CDA">
        <w:tc>
          <w:tcPr>
            <w:tcW w:w="2100" w:type="dxa"/>
            <w:shd w:val="clear" w:color="auto" w:fill="auto"/>
          </w:tcPr>
          <w:p w14:paraId="5289DC7D" w14:textId="77777777" w:rsidR="00487895" w:rsidRPr="007226FC" w:rsidRDefault="00927884" w:rsidP="00D52EE7">
            <w:pPr>
              <w:spacing w:before="120" w:after="120"/>
              <w:ind w:left="360"/>
              <w:rPr>
                <w:lang w:val="fr-FR"/>
              </w:rPr>
            </w:pPr>
            <w:r w:rsidRPr="007226FC">
              <w:rPr>
                <w:lang w:val="fr-FR"/>
              </w:rPr>
              <w:t>Remplacement des experts principaux pendant la prolongation de validité.</w:t>
            </w:r>
          </w:p>
        </w:tc>
        <w:tc>
          <w:tcPr>
            <w:tcW w:w="7369" w:type="dxa"/>
            <w:shd w:val="clear" w:color="auto" w:fill="auto"/>
          </w:tcPr>
          <w:p w14:paraId="0DDC8D3E" w14:textId="77777777"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Si l'un des experts principaux n'est plus disponible pendant la période de validité prolongée, le consultant doit présenter une demande de remplacement écrite à l'Employeur.</w:t>
            </w:r>
          </w:p>
          <w:p w14:paraId="6123313A" w14:textId="77777777"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L'expert remplaçant doit avoir des qualifications égales ou supérieures à celles de l'expert remplacé. Si le consultant ne parvient pas à fournir un expert de remplacement avec des qualifications égales ou supérieures, sa proposition sera rejetée.</w:t>
            </w:r>
          </w:p>
          <w:p w14:paraId="1E2476A2" w14:textId="77777777" w:rsidR="00456AE5" w:rsidRPr="007226FC" w:rsidRDefault="00EA2911" w:rsidP="00E94691">
            <w:pPr>
              <w:pStyle w:val="FarbigeListe-Akzent11"/>
              <w:numPr>
                <w:ilvl w:val="1"/>
                <w:numId w:val="4"/>
              </w:numPr>
              <w:spacing w:before="120" w:after="120"/>
              <w:ind w:left="0" w:firstLine="0"/>
              <w:contextualSpacing w:val="0"/>
              <w:jc w:val="both"/>
              <w:rPr>
                <w:lang w:val="fr-FR"/>
              </w:rPr>
            </w:pPr>
            <w:r w:rsidRPr="007226FC">
              <w:rPr>
                <w:lang w:val="fr-FR"/>
              </w:rPr>
              <w:t>Les demandes de substitution ne doivent pas retarder le processus d'évaluation.</w:t>
            </w:r>
          </w:p>
        </w:tc>
      </w:tr>
      <w:tr w:rsidR="00487895" w:rsidRPr="00424FCA" w14:paraId="1E6E43A9" w14:textId="77777777" w:rsidTr="00160CDA">
        <w:tc>
          <w:tcPr>
            <w:tcW w:w="2100" w:type="dxa"/>
            <w:shd w:val="clear" w:color="auto" w:fill="auto"/>
          </w:tcPr>
          <w:p w14:paraId="40FC0565" w14:textId="1D689165" w:rsidR="00487895" w:rsidRPr="007226FC" w:rsidRDefault="00927884" w:rsidP="00E94691">
            <w:pPr>
              <w:pStyle w:val="berschrift2"/>
              <w:numPr>
                <w:ilvl w:val="0"/>
                <w:numId w:val="4"/>
              </w:numPr>
              <w:tabs>
                <w:tab w:val="clear" w:pos="0"/>
                <w:tab w:val="num" w:pos="284"/>
              </w:tabs>
              <w:spacing w:before="120" w:after="120"/>
              <w:ind w:left="0" w:firstLine="142"/>
              <w:rPr>
                <w:lang w:val="fr-FR"/>
              </w:rPr>
            </w:pPr>
            <w:bookmarkStart w:id="49" w:name="_Toc491165067"/>
            <w:bookmarkStart w:id="50" w:name="_Toc79418036"/>
            <w:r w:rsidRPr="007226FC">
              <w:rPr>
                <w:lang w:val="fr-FR"/>
              </w:rPr>
              <w:t>Clarification et modification de la RFP</w:t>
            </w:r>
            <w:bookmarkEnd w:id="49"/>
            <w:bookmarkEnd w:id="50"/>
          </w:p>
        </w:tc>
        <w:tc>
          <w:tcPr>
            <w:tcW w:w="7369" w:type="dxa"/>
            <w:shd w:val="clear" w:color="auto" w:fill="auto"/>
          </w:tcPr>
          <w:p w14:paraId="1F67BD46" w14:textId="77777777"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Le consultant peut demander une clarification sur toute partie de la RFP jusqu'à la date limite indiquée dans la </w:t>
            </w:r>
            <w:r w:rsidRPr="007226FC">
              <w:rPr>
                <w:b/>
                <w:bCs/>
                <w:lang w:val="fr-FR"/>
              </w:rPr>
              <w:t>Fiche technique</w:t>
            </w:r>
            <w:r w:rsidRPr="007226FC">
              <w:rPr>
                <w:lang w:val="fr-FR"/>
              </w:rPr>
              <w:t xml:space="preserve">. Toute demande de clarification doit être envoyée par écrit, ou par des moyens électroniques courants, à l'adresse de l'Employeur indiquée dans la </w:t>
            </w:r>
            <w:r w:rsidRPr="007226FC">
              <w:rPr>
                <w:b/>
                <w:bCs/>
                <w:lang w:val="fr-FR"/>
              </w:rPr>
              <w:t>Fiche technique</w:t>
            </w:r>
            <w:r w:rsidRPr="007226FC">
              <w:rPr>
                <w:lang w:val="fr-FR"/>
              </w:rPr>
              <w:t xml:space="preserve">. L'Employeur répond par écrit, ou par des moyens électroniques courants, et envoie des copies écrites de la réponse (y compris une explication de la requête mais sans en identifier la source) à tous les consultants présélectionnés au plus tard dix (10) jours avant la date limite de soumission des propositions. Si l'Employeur estime nécessaire de modifier la RFP à la suite d'une clarification, il le fera en suivant la procédure décrite ci-dessous : </w:t>
            </w:r>
          </w:p>
          <w:p w14:paraId="69D4E824" w14:textId="77777777" w:rsidR="00487895" w:rsidRPr="007226FC" w:rsidRDefault="00927884" w:rsidP="00E94691">
            <w:pPr>
              <w:pStyle w:val="FarbigeListe-Akzent11"/>
              <w:numPr>
                <w:ilvl w:val="2"/>
                <w:numId w:val="4"/>
              </w:numPr>
              <w:spacing w:before="120" w:after="120"/>
              <w:contextualSpacing w:val="0"/>
              <w:jc w:val="both"/>
              <w:rPr>
                <w:lang w:val="fr-FR"/>
              </w:rPr>
            </w:pPr>
            <w:r w:rsidRPr="007226FC">
              <w:rPr>
                <w:lang w:val="fr-FR"/>
              </w:rPr>
              <w:t xml:space="preserve">À tout moment avant la date limite de soumission des propositions, l'Employeur peut modifier la RFP en publiant par écrit une modification ou par des moyens électroniques courants. La modification doit être envoyée à tous les consultants </w:t>
            </w:r>
            <w:r w:rsidRPr="007226FC">
              <w:rPr>
                <w:lang w:val="fr-FR"/>
              </w:rPr>
              <w:lastRenderedPageBreak/>
              <w:t>présélectionnés et sera contraignante pour eux.</w:t>
            </w:r>
          </w:p>
          <w:p w14:paraId="27DA9262" w14:textId="77777777" w:rsidR="00487895" w:rsidRPr="007226FC" w:rsidRDefault="00927884" w:rsidP="00E94691">
            <w:pPr>
              <w:pStyle w:val="FarbigeListe-Akzent11"/>
              <w:numPr>
                <w:ilvl w:val="2"/>
                <w:numId w:val="4"/>
              </w:numPr>
              <w:spacing w:before="120" w:after="120"/>
              <w:contextualSpacing w:val="0"/>
              <w:jc w:val="both"/>
              <w:rPr>
                <w:lang w:val="fr-FR"/>
              </w:rPr>
            </w:pPr>
            <w:r w:rsidRPr="007226FC">
              <w:rPr>
                <w:lang w:val="fr-FR"/>
              </w:rPr>
              <w:t>Si la modification est substantielle, l'Employeur peut reporter la date limite de soumission des propositions de manière à donner aux consultants présélectionnés un délai raisonnable pour tenir compte de la modification dans leurs propositions.</w:t>
            </w:r>
          </w:p>
          <w:p w14:paraId="072E8343" w14:textId="77777777"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Le consultant peut soumettre une proposition modifiée ou une modification de l'une de ses parties à tout moment avant la date limite de soumission de la proposition. Aucune modification de la Proposition technique ou financière n'est acceptée après la date limite.</w:t>
            </w:r>
          </w:p>
        </w:tc>
      </w:tr>
      <w:tr w:rsidR="00487895" w:rsidRPr="00424FCA" w14:paraId="448FD927" w14:textId="77777777" w:rsidTr="00160CDA">
        <w:tc>
          <w:tcPr>
            <w:tcW w:w="2100" w:type="dxa"/>
            <w:shd w:val="clear" w:color="auto" w:fill="auto"/>
          </w:tcPr>
          <w:p w14:paraId="07266538" w14:textId="23203E7A" w:rsidR="00487895" w:rsidRPr="007226FC" w:rsidRDefault="00927884" w:rsidP="00E94691">
            <w:pPr>
              <w:pStyle w:val="berschrift2"/>
              <w:numPr>
                <w:ilvl w:val="0"/>
                <w:numId w:val="4"/>
              </w:numPr>
              <w:tabs>
                <w:tab w:val="clear" w:pos="0"/>
                <w:tab w:val="num" w:pos="284"/>
              </w:tabs>
              <w:spacing w:before="120" w:after="120"/>
              <w:ind w:left="0" w:firstLine="142"/>
              <w:rPr>
                <w:lang w:val="fr-FR"/>
              </w:rPr>
            </w:pPr>
            <w:bookmarkStart w:id="51" w:name="_Toc491165068"/>
            <w:bookmarkStart w:id="52" w:name="_Toc79418037"/>
            <w:r w:rsidRPr="007226FC">
              <w:rPr>
                <w:lang w:val="fr-FR"/>
              </w:rPr>
              <w:lastRenderedPageBreak/>
              <w:t>Préparation des propositions – Considérations particulières</w:t>
            </w:r>
            <w:bookmarkEnd w:id="51"/>
            <w:bookmarkEnd w:id="52"/>
          </w:p>
        </w:tc>
        <w:tc>
          <w:tcPr>
            <w:tcW w:w="7369" w:type="dxa"/>
            <w:shd w:val="clear" w:color="auto" w:fill="auto"/>
          </w:tcPr>
          <w:p w14:paraId="6705B902" w14:textId="19E5B73B"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En préparant sa proposition, le consultant doit accorder une attention particulière aux dispositions de la </w:t>
            </w:r>
            <w:r w:rsidRPr="007226FC">
              <w:rPr>
                <w:b/>
                <w:bCs/>
                <w:lang w:val="fr-FR"/>
              </w:rPr>
              <w:t>Fiche technique</w:t>
            </w:r>
            <w:r w:rsidRPr="007226FC">
              <w:rPr>
                <w:lang w:val="fr-FR"/>
              </w:rPr>
              <w:t xml:space="preserve">. </w:t>
            </w:r>
          </w:p>
          <w:p w14:paraId="0AA3B3C3" w14:textId="58FFCCC4" w:rsidR="00B318EA" w:rsidRPr="007226FC" w:rsidRDefault="001739BE" w:rsidP="00E94691">
            <w:pPr>
              <w:pStyle w:val="FarbigeListe-Akzent11"/>
              <w:numPr>
                <w:ilvl w:val="1"/>
                <w:numId w:val="4"/>
              </w:numPr>
              <w:spacing w:before="120" w:after="120"/>
              <w:ind w:left="0" w:firstLine="0"/>
              <w:contextualSpacing w:val="0"/>
              <w:jc w:val="both"/>
              <w:rPr>
                <w:lang w:val="fr-FR"/>
              </w:rPr>
            </w:pPr>
            <w:r w:rsidRPr="007226FC">
              <w:rPr>
                <w:lang w:val="fr-FR"/>
              </w:rPr>
              <w:t xml:space="preserve">Si stipulé dans la </w:t>
            </w:r>
            <w:r w:rsidRPr="007226FC">
              <w:rPr>
                <w:b/>
                <w:bCs/>
                <w:lang w:val="fr-FR"/>
              </w:rPr>
              <w:t>Fiche technique</w:t>
            </w:r>
            <w:r w:rsidRPr="007226FC">
              <w:rPr>
                <w:lang w:val="fr-FR"/>
              </w:rPr>
              <w:t xml:space="preserve">, une évaluation de base de l'éligibilité et de la qualification est effectuée pour établir la capacité générale du consultant à exécuter les services demandés comme condition préalable à la qualification pour l'évaluation technique. Le consultant doit soumettre le(s) formulaire(s) de qualification comme stipulé dans la </w:t>
            </w:r>
            <w:r w:rsidRPr="007226FC">
              <w:rPr>
                <w:b/>
                <w:bCs/>
                <w:lang w:val="fr-FR"/>
              </w:rPr>
              <w:t>Fiche technique</w:t>
            </w:r>
            <w:r w:rsidRPr="007226FC">
              <w:rPr>
                <w:lang w:val="fr-FR"/>
              </w:rPr>
              <w:t>.</w:t>
            </w:r>
          </w:p>
          <w:p w14:paraId="4376EDDC" w14:textId="76F6C05D"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Si la </w:t>
            </w:r>
            <w:r w:rsidRPr="007226FC">
              <w:rPr>
                <w:b/>
                <w:bCs/>
                <w:lang w:val="fr-FR"/>
              </w:rPr>
              <w:t>Fiche technique</w:t>
            </w:r>
            <w:r w:rsidRPr="007226FC">
              <w:rPr>
                <w:lang w:val="fr-FR"/>
              </w:rPr>
              <w:t xml:space="preserve"> l'exige, le consultant doit inclure dans sa proposition au moins la durée minimum de la contribution (dans les mêmes unités) des experts principaux. Si le consultant inclut une durée inférieure, l'Employeur ajuste la Proposition financière correspondante de manière à la rendre comparable aux autres propositions conformément à la méthode de la </w:t>
            </w:r>
            <w:r w:rsidRPr="007226FC">
              <w:rPr>
                <w:b/>
                <w:bCs/>
                <w:lang w:val="fr-FR"/>
              </w:rPr>
              <w:t>Fiche technique</w:t>
            </w:r>
            <w:r w:rsidRPr="007226FC">
              <w:rPr>
                <w:lang w:val="fr-FR"/>
              </w:rPr>
              <w:t xml:space="preserve">. </w:t>
            </w:r>
          </w:p>
        </w:tc>
      </w:tr>
      <w:tr w:rsidR="00487895" w:rsidRPr="00424FCA" w14:paraId="24AA1485" w14:textId="77777777" w:rsidTr="00160CDA">
        <w:tc>
          <w:tcPr>
            <w:tcW w:w="2100" w:type="dxa"/>
            <w:shd w:val="clear" w:color="auto" w:fill="auto"/>
          </w:tcPr>
          <w:p w14:paraId="18229829" w14:textId="77777777" w:rsidR="00487895" w:rsidRDefault="00927884" w:rsidP="00E94691">
            <w:pPr>
              <w:pStyle w:val="berschrift2"/>
              <w:numPr>
                <w:ilvl w:val="0"/>
                <w:numId w:val="4"/>
              </w:numPr>
              <w:tabs>
                <w:tab w:val="clear" w:pos="0"/>
                <w:tab w:val="num" w:pos="284"/>
              </w:tabs>
              <w:spacing w:before="120" w:after="120"/>
              <w:ind w:left="0" w:firstLine="142"/>
            </w:pPr>
            <w:bookmarkStart w:id="53" w:name="_Toc491165069"/>
            <w:bookmarkStart w:id="54" w:name="_Toc79418038"/>
            <w:r>
              <w:t>Proposition technique – Format et contenu</w:t>
            </w:r>
            <w:bookmarkEnd w:id="53"/>
            <w:bookmarkEnd w:id="54"/>
          </w:p>
          <w:p w14:paraId="5D8A8AE7" w14:textId="7F0C5B96" w:rsidR="00DC5E2C" w:rsidRPr="00DC5E2C" w:rsidRDefault="00DC5E2C" w:rsidP="00DC5E2C">
            <w:pPr>
              <w:rPr>
                <w:lang w:val="en-GB"/>
              </w:rPr>
            </w:pPr>
          </w:p>
        </w:tc>
        <w:tc>
          <w:tcPr>
            <w:tcW w:w="7369" w:type="dxa"/>
            <w:shd w:val="clear" w:color="auto" w:fill="auto"/>
          </w:tcPr>
          <w:p w14:paraId="26FFA2AD" w14:textId="2F783E1F" w:rsidR="00487895" w:rsidRPr="007226FC" w:rsidRDefault="003932EE" w:rsidP="00E94691">
            <w:pPr>
              <w:pStyle w:val="FarbigeListe-Akzent11"/>
              <w:numPr>
                <w:ilvl w:val="1"/>
                <w:numId w:val="4"/>
              </w:numPr>
              <w:spacing w:before="120" w:after="120"/>
              <w:ind w:left="0" w:firstLine="0"/>
              <w:contextualSpacing w:val="0"/>
              <w:jc w:val="both"/>
              <w:rPr>
                <w:lang w:val="fr-FR"/>
              </w:rPr>
            </w:pPr>
            <w:r w:rsidRPr="007226FC">
              <w:rPr>
                <w:lang w:val="fr-FR"/>
              </w:rPr>
              <w:t>Dans le cas d'une procédure à deux enveloppes (ici : QCBS uniquement), la Proposition technique ne doit pas inclure d'informations financières. Une Proposition technique comportant des informations financières significatives sera déclarée irrecevable.</w:t>
            </w:r>
          </w:p>
          <w:p w14:paraId="381089C2" w14:textId="77777777"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Le consultant ne doit pas proposer d'experts principaux incompatibles avec les profils d'experts principaux décrits dans les TdR (Section VII). Un seul CV doit être soumis pour chaque poste d'expert principal.</w:t>
            </w:r>
          </w:p>
          <w:p w14:paraId="6D81B92E" w14:textId="77777777"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La Proposition technique doit être préparée à l'aide des formulaires types fournis dans la Section III de la présente RFP. </w:t>
            </w:r>
          </w:p>
        </w:tc>
      </w:tr>
      <w:tr w:rsidR="00487895" w:rsidRPr="00424FCA" w14:paraId="466C6876" w14:textId="77777777" w:rsidTr="00160CDA">
        <w:tc>
          <w:tcPr>
            <w:tcW w:w="2100" w:type="dxa"/>
            <w:shd w:val="clear" w:color="auto" w:fill="auto"/>
          </w:tcPr>
          <w:p w14:paraId="2BE20111" w14:textId="1E1F64CD" w:rsidR="00487895" w:rsidRPr="006B56BB" w:rsidRDefault="00927884" w:rsidP="00E94691">
            <w:pPr>
              <w:pStyle w:val="berschrift2"/>
              <w:numPr>
                <w:ilvl w:val="0"/>
                <w:numId w:val="4"/>
              </w:numPr>
              <w:tabs>
                <w:tab w:val="clear" w:pos="0"/>
                <w:tab w:val="num" w:pos="284"/>
              </w:tabs>
              <w:spacing w:before="120" w:after="120"/>
              <w:ind w:left="0" w:firstLine="142"/>
            </w:pPr>
            <w:bookmarkStart w:id="55" w:name="_Toc491165070"/>
            <w:bookmarkStart w:id="56" w:name="_Toc79418039"/>
            <w:r>
              <w:t>Proposition financière</w:t>
            </w:r>
            <w:bookmarkEnd w:id="55"/>
            <w:bookmarkEnd w:id="56"/>
          </w:p>
        </w:tc>
        <w:tc>
          <w:tcPr>
            <w:tcW w:w="7369" w:type="dxa"/>
            <w:shd w:val="clear" w:color="auto" w:fill="auto"/>
          </w:tcPr>
          <w:p w14:paraId="184FBF59" w14:textId="390C99BD"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Le consultant doit soumettre une Proposition financière reposant sur les exigences décrites dans les TdR (Section VII) et prenant en compte le mode de rémunération spécifié dans la </w:t>
            </w:r>
            <w:r w:rsidRPr="007226FC">
              <w:rPr>
                <w:b/>
                <w:bCs/>
                <w:lang w:val="fr-FR"/>
              </w:rPr>
              <w:t>Fiche technique</w:t>
            </w:r>
            <w:r w:rsidRPr="007226FC">
              <w:rPr>
                <w:lang w:val="fr-FR"/>
              </w:rPr>
              <w:t xml:space="preserve">. Si une durée de contrat est indiquée dans la </w:t>
            </w:r>
            <w:r w:rsidRPr="007226FC">
              <w:rPr>
                <w:b/>
                <w:bCs/>
                <w:lang w:val="fr-FR"/>
              </w:rPr>
              <w:t>Fiche technique</w:t>
            </w:r>
            <w:r w:rsidRPr="007226FC">
              <w:rPr>
                <w:lang w:val="fr-FR"/>
              </w:rPr>
              <w:t xml:space="preserve">, le consultant doit prendre en compte cette durée de contrat dans la préparation de la Proposition financière. La Proposition financière doit contenir les informations et être structurée comme indiqué dans la </w:t>
            </w:r>
            <w:r w:rsidRPr="007226FC">
              <w:rPr>
                <w:b/>
                <w:bCs/>
                <w:lang w:val="fr-FR"/>
              </w:rPr>
              <w:t>Fiche technique</w:t>
            </w:r>
            <w:r w:rsidRPr="007226FC">
              <w:rPr>
                <w:lang w:val="fr-FR"/>
              </w:rPr>
              <w:t xml:space="preserve"> et dans la Section IV. </w:t>
            </w:r>
          </w:p>
        </w:tc>
      </w:tr>
      <w:tr w:rsidR="00487895" w:rsidRPr="00424FCA" w14:paraId="1A362349" w14:textId="77777777" w:rsidTr="00160CDA">
        <w:tc>
          <w:tcPr>
            <w:tcW w:w="2100" w:type="dxa"/>
            <w:shd w:val="clear" w:color="auto" w:fill="auto"/>
          </w:tcPr>
          <w:p w14:paraId="278FA172" w14:textId="77777777" w:rsidR="00487895" w:rsidRPr="006B56BB" w:rsidRDefault="00927884" w:rsidP="00D52EE7">
            <w:pPr>
              <w:spacing w:before="120" w:after="120"/>
              <w:ind w:left="360"/>
              <w:rPr>
                <w:lang w:val="en-GB"/>
              </w:rPr>
            </w:pPr>
            <w:r>
              <w:t>Impôts</w:t>
            </w:r>
          </w:p>
        </w:tc>
        <w:tc>
          <w:tcPr>
            <w:tcW w:w="7369" w:type="dxa"/>
            <w:shd w:val="clear" w:color="auto" w:fill="auto"/>
          </w:tcPr>
          <w:p w14:paraId="4C314BCF" w14:textId="41E7B62E" w:rsidR="00487895" w:rsidRPr="007226FC" w:rsidRDefault="00194FE5" w:rsidP="00E94691">
            <w:pPr>
              <w:pStyle w:val="FarbigeListe-Akzent11"/>
              <w:numPr>
                <w:ilvl w:val="1"/>
                <w:numId w:val="4"/>
              </w:numPr>
              <w:spacing w:before="120" w:after="120"/>
              <w:ind w:left="0" w:firstLine="0"/>
              <w:contextualSpacing w:val="0"/>
              <w:jc w:val="both"/>
              <w:rPr>
                <w:lang w:val="fr-FR"/>
              </w:rPr>
            </w:pPr>
            <w:r w:rsidRPr="007226FC">
              <w:rPr>
                <w:lang w:val="fr-FR"/>
              </w:rPr>
              <w:t xml:space="preserve">Les obligations fiscales et les obligations publiques en rapport avec le contrat seront remboursées sur présentation de justificatifs. Si la KfW est l'Employeur et que le consultant est un résident allemand, la TVA allemande en vigueur doit être appliquée et indiquée séparément dans la Proposition financière. </w:t>
            </w:r>
          </w:p>
        </w:tc>
      </w:tr>
      <w:tr w:rsidR="00487895" w:rsidRPr="00424FCA" w14:paraId="41CF8FFD" w14:textId="77777777" w:rsidTr="00160CDA">
        <w:tc>
          <w:tcPr>
            <w:tcW w:w="2100" w:type="dxa"/>
            <w:shd w:val="clear" w:color="auto" w:fill="auto"/>
          </w:tcPr>
          <w:p w14:paraId="29F46E41" w14:textId="77777777" w:rsidR="00487895" w:rsidRPr="006B56BB" w:rsidRDefault="00927884" w:rsidP="00D52EE7">
            <w:pPr>
              <w:spacing w:before="120" w:after="120"/>
              <w:ind w:left="360"/>
              <w:rPr>
                <w:lang w:val="en-GB"/>
              </w:rPr>
            </w:pPr>
            <w:r>
              <w:t>Monnaie de la proposition</w:t>
            </w:r>
          </w:p>
        </w:tc>
        <w:tc>
          <w:tcPr>
            <w:tcW w:w="7369" w:type="dxa"/>
            <w:shd w:val="clear" w:color="auto" w:fill="auto"/>
          </w:tcPr>
          <w:p w14:paraId="21367913" w14:textId="7B380E99"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Le consultant calcule la Proposition financière de ses services en euros, sauf disposition contraire dans la </w:t>
            </w:r>
            <w:r w:rsidRPr="007226FC">
              <w:rPr>
                <w:b/>
                <w:bCs/>
                <w:lang w:val="fr-FR"/>
              </w:rPr>
              <w:t>Fiche technique</w:t>
            </w:r>
            <w:r w:rsidRPr="007226FC">
              <w:rPr>
                <w:lang w:val="fr-FR"/>
              </w:rPr>
              <w:t>.</w:t>
            </w:r>
          </w:p>
        </w:tc>
      </w:tr>
      <w:tr w:rsidR="00530F4D" w:rsidRPr="00424FCA" w14:paraId="58EF02D8" w14:textId="77777777" w:rsidTr="00160CDA">
        <w:tc>
          <w:tcPr>
            <w:tcW w:w="2100" w:type="dxa"/>
            <w:shd w:val="clear" w:color="auto" w:fill="auto"/>
          </w:tcPr>
          <w:p w14:paraId="52D3BEB1" w14:textId="77777777" w:rsidR="00530F4D" w:rsidRPr="007226FC" w:rsidRDefault="00E02B56" w:rsidP="00582E36">
            <w:pPr>
              <w:spacing w:before="120" w:after="120"/>
              <w:ind w:left="360"/>
              <w:rPr>
                <w:lang w:val="fr-FR"/>
              </w:rPr>
            </w:pPr>
            <w:r w:rsidRPr="007226FC">
              <w:rPr>
                <w:lang w:val="fr-FR"/>
              </w:rPr>
              <w:t xml:space="preserve">Monnaie de </w:t>
            </w:r>
            <w:r w:rsidRPr="007226FC">
              <w:rPr>
                <w:lang w:val="fr-FR"/>
              </w:rPr>
              <w:lastRenderedPageBreak/>
              <w:t>paiement et conditions de paiement</w:t>
            </w:r>
          </w:p>
        </w:tc>
        <w:tc>
          <w:tcPr>
            <w:tcW w:w="7369" w:type="dxa"/>
            <w:shd w:val="clear" w:color="auto" w:fill="auto"/>
          </w:tcPr>
          <w:p w14:paraId="204767B7" w14:textId="061019CF" w:rsidR="00530F4D" w:rsidRPr="007226FC" w:rsidRDefault="00530F4D" w:rsidP="00E94691">
            <w:pPr>
              <w:pStyle w:val="FarbigeListe-Akzent11"/>
              <w:numPr>
                <w:ilvl w:val="1"/>
                <w:numId w:val="4"/>
              </w:numPr>
              <w:spacing w:before="120" w:after="120"/>
              <w:ind w:left="0" w:firstLine="0"/>
              <w:contextualSpacing w:val="0"/>
              <w:jc w:val="both"/>
              <w:rPr>
                <w:lang w:val="fr-FR"/>
              </w:rPr>
            </w:pPr>
            <w:r w:rsidRPr="007226FC">
              <w:rPr>
                <w:lang w:val="fr-FR"/>
              </w:rPr>
              <w:lastRenderedPageBreak/>
              <w:t xml:space="preserve">Les paiements au titre du contrat sont effectués en euros, sauf </w:t>
            </w:r>
            <w:r w:rsidRPr="007226FC">
              <w:rPr>
                <w:lang w:val="fr-FR"/>
              </w:rPr>
              <w:lastRenderedPageBreak/>
              <w:t xml:space="preserve">indication contraire dans la </w:t>
            </w:r>
            <w:r w:rsidRPr="007226FC">
              <w:rPr>
                <w:b/>
                <w:bCs/>
                <w:lang w:val="fr-FR"/>
              </w:rPr>
              <w:t>Fiche technique</w:t>
            </w:r>
            <w:r w:rsidRPr="007226FC">
              <w:rPr>
                <w:lang w:val="fr-FR"/>
              </w:rPr>
              <w:t>.</w:t>
            </w:r>
          </w:p>
          <w:p w14:paraId="6E62A208" w14:textId="77777777" w:rsidR="000A25AD" w:rsidRPr="007226FC" w:rsidRDefault="00833105" w:rsidP="00E94691">
            <w:pPr>
              <w:pStyle w:val="FarbigeListe-Akzent11"/>
              <w:numPr>
                <w:ilvl w:val="1"/>
                <w:numId w:val="4"/>
              </w:numPr>
              <w:spacing w:before="120" w:after="120"/>
              <w:ind w:left="0" w:firstLine="0"/>
              <w:contextualSpacing w:val="0"/>
              <w:jc w:val="both"/>
              <w:rPr>
                <w:lang w:val="fr-FR"/>
              </w:rPr>
            </w:pPr>
            <w:r w:rsidRPr="007226FC">
              <w:rPr>
                <w:lang w:val="fr-FR"/>
              </w:rPr>
              <w:t xml:space="preserve">Le consultant calcule la Proposition financière sur la base des conditions générales de paiement conformément au modèle de contrat de services de conseil joint à la Section VIII, sauf indication contraire dans la </w:t>
            </w:r>
            <w:r w:rsidRPr="007226FC">
              <w:rPr>
                <w:b/>
                <w:bCs/>
                <w:lang w:val="fr-FR"/>
              </w:rPr>
              <w:t>Fiche technique</w:t>
            </w:r>
            <w:r w:rsidRPr="007226FC">
              <w:rPr>
                <w:lang w:val="fr-FR"/>
              </w:rPr>
              <w:t>.</w:t>
            </w:r>
          </w:p>
        </w:tc>
      </w:tr>
      <w:tr w:rsidR="00487895" w:rsidRPr="00424FCA" w14:paraId="42AA2AC0" w14:textId="77777777" w:rsidTr="00160CDA">
        <w:tc>
          <w:tcPr>
            <w:tcW w:w="2100" w:type="dxa"/>
            <w:shd w:val="clear" w:color="auto" w:fill="auto"/>
          </w:tcPr>
          <w:p w14:paraId="644CEEB6" w14:textId="77777777" w:rsidR="00487895" w:rsidRPr="006B56BB" w:rsidRDefault="00927884" w:rsidP="00320D32">
            <w:pPr>
              <w:spacing w:before="120" w:after="120"/>
              <w:ind w:left="360"/>
              <w:rPr>
                <w:lang w:val="en-GB"/>
              </w:rPr>
            </w:pPr>
            <w:r>
              <w:lastRenderedPageBreak/>
              <w:t>Contributions de l'Employeur</w:t>
            </w:r>
          </w:p>
        </w:tc>
        <w:tc>
          <w:tcPr>
            <w:tcW w:w="7369" w:type="dxa"/>
            <w:shd w:val="clear" w:color="auto" w:fill="auto"/>
          </w:tcPr>
          <w:p w14:paraId="766E9893" w14:textId="77777777"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Dans la Proposition financière, le consultant estime que l'Employeur verse les contributions suivantes :</w:t>
            </w:r>
          </w:p>
          <w:p w14:paraId="0BE04527" w14:textId="77777777" w:rsidR="00487895" w:rsidRPr="007226FC" w:rsidRDefault="00927884" w:rsidP="00E94691">
            <w:pPr>
              <w:pStyle w:val="FarbigeListe-Akzent11"/>
              <w:numPr>
                <w:ilvl w:val="2"/>
                <w:numId w:val="4"/>
              </w:numPr>
              <w:spacing w:before="120" w:after="120"/>
              <w:contextualSpacing w:val="0"/>
              <w:jc w:val="both"/>
              <w:rPr>
                <w:lang w:val="fr-FR"/>
              </w:rPr>
            </w:pPr>
            <w:r w:rsidRPr="007226FC">
              <w:rPr>
                <w:lang w:val="fr-FR"/>
              </w:rPr>
              <w:t>fournir au consultant l'ensemble des informations, documents, cartes, photographies aériennes, etc. en sa possession et nécessaires à l'accomplissement des services, gratuitement, pour toute la durée du projet ;</w:t>
            </w:r>
          </w:p>
          <w:p w14:paraId="56562A86" w14:textId="244E5C97" w:rsidR="00487895" w:rsidRPr="007226FC" w:rsidRDefault="00927884" w:rsidP="00E94691">
            <w:pPr>
              <w:pStyle w:val="FarbigeListe-Akzent11"/>
              <w:numPr>
                <w:ilvl w:val="2"/>
                <w:numId w:val="4"/>
              </w:numPr>
              <w:spacing w:before="120" w:after="120"/>
              <w:contextualSpacing w:val="0"/>
              <w:jc w:val="both"/>
              <w:rPr>
                <w:lang w:val="fr-FR"/>
              </w:rPr>
            </w:pPr>
            <w:r w:rsidRPr="007226FC">
              <w:rPr>
                <w:lang w:val="fr-FR"/>
              </w:rPr>
              <w:t xml:space="preserve">fournir assistance et autres contributions, comme stipulé dans la </w:t>
            </w:r>
            <w:r w:rsidRPr="007226FC">
              <w:rPr>
                <w:b/>
                <w:bCs/>
                <w:lang w:val="fr-FR"/>
              </w:rPr>
              <w:t>Fiche technique</w:t>
            </w:r>
            <w:r w:rsidRPr="007226FC">
              <w:rPr>
                <w:lang w:val="fr-FR"/>
              </w:rPr>
              <w:t>.</w:t>
            </w:r>
          </w:p>
        </w:tc>
      </w:tr>
      <w:tr w:rsidR="00487895" w:rsidRPr="00424FCA" w14:paraId="7453FCB7" w14:textId="77777777" w:rsidTr="00007EAB">
        <w:trPr>
          <w:trHeight w:val="459"/>
        </w:trPr>
        <w:tc>
          <w:tcPr>
            <w:tcW w:w="9469" w:type="dxa"/>
            <w:gridSpan w:val="2"/>
            <w:shd w:val="clear" w:color="auto" w:fill="auto"/>
          </w:tcPr>
          <w:p w14:paraId="1536D9F3" w14:textId="0781729D" w:rsidR="00487895" w:rsidRPr="007226FC" w:rsidRDefault="00927884" w:rsidP="00D96D33">
            <w:pPr>
              <w:pStyle w:val="berschrift1"/>
              <w:spacing w:before="360" w:after="120"/>
              <w:rPr>
                <w:rFonts w:ascii="Arial" w:hAnsi="Arial" w:cs="Arial"/>
                <w:lang w:val="fr-FR"/>
              </w:rPr>
            </w:pPr>
            <w:bookmarkStart w:id="57" w:name="_Toc491165071"/>
            <w:bookmarkStart w:id="58" w:name="_Toc79418014"/>
            <w:bookmarkStart w:id="59" w:name="_Toc79418040"/>
            <w:r w:rsidRPr="007226FC">
              <w:rPr>
                <w:rFonts w:ascii="Arial" w:hAnsi="Arial" w:cs="Arial"/>
                <w:sz w:val="28"/>
                <w:szCs w:val="28"/>
                <w:lang w:val="fr-FR"/>
              </w:rPr>
              <w:t>C. Soumission, ouverture et évaluation</w:t>
            </w:r>
            <w:bookmarkEnd w:id="57"/>
            <w:bookmarkEnd w:id="58"/>
            <w:bookmarkEnd w:id="59"/>
          </w:p>
        </w:tc>
      </w:tr>
      <w:tr w:rsidR="00487895" w:rsidRPr="00424FCA" w14:paraId="6C295069" w14:textId="77777777" w:rsidTr="00160CDA">
        <w:tc>
          <w:tcPr>
            <w:tcW w:w="2100" w:type="dxa"/>
            <w:shd w:val="clear" w:color="auto" w:fill="auto"/>
          </w:tcPr>
          <w:p w14:paraId="5512F695" w14:textId="77777777" w:rsidR="00487895" w:rsidRPr="007226FC" w:rsidRDefault="00927884" w:rsidP="00E94691">
            <w:pPr>
              <w:pStyle w:val="berschrift2"/>
              <w:numPr>
                <w:ilvl w:val="0"/>
                <w:numId w:val="4"/>
              </w:numPr>
              <w:tabs>
                <w:tab w:val="clear" w:pos="0"/>
                <w:tab w:val="num" w:pos="284"/>
              </w:tabs>
              <w:spacing w:before="120" w:after="120"/>
              <w:ind w:left="0" w:firstLine="142"/>
              <w:rPr>
                <w:lang w:val="fr-FR"/>
              </w:rPr>
            </w:pPr>
            <w:bookmarkStart w:id="60" w:name="_Toc491165072"/>
            <w:bookmarkStart w:id="61" w:name="_Toc79418041"/>
            <w:r w:rsidRPr="007226FC">
              <w:rPr>
                <w:lang w:val="fr-FR"/>
              </w:rPr>
              <w:t>Soumission, scellement et marquage des propositions</w:t>
            </w:r>
            <w:bookmarkEnd w:id="60"/>
            <w:bookmarkEnd w:id="61"/>
          </w:p>
        </w:tc>
        <w:tc>
          <w:tcPr>
            <w:tcW w:w="7369" w:type="dxa"/>
            <w:shd w:val="clear" w:color="auto" w:fill="auto"/>
          </w:tcPr>
          <w:p w14:paraId="538AA6F1" w14:textId="3569F97E" w:rsidR="00B81898"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Le consultant soumet une proposition signée et complète comprenant les documents et les formulaires conformément au point 9 des ITC (Documents comprenant la proposition). La soumission peut être effectuée par courrier (service postal ou de messagerie) ou remise en main propre, sauf indication contraire dans la </w:t>
            </w:r>
            <w:r w:rsidRPr="007226FC">
              <w:rPr>
                <w:b/>
                <w:bCs/>
                <w:lang w:val="fr-FR"/>
              </w:rPr>
              <w:t>Fiche technique</w:t>
            </w:r>
            <w:r w:rsidRPr="007226FC">
              <w:rPr>
                <w:lang w:val="fr-FR"/>
              </w:rPr>
              <w:t xml:space="preserve">. </w:t>
            </w:r>
          </w:p>
          <w:p w14:paraId="09334C36" w14:textId="77777777" w:rsidR="00487895" w:rsidRPr="007226FC" w:rsidRDefault="00AA77FE" w:rsidP="00E94691">
            <w:pPr>
              <w:pStyle w:val="FarbigeListe-Akzent11"/>
              <w:numPr>
                <w:ilvl w:val="1"/>
                <w:numId w:val="4"/>
              </w:numPr>
              <w:spacing w:before="120" w:after="120"/>
              <w:ind w:left="0" w:firstLine="0"/>
              <w:contextualSpacing w:val="0"/>
              <w:jc w:val="both"/>
              <w:rPr>
                <w:lang w:val="fr-FR"/>
              </w:rPr>
            </w:pPr>
            <w:r w:rsidRPr="007226FC">
              <w:rPr>
                <w:lang w:val="fr-FR"/>
              </w:rPr>
              <w:t xml:space="preserve">Le représentant autorisé du consultant, conformément au point 4.1 des ITC, signe les lettres de soumission originales dans le format requis pour la Proposition technique et la Proposition financière. </w:t>
            </w:r>
          </w:p>
          <w:p w14:paraId="55F48070" w14:textId="787AC850" w:rsidR="001F624A" w:rsidRPr="007226FC" w:rsidRDefault="001F624A" w:rsidP="00E94691">
            <w:pPr>
              <w:pStyle w:val="FarbigeListe-Akzent11"/>
              <w:numPr>
                <w:ilvl w:val="1"/>
                <w:numId w:val="4"/>
              </w:numPr>
              <w:spacing w:before="120" w:after="120"/>
              <w:ind w:left="0" w:firstLine="0"/>
              <w:contextualSpacing w:val="0"/>
              <w:jc w:val="both"/>
              <w:rPr>
                <w:lang w:val="fr-FR"/>
              </w:rPr>
            </w:pPr>
            <w:r w:rsidRPr="007226FC">
              <w:rPr>
                <w:lang w:val="fr-FR"/>
              </w:rPr>
              <w:t>Les modifications, révisions, interlinéations, ratures ou surcharges ne sont valables que si elles sont signées ou paraphées par les personnes qui signent la proposition.</w:t>
            </w:r>
          </w:p>
          <w:p w14:paraId="1FF03902" w14:textId="3D9530EA" w:rsidR="00F06650"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La proposition signée doit porter la mention « Original » et ses copies la mention « Copie ». Le nombre de copies est indiqué dans la </w:t>
            </w:r>
            <w:r w:rsidRPr="007226FC">
              <w:rPr>
                <w:b/>
                <w:bCs/>
                <w:lang w:val="fr-FR"/>
              </w:rPr>
              <w:t>Fiche technique</w:t>
            </w:r>
            <w:r w:rsidRPr="007226FC">
              <w:rPr>
                <w:lang w:val="fr-FR"/>
              </w:rPr>
              <w:t>. Toutes les copies doivent être faites à partir de l'original signé. En cas de divergence entre l'original et les copies, l'original prévaut.</w:t>
            </w:r>
          </w:p>
          <w:p w14:paraId="5221329C" w14:textId="4BC87928" w:rsidR="00F06650"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L'original et toutes les copies de la proposition doivent être soumis et scellés comme indiqué dans la </w:t>
            </w:r>
            <w:r w:rsidRPr="007226FC">
              <w:rPr>
                <w:b/>
                <w:bCs/>
                <w:lang w:val="fr-FR"/>
              </w:rPr>
              <w:t>Fiche technique</w:t>
            </w:r>
            <w:r w:rsidRPr="007226FC">
              <w:rPr>
                <w:lang w:val="fr-FR"/>
              </w:rPr>
              <w:t xml:space="preserve">. Si les enveloppes et les paquets contenant la proposition ne sont pas scellés et marqués comme l'exige la </w:t>
            </w:r>
            <w:r w:rsidRPr="007226FC">
              <w:rPr>
                <w:b/>
                <w:bCs/>
                <w:lang w:val="fr-FR"/>
              </w:rPr>
              <w:t>Fiche technique</w:t>
            </w:r>
            <w:r w:rsidRPr="007226FC">
              <w:rPr>
                <w:lang w:val="fr-FR"/>
              </w:rPr>
              <w:t xml:space="preserve">, l'Employeur n'assume aucune responsabilité en cas d'égarement, de perte ou d'ouverture prématurée de la proposition. </w:t>
            </w:r>
          </w:p>
          <w:p w14:paraId="5E9F77EA" w14:textId="77777777" w:rsidR="00ED762D"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L'original de la proposition ou ses modifications doivent être envoyés à l'adresse indiquée dans la </w:t>
            </w:r>
            <w:r w:rsidRPr="007226FC">
              <w:rPr>
                <w:b/>
                <w:bCs/>
                <w:lang w:val="fr-FR"/>
              </w:rPr>
              <w:t>Fiche technique</w:t>
            </w:r>
            <w:r w:rsidRPr="007226FC">
              <w:rPr>
                <w:lang w:val="fr-FR"/>
              </w:rPr>
              <w:t xml:space="preserve"> et reçus au plus tard à la date limite indiquée dans la </w:t>
            </w:r>
            <w:r w:rsidRPr="007226FC">
              <w:rPr>
                <w:b/>
                <w:bCs/>
                <w:lang w:val="fr-FR"/>
              </w:rPr>
              <w:t>Fiche technique</w:t>
            </w:r>
            <w:r w:rsidRPr="007226FC">
              <w:rPr>
                <w:lang w:val="fr-FR"/>
              </w:rPr>
              <w:t xml:space="preserve">, ou toute prolongation de cette date. Toute proposition ou modification reçue après la date limite sera déclarée tardive et rejetée, et immédiatement renvoyée sans avoir été ouverte. La réception dans les délais de l'original de la proposition à l'adresse et à la date indiquées dans la </w:t>
            </w:r>
            <w:r w:rsidRPr="007226FC">
              <w:rPr>
                <w:b/>
                <w:bCs/>
                <w:lang w:val="fr-FR"/>
              </w:rPr>
              <w:t>Fiche technique</w:t>
            </w:r>
            <w:r w:rsidRPr="007226FC">
              <w:rPr>
                <w:lang w:val="fr-FR"/>
              </w:rPr>
              <w:t xml:space="preserve"> est déterminante pour la soumission de la proposition dans les délais. </w:t>
            </w:r>
          </w:p>
          <w:p w14:paraId="26C845C5" w14:textId="77777777" w:rsidR="00487895" w:rsidRPr="007226FC" w:rsidRDefault="00ED762D" w:rsidP="00E94691">
            <w:pPr>
              <w:pStyle w:val="FarbigeListe-Akzent11"/>
              <w:numPr>
                <w:ilvl w:val="1"/>
                <w:numId w:val="4"/>
              </w:numPr>
              <w:spacing w:before="120" w:after="120"/>
              <w:ind w:left="0" w:firstLine="0"/>
              <w:contextualSpacing w:val="0"/>
              <w:jc w:val="both"/>
              <w:rPr>
                <w:lang w:val="fr-FR"/>
              </w:rPr>
            </w:pPr>
            <w:r w:rsidRPr="007226FC">
              <w:rPr>
                <w:lang w:val="fr-FR"/>
              </w:rPr>
              <w:t xml:space="preserve">Il peut être demandé au consultant d'envoyer des exemplaires supplémentaires de la proposition à d'autres destinataires comme indiqué dans la </w:t>
            </w:r>
            <w:r w:rsidRPr="007226FC">
              <w:rPr>
                <w:b/>
                <w:bCs/>
                <w:lang w:val="fr-FR"/>
              </w:rPr>
              <w:t>Fiche technique</w:t>
            </w:r>
            <w:r w:rsidRPr="007226FC">
              <w:rPr>
                <w:lang w:val="fr-FR"/>
              </w:rPr>
              <w:t xml:space="preserve">. Dans ce cas, les exigences concernant les enveloppes et les paquets sont les mêmes que pour l'original de la proposition. La réception de </w:t>
            </w:r>
            <w:r w:rsidRPr="007226FC">
              <w:rPr>
                <w:lang w:val="fr-FR"/>
              </w:rPr>
              <w:lastRenderedPageBreak/>
              <w:t>telles copies n'est pas décisive pour le respect des délais.</w:t>
            </w:r>
          </w:p>
        </w:tc>
      </w:tr>
      <w:tr w:rsidR="00487895" w:rsidRPr="00424FCA" w14:paraId="7B621AEE" w14:textId="77777777" w:rsidTr="00160CDA">
        <w:tc>
          <w:tcPr>
            <w:tcW w:w="2100" w:type="dxa"/>
            <w:shd w:val="clear" w:color="auto" w:fill="auto"/>
          </w:tcPr>
          <w:p w14:paraId="07FEAEAE" w14:textId="09BD5E96" w:rsidR="00487895" w:rsidRPr="006B56BB" w:rsidRDefault="00927884" w:rsidP="00E94691">
            <w:pPr>
              <w:pStyle w:val="berschrift2"/>
              <w:numPr>
                <w:ilvl w:val="0"/>
                <w:numId w:val="4"/>
              </w:numPr>
              <w:tabs>
                <w:tab w:val="clear" w:pos="0"/>
                <w:tab w:val="num" w:pos="284"/>
              </w:tabs>
              <w:spacing w:before="120" w:after="120"/>
              <w:ind w:left="0" w:firstLine="142"/>
            </w:pPr>
            <w:bookmarkStart w:id="62" w:name="_Toc491165073"/>
            <w:bookmarkStart w:id="63" w:name="_Toc79418042"/>
            <w:r>
              <w:lastRenderedPageBreak/>
              <w:t>Confidentialité</w:t>
            </w:r>
            <w:bookmarkEnd w:id="62"/>
            <w:bookmarkEnd w:id="63"/>
          </w:p>
        </w:tc>
        <w:tc>
          <w:tcPr>
            <w:tcW w:w="7369" w:type="dxa"/>
            <w:shd w:val="clear" w:color="auto" w:fill="auto"/>
          </w:tcPr>
          <w:p w14:paraId="507FF74B" w14:textId="77777777" w:rsidR="00F06650"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À partir de l'ouverture des propositions et jusqu'à l'attribution du contrat, le consultant ne peut contacter l'Employeur sur toute question concernant sa Proposition technique et/ou financière. Les informations concernant l'évaluation des propositions et les recommandations d'attribution ne sont pas divulguées aux consultants ayant soumis les propositions ou à toute autre partie non officiellement concernée par le processus, jusqu'à ce que le contrat soit attribué.</w:t>
            </w:r>
          </w:p>
          <w:p w14:paraId="583EC6EB" w14:textId="77777777"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Toute tentative par les consultants présélectionnés ou par quiconque au nom du consultant d'influencer indûment l'Employeur dans l'évaluation des propositions ou dans les décisions d'attribution du contrat peut entraîner le rejet de la proposition.</w:t>
            </w:r>
          </w:p>
        </w:tc>
      </w:tr>
      <w:tr w:rsidR="00487895" w:rsidRPr="00424FCA" w14:paraId="5E1E9DB0" w14:textId="77777777" w:rsidTr="00160CDA">
        <w:tc>
          <w:tcPr>
            <w:tcW w:w="2100" w:type="dxa"/>
            <w:shd w:val="clear" w:color="auto" w:fill="auto"/>
          </w:tcPr>
          <w:p w14:paraId="5E12BFA5" w14:textId="77777777" w:rsidR="00DC5E2C" w:rsidRDefault="00927884" w:rsidP="00E94691">
            <w:pPr>
              <w:pStyle w:val="berschrift2"/>
              <w:numPr>
                <w:ilvl w:val="0"/>
                <w:numId w:val="4"/>
              </w:numPr>
              <w:tabs>
                <w:tab w:val="clear" w:pos="0"/>
                <w:tab w:val="num" w:pos="284"/>
              </w:tabs>
              <w:spacing w:before="120" w:after="120"/>
              <w:ind w:left="0" w:firstLine="142"/>
            </w:pPr>
            <w:bookmarkStart w:id="64" w:name="_Toc491165074"/>
            <w:bookmarkStart w:id="65" w:name="_Toc79418043"/>
            <w:r>
              <w:t>Ouverture des propositions</w:t>
            </w:r>
            <w:bookmarkEnd w:id="64"/>
            <w:bookmarkEnd w:id="65"/>
          </w:p>
          <w:p w14:paraId="430D296B" w14:textId="77777777" w:rsidR="00DC5E2C" w:rsidRDefault="00DC5E2C" w:rsidP="00DC5E2C">
            <w:pPr>
              <w:rPr>
                <w:lang w:val="en-GB"/>
              </w:rPr>
            </w:pPr>
          </w:p>
          <w:p w14:paraId="339B2DF8" w14:textId="77777777" w:rsidR="00DC5E2C" w:rsidRDefault="00DC5E2C" w:rsidP="00DC5E2C">
            <w:pPr>
              <w:rPr>
                <w:lang w:val="en-GB"/>
              </w:rPr>
            </w:pPr>
          </w:p>
          <w:p w14:paraId="0F1CA2AD" w14:textId="77777777" w:rsidR="00DC5E2C" w:rsidRDefault="00DC5E2C" w:rsidP="00DC5E2C">
            <w:pPr>
              <w:rPr>
                <w:lang w:val="en-GB"/>
              </w:rPr>
            </w:pPr>
          </w:p>
          <w:p w14:paraId="1180E4A4" w14:textId="77777777" w:rsidR="00DC5E2C" w:rsidRDefault="00DC5E2C" w:rsidP="00DC5E2C">
            <w:pPr>
              <w:rPr>
                <w:lang w:val="en-GB"/>
              </w:rPr>
            </w:pPr>
          </w:p>
          <w:p w14:paraId="0265BCDE" w14:textId="77777777" w:rsidR="00DC5E2C" w:rsidRDefault="00DC5E2C" w:rsidP="00DC5E2C">
            <w:pPr>
              <w:rPr>
                <w:lang w:val="en-GB"/>
              </w:rPr>
            </w:pPr>
          </w:p>
          <w:p w14:paraId="0CC32E03" w14:textId="77777777" w:rsidR="00DC5E2C" w:rsidRDefault="00DC5E2C" w:rsidP="00DC5E2C">
            <w:pPr>
              <w:rPr>
                <w:lang w:val="en-GB"/>
              </w:rPr>
            </w:pPr>
          </w:p>
          <w:p w14:paraId="55437B82" w14:textId="77777777" w:rsidR="00DC5E2C" w:rsidRDefault="00DC5E2C" w:rsidP="00DC5E2C">
            <w:pPr>
              <w:rPr>
                <w:lang w:val="en-GB"/>
              </w:rPr>
            </w:pPr>
          </w:p>
          <w:p w14:paraId="4B67AFA6" w14:textId="77777777" w:rsidR="00DC5E2C" w:rsidRDefault="00DC5E2C" w:rsidP="00DC5E2C">
            <w:pPr>
              <w:rPr>
                <w:lang w:val="en-GB"/>
              </w:rPr>
            </w:pPr>
          </w:p>
          <w:p w14:paraId="63ECEB61" w14:textId="77777777" w:rsidR="00DC5E2C" w:rsidRDefault="00DC5E2C" w:rsidP="00DC5E2C">
            <w:pPr>
              <w:rPr>
                <w:lang w:val="en-GB"/>
              </w:rPr>
            </w:pPr>
          </w:p>
          <w:p w14:paraId="38A2A627" w14:textId="77777777" w:rsidR="00DC5E2C" w:rsidRDefault="00DC5E2C" w:rsidP="00DC5E2C">
            <w:pPr>
              <w:rPr>
                <w:lang w:val="en-GB"/>
              </w:rPr>
            </w:pPr>
          </w:p>
          <w:p w14:paraId="1D9A3D7F" w14:textId="77777777" w:rsidR="00DC5E2C" w:rsidRDefault="00DC5E2C" w:rsidP="00DC5E2C">
            <w:pPr>
              <w:rPr>
                <w:lang w:val="en-GB"/>
              </w:rPr>
            </w:pPr>
          </w:p>
          <w:p w14:paraId="4CEBFD0F" w14:textId="77777777" w:rsidR="00DC5E2C" w:rsidRDefault="00DC5E2C" w:rsidP="00DC5E2C">
            <w:pPr>
              <w:rPr>
                <w:lang w:val="en-GB"/>
              </w:rPr>
            </w:pPr>
          </w:p>
          <w:p w14:paraId="0F4E4334" w14:textId="77777777" w:rsidR="00DC5E2C" w:rsidRDefault="00DC5E2C" w:rsidP="00DC5E2C">
            <w:pPr>
              <w:rPr>
                <w:lang w:val="en-GB"/>
              </w:rPr>
            </w:pPr>
          </w:p>
          <w:p w14:paraId="482F8608" w14:textId="77777777" w:rsidR="00DC5E2C" w:rsidRDefault="00DC5E2C" w:rsidP="00DC5E2C">
            <w:pPr>
              <w:rPr>
                <w:lang w:val="en-GB"/>
              </w:rPr>
            </w:pPr>
          </w:p>
          <w:p w14:paraId="42D11CFB" w14:textId="77777777" w:rsidR="00DC5E2C" w:rsidRDefault="00DC5E2C" w:rsidP="00DC5E2C">
            <w:pPr>
              <w:rPr>
                <w:lang w:val="en-GB"/>
              </w:rPr>
            </w:pPr>
          </w:p>
          <w:p w14:paraId="358ED2DD" w14:textId="77777777" w:rsidR="00DC5E2C" w:rsidRDefault="00DC5E2C" w:rsidP="00DC5E2C">
            <w:pPr>
              <w:rPr>
                <w:lang w:val="en-GB"/>
              </w:rPr>
            </w:pPr>
          </w:p>
          <w:p w14:paraId="75D9444D" w14:textId="77777777" w:rsidR="00DC5E2C" w:rsidRDefault="00DC5E2C" w:rsidP="00DC5E2C">
            <w:pPr>
              <w:rPr>
                <w:lang w:val="en-GB"/>
              </w:rPr>
            </w:pPr>
          </w:p>
          <w:p w14:paraId="3EA67FBD" w14:textId="77777777" w:rsidR="00DC5E2C" w:rsidRDefault="00DC5E2C" w:rsidP="00DC5E2C">
            <w:pPr>
              <w:rPr>
                <w:lang w:val="en-GB"/>
              </w:rPr>
            </w:pPr>
          </w:p>
          <w:p w14:paraId="71B82314" w14:textId="77777777" w:rsidR="00DC5E2C" w:rsidRDefault="00DC5E2C" w:rsidP="00DC5E2C">
            <w:pPr>
              <w:rPr>
                <w:lang w:val="en-GB"/>
              </w:rPr>
            </w:pPr>
          </w:p>
          <w:p w14:paraId="79914900" w14:textId="77777777" w:rsidR="00DC5E2C" w:rsidRDefault="00DC5E2C" w:rsidP="00DC5E2C">
            <w:pPr>
              <w:rPr>
                <w:lang w:val="en-GB"/>
              </w:rPr>
            </w:pPr>
          </w:p>
          <w:p w14:paraId="7DB01C6F" w14:textId="753E7EBF" w:rsidR="00DC5E2C" w:rsidRPr="007226FC" w:rsidRDefault="00DC5E2C" w:rsidP="00951184">
            <w:pPr>
              <w:rPr>
                <w:bCs/>
                <w:lang w:val="fr-FR"/>
              </w:rPr>
            </w:pPr>
            <w:r w:rsidRPr="007226FC">
              <w:rPr>
                <w:lang w:val="fr-FR"/>
              </w:rPr>
              <w:t>Sélection reposant sur la qualité et le coût - QCBS</w:t>
            </w:r>
          </w:p>
        </w:tc>
        <w:tc>
          <w:tcPr>
            <w:tcW w:w="7369" w:type="dxa"/>
            <w:shd w:val="clear" w:color="auto" w:fill="auto"/>
          </w:tcPr>
          <w:p w14:paraId="683FD7D1" w14:textId="1F824831" w:rsidR="00F06650"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Le comité d'évaluation de l'Employeur procède à l'ouverture des propositions peu après la date limite de soumission indiquée dans la </w:t>
            </w:r>
            <w:r w:rsidRPr="007226FC">
              <w:rPr>
                <w:b/>
                <w:bCs/>
                <w:lang w:val="fr-FR"/>
              </w:rPr>
              <w:t>Fiche technique</w:t>
            </w:r>
            <w:r w:rsidRPr="007226FC">
              <w:rPr>
                <w:lang w:val="fr-FR"/>
              </w:rPr>
              <w:t xml:space="preserve"> et établit et signe un protocole d'ouverture conformément au point 17.4 des ITC.</w:t>
            </w:r>
          </w:p>
          <w:p w14:paraId="744752C0" w14:textId="641848B4" w:rsidR="002E2771" w:rsidRPr="007226FC" w:rsidRDefault="002E2771" w:rsidP="00E94691">
            <w:pPr>
              <w:pStyle w:val="FarbigeListe-Akzent11"/>
              <w:numPr>
                <w:ilvl w:val="1"/>
                <w:numId w:val="4"/>
              </w:numPr>
              <w:spacing w:before="120" w:after="120"/>
              <w:ind w:left="0" w:firstLine="0"/>
              <w:contextualSpacing w:val="0"/>
              <w:jc w:val="both"/>
              <w:rPr>
                <w:lang w:val="fr-FR"/>
              </w:rPr>
            </w:pPr>
            <w:r w:rsidRPr="007226FC">
              <w:rPr>
                <w:lang w:val="fr-FR"/>
              </w:rPr>
              <w:t xml:space="preserve">Le comité d'évaluation de l'Employeur est composé d'au moins deux membres, sauf disposition contraire dans la </w:t>
            </w:r>
            <w:r w:rsidRPr="007226FC">
              <w:rPr>
                <w:b/>
                <w:bCs/>
                <w:lang w:val="fr-FR"/>
              </w:rPr>
              <w:t>Fiche technique</w:t>
            </w:r>
            <w:r w:rsidRPr="007226FC">
              <w:rPr>
                <w:lang w:val="fr-FR"/>
              </w:rPr>
              <w:t xml:space="preserve">. Si un agent de soumission conduit la procédure de sélection au nom de l'Employeur comme indiqué dans la </w:t>
            </w:r>
            <w:r w:rsidRPr="007226FC">
              <w:rPr>
                <w:b/>
                <w:bCs/>
                <w:lang w:val="fr-FR"/>
              </w:rPr>
              <w:t>Fiche technique</w:t>
            </w:r>
            <w:r w:rsidRPr="007226FC">
              <w:rPr>
                <w:lang w:val="fr-FR"/>
              </w:rPr>
              <w:t>, l'ouverture des propositions sera effectuée par l'agent de soumission en présence d'un témoin et les deux signeront le protocole d'ouverture conformément au point 17.4 des ITC.</w:t>
            </w:r>
          </w:p>
          <w:p w14:paraId="6F3E8A2E" w14:textId="12AA177B" w:rsidR="00F06650" w:rsidRPr="007226FC" w:rsidRDefault="00933039" w:rsidP="00E94691">
            <w:pPr>
              <w:pStyle w:val="FarbigeListe-Akzent11"/>
              <w:numPr>
                <w:ilvl w:val="1"/>
                <w:numId w:val="4"/>
              </w:numPr>
              <w:spacing w:before="120" w:after="120"/>
              <w:ind w:left="0" w:firstLine="0"/>
              <w:contextualSpacing w:val="0"/>
              <w:jc w:val="both"/>
              <w:rPr>
                <w:lang w:val="fr-FR"/>
              </w:rPr>
            </w:pPr>
            <w:r w:rsidRPr="007226FC">
              <w:rPr>
                <w:lang w:val="fr-FR"/>
              </w:rPr>
              <w:t xml:space="preserve">Dans le cas d'une QCBS, les enveloppes contenant la Proposition financière restent scellées et sont stockées en toute sécurité jusqu'à ce qu'elles soient ouvertes conformément au point 20 des ITC. En cas de FBS et de LCS, la Proposition financière est ouverte en même temps que la Proposition technique. </w:t>
            </w:r>
          </w:p>
          <w:p w14:paraId="28939FBF" w14:textId="5CA7CB2C" w:rsidR="005821AB"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À l'ouverture des propositions, les éléments suivants sont consignés dans le protocole d'ouverture : (i) le nom et l'adresse professionnelle du consultant ; (ii) la présence ou l'absence d'une Proposition financière soumise conformément aux exigences d'emballage décrites au point 15 des ITC ; (iii) la présence ou l'absence de la Déclaration d'engagement signée (TECH-1) ; (iv) la validité de l'offre conforme au point 12.1 des ITC ; (v) toute modification de la proposition soumise avant la date limite de soumission de la proposition ; et (v) toute autre information jugée appropriée ou indiquée dans la </w:t>
            </w:r>
            <w:r w:rsidRPr="007226FC">
              <w:rPr>
                <w:b/>
                <w:bCs/>
                <w:lang w:val="fr-FR"/>
              </w:rPr>
              <w:t>Fiche technique</w:t>
            </w:r>
            <w:r w:rsidRPr="007226FC">
              <w:rPr>
                <w:lang w:val="fr-FR"/>
              </w:rPr>
              <w:t>.</w:t>
            </w:r>
          </w:p>
          <w:p w14:paraId="4D47FF6C" w14:textId="378305AE" w:rsidR="003932EE" w:rsidRPr="007226FC" w:rsidRDefault="003932EE" w:rsidP="00E94691">
            <w:pPr>
              <w:pStyle w:val="FarbigeListe-Akzent11"/>
              <w:numPr>
                <w:ilvl w:val="1"/>
                <w:numId w:val="4"/>
              </w:numPr>
              <w:spacing w:before="120" w:after="120"/>
              <w:ind w:left="0" w:firstLine="0"/>
              <w:contextualSpacing w:val="0"/>
              <w:jc w:val="both"/>
              <w:rPr>
                <w:lang w:val="fr-FR"/>
              </w:rPr>
            </w:pPr>
            <w:r w:rsidRPr="007226FC">
              <w:rPr>
                <w:lang w:val="fr-FR"/>
              </w:rPr>
              <w:t xml:space="preserve">Dans le cas d'une QCBS, l'ouverture des enveloppes contenant la Proposition financière est soumise à l'acceptation du rapport d'évaluation technique et suit les stipulations du point 20 des ITC. Le protocole d'ouverture doit contenir les informations suivantes : (i) le nom du consultant ; (ii) la notation selon l'évaluation technique ; (iii) le prix lu à haute voix ; (iv) toute autre information jugée appropriée ou indiquée dans la </w:t>
            </w:r>
            <w:r w:rsidRPr="007226FC">
              <w:rPr>
                <w:b/>
                <w:bCs/>
                <w:lang w:val="fr-FR"/>
              </w:rPr>
              <w:t>Fiche technique</w:t>
            </w:r>
            <w:r w:rsidRPr="007226FC">
              <w:rPr>
                <w:lang w:val="fr-FR"/>
              </w:rPr>
              <w:t xml:space="preserve">. </w:t>
            </w:r>
          </w:p>
        </w:tc>
      </w:tr>
      <w:tr w:rsidR="00487895" w:rsidRPr="00424FCA" w14:paraId="02F02873" w14:textId="77777777" w:rsidTr="00160CDA">
        <w:tc>
          <w:tcPr>
            <w:tcW w:w="2100" w:type="dxa"/>
            <w:shd w:val="clear" w:color="auto" w:fill="auto"/>
          </w:tcPr>
          <w:p w14:paraId="57943F67" w14:textId="45854260" w:rsidR="00487895" w:rsidRPr="006B56BB" w:rsidRDefault="00AC06B5" w:rsidP="00E94691">
            <w:pPr>
              <w:pStyle w:val="berschrift2"/>
              <w:numPr>
                <w:ilvl w:val="0"/>
                <w:numId w:val="4"/>
              </w:numPr>
              <w:tabs>
                <w:tab w:val="clear" w:pos="0"/>
                <w:tab w:val="num" w:pos="284"/>
              </w:tabs>
              <w:spacing w:before="120" w:after="120"/>
              <w:ind w:left="0" w:firstLine="142"/>
            </w:pPr>
            <w:bookmarkStart w:id="66" w:name="_Toc491165075"/>
            <w:bookmarkStart w:id="67" w:name="_Toc79418044"/>
            <w:r>
              <w:t>Aspects généraux de l'évaluation</w:t>
            </w:r>
            <w:bookmarkEnd w:id="66"/>
            <w:bookmarkEnd w:id="67"/>
          </w:p>
        </w:tc>
        <w:tc>
          <w:tcPr>
            <w:tcW w:w="7369" w:type="dxa"/>
            <w:shd w:val="clear" w:color="auto" w:fill="auto"/>
          </w:tcPr>
          <w:p w14:paraId="6A195F6A" w14:textId="6ABF5364" w:rsidR="009A4CC3" w:rsidRPr="007226FC" w:rsidRDefault="0038520E" w:rsidP="00E94691">
            <w:pPr>
              <w:pStyle w:val="FarbigeListe-Akzent11"/>
              <w:numPr>
                <w:ilvl w:val="1"/>
                <w:numId w:val="4"/>
              </w:numPr>
              <w:spacing w:before="120" w:after="120"/>
              <w:ind w:left="0" w:firstLine="0"/>
              <w:contextualSpacing w:val="0"/>
              <w:jc w:val="both"/>
              <w:rPr>
                <w:lang w:val="fr-FR"/>
              </w:rPr>
            </w:pPr>
            <w:r w:rsidRPr="007226FC">
              <w:rPr>
                <w:lang w:val="fr-FR"/>
              </w:rPr>
              <w:t>L'évaluation des propositions est effectuée conformément aux dispositions suivantes. Les différentes étapes de l'évaluation et leur enchaînement dépendent de la forme de la soumission et de la méthode de sélection choisie. La présente RFP distingue les méthodes de sélection telles que spécifiées dans le point 1.1 des ITC et les étapes d'évaluation détaillées seront présentées dans les points 20.2 à 20.4 des ITC.</w:t>
            </w:r>
          </w:p>
          <w:p w14:paraId="1CC17E69" w14:textId="48EF069C" w:rsidR="009A4CC3" w:rsidRPr="007226FC" w:rsidRDefault="009A4CC3" w:rsidP="00E94691">
            <w:pPr>
              <w:pStyle w:val="FarbigeListe-Akzent11"/>
              <w:numPr>
                <w:ilvl w:val="0"/>
                <w:numId w:val="24"/>
              </w:numPr>
              <w:spacing w:before="120" w:after="120"/>
              <w:contextualSpacing w:val="0"/>
              <w:jc w:val="both"/>
              <w:rPr>
                <w:rFonts w:eastAsia="SimSun"/>
                <w:lang w:val="fr-FR" w:eastAsia="en-GB" w:bidi="en-GB"/>
              </w:rPr>
            </w:pPr>
            <w:r w:rsidRPr="007226FC">
              <w:rPr>
                <w:rFonts w:eastAsia="SimSun"/>
                <w:lang w:val="fr-FR"/>
              </w:rPr>
              <w:t>Dans le cas d'une QCBS à deux enveloppes, les étapes détaillées de l'évaluation seront présentées dans le point 20.2 des ITC.</w:t>
            </w:r>
          </w:p>
          <w:p w14:paraId="0F5B1386" w14:textId="14DD5C00" w:rsidR="00EE399E" w:rsidRPr="007226FC" w:rsidRDefault="00EE399E" w:rsidP="00E94691">
            <w:pPr>
              <w:pStyle w:val="FarbigeListe-Akzent11"/>
              <w:numPr>
                <w:ilvl w:val="0"/>
                <w:numId w:val="24"/>
              </w:numPr>
              <w:spacing w:before="120" w:after="120"/>
              <w:contextualSpacing w:val="0"/>
              <w:jc w:val="both"/>
              <w:rPr>
                <w:rFonts w:eastAsia="SimSun"/>
                <w:lang w:val="fr-FR" w:eastAsia="en-GB" w:bidi="en-GB"/>
              </w:rPr>
            </w:pPr>
            <w:r w:rsidRPr="007226FC">
              <w:rPr>
                <w:rFonts w:eastAsia="SimSun"/>
                <w:lang w:val="fr-FR"/>
              </w:rPr>
              <w:t xml:space="preserve">Dans le cas d'une FBS à une seule enveloppe, les étapes détaillées de </w:t>
            </w:r>
            <w:r w:rsidRPr="007226FC">
              <w:rPr>
                <w:rFonts w:eastAsia="SimSun"/>
                <w:lang w:val="fr-FR"/>
              </w:rPr>
              <w:lastRenderedPageBreak/>
              <w:t>l'évaluation seront présentées dans le point 20.3 des ITC.</w:t>
            </w:r>
          </w:p>
          <w:p w14:paraId="01D83672" w14:textId="0B1F30DD" w:rsidR="00EE399E" w:rsidRPr="007226FC" w:rsidRDefault="00EE399E" w:rsidP="00E94691">
            <w:pPr>
              <w:pStyle w:val="FarbigeListe-Akzent11"/>
              <w:numPr>
                <w:ilvl w:val="0"/>
                <w:numId w:val="24"/>
              </w:numPr>
              <w:spacing w:before="120" w:after="120"/>
              <w:contextualSpacing w:val="0"/>
              <w:jc w:val="both"/>
              <w:rPr>
                <w:rFonts w:eastAsia="SimSun"/>
                <w:lang w:val="fr-FR" w:eastAsia="en-GB" w:bidi="en-GB"/>
              </w:rPr>
            </w:pPr>
            <w:r w:rsidRPr="007226FC">
              <w:rPr>
                <w:rFonts w:eastAsia="SimSun"/>
                <w:lang w:val="fr-FR"/>
              </w:rPr>
              <w:t>Dans le cas d'une LCS à une seule enveloppe, les étapes détaillées de l'évaluation seront présentées dans le point 20.4 des ITC.</w:t>
            </w:r>
          </w:p>
          <w:p w14:paraId="5EE1D605" w14:textId="34685D8A" w:rsidR="00EE399E" w:rsidRPr="007226FC" w:rsidRDefault="00EE399E" w:rsidP="009A4CC3">
            <w:pPr>
              <w:pStyle w:val="FarbigeListe-Akzent11"/>
              <w:spacing w:before="120" w:after="120"/>
              <w:ind w:left="0"/>
              <w:contextualSpacing w:val="0"/>
              <w:jc w:val="both"/>
              <w:rPr>
                <w:lang w:val="fr-FR"/>
              </w:rPr>
            </w:pPr>
            <w:r w:rsidRPr="007226FC">
              <w:rPr>
                <w:lang w:val="fr-FR"/>
              </w:rPr>
              <w:t xml:space="preserve">La méthode de sélection applicable à la présente soumission est déterminée dans la </w:t>
            </w:r>
            <w:r w:rsidRPr="007226FC">
              <w:rPr>
                <w:b/>
                <w:bCs/>
                <w:lang w:val="fr-FR"/>
              </w:rPr>
              <w:t>Fiche technique</w:t>
            </w:r>
            <w:r w:rsidRPr="007226FC">
              <w:rPr>
                <w:lang w:val="fr-FR"/>
              </w:rPr>
              <w:t>.</w:t>
            </w:r>
          </w:p>
          <w:p w14:paraId="6D5143C8" w14:textId="46A23EFD" w:rsidR="00487895" w:rsidRPr="007226FC" w:rsidRDefault="005425FF" w:rsidP="00E94691">
            <w:pPr>
              <w:pStyle w:val="FarbigeListe-Akzent11"/>
              <w:numPr>
                <w:ilvl w:val="1"/>
                <w:numId w:val="4"/>
              </w:numPr>
              <w:spacing w:before="120" w:after="120"/>
              <w:ind w:left="0" w:firstLine="0"/>
              <w:contextualSpacing w:val="0"/>
              <w:jc w:val="both"/>
              <w:rPr>
                <w:lang w:val="fr-FR"/>
              </w:rPr>
            </w:pPr>
            <w:r w:rsidRPr="007226FC">
              <w:rPr>
                <w:lang w:val="fr-FR"/>
              </w:rPr>
              <w:t>Le ou les rapports d'évaluation doivent inclure toutes les clarifications avec les consultants au cours de l'évaluation et être signés par tous les membres du comité d'évaluation, conformément au point 17.2 des ITC.</w:t>
            </w:r>
          </w:p>
          <w:p w14:paraId="61A2490A" w14:textId="59574C4C" w:rsidR="00F06650"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Le consultant n'est pas autorisé à altérer ou modifier sa proposition de quelque manière que ce soit après la date limite de soumission des propositions, sauf dans la mesure où cela est autorisé conformément au point 10.6 des ITC. Lors de l'évaluation des propositions, l'Employeur procède à l'évaluation uniquement sur la base des propositions techniques et financières soumises. </w:t>
            </w:r>
          </w:p>
          <w:p w14:paraId="29D8E85D" w14:textId="77777777"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Les services ou éléments que le consultant est tenu de proposer en option conformément aux TdR ne doivent pas être inclus dans l'évaluation technique et financière, sauf mention contraire explicite dans la </w:t>
            </w:r>
            <w:r w:rsidRPr="007226FC">
              <w:rPr>
                <w:b/>
                <w:bCs/>
                <w:lang w:val="fr-FR"/>
              </w:rPr>
              <w:t>Fiche technique</w:t>
            </w:r>
            <w:r w:rsidRPr="007226FC">
              <w:rPr>
                <w:lang w:val="fr-FR"/>
              </w:rPr>
              <w:t>.</w:t>
            </w:r>
          </w:p>
          <w:p w14:paraId="01570890" w14:textId="6A51D761" w:rsidR="00C92068"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Les offres alternatives ne seront pas prises en considération, sauf si elles sont autorisées dans la </w:t>
            </w:r>
            <w:r w:rsidRPr="007226FC">
              <w:rPr>
                <w:b/>
                <w:bCs/>
                <w:lang w:val="fr-FR"/>
              </w:rPr>
              <w:t>Fiche technique</w:t>
            </w:r>
            <w:r w:rsidRPr="007226FC">
              <w:rPr>
                <w:lang w:val="fr-FR"/>
              </w:rPr>
              <w:t xml:space="preserve">. </w:t>
            </w:r>
          </w:p>
        </w:tc>
      </w:tr>
      <w:tr w:rsidR="00487895" w:rsidRPr="00424FCA" w14:paraId="445D7413" w14:textId="77777777" w:rsidTr="00160CDA">
        <w:tc>
          <w:tcPr>
            <w:tcW w:w="2100" w:type="dxa"/>
            <w:shd w:val="clear" w:color="auto" w:fill="auto"/>
          </w:tcPr>
          <w:p w14:paraId="524C76BB" w14:textId="28F87816" w:rsidR="00487895" w:rsidRPr="0018752F" w:rsidRDefault="00927884" w:rsidP="00E94691">
            <w:pPr>
              <w:pStyle w:val="berschrift2"/>
              <w:numPr>
                <w:ilvl w:val="0"/>
                <w:numId w:val="4"/>
              </w:numPr>
              <w:tabs>
                <w:tab w:val="clear" w:pos="0"/>
                <w:tab w:val="num" w:pos="284"/>
              </w:tabs>
              <w:spacing w:before="120" w:after="120"/>
              <w:ind w:left="0" w:firstLine="142"/>
            </w:pPr>
            <w:bookmarkStart w:id="68" w:name="_Toc491165076"/>
            <w:bookmarkStart w:id="69" w:name="_Toc79418045"/>
            <w:r>
              <w:lastRenderedPageBreak/>
              <w:t xml:space="preserve">Méthodes </w:t>
            </w:r>
            <w:bookmarkEnd w:id="68"/>
            <w:r>
              <w:t xml:space="preserve"> d'évaluation</w:t>
            </w:r>
            <w:bookmarkEnd w:id="69"/>
          </w:p>
        </w:tc>
        <w:tc>
          <w:tcPr>
            <w:tcW w:w="7369" w:type="dxa"/>
            <w:shd w:val="clear" w:color="auto" w:fill="auto"/>
          </w:tcPr>
          <w:p w14:paraId="224498B7" w14:textId="10AE2294" w:rsidR="00EE399E"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L'Employeur évalue les propositions techniques sur la base des critères d'évaluation énoncés dans la </w:t>
            </w:r>
            <w:r w:rsidRPr="007226FC">
              <w:rPr>
                <w:b/>
                <w:bCs/>
                <w:lang w:val="fr-FR"/>
              </w:rPr>
              <w:t>Fiche technique</w:t>
            </w:r>
            <w:r w:rsidRPr="007226FC">
              <w:rPr>
                <w:lang w:val="fr-FR"/>
              </w:rPr>
              <w:t>.</w:t>
            </w:r>
          </w:p>
          <w:p w14:paraId="24346BDC" w14:textId="5F164E33" w:rsidR="00487895" w:rsidRPr="007226FC" w:rsidRDefault="00407DB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Si cela est indiqué dans la </w:t>
            </w:r>
            <w:r w:rsidRPr="007226FC">
              <w:rPr>
                <w:b/>
                <w:bCs/>
                <w:lang w:val="fr-FR"/>
              </w:rPr>
              <w:t>Fiche technique</w:t>
            </w:r>
            <w:r w:rsidRPr="007226FC">
              <w:rPr>
                <w:lang w:val="fr-FR"/>
              </w:rPr>
              <w:t>, l'évaluation repose sur un système de notation. Ensuite, pour la notation des sous-critères individuels, l'approche qualitative suivante peut être appliquée :</w:t>
            </w:r>
          </w:p>
          <w:p w14:paraId="0A1A9C4F" w14:textId="77777777" w:rsidR="00D52EE7" w:rsidRPr="007226FC" w:rsidRDefault="00AF0FB4" w:rsidP="00E94691">
            <w:pPr>
              <w:pStyle w:val="FarbigeListe-Akzent11"/>
              <w:numPr>
                <w:ilvl w:val="0"/>
                <w:numId w:val="27"/>
              </w:numPr>
              <w:spacing w:before="120" w:after="120"/>
              <w:contextualSpacing w:val="0"/>
              <w:jc w:val="both"/>
              <w:rPr>
                <w:rFonts w:eastAsia="SimSun"/>
                <w:lang w:val="fr-FR" w:eastAsia="en-GB" w:bidi="en-GB"/>
              </w:rPr>
            </w:pPr>
            <w:r w:rsidRPr="007226FC">
              <w:rPr>
                <w:rFonts w:eastAsia="SimSun"/>
                <w:lang w:val="fr-FR"/>
              </w:rPr>
              <w:t>100 % de la note maximale : excellent, aucune erreur ou omission n'est à remarquer. Exhaustif, concluant, complet, précis et suggestion/idée/offre poussée par rapport au sous-critère.</w:t>
            </w:r>
          </w:p>
          <w:p w14:paraId="39EB3DD1" w14:textId="77777777" w:rsidR="00AF0FB4" w:rsidRPr="007226FC" w:rsidRDefault="00AF0FB4" w:rsidP="00E94691">
            <w:pPr>
              <w:pStyle w:val="FarbigeListe-Akzent11"/>
              <w:numPr>
                <w:ilvl w:val="0"/>
                <w:numId w:val="27"/>
              </w:numPr>
              <w:spacing w:before="120" w:after="120"/>
              <w:contextualSpacing w:val="0"/>
              <w:jc w:val="both"/>
              <w:rPr>
                <w:rFonts w:eastAsia="SimSun"/>
                <w:lang w:val="fr-FR" w:eastAsia="en-GB" w:bidi="en-GB"/>
              </w:rPr>
            </w:pPr>
            <w:r w:rsidRPr="007226FC">
              <w:rPr>
                <w:rFonts w:eastAsia="SimSun"/>
                <w:lang w:val="fr-FR"/>
              </w:rPr>
              <w:t>75 % de la note maximale : bon, erreurs ou omissions minimes remarquées. Exhaustif, concluant, complet et précis par rapport au sous-critère.</w:t>
            </w:r>
          </w:p>
          <w:p w14:paraId="10AF60D5" w14:textId="77777777" w:rsidR="00AF0FB4" w:rsidRPr="007226FC" w:rsidRDefault="00AF0FB4" w:rsidP="00E94691">
            <w:pPr>
              <w:pStyle w:val="FarbigeListe-Akzent11"/>
              <w:numPr>
                <w:ilvl w:val="0"/>
                <w:numId w:val="27"/>
              </w:numPr>
              <w:spacing w:before="120" w:after="120"/>
              <w:contextualSpacing w:val="0"/>
              <w:jc w:val="both"/>
              <w:rPr>
                <w:rFonts w:eastAsia="SimSun"/>
                <w:lang w:val="fr-FR" w:eastAsia="en-GB" w:bidi="en-GB"/>
              </w:rPr>
            </w:pPr>
            <w:r w:rsidRPr="007226FC">
              <w:rPr>
                <w:rFonts w:eastAsia="SimSun"/>
                <w:lang w:val="fr-FR"/>
              </w:rPr>
              <w:t>50 % de la note maximale : insatisfaisant, erreurs ou omissions importantes remarquées, ne comprenant pas la réalisation du sous-critère, répond en gros à l'exigence du sous-critère concerné.</w:t>
            </w:r>
          </w:p>
          <w:p w14:paraId="3322800E" w14:textId="77777777" w:rsidR="00AF0FB4" w:rsidRPr="007226FC" w:rsidRDefault="00AF0FB4" w:rsidP="00E94691">
            <w:pPr>
              <w:pStyle w:val="FarbigeListe-Akzent11"/>
              <w:numPr>
                <w:ilvl w:val="0"/>
                <w:numId w:val="27"/>
              </w:numPr>
              <w:spacing w:before="120" w:after="120"/>
              <w:contextualSpacing w:val="0"/>
              <w:jc w:val="both"/>
              <w:rPr>
                <w:rFonts w:eastAsia="SimSun"/>
                <w:lang w:val="fr-FR" w:eastAsia="en-GB" w:bidi="en-GB"/>
              </w:rPr>
            </w:pPr>
            <w:r w:rsidRPr="007226FC">
              <w:rPr>
                <w:rFonts w:eastAsia="SimSun"/>
                <w:lang w:val="fr-FR"/>
              </w:rPr>
              <w:t>25 % de la note maximale : mauvais, erreurs ou omissions importantes remarquées par rapport au sous-critère, écarts substantiels ou mauvaise compréhension des exigences du sous-critère concerné.</w:t>
            </w:r>
          </w:p>
          <w:p w14:paraId="4EFAE63C" w14:textId="7E09B150" w:rsidR="00306D18" w:rsidRPr="007226FC" w:rsidRDefault="00AF0FB4" w:rsidP="00E94691">
            <w:pPr>
              <w:pStyle w:val="FarbigeListe-Akzent11"/>
              <w:numPr>
                <w:ilvl w:val="0"/>
                <w:numId w:val="27"/>
              </w:numPr>
              <w:spacing w:before="120" w:after="120"/>
              <w:contextualSpacing w:val="0"/>
              <w:jc w:val="both"/>
              <w:rPr>
                <w:lang w:val="fr-FR"/>
              </w:rPr>
            </w:pPr>
            <w:r w:rsidRPr="007226FC">
              <w:rPr>
                <w:rFonts w:eastAsia="SimSun"/>
                <w:lang w:val="fr-FR"/>
              </w:rPr>
              <w:t>0 % de la note maximale : insuffisant/échec, ne répond pas du tout à l'exigence du sous-critère respectif ou ne fournit aucune information par rapport à l'exigence du sous-critère.</w:t>
            </w:r>
          </w:p>
          <w:p w14:paraId="6A676FE4" w14:textId="17AD9C5E" w:rsidR="00010810" w:rsidRPr="007226FC" w:rsidRDefault="00C92068" w:rsidP="00951184">
            <w:pPr>
              <w:pStyle w:val="FarbigeListe-Akzent11"/>
              <w:spacing w:before="120" w:after="120"/>
              <w:ind w:left="0"/>
              <w:contextualSpacing w:val="0"/>
              <w:jc w:val="both"/>
              <w:rPr>
                <w:rFonts w:eastAsia="SimSun"/>
                <w:lang w:val="fr-FR" w:eastAsia="en-GB" w:bidi="en-GB"/>
              </w:rPr>
            </w:pPr>
            <w:r w:rsidRPr="007226FC">
              <w:rPr>
                <w:rFonts w:eastAsia="SimSun"/>
                <w:lang w:val="fr-FR"/>
              </w:rPr>
              <w:t xml:space="preserve">Une proposition est rejetée à ce stade si elle est jugée non recevable conformément au point 7.2 des ITC ou n'atteint pas la note technique minimale de 75 % de la note maximale conformément aux points 20.2 b)/20.3 b) des ITC. </w:t>
            </w:r>
          </w:p>
          <w:p w14:paraId="4D976729" w14:textId="635EDDE2" w:rsidR="00E74290" w:rsidRPr="007226FC" w:rsidRDefault="00C92068" w:rsidP="00E94691">
            <w:pPr>
              <w:pStyle w:val="FarbigeListe-Akzent11"/>
              <w:numPr>
                <w:ilvl w:val="1"/>
                <w:numId w:val="4"/>
              </w:numPr>
              <w:spacing w:before="120" w:after="120"/>
              <w:ind w:left="0" w:firstLine="0"/>
              <w:contextualSpacing w:val="0"/>
              <w:jc w:val="both"/>
              <w:rPr>
                <w:lang w:val="fr-FR"/>
              </w:rPr>
            </w:pPr>
            <w:r w:rsidRPr="007226FC">
              <w:rPr>
                <w:lang w:val="fr-FR"/>
              </w:rPr>
              <w:t xml:space="preserve">Une proposition est considérée comme recevable si elle est conforme aux exigences minimales définies dans la </w:t>
            </w:r>
            <w:r w:rsidRPr="007226FC">
              <w:rPr>
                <w:b/>
                <w:bCs/>
                <w:lang w:val="fr-FR"/>
              </w:rPr>
              <w:t>Fiche technique</w:t>
            </w:r>
            <w:r w:rsidRPr="007226FC">
              <w:rPr>
                <w:lang w:val="fr-FR"/>
              </w:rPr>
              <w:t xml:space="preserve">. Une proposition est rejetée à ce stade si elle est jugée non recevable conformément au point 7.2 des ITC ou n'atteint pas les exigences minimales définies dans la </w:t>
            </w:r>
            <w:r w:rsidRPr="007226FC">
              <w:rPr>
                <w:b/>
                <w:bCs/>
                <w:lang w:val="fr-FR"/>
              </w:rPr>
              <w:t xml:space="preserve">Fiche </w:t>
            </w:r>
            <w:r w:rsidRPr="007226FC">
              <w:rPr>
                <w:b/>
                <w:bCs/>
                <w:lang w:val="fr-FR"/>
              </w:rPr>
              <w:lastRenderedPageBreak/>
              <w:t>technique</w:t>
            </w:r>
            <w:r w:rsidRPr="007226FC">
              <w:rPr>
                <w:lang w:val="fr-FR"/>
              </w:rPr>
              <w:t>.</w:t>
            </w:r>
          </w:p>
        </w:tc>
      </w:tr>
      <w:tr w:rsidR="00EE399E" w:rsidRPr="00CA51F1" w14:paraId="048280CB" w14:textId="77777777" w:rsidTr="00160CDA">
        <w:tc>
          <w:tcPr>
            <w:tcW w:w="2100" w:type="dxa"/>
            <w:shd w:val="clear" w:color="auto" w:fill="auto"/>
          </w:tcPr>
          <w:p w14:paraId="0DA27289" w14:textId="77777777" w:rsidR="00EE399E" w:rsidRDefault="00EE399E" w:rsidP="00E94691">
            <w:pPr>
              <w:pStyle w:val="berschrift2"/>
              <w:numPr>
                <w:ilvl w:val="0"/>
                <w:numId w:val="4"/>
              </w:numPr>
              <w:tabs>
                <w:tab w:val="clear" w:pos="0"/>
                <w:tab w:val="num" w:pos="284"/>
              </w:tabs>
              <w:spacing w:before="120" w:after="120"/>
              <w:ind w:left="0" w:firstLine="142"/>
            </w:pPr>
            <w:bookmarkStart w:id="70" w:name="_Toc79418046"/>
            <w:r>
              <w:lastRenderedPageBreak/>
              <w:t>Étapes et séquencement de l'évaluation</w:t>
            </w:r>
            <w:bookmarkEnd w:id="70"/>
          </w:p>
          <w:p w14:paraId="156F55C3" w14:textId="4C8B1CC5" w:rsidR="00655FE3" w:rsidRDefault="00655FE3" w:rsidP="00655FE3">
            <w:pPr>
              <w:rPr>
                <w:lang w:val="en-GB"/>
              </w:rPr>
            </w:pPr>
          </w:p>
          <w:p w14:paraId="22755A63" w14:textId="77777777" w:rsidR="00655FE3" w:rsidRDefault="00655FE3" w:rsidP="00655FE3">
            <w:pPr>
              <w:rPr>
                <w:lang w:val="en-GB"/>
              </w:rPr>
            </w:pPr>
          </w:p>
          <w:p w14:paraId="6329A2CA" w14:textId="77777777" w:rsidR="00655FE3" w:rsidRDefault="00655FE3" w:rsidP="00655FE3">
            <w:pPr>
              <w:rPr>
                <w:lang w:val="en-GB"/>
              </w:rPr>
            </w:pPr>
          </w:p>
          <w:p w14:paraId="580E0115" w14:textId="1E516C7E" w:rsidR="00655FE3" w:rsidRDefault="00655FE3" w:rsidP="00655FE3">
            <w:pPr>
              <w:rPr>
                <w:lang w:val="en-GB"/>
              </w:rPr>
            </w:pPr>
          </w:p>
          <w:p w14:paraId="0B1F1B44" w14:textId="77777777" w:rsidR="00655FE3" w:rsidRDefault="00655FE3" w:rsidP="00655FE3">
            <w:pPr>
              <w:rPr>
                <w:lang w:val="en-GB"/>
              </w:rPr>
            </w:pPr>
          </w:p>
          <w:p w14:paraId="2FF978FD" w14:textId="77777777" w:rsidR="00655FE3" w:rsidRDefault="00655FE3" w:rsidP="00655FE3">
            <w:pPr>
              <w:rPr>
                <w:lang w:val="en-GB"/>
              </w:rPr>
            </w:pPr>
          </w:p>
          <w:p w14:paraId="62325264" w14:textId="77777777" w:rsidR="00655FE3" w:rsidRDefault="00655FE3" w:rsidP="00655FE3">
            <w:pPr>
              <w:rPr>
                <w:lang w:val="en-GB"/>
              </w:rPr>
            </w:pPr>
          </w:p>
          <w:p w14:paraId="06F1816A" w14:textId="77777777" w:rsidR="00655FE3" w:rsidRDefault="00655FE3" w:rsidP="00655FE3">
            <w:pPr>
              <w:rPr>
                <w:lang w:val="en-GB"/>
              </w:rPr>
            </w:pPr>
          </w:p>
          <w:p w14:paraId="30A80991" w14:textId="77777777" w:rsidR="00655FE3" w:rsidRDefault="00655FE3" w:rsidP="00655FE3">
            <w:pPr>
              <w:rPr>
                <w:lang w:val="en-GB"/>
              </w:rPr>
            </w:pPr>
          </w:p>
          <w:p w14:paraId="2051BECD" w14:textId="77777777" w:rsidR="00CB183B" w:rsidRDefault="00CB183B" w:rsidP="00655FE3">
            <w:pPr>
              <w:rPr>
                <w:lang w:val="en-GB"/>
              </w:rPr>
            </w:pPr>
          </w:p>
          <w:p w14:paraId="0FDB0A0C" w14:textId="77777777" w:rsidR="00655FE3" w:rsidRDefault="00655FE3" w:rsidP="00655FE3">
            <w:pPr>
              <w:rPr>
                <w:lang w:val="en-GB"/>
              </w:rPr>
            </w:pPr>
          </w:p>
          <w:p w14:paraId="4658F567" w14:textId="77777777" w:rsidR="00B81488" w:rsidRPr="007226FC" w:rsidRDefault="00B81488" w:rsidP="00B81488">
            <w:pPr>
              <w:rPr>
                <w:lang w:val="fr-FR"/>
              </w:rPr>
            </w:pPr>
            <w:r w:rsidRPr="007226FC">
              <w:rPr>
                <w:lang w:val="fr-FR"/>
              </w:rPr>
              <w:t>Sélection reposant sur la qualité et le coût - QCBS</w:t>
            </w:r>
          </w:p>
          <w:p w14:paraId="34493031" w14:textId="77777777" w:rsidR="00655FE3" w:rsidRPr="007226FC" w:rsidRDefault="00655FE3" w:rsidP="00655FE3">
            <w:pPr>
              <w:rPr>
                <w:lang w:val="fr-FR"/>
              </w:rPr>
            </w:pPr>
          </w:p>
          <w:p w14:paraId="5731DC0B" w14:textId="77EA89E8" w:rsidR="00655FE3" w:rsidRPr="007226FC" w:rsidRDefault="00655FE3" w:rsidP="00655FE3">
            <w:pPr>
              <w:rPr>
                <w:lang w:val="fr-FR"/>
              </w:rPr>
            </w:pPr>
          </w:p>
          <w:p w14:paraId="7EEB4D46" w14:textId="77777777" w:rsidR="00655FE3" w:rsidRPr="007226FC" w:rsidRDefault="00655FE3" w:rsidP="00655FE3">
            <w:pPr>
              <w:rPr>
                <w:lang w:val="fr-FR"/>
              </w:rPr>
            </w:pPr>
          </w:p>
          <w:p w14:paraId="40E535D3" w14:textId="77777777" w:rsidR="00655FE3" w:rsidRPr="007226FC" w:rsidRDefault="00655FE3" w:rsidP="00655FE3">
            <w:pPr>
              <w:rPr>
                <w:lang w:val="fr-FR"/>
              </w:rPr>
            </w:pPr>
          </w:p>
          <w:p w14:paraId="487467DF" w14:textId="77777777" w:rsidR="00655FE3" w:rsidRPr="007226FC" w:rsidRDefault="00655FE3" w:rsidP="00655FE3">
            <w:pPr>
              <w:rPr>
                <w:lang w:val="fr-FR"/>
              </w:rPr>
            </w:pPr>
          </w:p>
          <w:p w14:paraId="389EB48F" w14:textId="12254AA8" w:rsidR="00290953" w:rsidRPr="007226FC" w:rsidRDefault="00290953" w:rsidP="00655FE3">
            <w:pPr>
              <w:jc w:val="right"/>
              <w:rPr>
                <w:lang w:val="fr-FR"/>
              </w:rPr>
            </w:pPr>
          </w:p>
          <w:p w14:paraId="75F09559" w14:textId="77777777" w:rsidR="00290953" w:rsidRPr="007226FC" w:rsidRDefault="00290953" w:rsidP="00655FE3">
            <w:pPr>
              <w:jc w:val="right"/>
              <w:rPr>
                <w:lang w:val="fr-FR"/>
              </w:rPr>
            </w:pPr>
          </w:p>
          <w:p w14:paraId="3F45958D" w14:textId="77777777" w:rsidR="00290953" w:rsidRPr="007226FC" w:rsidRDefault="00290953" w:rsidP="00655FE3">
            <w:pPr>
              <w:jc w:val="right"/>
              <w:rPr>
                <w:lang w:val="fr-FR"/>
              </w:rPr>
            </w:pPr>
          </w:p>
          <w:p w14:paraId="3977818C" w14:textId="77777777" w:rsidR="00290953" w:rsidRPr="007226FC" w:rsidRDefault="00290953" w:rsidP="00655FE3">
            <w:pPr>
              <w:jc w:val="right"/>
              <w:rPr>
                <w:lang w:val="fr-FR"/>
              </w:rPr>
            </w:pPr>
          </w:p>
          <w:p w14:paraId="1068DAD4" w14:textId="77777777" w:rsidR="00290953" w:rsidRPr="007226FC" w:rsidRDefault="00290953" w:rsidP="00655FE3">
            <w:pPr>
              <w:jc w:val="right"/>
              <w:rPr>
                <w:lang w:val="fr-FR"/>
              </w:rPr>
            </w:pPr>
          </w:p>
          <w:p w14:paraId="0636EB9F" w14:textId="77777777" w:rsidR="00290953" w:rsidRPr="007226FC" w:rsidRDefault="00290953" w:rsidP="00655FE3">
            <w:pPr>
              <w:jc w:val="right"/>
              <w:rPr>
                <w:lang w:val="fr-FR"/>
              </w:rPr>
            </w:pPr>
          </w:p>
          <w:p w14:paraId="23FFCF79" w14:textId="77777777" w:rsidR="00290953" w:rsidRPr="007226FC" w:rsidRDefault="00290953" w:rsidP="00655FE3">
            <w:pPr>
              <w:jc w:val="right"/>
              <w:rPr>
                <w:lang w:val="fr-FR"/>
              </w:rPr>
            </w:pPr>
          </w:p>
          <w:p w14:paraId="1D61308C" w14:textId="77777777" w:rsidR="00290953" w:rsidRPr="007226FC" w:rsidRDefault="00290953" w:rsidP="00655FE3">
            <w:pPr>
              <w:jc w:val="right"/>
              <w:rPr>
                <w:lang w:val="fr-FR"/>
              </w:rPr>
            </w:pPr>
          </w:p>
          <w:p w14:paraId="174D61E7" w14:textId="77777777" w:rsidR="00290953" w:rsidRPr="007226FC" w:rsidRDefault="00290953" w:rsidP="00655FE3">
            <w:pPr>
              <w:jc w:val="right"/>
              <w:rPr>
                <w:lang w:val="fr-FR"/>
              </w:rPr>
            </w:pPr>
          </w:p>
          <w:p w14:paraId="4B7A1854" w14:textId="77777777" w:rsidR="00290953" w:rsidRPr="007226FC" w:rsidRDefault="00290953" w:rsidP="00655FE3">
            <w:pPr>
              <w:jc w:val="right"/>
              <w:rPr>
                <w:lang w:val="fr-FR"/>
              </w:rPr>
            </w:pPr>
          </w:p>
          <w:p w14:paraId="0BF115AD" w14:textId="77777777" w:rsidR="00290953" w:rsidRPr="007226FC" w:rsidRDefault="00290953" w:rsidP="00655FE3">
            <w:pPr>
              <w:jc w:val="right"/>
              <w:rPr>
                <w:lang w:val="fr-FR"/>
              </w:rPr>
            </w:pPr>
          </w:p>
          <w:p w14:paraId="3ED0BA9D" w14:textId="77777777" w:rsidR="00290953" w:rsidRPr="007226FC" w:rsidRDefault="00290953" w:rsidP="00655FE3">
            <w:pPr>
              <w:jc w:val="right"/>
              <w:rPr>
                <w:lang w:val="fr-FR"/>
              </w:rPr>
            </w:pPr>
          </w:p>
          <w:p w14:paraId="0E551300" w14:textId="77777777" w:rsidR="00290953" w:rsidRPr="007226FC" w:rsidRDefault="00290953" w:rsidP="00655FE3">
            <w:pPr>
              <w:jc w:val="right"/>
              <w:rPr>
                <w:lang w:val="fr-FR"/>
              </w:rPr>
            </w:pPr>
          </w:p>
          <w:p w14:paraId="0DB990A7" w14:textId="77777777" w:rsidR="00290953" w:rsidRPr="007226FC" w:rsidRDefault="00290953" w:rsidP="00655FE3">
            <w:pPr>
              <w:jc w:val="right"/>
              <w:rPr>
                <w:lang w:val="fr-FR"/>
              </w:rPr>
            </w:pPr>
          </w:p>
          <w:p w14:paraId="4696086D" w14:textId="77777777" w:rsidR="00290953" w:rsidRPr="007226FC" w:rsidRDefault="00290953" w:rsidP="00655FE3">
            <w:pPr>
              <w:jc w:val="right"/>
              <w:rPr>
                <w:lang w:val="fr-FR"/>
              </w:rPr>
            </w:pPr>
          </w:p>
          <w:p w14:paraId="6FCDC7B9" w14:textId="77777777" w:rsidR="00290953" w:rsidRPr="007226FC" w:rsidRDefault="00290953" w:rsidP="00655FE3">
            <w:pPr>
              <w:jc w:val="right"/>
              <w:rPr>
                <w:lang w:val="fr-FR"/>
              </w:rPr>
            </w:pPr>
          </w:p>
          <w:p w14:paraId="2D7EB412" w14:textId="77777777" w:rsidR="00290953" w:rsidRPr="007226FC" w:rsidRDefault="00290953" w:rsidP="00655FE3">
            <w:pPr>
              <w:jc w:val="right"/>
              <w:rPr>
                <w:lang w:val="fr-FR"/>
              </w:rPr>
            </w:pPr>
          </w:p>
          <w:p w14:paraId="4D0B34DE" w14:textId="77777777" w:rsidR="00290953" w:rsidRPr="007226FC" w:rsidRDefault="00290953" w:rsidP="00655FE3">
            <w:pPr>
              <w:jc w:val="right"/>
              <w:rPr>
                <w:lang w:val="fr-FR"/>
              </w:rPr>
            </w:pPr>
          </w:p>
          <w:p w14:paraId="640575C0" w14:textId="77777777" w:rsidR="00290953" w:rsidRPr="007226FC" w:rsidRDefault="00290953" w:rsidP="00655FE3">
            <w:pPr>
              <w:jc w:val="right"/>
              <w:rPr>
                <w:lang w:val="fr-FR"/>
              </w:rPr>
            </w:pPr>
          </w:p>
          <w:p w14:paraId="04EFEB37" w14:textId="77777777" w:rsidR="00290953" w:rsidRPr="007226FC" w:rsidRDefault="00290953" w:rsidP="00655FE3">
            <w:pPr>
              <w:jc w:val="right"/>
              <w:rPr>
                <w:lang w:val="fr-FR"/>
              </w:rPr>
            </w:pPr>
          </w:p>
          <w:p w14:paraId="65471430" w14:textId="77777777" w:rsidR="00290953" w:rsidRPr="007226FC" w:rsidRDefault="00290953" w:rsidP="00655FE3">
            <w:pPr>
              <w:jc w:val="right"/>
              <w:rPr>
                <w:lang w:val="fr-FR"/>
              </w:rPr>
            </w:pPr>
          </w:p>
          <w:p w14:paraId="59C18F5B" w14:textId="77777777" w:rsidR="00290953" w:rsidRPr="007226FC" w:rsidRDefault="00290953" w:rsidP="00655FE3">
            <w:pPr>
              <w:jc w:val="right"/>
              <w:rPr>
                <w:lang w:val="fr-FR"/>
              </w:rPr>
            </w:pPr>
          </w:p>
          <w:p w14:paraId="7751A7B8" w14:textId="77777777" w:rsidR="00290953" w:rsidRPr="007226FC" w:rsidRDefault="00290953" w:rsidP="00655FE3">
            <w:pPr>
              <w:jc w:val="right"/>
              <w:rPr>
                <w:lang w:val="fr-FR"/>
              </w:rPr>
            </w:pPr>
          </w:p>
          <w:p w14:paraId="0B6D4D7E" w14:textId="77777777" w:rsidR="00290953" w:rsidRPr="007226FC" w:rsidRDefault="00290953" w:rsidP="00655FE3">
            <w:pPr>
              <w:jc w:val="right"/>
              <w:rPr>
                <w:lang w:val="fr-FR"/>
              </w:rPr>
            </w:pPr>
          </w:p>
          <w:p w14:paraId="4679FAD7" w14:textId="77777777" w:rsidR="00290953" w:rsidRPr="007226FC" w:rsidRDefault="00290953" w:rsidP="00655FE3">
            <w:pPr>
              <w:jc w:val="right"/>
              <w:rPr>
                <w:lang w:val="fr-FR"/>
              </w:rPr>
            </w:pPr>
          </w:p>
          <w:p w14:paraId="148A4B4C" w14:textId="77777777" w:rsidR="00290953" w:rsidRPr="007226FC" w:rsidRDefault="00290953" w:rsidP="00655FE3">
            <w:pPr>
              <w:jc w:val="right"/>
              <w:rPr>
                <w:lang w:val="fr-FR"/>
              </w:rPr>
            </w:pPr>
          </w:p>
          <w:p w14:paraId="34AFE15B" w14:textId="77777777" w:rsidR="00290953" w:rsidRPr="007226FC" w:rsidRDefault="00290953" w:rsidP="00655FE3">
            <w:pPr>
              <w:jc w:val="right"/>
              <w:rPr>
                <w:lang w:val="fr-FR"/>
              </w:rPr>
            </w:pPr>
          </w:p>
          <w:p w14:paraId="76C7511B" w14:textId="77777777" w:rsidR="00290953" w:rsidRPr="007226FC" w:rsidRDefault="00290953" w:rsidP="00655FE3">
            <w:pPr>
              <w:jc w:val="right"/>
              <w:rPr>
                <w:lang w:val="fr-FR"/>
              </w:rPr>
            </w:pPr>
          </w:p>
          <w:p w14:paraId="4E6F4F90" w14:textId="77777777" w:rsidR="00290953" w:rsidRPr="007226FC" w:rsidRDefault="00290953" w:rsidP="00655FE3">
            <w:pPr>
              <w:jc w:val="right"/>
              <w:rPr>
                <w:lang w:val="fr-FR"/>
              </w:rPr>
            </w:pPr>
          </w:p>
          <w:p w14:paraId="47DFB87C" w14:textId="77777777" w:rsidR="00290953" w:rsidRPr="007226FC" w:rsidRDefault="00290953" w:rsidP="00655FE3">
            <w:pPr>
              <w:jc w:val="right"/>
              <w:rPr>
                <w:lang w:val="fr-FR"/>
              </w:rPr>
            </w:pPr>
          </w:p>
          <w:p w14:paraId="01CC1FE0" w14:textId="77777777" w:rsidR="00290953" w:rsidRPr="007226FC" w:rsidRDefault="00290953" w:rsidP="00655FE3">
            <w:pPr>
              <w:jc w:val="right"/>
              <w:rPr>
                <w:lang w:val="fr-FR"/>
              </w:rPr>
            </w:pPr>
          </w:p>
          <w:p w14:paraId="130B2C9A" w14:textId="77777777" w:rsidR="00290953" w:rsidRPr="007226FC" w:rsidRDefault="00290953" w:rsidP="00655FE3">
            <w:pPr>
              <w:jc w:val="right"/>
              <w:rPr>
                <w:lang w:val="fr-FR"/>
              </w:rPr>
            </w:pPr>
          </w:p>
          <w:p w14:paraId="4E74B192" w14:textId="77777777" w:rsidR="00290953" w:rsidRPr="007226FC" w:rsidRDefault="00290953" w:rsidP="00655FE3">
            <w:pPr>
              <w:jc w:val="right"/>
              <w:rPr>
                <w:lang w:val="fr-FR"/>
              </w:rPr>
            </w:pPr>
          </w:p>
          <w:p w14:paraId="6C1EC6A5" w14:textId="77777777" w:rsidR="00290953" w:rsidRPr="007226FC" w:rsidRDefault="00290953" w:rsidP="00655FE3">
            <w:pPr>
              <w:jc w:val="right"/>
              <w:rPr>
                <w:lang w:val="fr-FR"/>
              </w:rPr>
            </w:pPr>
          </w:p>
          <w:p w14:paraId="62C3DE59" w14:textId="77777777" w:rsidR="00290953" w:rsidRPr="007226FC" w:rsidRDefault="00290953" w:rsidP="00655FE3">
            <w:pPr>
              <w:jc w:val="right"/>
              <w:rPr>
                <w:lang w:val="fr-FR"/>
              </w:rPr>
            </w:pPr>
          </w:p>
          <w:p w14:paraId="04D0EDD5" w14:textId="77777777" w:rsidR="004747C2" w:rsidRPr="007226FC" w:rsidRDefault="004747C2" w:rsidP="00655FE3">
            <w:pPr>
              <w:jc w:val="right"/>
              <w:rPr>
                <w:lang w:val="fr-FR"/>
              </w:rPr>
            </w:pPr>
          </w:p>
          <w:p w14:paraId="766980BE" w14:textId="77777777" w:rsidR="004747C2" w:rsidRPr="007226FC" w:rsidRDefault="004747C2" w:rsidP="00655FE3">
            <w:pPr>
              <w:jc w:val="right"/>
              <w:rPr>
                <w:lang w:val="fr-FR"/>
              </w:rPr>
            </w:pPr>
          </w:p>
          <w:p w14:paraId="7A8C592E" w14:textId="77777777" w:rsidR="004747C2" w:rsidRPr="007226FC" w:rsidRDefault="004747C2" w:rsidP="00655FE3">
            <w:pPr>
              <w:jc w:val="right"/>
              <w:rPr>
                <w:lang w:val="fr-FR"/>
              </w:rPr>
            </w:pPr>
          </w:p>
          <w:p w14:paraId="217EFF50" w14:textId="77777777" w:rsidR="004747C2" w:rsidRPr="007226FC" w:rsidRDefault="004747C2" w:rsidP="00655FE3">
            <w:pPr>
              <w:jc w:val="right"/>
              <w:rPr>
                <w:lang w:val="fr-FR"/>
              </w:rPr>
            </w:pPr>
          </w:p>
          <w:p w14:paraId="1CAE4F70" w14:textId="77777777" w:rsidR="004747C2" w:rsidRPr="007226FC" w:rsidRDefault="004747C2" w:rsidP="00655FE3">
            <w:pPr>
              <w:jc w:val="right"/>
              <w:rPr>
                <w:lang w:val="fr-FR"/>
              </w:rPr>
            </w:pPr>
          </w:p>
          <w:p w14:paraId="3898BCAA" w14:textId="77777777" w:rsidR="00820EAD" w:rsidRPr="007226FC" w:rsidRDefault="00820EAD" w:rsidP="00843319">
            <w:pPr>
              <w:rPr>
                <w:lang w:val="fr-FR"/>
              </w:rPr>
            </w:pPr>
          </w:p>
          <w:p w14:paraId="1B53ADB6" w14:textId="77777777" w:rsidR="00820EAD" w:rsidRPr="007226FC" w:rsidRDefault="00820EAD" w:rsidP="00843319">
            <w:pPr>
              <w:rPr>
                <w:lang w:val="fr-FR"/>
              </w:rPr>
            </w:pPr>
          </w:p>
          <w:p w14:paraId="36839D76" w14:textId="77777777" w:rsidR="00820EAD" w:rsidRPr="007226FC" w:rsidRDefault="00820EAD" w:rsidP="00843319">
            <w:pPr>
              <w:rPr>
                <w:lang w:val="fr-FR"/>
              </w:rPr>
            </w:pPr>
          </w:p>
          <w:p w14:paraId="15AC4117" w14:textId="77777777" w:rsidR="00820EAD" w:rsidRPr="007226FC" w:rsidRDefault="00820EAD" w:rsidP="00843319">
            <w:pPr>
              <w:rPr>
                <w:lang w:val="fr-FR"/>
              </w:rPr>
            </w:pPr>
          </w:p>
          <w:p w14:paraId="0382458A" w14:textId="77777777" w:rsidR="00820EAD" w:rsidRPr="007226FC" w:rsidRDefault="00820EAD" w:rsidP="00843319">
            <w:pPr>
              <w:rPr>
                <w:lang w:val="fr-FR"/>
              </w:rPr>
            </w:pPr>
          </w:p>
          <w:p w14:paraId="54005B0D" w14:textId="77777777" w:rsidR="00820EAD" w:rsidRPr="007226FC" w:rsidRDefault="00820EAD" w:rsidP="00843319">
            <w:pPr>
              <w:rPr>
                <w:lang w:val="fr-FR"/>
              </w:rPr>
            </w:pPr>
          </w:p>
          <w:p w14:paraId="3DC27AAD" w14:textId="77777777" w:rsidR="00820EAD" w:rsidRPr="007226FC" w:rsidRDefault="00820EAD" w:rsidP="00843319">
            <w:pPr>
              <w:rPr>
                <w:lang w:val="fr-FR"/>
              </w:rPr>
            </w:pPr>
          </w:p>
          <w:p w14:paraId="4FC13C7E" w14:textId="77777777" w:rsidR="00820EAD" w:rsidRPr="007226FC" w:rsidRDefault="00820EAD" w:rsidP="00843319">
            <w:pPr>
              <w:rPr>
                <w:lang w:val="fr-FR"/>
              </w:rPr>
            </w:pPr>
          </w:p>
          <w:p w14:paraId="358E796F" w14:textId="77777777" w:rsidR="00820EAD" w:rsidRPr="007226FC" w:rsidRDefault="00820EAD" w:rsidP="00843319">
            <w:pPr>
              <w:rPr>
                <w:lang w:val="fr-FR"/>
              </w:rPr>
            </w:pPr>
          </w:p>
          <w:p w14:paraId="5896E79A" w14:textId="77777777" w:rsidR="00820EAD" w:rsidRPr="007226FC" w:rsidRDefault="00820EAD" w:rsidP="00843319">
            <w:pPr>
              <w:rPr>
                <w:lang w:val="fr-FR"/>
              </w:rPr>
            </w:pPr>
          </w:p>
          <w:p w14:paraId="1CBCE513" w14:textId="77777777" w:rsidR="00820EAD" w:rsidRPr="007226FC" w:rsidRDefault="00820EAD" w:rsidP="00843319">
            <w:pPr>
              <w:rPr>
                <w:lang w:val="fr-FR"/>
              </w:rPr>
            </w:pPr>
          </w:p>
          <w:p w14:paraId="1ECD4535" w14:textId="77777777" w:rsidR="00820EAD" w:rsidRPr="007226FC" w:rsidRDefault="00820EAD" w:rsidP="00843319">
            <w:pPr>
              <w:rPr>
                <w:lang w:val="fr-FR"/>
              </w:rPr>
            </w:pPr>
          </w:p>
          <w:p w14:paraId="38789478" w14:textId="77777777" w:rsidR="00820EAD" w:rsidRPr="007226FC" w:rsidRDefault="00820EAD" w:rsidP="00843319">
            <w:pPr>
              <w:rPr>
                <w:lang w:val="fr-FR"/>
              </w:rPr>
            </w:pPr>
          </w:p>
          <w:p w14:paraId="4E49E6BE" w14:textId="77777777" w:rsidR="00820EAD" w:rsidRPr="007226FC" w:rsidRDefault="00820EAD" w:rsidP="00843319">
            <w:pPr>
              <w:rPr>
                <w:lang w:val="fr-FR"/>
              </w:rPr>
            </w:pPr>
          </w:p>
          <w:p w14:paraId="74C857A0" w14:textId="77777777" w:rsidR="00B81488" w:rsidRPr="007226FC" w:rsidRDefault="00B81488" w:rsidP="00B81488">
            <w:pPr>
              <w:rPr>
                <w:lang w:val="fr-FR"/>
              </w:rPr>
            </w:pPr>
            <w:r w:rsidRPr="007226FC">
              <w:rPr>
                <w:lang w:val="fr-FR"/>
              </w:rPr>
              <w:t>Sélection reposant sur un budget fixé - FBS</w:t>
            </w:r>
          </w:p>
          <w:p w14:paraId="642FC19B" w14:textId="77777777" w:rsidR="00820EAD" w:rsidRPr="007226FC" w:rsidRDefault="00820EAD" w:rsidP="00843319">
            <w:pPr>
              <w:rPr>
                <w:lang w:val="fr-FR"/>
              </w:rPr>
            </w:pPr>
          </w:p>
          <w:p w14:paraId="3C9A0B0C" w14:textId="06E9C8A9" w:rsidR="00820EAD" w:rsidRPr="007226FC" w:rsidRDefault="00820EAD" w:rsidP="00843319">
            <w:pPr>
              <w:rPr>
                <w:lang w:val="fr-FR"/>
              </w:rPr>
            </w:pPr>
          </w:p>
          <w:p w14:paraId="1D1A09DC" w14:textId="77777777" w:rsidR="00820EAD" w:rsidRPr="007226FC" w:rsidRDefault="00820EAD" w:rsidP="00843319">
            <w:pPr>
              <w:rPr>
                <w:lang w:val="fr-FR"/>
              </w:rPr>
            </w:pPr>
          </w:p>
          <w:p w14:paraId="0FA91700" w14:textId="77777777" w:rsidR="00820EAD" w:rsidRPr="007226FC" w:rsidRDefault="00820EAD" w:rsidP="00843319">
            <w:pPr>
              <w:rPr>
                <w:lang w:val="fr-FR"/>
              </w:rPr>
            </w:pPr>
          </w:p>
          <w:p w14:paraId="1C28EEB4" w14:textId="77777777" w:rsidR="00820EAD" w:rsidRPr="007226FC" w:rsidRDefault="00820EAD" w:rsidP="00843319">
            <w:pPr>
              <w:rPr>
                <w:lang w:val="fr-FR"/>
              </w:rPr>
            </w:pPr>
          </w:p>
          <w:p w14:paraId="4179F603" w14:textId="77777777" w:rsidR="00820EAD" w:rsidRPr="007226FC" w:rsidRDefault="00820EAD" w:rsidP="00843319">
            <w:pPr>
              <w:rPr>
                <w:lang w:val="fr-FR"/>
              </w:rPr>
            </w:pPr>
          </w:p>
          <w:p w14:paraId="64099103" w14:textId="77777777" w:rsidR="00820EAD" w:rsidRPr="007226FC" w:rsidRDefault="00820EAD" w:rsidP="00843319">
            <w:pPr>
              <w:rPr>
                <w:lang w:val="fr-FR"/>
              </w:rPr>
            </w:pPr>
          </w:p>
          <w:p w14:paraId="36B9C4A5" w14:textId="77777777" w:rsidR="00820EAD" w:rsidRPr="007226FC" w:rsidRDefault="00820EAD" w:rsidP="00843319">
            <w:pPr>
              <w:rPr>
                <w:lang w:val="fr-FR"/>
              </w:rPr>
            </w:pPr>
          </w:p>
          <w:p w14:paraId="6565D300" w14:textId="77777777" w:rsidR="00820EAD" w:rsidRPr="007226FC" w:rsidRDefault="00820EAD" w:rsidP="00843319">
            <w:pPr>
              <w:rPr>
                <w:lang w:val="fr-FR"/>
              </w:rPr>
            </w:pPr>
          </w:p>
          <w:p w14:paraId="0E180629" w14:textId="77777777" w:rsidR="00820EAD" w:rsidRPr="007226FC" w:rsidRDefault="00820EAD" w:rsidP="00843319">
            <w:pPr>
              <w:rPr>
                <w:lang w:val="fr-FR"/>
              </w:rPr>
            </w:pPr>
          </w:p>
          <w:p w14:paraId="5B5288B7" w14:textId="11122DFC" w:rsidR="004747C2" w:rsidRPr="007226FC" w:rsidRDefault="004747C2" w:rsidP="00655FE3">
            <w:pPr>
              <w:jc w:val="right"/>
              <w:rPr>
                <w:lang w:val="fr-FR"/>
              </w:rPr>
            </w:pPr>
          </w:p>
          <w:p w14:paraId="0D75CFEA" w14:textId="77777777" w:rsidR="004747C2" w:rsidRPr="007226FC" w:rsidRDefault="004747C2" w:rsidP="00655FE3">
            <w:pPr>
              <w:jc w:val="right"/>
              <w:rPr>
                <w:lang w:val="fr-FR"/>
              </w:rPr>
            </w:pPr>
          </w:p>
          <w:p w14:paraId="0D2975A3" w14:textId="77777777" w:rsidR="004747C2" w:rsidRPr="007226FC" w:rsidRDefault="004747C2" w:rsidP="00655FE3">
            <w:pPr>
              <w:jc w:val="right"/>
              <w:rPr>
                <w:lang w:val="fr-FR"/>
              </w:rPr>
            </w:pPr>
          </w:p>
          <w:p w14:paraId="395FB1CC" w14:textId="77777777" w:rsidR="004747C2" w:rsidRPr="007226FC" w:rsidRDefault="004747C2" w:rsidP="00655FE3">
            <w:pPr>
              <w:jc w:val="right"/>
              <w:rPr>
                <w:lang w:val="fr-FR"/>
              </w:rPr>
            </w:pPr>
          </w:p>
          <w:p w14:paraId="2B54E336" w14:textId="77777777" w:rsidR="004747C2" w:rsidRPr="007226FC" w:rsidRDefault="004747C2" w:rsidP="00655FE3">
            <w:pPr>
              <w:jc w:val="right"/>
              <w:rPr>
                <w:lang w:val="fr-FR"/>
              </w:rPr>
            </w:pPr>
          </w:p>
          <w:p w14:paraId="19CEB86C" w14:textId="77777777" w:rsidR="004747C2" w:rsidRPr="007226FC" w:rsidRDefault="004747C2" w:rsidP="00655FE3">
            <w:pPr>
              <w:jc w:val="right"/>
              <w:rPr>
                <w:lang w:val="fr-FR"/>
              </w:rPr>
            </w:pPr>
          </w:p>
          <w:p w14:paraId="6A0A8AC0" w14:textId="77777777" w:rsidR="004747C2" w:rsidRPr="007226FC" w:rsidRDefault="004747C2" w:rsidP="00655FE3">
            <w:pPr>
              <w:jc w:val="right"/>
              <w:rPr>
                <w:lang w:val="fr-FR"/>
              </w:rPr>
            </w:pPr>
          </w:p>
          <w:p w14:paraId="283541D2" w14:textId="77777777" w:rsidR="004747C2" w:rsidRPr="007226FC" w:rsidRDefault="004747C2" w:rsidP="00655FE3">
            <w:pPr>
              <w:jc w:val="right"/>
              <w:rPr>
                <w:lang w:val="fr-FR"/>
              </w:rPr>
            </w:pPr>
          </w:p>
          <w:p w14:paraId="6DDA310A" w14:textId="77777777" w:rsidR="004747C2" w:rsidRPr="007226FC" w:rsidRDefault="004747C2" w:rsidP="00655FE3">
            <w:pPr>
              <w:jc w:val="right"/>
              <w:rPr>
                <w:lang w:val="fr-FR"/>
              </w:rPr>
            </w:pPr>
          </w:p>
          <w:p w14:paraId="7B38C5F4" w14:textId="77777777" w:rsidR="004747C2" w:rsidRPr="007226FC" w:rsidRDefault="004747C2" w:rsidP="00655FE3">
            <w:pPr>
              <w:jc w:val="right"/>
              <w:rPr>
                <w:lang w:val="fr-FR"/>
              </w:rPr>
            </w:pPr>
          </w:p>
          <w:p w14:paraId="78EEAB87" w14:textId="77777777" w:rsidR="004747C2" w:rsidRPr="007226FC" w:rsidRDefault="004747C2" w:rsidP="00655FE3">
            <w:pPr>
              <w:jc w:val="right"/>
              <w:rPr>
                <w:lang w:val="fr-FR"/>
              </w:rPr>
            </w:pPr>
          </w:p>
          <w:p w14:paraId="22E40552" w14:textId="77777777" w:rsidR="004747C2" w:rsidRPr="007226FC" w:rsidRDefault="004747C2" w:rsidP="00655FE3">
            <w:pPr>
              <w:jc w:val="right"/>
              <w:rPr>
                <w:lang w:val="fr-FR"/>
              </w:rPr>
            </w:pPr>
          </w:p>
          <w:p w14:paraId="23B9329D" w14:textId="77777777" w:rsidR="004747C2" w:rsidRPr="007226FC" w:rsidRDefault="004747C2" w:rsidP="00655FE3">
            <w:pPr>
              <w:jc w:val="right"/>
              <w:rPr>
                <w:lang w:val="fr-FR"/>
              </w:rPr>
            </w:pPr>
          </w:p>
          <w:p w14:paraId="6FC9DE22" w14:textId="77777777" w:rsidR="004747C2" w:rsidRPr="007226FC" w:rsidRDefault="004747C2" w:rsidP="00655FE3">
            <w:pPr>
              <w:jc w:val="right"/>
              <w:rPr>
                <w:lang w:val="fr-FR"/>
              </w:rPr>
            </w:pPr>
          </w:p>
          <w:p w14:paraId="0FAD2AB7" w14:textId="77777777" w:rsidR="004747C2" w:rsidRPr="007226FC" w:rsidRDefault="004747C2" w:rsidP="00655FE3">
            <w:pPr>
              <w:jc w:val="right"/>
              <w:rPr>
                <w:lang w:val="fr-FR"/>
              </w:rPr>
            </w:pPr>
          </w:p>
          <w:p w14:paraId="6DEBBC6B" w14:textId="77777777" w:rsidR="004747C2" w:rsidRPr="007226FC" w:rsidRDefault="004747C2" w:rsidP="00655FE3">
            <w:pPr>
              <w:jc w:val="right"/>
              <w:rPr>
                <w:lang w:val="fr-FR"/>
              </w:rPr>
            </w:pPr>
          </w:p>
          <w:p w14:paraId="5E39899B" w14:textId="77777777" w:rsidR="004747C2" w:rsidRPr="007226FC" w:rsidRDefault="004747C2" w:rsidP="00655FE3">
            <w:pPr>
              <w:jc w:val="right"/>
              <w:rPr>
                <w:lang w:val="fr-FR"/>
              </w:rPr>
            </w:pPr>
          </w:p>
          <w:p w14:paraId="0051A324" w14:textId="77777777" w:rsidR="004747C2" w:rsidRPr="007226FC" w:rsidRDefault="004747C2" w:rsidP="00655FE3">
            <w:pPr>
              <w:jc w:val="right"/>
              <w:rPr>
                <w:lang w:val="fr-FR"/>
              </w:rPr>
            </w:pPr>
          </w:p>
          <w:p w14:paraId="0451F7E6" w14:textId="77777777" w:rsidR="00597EFC" w:rsidRPr="007226FC" w:rsidRDefault="00597EFC" w:rsidP="00655FE3">
            <w:pPr>
              <w:jc w:val="right"/>
              <w:rPr>
                <w:lang w:val="fr-FR"/>
              </w:rPr>
            </w:pPr>
          </w:p>
          <w:p w14:paraId="2DA742CD" w14:textId="77777777" w:rsidR="00597EFC" w:rsidRPr="007226FC" w:rsidRDefault="00597EFC" w:rsidP="00655FE3">
            <w:pPr>
              <w:jc w:val="right"/>
              <w:rPr>
                <w:lang w:val="fr-FR"/>
              </w:rPr>
            </w:pPr>
          </w:p>
          <w:p w14:paraId="02F9327F" w14:textId="77777777" w:rsidR="00597EFC" w:rsidRPr="007226FC" w:rsidRDefault="00597EFC" w:rsidP="00655FE3">
            <w:pPr>
              <w:jc w:val="right"/>
              <w:rPr>
                <w:lang w:val="fr-FR"/>
              </w:rPr>
            </w:pPr>
          </w:p>
          <w:p w14:paraId="4B7DAD00" w14:textId="77777777" w:rsidR="00597EFC" w:rsidRPr="007226FC" w:rsidRDefault="00597EFC" w:rsidP="00655FE3">
            <w:pPr>
              <w:jc w:val="right"/>
              <w:rPr>
                <w:lang w:val="fr-FR"/>
              </w:rPr>
            </w:pPr>
          </w:p>
          <w:p w14:paraId="2061EBEB" w14:textId="2F62A8E0" w:rsidR="004747C2" w:rsidRDefault="00B81488" w:rsidP="00597EFC">
            <w:pPr>
              <w:rPr>
                <w:lang w:val="en-GB"/>
              </w:rPr>
            </w:pPr>
            <w:r>
              <w:t>Sélection au moindre coût - LCS</w:t>
            </w:r>
          </w:p>
          <w:p w14:paraId="283B52C5" w14:textId="77777777" w:rsidR="004747C2" w:rsidRDefault="004747C2" w:rsidP="00655FE3">
            <w:pPr>
              <w:jc w:val="right"/>
              <w:rPr>
                <w:lang w:val="en-GB"/>
              </w:rPr>
            </w:pPr>
          </w:p>
          <w:p w14:paraId="4ED5E4B6" w14:textId="77777777" w:rsidR="004747C2" w:rsidRDefault="004747C2" w:rsidP="00655FE3">
            <w:pPr>
              <w:jc w:val="right"/>
              <w:rPr>
                <w:lang w:val="en-GB"/>
              </w:rPr>
            </w:pPr>
          </w:p>
          <w:p w14:paraId="5702026D" w14:textId="77777777" w:rsidR="004747C2" w:rsidRDefault="004747C2" w:rsidP="00655FE3">
            <w:pPr>
              <w:jc w:val="right"/>
              <w:rPr>
                <w:lang w:val="en-GB"/>
              </w:rPr>
            </w:pPr>
          </w:p>
          <w:p w14:paraId="1700D9DC" w14:textId="77777777" w:rsidR="004747C2" w:rsidRDefault="004747C2" w:rsidP="00655FE3">
            <w:pPr>
              <w:jc w:val="right"/>
              <w:rPr>
                <w:lang w:val="en-GB"/>
              </w:rPr>
            </w:pPr>
          </w:p>
          <w:p w14:paraId="58033C97" w14:textId="77777777" w:rsidR="004747C2" w:rsidRDefault="004747C2" w:rsidP="00655FE3">
            <w:pPr>
              <w:jc w:val="right"/>
              <w:rPr>
                <w:lang w:val="en-GB"/>
              </w:rPr>
            </w:pPr>
          </w:p>
          <w:p w14:paraId="017218FF" w14:textId="77777777" w:rsidR="004747C2" w:rsidRDefault="004747C2" w:rsidP="00655FE3">
            <w:pPr>
              <w:jc w:val="right"/>
              <w:rPr>
                <w:lang w:val="en-GB"/>
              </w:rPr>
            </w:pPr>
          </w:p>
          <w:p w14:paraId="53900D93" w14:textId="77777777" w:rsidR="004747C2" w:rsidRDefault="004747C2" w:rsidP="00655FE3">
            <w:pPr>
              <w:jc w:val="right"/>
              <w:rPr>
                <w:lang w:val="en-GB"/>
              </w:rPr>
            </w:pPr>
          </w:p>
          <w:p w14:paraId="4FAB1DC3" w14:textId="77777777" w:rsidR="004747C2" w:rsidRDefault="004747C2" w:rsidP="00655FE3">
            <w:pPr>
              <w:jc w:val="right"/>
              <w:rPr>
                <w:lang w:val="en-GB"/>
              </w:rPr>
            </w:pPr>
          </w:p>
          <w:p w14:paraId="3CCCF4A9" w14:textId="77777777" w:rsidR="004747C2" w:rsidRDefault="004747C2" w:rsidP="00655FE3">
            <w:pPr>
              <w:jc w:val="right"/>
              <w:rPr>
                <w:lang w:val="en-GB"/>
              </w:rPr>
            </w:pPr>
          </w:p>
          <w:p w14:paraId="5C743D64" w14:textId="7B7B91F7" w:rsidR="004747C2" w:rsidRPr="00BA4D53" w:rsidRDefault="004747C2" w:rsidP="00BA4D53">
            <w:pPr>
              <w:rPr>
                <w:lang w:val="en-US"/>
              </w:rPr>
            </w:pPr>
          </w:p>
        </w:tc>
        <w:tc>
          <w:tcPr>
            <w:tcW w:w="7369" w:type="dxa"/>
            <w:shd w:val="clear" w:color="auto" w:fill="auto"/>
          </w:tcPr>
          <w:p w14:paraId="27A74357" w14:textId="5D1D1F76" w:rsidR="00C92068" w:rsidRPr="007226FC" w:rsidRDefault="00C92068" w:rsidP="00E94691">
            <w:pPr>
              <w:pStyle w:val="FarbigeListe-Akzent11"/>
              <w:numPr>
                <w:ilvl w:val="1"/>
                <w:numId w:val="4"/>
              </w:numPr>
              <w:spacing w:before="120" w:after="120"/>
              <w:ind w:left="0" w:firstLine="0"/>
              <w:contextualSpacing w:val="0"/>
              <w:jc w:val="both"/>
              <w:rPr>
                <w:lang w:val="fr-FR"/>
              </w:rPr>
            </w:pPr>
            <w:r w:rsidRPr="007226FC">
              <w:rPr>
                <w:lang w:val="fr-FR"/>
              </w:rPr>
              <w:lastRenderedPageBreak/>
              <w:t xml:space="preserve">De manière générale, la première étape de l'évaluation consiste à vérifier la conformité administrative de toutes les propositions, conformément au point 10.1 des ITC. Une proposition qui ne répond pas substantiellement aux exigences énoncées dans la </w:t>
            </w:r>
            <w:r w:rsidRPr="007226FC">
              <w:rPr>
                <w:b/>
                <w:bCs/>
                <w:lang w:val="fr-FR"/>
              </w:rPr>
              <w:t>Fiche technique</w:t>
            </w:r>
            <w:r w:rsidRPr="007226FC">
              <w:rPr>
                <w:lang w:val="fr-FR"/>
              </w:rPr>
              <w:t xml:space="preserve"> est rejetée. En particulier, toute proposition ne comportant pas les documents suivants sera considérée comme non conforme : </w:t>
            </w:r>
          </w:p>
          <w:p w14:paraId="3BC6C6E0" w14:textId="603F7391" w:rsidR="00AE3D63" w:rsidRPr="007226FC" w:rsidRDefault="00777137" w:rsidP="00E94691">
            <w:pPr>
              <w:pStyle w:val="Textkrper2"/>
              <w:numPr>
                <w:ilvl w:val="0"/>
                <w:numId w:val="26"/>
              </w:numPr>
              <w:suppressAutoHyphens w:val="0"/>
              <w:spacing w:line="240" w:lineRule="auto"/>
              <w:jc w:val="both"/>
              <w:rPr>
                <w:lang w:val="fr-FR"/>
              </w:rPr>
            </w:pPr>
            <w:bookmarkStart w:id="71" w:name="_Toc527641778"/>
            <w:r w:rsidRPr="007226FC">
              <w:rPr>
                <w:lang w:val="fr-FR"/>
              </w:rPr>
              <w:t>Déclaration d’engagement signée (formulaire TECH-1)</w:t>
            </w:r>
            <w:bookmarkEnd w:id="71"/>
          </w:p>
          <w:p w14:paraId="61505AAD" w14:textId="5D29353D" w:rsidR="008B7A61" w:rsidRPr="007226FC" w:rsidRDefault="00843319" w:rsidP="00ED24A9">
            <w:pPr>
              <w:pStyle w:val="FarbigeListe-Akzent11"/>
              <w:spacing w:before="120" w:after="120"/>
              <w:contextualSpacing w:val="0"/>
              <w:jc w:val="both"/>
              <w:rPr>
                <w:lang w:val="fr-FR"/>
              </w:rPr>
            </w:pPr>
            <w:r w:rsidRPr="007226FC">
              <w:rPr>
                <w:lang w:val="fr-FR"/>
              </w:rPr>
              <w:t xml:space="preserve">Les soumissionnaires qui n'incluent pas une Déclaration d'engagement signée dans leur proposition sont exclus de l'évaluation ultérieure. Dans le cas des QCBS, les propositions financières seront retournées sans être ouvertes une fois l'appel d'offres terminé. Les propositions de tous les autres soumissionnaires seront évaluées selon les critères et/ou le système de notation déterminés dans la </w:t>
            </w:r>
            <w:r w:rsidRPr="007226FC">
              <w:rPr>
                <w:b/>
                <w:bCs/>
                <w:lang w:val="fr-FR"/>
              </w:rPr>
              <w:t>Fiche technique</w:t>
            </w:r>
            <w:r w:rsidRPr="007226FC">
              <w:rPr>
                <w:lang w:val="fr-FR"/>
              </w:rPr>
              <w:t>.</w:t>
            </w:r>
          </w:p>
          <w:p w14:paraId="22FE5530" w14:textId="349ACF3B" w:rsidR="00C92068" w:rsidRPr="007226FC" w:rsidRDefault="00C92068" w:rsidP="00E94691">
            <w:pPr>
              <w:pStyle w:val="FarbigeListe-Akzent11"/>
              <w:numPr>
                <w:ilvl w:val="1"/>
                <w:numId w:val="4"/>
              </w:numPr>
              <w:spacing w:before="120" w:after="120"/>
              <w:ind w:left="0" w:firstLine="0"/>
              <w:contextualSpacing w:val="0"/>
              <w:jc w:val="both"/>
              <w:rPr>
                <w:lang w:val="fr-FR"/>
              </w:rPr>
            </w:pPr>
            <w:r w:rsidRPr="007226FC">
              <w:rPr>
                <w:lang w:val="fr-FR"/>
              </w:rPr>
              <w:t xml:space="preserve">Dans le cas d'une </w:t>
            </w:r>
            <w:r w:rsidRPr="007226FC">
              <w:rPr>
                <w:b/>
                <w:bCs/>
                <w:lang w:val="fr-FR"/>
              </w:rPr>
              <w:t>QCBS</w:t>
            </w:r>
            <w:r w:rsidRPr="007226FC">
              <w:rPr>
                <w:lang w:val="fr-FR"/>
              </w:rPr>
              <w:t xml:space="preserve"> à deux enveloppes, les étapes d'évaluation suivantes seront réalisées dans l'ordre suivant :</w:t>
            </w:r>
          </w:p>
          <w:p w14:paraId="20820B8B" w14:textId="6801CEEC" w:rsidR="00AE3D63" w:rsidRPr="007226FC" w:rsidRDefault="00AE3D63" w:rsidP="00E94691">
            <w:pPr>
              <w:pStyle w:val="Textkrper2"/>
              <w:numPr>
                <w:ilvl w:val="0"/>
                <w:numId w:val="28"/>
              </w:numPr>
              <w:suppressAutoHyphens w:val="0"/>
              <w:spacing w:line="240" w:lineRule="auto"/>
              <w:jc w:val="both"/>
              <w:rPr>
                <w:lang w:val="fr-FR"/>
              </w:rPr>
            </w:pPr>
            <w:r w:rsidRPr="007226FC">
              <w:rPr>
                <w:lang w:val="fr-FR"/>
              </w:rPr>
              <w:t xml:space="preserve">Si des critères de qualification sont déterminés dans la </w:t>
            </w:r>
            <w:r w:rsidRPr="007226FC">
              <w:rPr>
                <w:b/>
                <w:bCs/>
                <w:lang w:val="fr-FR"/>
              </w:rPr>
              <w:t>Fiche technique</w:t>
            </w:r>
            <w:r w:rsidRPr="007226FC">
              <w:rPr>
                <w:lang w:val="fr-FR"/>
              </w:rPr>
              <w:t xml:space="preserve">, l'évaluation des propositions techniques commencera par l'évaluation de la qualification du soumissionnaire sur la base des critères énoncés dans la </w:t>
            </w:r>
            <w:r w:rsidRPr="007226FC">
              <w:rPr>
                <w:b/>
                <w:bCs/>
                <w:lang w:val="fr-FR"/>
              </w:rPr>
              <w:t>Fiche technique</w:t>
            </w:r>
            <w:r w:rsidRPr="007226FC">
              <w:rPr>
                <w:lang w:val="fr-FR"/>
              </w:rPr>
              <w:t xml:space="preserve"> et des informations présentées dans les formulaires de qualification. Les soumissionnaires qui n'auront pas pu établir la pleine conformité avec les critères de qualification sont exclus de l'évaluation ultérieure et leurs propositions financières seront retournées sans être ouvertes une fois l'appel d'offres terminé. Les propositions techniques de tous les autres soumissionnaires seront évaluées selon les critères et/ou le système de notation déterminés dans la </w:t>
            </w:r>
            <w:r w:rsidRPr="007226FC">
              <w:rPr>
                <w:b/>
                <w:bCs/>
                <w:lang w:val="fr-FR"/>
              </w:rPr>
              <w:t>Fiche technique</w:t>
            </w:r>
            <w:r w:rsidRPr="007226FC">
              <w:rPr>
                <w:lang w:val="fr-FR"/>
              </w:rPr>
              <w:t xml:space="preserve">. </w:t>
            </w:r>
          </w:p>
          <w:p w14:paraId="72AB8EED" w14:textId="398A968F" w:rsidR="00655FE3" w:rsidRPr="007226FC" w:rsidRDefault="00655FE3" w:rsidP="00E94691">
            <w:pPr>
              <w:pStyle w:val="Textkrper2"/>
              <w:numPr>
                <w:ilvl w:val="0"/>
                <w:numId w:val="28"/>
              </w:numPr>
              <w:suppressAutoHyphens w:val="0"/>
              <w:spacing w:line="240" w:lineRule="auto"/>
              <w:jc w:val="both"/>
              <w:rPr>
                <w:lang w:val="fr-FR"/>
              </w:rPr>
            </w:pPr>
            <w:r w:rsidRPr="007226FC">
              <w:rPr>
                <w:lang w:val="fr-FR"/>
              </w:rPr>
              <w:t xml:space="preserve">Chaque proposition recevable se voit attribuer une note technique. Une proposition est rejetée à ce stade si elle est jugée non recevable conformément au point 7.2 des ITC ou n'atteint pas la note technique minimale de 75 % de la note maximale conformément au point 20.2 b des ITC. Une proposition technique qui ne répond pas substantiellement aux exigences énoncées dans la </w:t>
            </w:r>
            <w:r w:rsidRPr="007226FC">
              <w:rPr>
                <w:b/>
                <w:bCs/>
                <w:lang w:val="fr-FR"/>
              </w:rPr>
              <w:t>Fiche technique</w:t>
            </w:r>
            <w:r w:rsidRPr="007226FC">
              <w:rPr>
                <w:lang w:val="fr-FR"/>
              </w:rPr>
              <w:t xml:space="preserve"> est rejetée.</w:t>
            </w:r>
          </w:p>
          <w:p w14:paraId="64447B5C" w14:textId="7F11C9E7" w:rsidR="00655FE3" w:rsidRPr="007226FC" w:rsidRDefault="00655FE3" w:rsidP="00E94691">
            <w:pPr>
              <w:pStyle w:val="Textkrper2"/>
              <w:numPr>
                <w:ilvl w:val="0"/>
                <w:numId w:val="28"/>
              </w:numPr>
              <w:suppressAutoHyphens w:val="0"/>
              <w:spacing w:line="240" w:lineRule="auto"/>
              <w:jc w:val="both"/>
              <w:rPr>
                <w:lang w:val="fr-FR"/>
              </w:rPr>
            </w:pPr>
            <w:r w:rsidRPr="007226FC">
              <w:rPr>
                <w:lang w:val="fr-FR"/>
              </w:rPr>
              <w:t>L'évaluation technique est présentée dans un rapport. L'ouverture financière et l'évaluation ne peuvent reprendre qu'après l'approbation du rapport d'évaluation technique par l'Employeur et la KfW, si cette dernière n'est pas l'Employeur.</w:t>
            </w:r>
          </w:p>
          <w:p w14:paraId="7B8E3BD4" w14:textId="6FEB0ACE" w:rsidR="00655FE3" w:rsidRPr="007226FC" w:rsidRDefault="00655FE3" w:rsidP="00E94691">
            <w:pPr>
              <w:pStyle w:val="Textkrper2"/>
              <w:numPr>
                <w:ilvl w:val="0"/>
                <w:numId w:val="28"/>
              </w:numPr>
              <w:suppressAutoHyphens w:val="0"/>
              <w:spacing w:line="240" w:lineRule="auto"/>
              <w:jc w:val="both"/>
              <w:rPr>
                <w:lang w:val="fr-FR"/>
              </w:rPr>
            </w:pPr>
            <w:r w:rsidRPr="007226FC">
              <w:rPr>
                <w:lang w:val="fr-FR"/>
              </w:rPr>
              <w:t>Les propositions financières des consultants, qui sont conformes au point 20.1 des ITC et jugées techniquement substantiellement conformes au point 20.2 des ITC sont ouvertes. Les propositions financières des consultants n'ayant pas obtenu le score minimum ne sont pas ouvertes et seront renvoyées sans avoir été ouvertes après la fin du processus de sélection et la signature du contrat. L'ouverture des propositions financières se fait conformément aux points 17.2 et 17.5 des ITC. Les propositions financières sont évaluées sur la base du prix total, après correction des erreurs arithmétiques éventuelles et en respectant strictement les dispositions du point 23 des ITC.</w:t>
            </w:r>
          </w:p>
          <w:p w14:paraId="49FE0E28" w14:textId="4E2BF254" w:rsidR="004747C2" w:rsidRPr="007226FC" w:rsidRDefault="00655FE3" w:rsidP="00E94691">
            <w:pPr>
              <w:pStyle w:val="Textkrper2"/>
              <w:numPr>
                <w:ilvl w:val="0"/>
                <w:numId w:val="28"/>
              </w:numPr>
              <w:suppressAutoHyphens w:val="0"/>
              <w:spacing w:line="240" w:lineRule="auto"/>
              <w:jc w:val="both"/>
              <w:rPr>
                <w:lang w:val="fr-FR"/>
              </w:rPr>
            </w:pPr>
            <w:r w:rsidRPr="007226FC">
              <w:rPr>
                <w:lang w:val="fr-FR"/>
              </w:rPr>
              <w:t>L'évaluation financière est présentée dans un rapport d'évaluation combiné des propositions techniques et financières à approuver par l'Employeur et la KfW, si cette dernière n'est pas l'Employeur.</w:t>
            </w:r>
          </w:p>
          <w:p w14:paraId="06FC4DC5" w14:textId="1D400254" w:rsidR="00597EFC" w:rsidRPr="007226FC" w:rsidRDefault="00597EFC" w:rsidP="00951184">
            <w:pPr>
              <w:pStyle w:val="Textkrper2"/>
              <w:suppressAutoHyphens w:val="0"/>
              <w:spacing w:line="240" w:lineRule="auto"/>
              <w:ind w:left="360"/>
              <w:jc w:val="both"/>
              <w:rPr>
                <w:lang w:val="fr-FR"/>
              </w:rPr>
            </w:pPr>
            <w:r w:rsidRPr="007226FC">
              <w:rPr>
                <w:lang w:val="fr-FR"/>
              </w:rPr>
              <w:lastRenderedPageBreak/>
              <w:t>La note de la proposition est calculée selon la formule présentée au point 20.5 des ITC.</w:t>
            </w:r>
          </w:p>
          <w:p w14:paraId="6538C700" w14:textId="5ACE0AFF" w:rsidR="00820EAD" w:rsidRPr="007226FC" w:rsidRDefault="004747C2" w:rsidP="00FF7565">
            <w:pPr>
              <w:pStyle w:val="Textkrper2"/>
              <w:suppressAutoHyphens w:val="0"/>
              <w:spacing w:before="120" w:line="240" w:lineRule="auto"/>
              <w:ind w:left="720"/>
              <w:jc w:val="both"/>
              <w:rPr>
                <w:lang w:val="fr-FR"/>
              </w:rPr>
            </w:pPr>
            <w:r w:rsidRPr="007226FC">
              <w:rPr>
                <w:lang w:val="fr-FR"/>
              </w:rPr>
              <w:t>Le consultant ayant obtenu la note de proposition la plus élevée est déclaré gagnant et invité à participer aux négociations.</w:t>
            </w:r>
          </w:p>
          <w:p w14:paraId="34566F6F" w14:textId="58F2CBD0" w:rsidR="00655FE3" w:rsidRPr="007226FC" w:rsidRDefault="00655FE3" w:rsidP="00E94691">
            <w:pPr>
              <w:pStyle w:val="FarbigeListe-Akzent11"/>
              <w:numPr>
                <w:ilvl w:val="1"/>
                <w:numId w:val="4"/>
              </w:numPr>
              <w:spacing w:before="120" w:after="120"/>
              <w:ind w:left="0" w:firstLine="0"/>
              <w:contextualSpacing w:val="0"/>
              <w:jc w:val="both"/>
              <w:rPr>
                <w:lang w:val="fr-FR"/>
              </w:rPr>
            </w:pPr>
            <w:r w:rsidRPr="007226FC">
              <w:rPr>
                <w:lang w:val="fr-FR"/>
              </w:rPr>
              <w:t xml:space="preserve">Dans le cas d'une </w:t>
            </w:r>
            <w:r w:rsidRPr="007226FC">
              <w:rPr>
                <w:b/>
                <w:bCs/>
                <w:lang w:val="fr-FR"/>
              </w:rPr>
              <w:t>FBS</w:t>
            </w:r>
            <w:r w:rsidRPr="007226FC">
              <w:rPr>
                <w:lang w:val="fr-FR"/>
              </w:rPr>
              <w:t xml:space="preserve"> à une enveloppe, les étapes d'évaluation suivantes seront réalisées dans l'ordre suivant :</w:t>
            </w:r>
          </w:p>
          <w:p w14:paraId="3A64EC30" w14:textId="3BAC6FF8" w:rsidR="001C3DC0" w:rsidRPr="007226FC" w:rsidRDefault="00290953" w:rsidP="00E94691">
            <w:pPr>
              <w:pStyle w:val="Textkrper2"/>
              <w:numPr>
                <w:ilvl w:val="0"/>
                <w:numId w:val="29"/>
              </w:numPr>
              <w:suppressAutoHyphens w:val="0"/>
              <w:spacing w:line="240" w:lineRule="auto"/>
              <w:jc w:val="both"/>
              <w:rPr>
                <w:lang w:val="fr-FR"/>
              </w:rPr>
            </w:pPr>
            <w:r w:rsidRPr="007226FC">
              <w:rPr>
                <w:lang w:val="fr-FR"/>
              </w:rPr>
              <w:t xml:space="preserve">L'évaluation commence par la lecture des prix totaux de toutes les propositions. Seules les propositions qui respectent le budget disponible, tel qu'indiqué dans la </w:t>
            </w:r>
            <w:r w:rsidRPr="007226FC">
              <w:rPr>
                <w:b/>
                <w:bCs/>
                <w:lang w:val="fr-FR"/>
              </w:rPr>
              <w:t>Fiche technique</w:t>
            </w:r>
            <w:r w:rsidRPr="007226FC">
              <w:rPr>
                <w:lang w:val="fr-FR"/>
              </w:rPr>
              <w:t xml:space="preserve">, peuvent être évaluées. Toutes les propositions dépassant le budget disponible sont exclues de la suite de l'évaluation. Pour déterminer la conformité financière, l'évaluation des propositions financières doit strictement suivre les instructions du point 21 des ITC. </w:t>
            </w:r>
          </w:p>
          <w:p w14:paraId="0BA7B8F9" w14:textId="2E6F6AE4" w:rsidR="001C3DC0" w:rsidRPr="007226FC" w:rsidRDefault="001C3DC0" w:rsidP="00E94691">
            <w:pPr>
              <w:pStyle w:val="Textkrper2"/>
              <w:numPr>
                <w:ilvl w:val="0"/>
                <w:numId w:val="29"/>
              </w:numPr>
              <w:suppressAutoHyphens w:val="0"/>
              <w:spacing w:line="240" w:lineRule="auto"/>
              <w:jc w:val="both"/>
              <w:rPr>
                <w:lang w:val="fr-FR"/>
              </w:rPr>
            </w:pPr>
            <w:r w:rsidRPr="007226FC">
              <w:rPr>
                <w:lang w:val="fr-FR"/>
              </w:rPr>
              <w:t xml:space="preserve">Si des critères de qualification sont déterminés dans la </w:t>
            </w:r>
            <w:r w:rsidRPr="007226FC">
              <w:rPr>
                <w:b/>
                <w:bCs/>
                <w:lang w:val="fr-FR"/>
              </w:rPr>
              <w:t>Fiche technique</w:t>
            </w:r>
            <w:r w:rsidRPr="007226FC">
              <w:rPr>
                <w:lang w:val="fr-FR"/>
              </w:rPr>
              <w:t xml:space="preserve">, l'évaluation des propositions techniques financièrement recevables commencera par l'évaluation de la qualification du soumissionnaire sur la base des critères énoncés dans la </w:t>
            </w:r>
            <w:r w:rsidRPr="007226FC">
              <w:rPr>
                <w:b/>
                <w:bCs/>
                <w:lang w:val="fr-FR"/>
              </w:rPr>
              <w:t>Fiche technique</w:t>
            </w:r>
            <w:r w:rsidRPr="007226FC">
              <w:rPr>
                <w:lang w:val="fr-FR"/>
              </w:rPr>
              <w:t xml:space="preserve"> et des informations présentées dans les formulaires de qualification. Les soumissionnaires qui n'auront pas pu établir la pleine conformité avec les critères de qualification sont exclus de l'évaluation ultérieure. Les propositions techniques de tous les autres soumissionnaires seront évaluées selon les critères et/ou le système de notation déterminés dans la </w:t>
            </w:r>
            <w:r w:rsidRPr="007226FC">
              <w:rPr>
                <w:b/>
                <w:bCs/>
                <w:lang w:val="fr-FR"/>
              </w:rPr>
              <w:t>Fiche technique</w:t>
            </w:r>
            <w:r w:rsidRPr="007226FC">
              <w:rPr>
                <w:lang w:val="fr-FR"/>
              </w:rPr>
              <w:t xml:space="preserve">. </w:t>
            </w:r>
          </w:p>
          <w:p w14:paraId="3B4A082F" w14:textId="76E221F5" w:rsidR="001C3DC0" w:rsidRPr="007226FC" w:rsidRDefault="001C3DC0" w:rsidP="00E94691">
            <w:pPr>
              <w:pStyle w:val="Textkrper2"/>
              <w:numPr>
                <w:ilvl w:val="0"/>
                <w:numId w:val="29"/>
              </w:numPr>
              <w:suppressAutoHyphens w:val="0"/>
              <w:spacing w:line="240" w:lineRule="auto"/>
              <w:jc w:val="both"/>
              <w:rPr>
                <w:lang w:val="fr-FR"/>
              </w:rPr>
            </w:pPr>
            <w:r w:rsidRPr="007226FC">
              <w:rPr>
                <w:lang w:val="fr-FR"/>
              </w:rPr>
              <w:t xml:space="preserve">Chaque proposition recevable se voit attribuer une note technique. Une proposition est rejetée à ce stade si elle est jugée non recevable conformément au point 7.2 des ITC ou n'atteint pas la note technique minimale de 75 % de la note maximale conformément au point 20.3 b) des ITC. Une proposition technique qui ne répond pas substantiellement aux exigences énoncées dans la </w:t>
            </w:r>
            <w:r w:rsidRPr="007226FC">
              <w:rPr>
                <w:b/>
                <w:bCs/>
                <w:lang w:val="fr-FR"/>
              </w:rPr>
              <w:t>Fiche technique</w:t>
            </w:r>
            <w:r w:rsidRPr="007226FC">
              <w:rPr>
                <w:lang w:val="fr-FR"/>
              </w:rPr>
              <w:t xml:space="preserve"> est rejetée.</w:t>
            </w:r>
          </w:p>
          <w:p w14:paraId="4B0E3DC8" w14:textId="77777777" w:rsidR="00951184" w:rsidRPr="007226FC" w:rsidRDefault="001C3DC0" w:rsidP="00E94691">
            <w:pPr>
              <w:pStyle w:val="Textkrper2"/>
              <w:numPr>
                <w:ilvl w:val="0"/>
                <w:numId w:val="29"/>
              </w:numPr>
              <w:suppressAutoHyphens w:val="0"/>
              <w:spacing w:line="240" w:lineRule="auto"/>
              <w:jc w:val="both"/>
              <w:rPr>
                <w:lang w:val="fr-FR"/>
              </w:rPr>
            </w:pPr>
            <w:r w:rsidRPr="007226FC">
              <w:rPr>
                <w:lang w:val="fr-FR"/>
              </w:rPr>
              <w:t>L'évaluation est présentée dans un rapport à approuver par l'Employeur et la KfW, si cette dernière n'est pas l'Employeur.</w:t>
            </w:r>
          </w:p>
          <w:p w14:paraId="57EF2BFE" w14:textId="0A71CE91" w:rsidR="00597EFC" w:rsidRPr="007226FC" w:rsidRDefault="00597EFC" w:rsidP="00E94691">
            <w:pPr>
              <w:pStyle w:val="Textkrper2"/>
              <w:numPr>
                <w:ilvl w:val="0"/>
                <w:numId w:val="29"/>
              </w:numPr>
              <w:suppressAutoHyphens w:val="0"/>
              <w:spacing w:line="240" w:lineRule="auto"/>
              <w:jc w:val="both"/>
              <w:rPr>
                <w:lang w:val="fr-FR"/>
              </w:rPr>
            </w:pPr>
            <w:r w:rsidRPr="007226FC">
              <w:rPr>
                <w:lang w:val="fr-FR"/>
              </w:rPr>
              <w:t>La note de la proposition est calculée selon la formule présentée au point 20.5 des ITC.</w:t>
            </w:r>
          </w:p>
          <w:p w14:paraId="61ECEE27" w14:textId="2D88BC25" w:rsidR="004747C2" w:rsidRPr="007226FC" w:rsidRDefault="004747C2" w:rsidP="00FF7565">
            <w:pPr>
              <w:pStyle w:val="FarbigeListe-Akzent11"/>
              <w:spacing w:before="120" w:after="120"/>
              <w:contextualSpacing w:val="0"/>
              <w:jc w:val="both"/>
              <w:rPr>
                <w:lang w:val="fr-FR"/>
              </w:rPr>
            </w:pPr>
            <w:r w:rsidRPr="007226FC">
              <w:rPr>
                <w:lang w:val="fr-FR"/>
              </w:rPr>
              <w:t>Le consultant ayant obtenu la note technique la plus élevée est déclaré gagnant et invité à participer aux négociations.</w:t>
            </w:r>
          </w:p>
          <w:p w14:paraId="72FDC0C6" w14:textId="1E630CE7" w:rsidR="00655FE3" w:rsidRPr="007226FC" w:rsidRDefault="00655FE3" w:rsidP="00E94691">
            <w:pPr>
              <w:pStyle w:val="FarbigeListe-Akzent11"/>
              <w:numPr>
                <w:ilvl w:val="1"/>
                <w:numId w:val="4"/>
              </w:numPr>
              <w:spacing w:before="120" w:after="120"/>
              <w:ind w:left="0" w:firstLine="0"/>
              <w:contextualSpacing w:val="0"/>
              <w:jc w:val="both"/>
              <w:rPr>
                <w:lang w:val="fr-FR"/>
              </w:rPr>
            </w:pPr>
            <w:r w:rsidRPr="007226FC">
              <w:rPr>
                <w:lang w:val="fr-FR"/>
              </w:rPr>
              <w:t xml:space="preserve">Dans le cas d'une </w:t>
            </w:r>
            <w:r w:rsidRPr="007226FC">
              <w:rPr>
                <w:b/>
                <w:bCs/>
                <w:lang w:val="fr-FR"/>
              </w:rPr>
              <w:t>LCS</w:t>
            </w:r>
            <w:r w:rsidRPr="007226FC">
              <w:rPr>
                <w:lang w:val="fr-FR"/>
              </w:rPr>
              <w:t xml:space="preserve"> à une enveloppe, les étapes d'évaluation suivantes seront réalisées dans l'ordre suivant :</w:t>
            </w:r>
          </w:p>
          <w:p w14:paraId="14886E45" w14:textId="5C3DBA33" w:rsidR="00290953" w:rsidRPr="007226FC" w:rsidRDefault="00290953" w:rsidP="00E94691">
            <w:pPr>
              <w:pStyle w:val="Textkrper2"/>
              <w:numPr>
                <w:ilvl w:val="0"/>
                <w:numId w:val="30"/>
              </w:numPr>
              <w:suppressAutoHyphens w:val="0"/>
              <w:spacing w:line="240" w:lineRule="auto"/>
              <w:jc w:val="both"/>
              <w:rPr>
                <w:lang w:val="fr-FR"/>
              </w:rPr>
            </w:pPr>
            <w:r w:rsidRPr="007226FC">
              <w:rPr>
                <w:lang w:val="fr-FR"/>
              </w:rPr>
              <w:t>L'évaluation commence par la lecture des prix totaux de toutes les propositions et la vérification de l'exactitude arithmétique, comme indiqué dans le point 21 des ITC.</w:t>
            </w:r>
          </w:p>
          <w:p w14:paraId="75221ED1" w14:textId="0E64111E" w:rsidR="004747C2" w:rsidRPr="007226FC" w:rsidRDefault="00290953" w:rsidP="00E94691">
            <w:pPr>
              <w:pStyle w:val="Textkrper2"/>
              <w:numPr>
                <w:ilvl w:val="0"/>
                <w:numId w:val="30"/>
              </w:numPr>
              <w:suppressAutoHyphens w:val="0"/>
              <w:spacing w:line="240" w:lineRule="auto"/>
              <w:jc w:val="both"/>
              <w:rPr>
                <w:lang w:val="fr-FR"/>
              </w:rPr>
            </w:pPr>
            <w:r w:rsidRPr="007226FC">
              <w:rPr>
                <w:lang w:val="fr-FR"/>
              </w:rPr>
              <w:t xml:space="preserve">L'offre à prix corrigé la plus basse est évaluée selon les critères de réussite et d'échec énoncés dans la </w:t>
            </w:r>
            <w:r w:rsidRPr="007226FC">
              <w:rPr>
                <w:b/>
                <w:bCs/>
                <w:lang w:val="fr-FR"/>
              </w:rPr>
              <w:t>Fiche technique</w:t>
            </w:r>
            <w:r w:rsidRPr="007226FC">
              <w:rPr>
                <w:lang w:val="fr-FR"/>
              </w:rPr>
              <w:t xml:space="preserve">. Toutes les autres propositions sont négligées à ce stade. Si l'offre à prix corrigé la plus basse est jugée techniquement recevable, l'évaluation est arrêtée et le soumissionnaire proposé se voit attribuer le contrat. </w:t>
            </w:r>
          </w:p>
          <w:p w14:paraId="184CDB7B" w14:textId="77777777" w:rsidR="00290953" w:rsidRPr="007226FC" w:rsidRDefault="00290953" w:rsidP="004747C2">
            <w:pPr>
              <w:pStyle w:val="Textkrper2"/>
              <w:suppressAutoHyphens w:val="0"/>
              <w:spacing w:line="240" w:lineRule="auto"/>
              <w:ind w:left="720"/>
              <w:jc w:val="both"/>
              <w:rPr>
                <w:lang w:val="fr-FR"/>
              </w:rPr>
            </w:pPr>
            <w:r w:rsidRPr="007226FC">
              <w:rPr>
                <w:lang w:val="fr-FR"/>
              </w:rPr>
              <w:t xml:space="preserve">Si l'offre à prix corrigé la plus basse est jugée techniquement irrecevable, elle est exclue de l'évaluation et le processus d'évaluation reprend avec la deuxième offre à prix corrigé la plus basse. </w:t>
            </w:r>
          </w:p>
          <w:p w14:paraId="045A6795" w14:textId="6BDFBA67" w:rsidR="004747C2" w:rsidRPr="007226FC" w:rsidRDefault="004747C2" w:rsidP="00E94691">
            <w:pPr>
              <w:pStyle w:val="Textkrper2"/>
              <w:numPr>
                <w:ilvl w:val="0"/>
                <w:numId w:val="30"/>
              </w:numPr>
              <w:suppressAutoHyphens w:val="0"/>
              <w:spacing w:line="240" w:lineRule="auto"/>
              <w:jc w:val="both"/>
              <w:rPr>
                <w:lang w:val="fr-FR"/>
              </w:rPr>
            </w:pPr>
            <w:r w:rsidRPr="007226FC">
              <w:rPr>
                <w:lang w:val="fr-FR"/>
              </w:rPr>
              <w:t xml:space="preserve">L'évaluation est présentée dans un rapport à approuver par l'Employeur </w:t>
            </w:r>
            <w:r w:rsidRPr="007226FC">
              <w:rPr>
                <w:lang w:val="fr-FR"/>
              </w:rPr>
              <w:lastRenderedPageBreak/>
              <w:t>et la KfW, si cette dernière n'est pas l'Employeur.</w:t>
            </w:r>
          </w:p>
          <w:p w14:paraId="6E1BED03" w14:textId="77777777" w:rsidR="004747C2" w:rsidRPr="007226FC" w:rsidRDefault="004747C2" w:rsidP="00543D2A">
            <w:pPr>
              <w:pStyle w:val="FarbigeListe-Akzent11"/>
              <w:spacing w:before="120" w:after="120"/>
              <w:contextualSpacing w:val="0"/>
              <w:jc w:val="both"/>
              <w:rPr>
                <w:lang w:val="fr-FR"/>
              </w:rPr>
            </w:pPr>
            <w:r w:rsidRPr="007226FC">
              <w:rPr>
                <w:lang w:val="fr-FR"/>
              </w:rPr>
              <w:t>Le consultant dont l'offre financière corrigée et techniquement conforme est la plus basse est déclaré gagnant et invité aux négociations.</w:t>
            </w:r>
          </w:p>
          <w:p w14:paraId="67D24AEC" w14:textId="032B7A11" w:rsidR="00DC5E2C" w:rsidRPr="007226FC" w:rsidRDefault="00DC5E2C" w:rsidP="00E94691">
            <w:pPr>
              <w:pStyle w:val="FarbigeListe-Akzent11"/>
              <w:numPr>
                <w:ilvl w:val="1"/>
                <w:numId w:val="4"/>
              </w:numPr>
              <w:spacing w:before="120" w:after="120"/>
              <w:ind w:left="0" w:firstLine="0"/>
              <w:contextualSpacing w:val="0"/>
              <w:jc w:val="both"/>
              <w:rPr>
                <w:lang w:val="fr-FR"/>
              </w:rPr>
            </w:pPr>
            <w:r w:rsidRPr="007226FC">
              <w:rPr>
                <w:lang w:val="fr-FR"/>
              </w:rPr>
              <w:t>La note de la proposition est calculée selon la formule suivante :</w:t>
            </w:r>
          </w:p>
          <w:p w14:paraId="09912305" w14:textId="77777777" w:rsidR="00DC5E2C" w:rsidRPr="007226FC" w:rsidRDefault="00DC5E2C" w:rsidP="00597EFC">
            <w:pPr>
              <w:pStyle w:val="BankNormal"/>
              <w:tabs>
                <w:tab w:val="right" w:pos="7218"/>
              </w:tabs>
              <w:spacing w:after="0"/>
              <w:ind w:left="731"/>
              <w:rPr>
                <w:noProof/>
                <w:lang w:val="fr-FR"/>
              </w:rPr>
            </w:pPr>
            <w:r w:rsidRPr="007226FC">
              <w:rPr>
                <w:noProof/>
                <w:lang w:val="fr-FR"/>
              </w:rPr>
              <w:t xml:space="preserve">Les poids donnés aux propositions techniques (T) et financières (F) sont celles indiquées dans la </w:t>
            </w:r>
            <w:r w:rsidRPr="007226FC">
              <w:rPr>
                <w:b/>
                <w:bCs/>
                <w:noProof/>
                <w:lang w:val="fr-FR"/>
              </w:rPr>
              <w:t>Fiche technique</w:t>
            </w:r>
            <w:r w:rsidRPr="007226FC">
              <w:rPr>
                <w:noProof/>
                <w:lang w:val="fr-FR"/>
              </w:rPr>
              <w:t>.</w:t>
            </w:r>
          </w:p>
          <w:p w14:paraId="1FF91DC8" w14:textId="77777777" w:rsidR="00DC5E2C" w:rsidRPr="007226FC" w:rsidRDefault="00DC5E2C" w:rsidP="00951184">
            <w:pPr>
              <w:ind w:left="731"/>
              <w:rPr>
                <w:noProof/>
                <w:lang w:val="fr-FR"/>
              </w:rPr>
            </w:pPr>
          </w:p>
          <w:p w14:paraId="32F84684" w14:textId="77777777" w:rsidR="00DC5E2C" w:rsidRPr="007226FC" w:rsidRDefault="00DC5E2C" w:rsidP="00951184">
            <w:pPr>
              <w:spacing w:after="120"/>
              <w:ind w:left="731"/>
              <w:rPr>
                <w:rFonts w:eastAsiaTheme="minorHAnsi"/>
                <w:noProof/>
                <w:color w:val="000000" w:themeColor="text1"/>
                <w:lang w:val="fr-FR" w:eastAsia="en-US"/>
              </w:rPr>
            </w:pPr>
            <w:r w:rsidRPr="007226FC">
              <w:rPr>
                <w:rFonts w:eastAsiaTheme="minorHAnsi"/>
                <w:noProof/>
                <w:color w:val="000000" w:themeColor="text1"/>
                <w:lang w:val="fr-FR"/>
              </w:rPr>
              <w:t>La note technique pondérée est calculée de la manière suivante :</w:t>
            </w:r>
          </w:p>
          <w:p w14:paraId="79B60D04" w14:textId="77777777" w:rsidR="00DC5E2C" w:rsidRPr="007226FC" w:rsidRDefault="00DC5E2C" w:rsidP="00951184">
            <w:pPr>
              <w:spacing w:after="120"/>
              <w:ind w:left="731"/>
              <w:rPr>
                <w:noProof/>
                <w:lang w:val="fr-FR"/>
              </w:rPr>
            </w:pPr>
            <w:r w:rsidRPr="007226FC">
              <w:rPr>
                <w:rFonts w:eastAsiaTheme="minorHAnsi"/>
                <w:noProof/>
                <w:color w:val="000000" w:themeColor="text1"/>
                <w:lang w:val="fr-FR"/>
              </w:rPr>
              <w:t xml:space="preserve">PT = WT * T, </w:t>
            </w:r>
            <w:r w:rsidRPr="007226FC">
              <w:rPr>
                <w:noProof/>
                <w:lang w:val="fr-FR"/>
              </w:rPr>
              <w:t>avec</w:t>
            </w:r>
          </w:p>
          <w:p w14:paraId="581E5534" w14:textId="77777777" w:rsidR="00DC5E2C" w:rsidRPr="007226FC" w:rsidRDefault="00DC5E2C" w:rsidP="00951184">
            <w:pPr>
              <w:spacing w:after="120"/>
              <w:ind w:left="731"/>
              <w:rPr>
                <w:noProof/>
                <w:lang w:val="fr-FR"/>
              </w:rPr>
            </w:pPr>
            <w:r w:rsidRPr="007226FC">
              <w:rPr>
                <w:noProof/>
                <w:lang w:val="fr-FR"/>
              </w:rPr>
              <w:tab/>
              <w:t>PT = note technique pondérée (points) d'une proposition technique,</w:t>
            </w:r>
          </w:p>
          <w:p w14:paraId="1EB78462" w14:textId="77777777" w:rsidR="00DC5E2C" w:rsidRPr="007226FC" w:rsidRDefault="00DC5E2C" w:rsidP="00951184">
            <w:pPr>
              <w:spacing w:after="120"/>
              <w:ind w:left="731"/>
              <w:rPr>
                <w:noProof/>
                <w:lang w:val="fr-FR"/>
              </w:rPr>
            </w:pPr>
            <w:r w:rsidRPr="007226FC">
              <w:rPr>
                <w:noProof/>
                <w:lang w:val="fr-FR"/>
              </w:rPr>
              <w:tab/>
              <w:t>T    = note technique (points) selon l'évaluation technique,</w:t>
            </w:r>
          </w:p>
          <w:p w14:paraId="015E6AF0" w14:textId="77777777" w:rsidR="00DC5E2C" w:rsidRPr="007226FC" w:rsidRDefault="00DC5E2C" w:rsidP="00951184">
            <w:pPr>
              <w:spacing w:after="120"/>
              <w:ind w:left="731"/>
              <w:rPr>
                <w:noProof/>
                <w:lang w:val="fr-FR"/>
              </w:rPr>
            </w:pPr>
            <w:r w:rsidRPr="007226FC">
              <w:rPr>
                <w:noProof/>
                <w:lang w:val="fr-FR"/>
              </w:rPr>
              <w:tab/>
              <w:t>WT = poids de la proposition technique (en pourcentage)</w:t>
            </w:r>
          </w:p>
          <w:p w14:paraId="1E3929AB" w14:textId="77777777" w:rsidR="00DC5E2C" w:rsidRPr="007226FC" w:rsidRDefault="00DC5E2C" w:rsidP="00951184">
            <w:pPr>
              <w:spacing w:after="120"/>
              <w:ind w:left="731"/>
              <w:rPr>
                <w:noProof/>
                <w:lang w:val="fr-FR"/>
              </w:rPr>
            </w:pPr>
            <w:r w:rsidRPr="007226FC">
              <w:rPr>
                <w:noProof/>
                <w:lang w:val="fr-FR"/>
              </w:rPr>
              <w:t>La note financière pondérée est calculée de la manière suivante :</w:t>
            </w:r>
          </w:p>
          <w:p w14:paraId="12004C9B" w14:textId="77777777" w:rsidR="00DC5E2C" w:rsidRPr="007226FC" w:rsidRDefault="00DC5E2C" w:rsidP="00951184">
            <w:pPr>
              <w:spacing w:after="120"/>
              <w:ind w:left="731"/>
              <w:rPr>
                <w:noProof/>
                <w:lang w:val="fr-FR"/>
              </w:rPr>
            </w:pPr>
            <w:r w:rsidRPr="007226FC">
              <w:rPr>
                <w:noProof/>
                <w:lang w:val="fr-FR"/>
              </w:rPr>
              <w:t>PF = WF * Co/C, avec</w:t>
            </w:r>
          </w:p>
          <w:p w14:paraId="3087A03A" w14:textId="77777777" w:rsidR="00DC5E2C" w:rsidRPr="007226FC" w:rsidRDefault="00DC5E2C" w:rsidP="00951184">
            <w:pPr>
              <w:spacing w:after="120"/>
              <w:ind w:left="731"/>
              <w:rPr>
                <w:noProof/>
                <w:lang w:val="fr-FR"/>
              </w:rPr>
            </w:pPr>
            <w:r w:rsidRPr="007226FC">
              <w:rPr>
                <w:noProof/>
                <w:lang w:val="fr-FR"/>
              </w:rPr>
              <w:tab/>
              <w:t>PF = note financière (points) d'une proposition financière</w:t>
            </w:r>
          </w:p>
          <w:p w14:paraId="5E1A9EF5" w14:textId="77777777" w:rsidR="00DC5E2C" w:rsidRPr="007226FC" w:rsidRDefault="00DC5E2C" w:rsidP="00951184">
            <w:pPr>
              <w:spacing w:after="120"/>
              <w:ind w:left="731"/>
              <w:rPr>
                <w:noProof/>
                <w:lang w:val="fr-FR"/>
              </w:rPr>
            </w:pPr>
            <w:r w:rsidRPr="007226FC">
              <w:rPr>
                <w:noProof/>
                <w:lang w:val="fr-FR"/>
              </w:rPr>
              <w:tab/>
              <w:t>C   = prix évalué de la proposition financière,</w:t>
            </w:r>
          </w:p>
          <w:p w14:paraId="3E5102F2" w14:textId="77777777" w:rsidR="00DC5E2C" w:rsidRPr="007226FC" w:rsidRDefault="00DC5E2C" w:rsidP="00951184">
            <w:pPr>
              <w:spacing w:after="120"/>
              <w:ind w:left="731"/>
              <w:rPr>
                <w:noProof/>
                <w:lang w:val="fr-FR"/>
              </w:rPr>
            </w:pPr>
            <w:r w:rsidRPr="007226FC">
              <w:rPr>
                <w:noProof/>
                <w:lang w:val="fr-FR"/>
              </w:rPr>
              <w:tab/>
              <w:t>Co = prix évalué le plus bas de toutes les propositions financières.</w:t>
            </w:r>
          </w:p>
          <w:p w14:paraId="44EAC94B" w14:textId="77777777" w:rsidR="00DC5E2C" w:rsidRPr="007226FC" w:rsidRDefault="00DC5E2C" w:rsidP="00951184">
            <w:pPr>
              <w:spacing w:after="120"/>
              <w:ind w:left="731"/>
              <w:rPr>
                <w:noProof/>
                <w:lang w:val="fr-FR"/>
              </w:rPr>
            </w:pPr>
            <w:r w:rsidRPr="007226FC">
              <w:rPr>
                <w:noProof/>
                <w:lang w:val="fr-FR"/>
              </w:rPr>
              <w:t>et la note globale est calculée comme suit :</w:t>
            </w:r>
          </w:p>
          <w:p w14:paraId="726414E5" w14:textId="3718D18D" w:rsidR="00DC5E2C" w:rsidRPr="00951184" w:rsidRDefault="00DC5E2C" w:rsidP="00951184">
            <w:pPr>
              <w:spacing w:after="120"/>
              <w:ind w:left="731"/>
              <w:rPr>
                <w:noProof/>
                <w:lang w:val="en-GB"/>
              </w:rPr>
            </w:pPr>
            <w:r>
              <w:rPr>
                <w:noProof/>
              </w:rPr>
              <w:t>P = PF + PT.</w:t>
            </w:r>
            <w:r>
              <w:rPr>
                <w:i/>
                <w:iCs/>
                <w:noProof/>
              </w:rPr>
              <w:t>”]</w:t>
            </w:r>
          </w:p>
        </w:tc>
      </w:tr>
      <w:tr w:rsidR="00487895" w:rsidRPr="00424FCA" w14:paraId="4046B59F" w14:textId="77777777" w:rsidTr="00160CDA">
        <w:tc>
          <w:tcPr>
            <w:tcW w:w="2100" w:type="dxa"/>
            <w:shd w:val="clear" w:color="auto" w:fill="auto"/>
          </w:tcPr>
          <w:p w14:paraId="626AB8E1" w14:textId="544B978C" w:rsidR="00725EA8" w:rsidRPr="00EE6132" w:rsidRDefault="006B664E" w:rsidP="00E94691">
            <w:pPr>
              <w:pStyle w:val="berschrift2"/>
              <w:numPr>
                <w:ilvl w:val="0"/>
                <w:numId w:val="4"/>
              </w:numPr>
              <w:tabs>
                <w:tab w:val="clear" w:pos="0"/>
                <w:tab w:val="num" w:pos="284"/>
              </w:tabs>
              <w:spacing w:before="120" w:after="120"/>
              <w:ind w:left="0" w:firstLine="142"/>
            </w:pPr>
            <w:r>
              <w:lastRenderedPageBreak/>
              <w:t xml:space="preserve"> </w:t>
            </w:r>
            <w:bookmarkStart w:id="72" w:name="_Toc79418047"/>
            <w:r>
              <w:t>Évaluation des propositions financières</w:t>
            </w:r>
            <w:bookmarkEnd w:id="72"/>
          </w:p>
        </w:tc>
        <w:tc>
          <w:tcPr>
            <w:tcW w:w="7369" w:type="dxa"/>
            <w:shd w:val="clear" w:color="auto" w:fill="auto"/>
          </w:tcPr>
          <w:p w14:paraId="334384B4" w14:textId="77777777"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Les propositions financières sont évaluées sur la base du prix total, après correction des erreurs arithmétiques éventuelles. </w:t>
            </w:r>
          </w:p>
        </w:tc>
      </w:tr>
      <w:tr w:rsidR="00BF2344" w:rsidRPr="00424FCA" w14:paraId="55C89840" w14:textId="77777777" w:rsidTr="00160CDA">
        <w:tc>
          <w:tcPr>
            <w:tcW w:w="2100" w:type="dxa"/>
            <w:shd w:val="clear" w:color="auto" w:fill="auto"/>
          </w:tcPr>
          <w:p w14:paraId="73B2727F" w14:textId="484C8765" w:rsidR="00BF2344" w:rsidRPr="007226FC" w:rsidRDefault="00BF2344" w:rsidP="00F334EC">
            <w:pPr>
              <w:pStyle w:val="FarbigeListe-Akzent11"/>
              <w:tabs>
                <w:tab w:val="left" w:pos="360"/>
              </w:tabs>
              <w:spacing w:before="120" w:after="120"/>
              <w:ind w:left="360"/>
              <w:rPr>
                <w:b/>
                <w:lang w:val="fr-FR"/>
              </w:rPr>
            </w:pPr>
            <w:bookmarkStart w:id="73" w:name="_Toc491165079"/>
            <w:r w:rsidRPr="007226FC">
              <w:rPr>
                <w:lang w:val="fr-FR"/>
              </w:rPr>
              <w:t>Contrats reposant sur la durée</w:t>
            </w:r>
            <w:bookmarkEnd w:id="73"/>
          </w:p>
        </w:tc>
        <w:tc>
          <w:tcPr>
            <w:tcW w:w="7369" w:type="dxa"/>
            <w:shd w:val="clear" w:color="auto" w:fill="auto"/>
          </w:tcPr>
          <w:p w14:paraId="1FDF54E5" w14:textId="7D19FAA0" w:rsidR="00BF2344" w:rsidRPr="007226FC" w:rsidRDefault="00BF2344" w:rsidP="00E94691">
            <w:pPr>
              <w:pStyle w:val="FarbigeListe-Akzent11"/>
              <w:numPr>
                <w:ilvl w:val="1"/>
                <w:numId w:val="4"/>
              </w:numPr>
              <w:spacing w:before="120" w:after="120"/>
              <w:ind w:left="0" w:firstLine="0"/>
              <w:contextualSpacing w:val="0"/>
              <w:jc w:val="both"/>
              <w:rPr>
                <w:lang w:val="fr-FR"/>
              </w:rPr>
            </w:pPr>
            <w:r w:rsidRPr="007226FC">
              <w:rPr>
                <w:lang w:val="fr-FR"/>
              </w:rPr>
              <w:t>Si un formulaire de contrat reposant sur la durée est inclus dans la RFP, le comité d'évaluation de l'Employeur (a) corrige toute erreur de calcul ou arithmétique, (b) ajuste les prix s'ils ne reflètent pas la durée du contrat conformément au point 14.1 des ITC, et (c) ajuste les prix s'ils ne reflètent pas tous les intrants qui, conformément à la RFP, doivent être indiqués et tarifés séparément, en utilisant les taux les plus élevés pour les éléments correspondants indiqués dans les propositions financières des offres concurrentes, déterminées comme étant conformes aux dispositions du point 7.2 des ITC. En cas de divergence entre (i) un montant partiel (sous-total) et le montant total, ou (ii) entre le montant résultant de la multiplication du prix unitaire par la quantité et le prix total, ou (iii) entre des mots et des chiffres, le premier prévaut. En cas de divergence entre les propositions technique et financière dans l'indication des quantités d'intrants, la proposition technique prévaut et le comité d'évaluation de l'Employeur corrige la quantification indiquée dans la proposition financière de manière à la rendre cohérente avec celle indiquée dans la proposition technique, applique le prix unitaire pertinent inclus dans la proposition financière à la quantité corrigée et corrige le coût total de la proposition.</w:t>
            </w:r>
          </w:p>
        </w:tc>
      </w:tr>
      <w:tr w:rsidR="00BF2344" w:rsidRPr="00424FCA" w14:paraId="04CFA91F" w14:textId="77777777" w:rsidTr="00160CDA">
        <w:trPr>
          <w:trHeight w:val="1043"/>
        </w:trPr>
        <w:tc>
          <w:tcPr>
            <w:tcW w:w="2100" w:type="dxa"/>
            <w:shd w:val="clear" w:color="auto" w:fill="auto"/>
          </w:tcPr>
          <w:p w14:paraId="0B85BEE6" w14:textId="39F99976" w:rsidR="00BF2344" w:rsidRPr="006B56BB" w:rsidRDefault="00BF2344" w:rsidP="00D97743">
            <w:pPr>
              <w:pStyle w:val="FarbigeListe-Akzent11"/>
              <w:tabs>
                <w:tab w:val="left" w:pos="360"/>
              </w:tabs>
              <w:spacing w:after="120"/>
              <w:ind w:left="357"/>
            </w:pPr>
            <w:bookmarkStart w:id="74" w:name="_Toc491165080"/>
            <w:r>
              <w:lastRenderedPageBreak/>
              <w:t>Contrats à montant forfaitaire</w:t>
            </w:r>
            <w:bookmarkEnd w:id="74"/>
          </w:p>
        </w:tc>
        <w:tc>
          <w:tcPr>
            <w:tcW w:w="7369" w:type="dxa"/>
            <w:shd w:val="clear" w:color="auto" w:fill="auto"/>
          </w:tcPr>
          <w:p w14:paraId="24F92365" w14:textId="77777777" w:rsidR="00BF2344" w:rsidRPr="007226FC" w:rsidRDefault="00BF234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Si un formulaire de contrat à prix forfaitaire est inclus dans la RFP, le consultant est réputé avoir inclus tous les prix dans la proposition financière, et aucun ajustement de prix ne sera en conséquence effectué. Le prix total hors taxes, selon le point 25 des ITC, indiqué dans la proposition financière (formulaire FIN-1) sera considéré comme le prix proposé. </w:t>
            </w:r>
          </w:p>
        </w:tc>
      </w:tr>
      <w:tr w:rsidR="00BF2344" w:rsidRPr="00424FCA" w14:paraId="41267112" w14:textId="77777777" w:rsidTr="00160CDA">
        <w:trPr>
          <w:trHeight w:val="1043"/>
        </w:trPr>
        <w:tc>
          <w:tcPr>
            <w:tcW w:w="2100" w:type="dxa"/>
            <w:shd w:val="clear" w:color="auto" w:fill="auto"/>
          </w:tcPr>
          <w:p w14:paraId="2D97AC0E" w14:textId="77777777" w:rsidR="00BF2344" w:rsidRPr="007226FC" w:rsidRDefault="00BF2344" w:rsidP="00D52EE7">
            <w:pPr>
              <w:pStyle w:val="berschrift2"/>
              <w:spacing w:before="120" w:after="120"/>
              <w:ind w:left="284"/>
              <w:rPr>
                <w:lang w:val="fr-FR"/>
              </w:rPr>
            </w:pPr>
          </w:p>
        </w:tc>
        <w:tc>
          <w:tcPr>
            <w:tcW w:w="7369" w:type="dxa"/>
            <w:shd w:val="clear" w:color="auto" w:fill="auto"/>
          </w:tcPr>
          <w:p w14:paraId="2EB06BDB" w14:textId="1019DCAD" w:rsidR="00BF2344" w:rsidRPr="007226FC" w:rsidRDefault="00BF2344" w:rsidP="00E94691">
            <w:pPr>
              <w:pStyle w:val="FarbigeListe-Akzent11"/>
              <w:numPr>
                <w:ilvl w:val="1"/>
                <w:numId w:val="4"/>
              </w:numPr>
              <w:spacing w:before="120" w:after="120"/>
              <w:ind w:left="0" w:firstLine="0"/>
              <w:contextualSpacing w:val="0"/>
              <w:jc w:val="both"/>
              <w:rPr>
                <w:lang w:val="fr-FR"/>
              </w:rPr>
            </w:pPr>
            <w:r w:rsidRPr="007226FC">
              <w:rPr>
                <w:lang w:val="fr-FR"/>
              </w:rPr>
              <w:t xml:space="preserve">Nonobstant ce qui précède, le prix proposé peut être ajusté pour les éléments d'autres coûts devant être proposés séparément pour permettre une comparaison, si ces éléments ne sont pas proposés conformément aux instructions du point 14.1. de la </w:t>
            </w:r>
            <w:r w:rsidRPr="007226FC">
              <w:rPr>
                <w:b/>
                <w:bCs/>
                <w:lang w:val="fr-FR"/>
              </w:rPr>
              <w:t>Fiche technique</w:t>
            </w:r>
            <w:r w:rsidRPr="007226FC">
              <w:rPr>
                <w:lang w:val="fr-FR"/>
              </w:rPr>
              <w:t>.</w:t>
            </w:r>
          </w:p>
        </w:tc>
      </w:tr>
      <w:tr w:rsidR="00394F61" w:rsidRPr="00424FCA" w14:paraId="34E3BD15" w14:textId="77777777" w:rsidTr="00160CDA">
        <w:tc>
          <w:tcPr>
            <w:tcW w:w="2100" w:type="dxa"/>
            <w:shd w:val="clear" w:color="auto" w:fill="auto"/>
          </w:tcPr>
          <w:p w14:paraId="7B653C14" w14:textId="7884DFA7" w:rsidR="00394F61" w:rsidRPr="007226FC" w:rsidRDefault="00394F61" w:rsidP="00E94691">
            <w:pPr>
              <w:pStyle w:val="berschrift2"/>
              <w:numPr>
                <w:ilvl w:val="0"/>
                <w:numId w:val="4"/>
              </w:numPr>
              <w:tabs>
                <w:tab w:val="clear" w:pos="0"/>
                <w:tab w:val="num" w:pos="284"/>
              </w:tabs>
              <w:spacing w:before="120" w:after="120"/>
              <w:ind w:left="0" w:firstLine="142"/>
              <w:rPr>
                <w:lang w:val="fr-FR"/>
              </w:rPr>
            </w:pPr>
            <w:bookmarkStart w:id="75" w:name="_Toc491165085"/>
            <w:bookmarkStart w:id="76" w:name="_Toc79418048"/>
            <w:r w:rsidRPr="007226FC">
              <w:rPr>
                <w:lang w:val="fr-FR"/>
              </w:rPr>
              <w:t>Droit de l'Employeur à rejeter toutes les propositions</w:t>
            </w:r>
            <w:bookmarkEnd w:id="75"/>
            <w:bookmarkEnd w:id="76"/>
          </w:p>
        </w:tc>
        <w:tc>
          <w:tcPr>
            <w:tcW w:w="7369" w:type="dxa"/>
            <w:shd w:val="clear" w:color="auto" w:fill="auto"/>
          </w:tcPr>
          <w:p w14:paraId="75BED44E" w14:textId="7677BB73" w:rsidR="00394F61" w:rsidRPr="007226FC" w:rsidRDefault="00394F61" w:rsidP="00E94691">
            <w:pPr>
              <w:pStyle w:val="FarbigeListe-Akzent11"/>
              <w:numPr>
                <w:ilvl w:val="1"/>
                <w:numId w:val="4"/>
              </w:numPr>
              <w:spacing w:before="120" w:after="120"/>
              <w:ind w:left="0" w:firstLine="0"/>
              <w:contextualSpacing w:val="0"/>
              <w:jc w:val="both"/>
              <w:rPr>
                <w:lang w:val="fr-FR"/>
              </w:rPr>
            </w:pPr>
            <w:r w:rsidRPr="007226FC">
              <w:rPr>
                <w:lang w:val="fr-FR"/>
              </w:rPr>
              <w:t>L'Employeur se réserve le droit d'annuler la procédure d'appel d'offres et de rejeter toutes les propositions à tout moment avant l'attribution du contrat, sans encourir la moindre responsabilité envers les consultants.</w:t>
            </w:r>
          </w:p>
        </w:tc>
      </w:tr>
      <w:tr w:rsidR="00487895" w:rsidRPr="006B56BB" w14:paraId="793B36A1" w14:textId="77777777" w:rsidTr="00007EAB">
        <w:tc>
          <w:tcPr>
            <w:tcW w:w="9469" w:type="dxa"/>
            <w:gridSpan w:val="2"/>
            <w:shd w:val="clear" w:color="auto" w:fill="auto"/>
          </w:tcPr>
          <w:p w14:paraId="1FD99524" w14:textId="62E8361A" w:rsidR="00487895" w:rsidRPr="006B56BB" w:rsidRDefault="00927884" w:rsidP="00D96D33">
            <w:pPr>
              <w:pStyle w:val="berschrift1"/>
              <w:spacing w:before="360" w:after="120"/>
              <w:rPr>
                <w:rFonts w:ascii="Arial" w:hAnsi="Arial" w:cs="Arial"/>
              </w:rPr>
            </w:pPr>
            <w:bookmarkStart w:id="77" w:name="_Toc491165086"/>
            <w:bookmarkStart w:id="78" w:name="_Toc79418015"/>
            <w:bookmarkStart w:id="79" w:name="_Toc79418049"/>
            <w:r>
              <w:rPr>
                <w:rFonts w:ascii="Arial" w:hAnsi="Arial" w:cs="Arial"/>
                <w:bCs/>
                <w:sz w:val="28"/>
                <w:szCs w:val="28"/>
              </w:rPr>
              <w:t xml:space="preserve">D. </w:t>
            </w:r>
            <w:r>
              <w:rPr>
                <w:rFonts w:ascii="Arial" w:hAnsi="Arial" w:cs="Arial"/>
                <w:sz w:val="28"/>
                <w:szCs w:val="28"/>
              </w:rPr>
              <w:t>Négociations et attribution</w:t>
            </w:r>
            <w:bookmarkEnd w:id="77"/>
            <w:bookmarkEnd w:id="78"/>
            <w:bookmarkEnd w:id="79"/>
          </w:p>
        </w:tc>
      </w:tr>
      <w:tr w:rsidR="00487895" w:rsidRPr="00424FCA" w14:paraId="225EE800" w14:textId="77777777" w:rsidTr="00160CDA">
        <w:tc>
          <w:tcPr>
            <w:tcW w:w="2100" w:type="dxa"/>
            <w:shd w:val="clear" w:color="auto" w:fill="auto"/>
          </w:tcPr>
          <w:p w14:paraId="6FABB34D" w14:textId="77777777" w:rsidR="00487895" w:rsidRPr="006B56BB" w:rsidRDefault="00927884" w:rsidP="00E94691">
            <w:pPr>
              <w:pStyle w:val="berschrift2"/>
              <w:numPr>
                <w:ilvl w:val="0"/>
                <w:numId w:val="4"/>
              </w:numPr>
              <w:tabs>
                <w:tab w:val="clear" w:pos="0"/>
                <w:tab w:val="num" w:pos="284"/>
              </w:tabs>
              <w:spacing w:before="120" w:after="120"/>
              <w:ind w:left="0" w:firstLine="142"/>
            </w:pPr>
            <w:bookmarkStart w:id="80" w:name="_Toc491165087"/>
            <w:bookmarkStart w:id="81" w:name="_Toc79418050"/>
            <w:r>
              <w:t>Négociations</w:t>
            </w:r>
            <w:bookmarkEnd w:id="80"/>
            <w:bookmarkEnd w:id="81"/>
          </w:p>
        </w:tc>
        <w:tc>
          <w:tcPr>
            <w:tcW w:w="7369" w:type="dxa"/>
            <w:shd w:val="clear" w:color="auto" w:fill="auto"/>
          </w:tcPr>
          <w:p w14:paraId="65830BBA" w14:textId="77777777" w:rsidR="00B94AEA"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L'Employeur mène les négociations contractuelles avec le consultant dont l'offre a été la mieux classée.</w:t>
            </w:r>
          </w:p>
          <w:p w14:paraId="10B8F36A" w14:textId="2F22CF9A" w:rsidR="00F06650"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L'Employeur établit un procès-verbal des négociations, qui est signé par l'Employeur et le représentant autorisé du consultant.</w:t>
            </w:r>
          </w:p>
        </w:tc>
      </w:tr>
      <w:tr w:rsidR="00487895" w:rsidRPr="00424FCA" w14:paraId="668BC7BF" w14:textId="77777777" w:rsidTr="00160CDA">
        <w:tc>
          <w:tcPr>
            <w:tcW w:w="2100" w:type="dxa"/>
            <w:shd w:val="clear" w:color="auto" w:fill="auto"/>
          </w:tcPr>
          <w:p w14:paraId="2DF70E36" w14:textId="77777777" w:rsidR="00487895" w:rsidRPr="006B56BB" w:rsidRDefault="00927884" w:rsidP="00D52EE7">
            <w:pPr>
              <w:pStyle w:val="FarbigeListe-Akzent11"/>
              <w:tabs>
                <w:tab w:val="left" w:pos="360"/>
              </w:tabs>
              <w:spacing w:before="120" w:after="120"/>
              <w:ind w:left="360"/>
              <w:rPr>
                <w:lang w:val="en-GB"/>
              </w:rPr>
            </w:pPr>
            <w:r>
              <w:t>Disponibilité des experts principaux</w:t>
            </w:r>
          </w:p>
        </w:tc>
        <w:tc>
          <w:tcPr>
            <w:tcW w:w="7369" w:type="dxa"/>
            <w:shd w:val="clear" w:color="auto" w:fill="auto"/>
          </w:tcPr>
          <w:p w14:paraId="79E8E8A8" w14:textId="51F9A2BF" w:rsidR="00B81898"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Le consultant invité doit confirmer la disponibilité de tous les experts principaux inclus dans la proposition comme condition préalable aux négociations ou, le cas échéant, d'un remplaçant conformément au point 10 des ITC. L'absence de confirmation de la disponibilité des experts entraînera le rejet de la proposition du consultant et l'Employeur procédera alors à la négociation du contrat avec le consultant suivant du classement.</w:t>
            </w:r>
          </w:p>
          <w:p w14:paraId="77327A53" w14:textId="56233D1F"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Nonobstant ce qui précède, le remplacement d'experts lors des négociations peut être envisagé s'il est dû uniquement à des circonstances échappant au contrôle raisonnable du consultant et non prévisibles par lui, y compris, mais sans s'y limiter, le décès ou l'incapacité médicale. Dans ce cas, le consultant doit proposer un expert de remplacement dans le délai spécifié dans l'invitation à négocier le contrat, qui doit avoir des qualifications et une expérience équivalentes ou supérieures à celles du candidat initial.</w:t>
            </w:r>
          </w:p>
        </w:tc>
      </w:tr>
      <w:tr w:rsidR="00487895" w:rsidRPr="00424FCA" w14:paraId="20E6413D" w14:textId="77777777" w:rsidTr="00160CDA">
        <w:tc>
          <w:tcPr>
            <w:tcW w:w="2100" w:type="dxa"/>
            <w:shd w:val="clear" w:color="auto" w:fill="auto"/>
          </w:tcPr>
          <w:p w14:paraId="1B7AE57F" w14:textId="77777777" w:rsidR="00487895" w:rsidRPr="006B56BB" w:rsidRDefault="00927884" w:rsidP="00D52EE7">
            <w:pPr>
              <w:tabs>
                <w:tab w:val="left" w:pos="360"/>
              </w:tabs>
              <w:spacing w:before="120" w:after="120"/>
              <w:ind w:left="360"/>
              <w:rPr>
                <w:lang w:val="en-GB"/>
              </w:rPr>
            </w:pPr>
            <w:r>
              <w:t>Négociations techniques</w:t>
            </w:r>
          </w:p>
        </w:tc>
        <w:tc>
          <w:tcPr>
            <w:tcW w:w="7369" w:type="dxa"/>
            <w:shd w:val="clear" w:color="auto" w:fill="auto"/>
          </w:tcPr>
          <w:p w14:paraId="54C2FD52" w14:textId="77777777"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La portée des négociations du contrat est limitée aux points suivants :</w:t>
            </w:r>
          </w:p>
          <w:p w14:paraId="577D17DE" w14:textId="77777777" w:rsidR="00487895" w:rsidRPr="007226FC" w:rsidRDefault="00927884" w:rsidP="00E94691">
            <w:pPr>
              <w:numPr>
                <w:ilvl w:val="0"/>
                <w:numId w:val="2"/>
              </w:numPr>
              <w:tabs>
                <w:tab w:val="clear" w:pos="720"/>
                <w:tab w:val="left" w:pos="1135"/>
                <w:tab w:val="left" w:pos="1702"/>
              </w:tabs>
              <w:spacing w:before="120" w:after="120"/>
              <w:ind w:left="740" w:hanging="283"/>
              <w:jc w:val="both"/>
              <w:rPr>
                <w:lang w:val="fr-FR"/>
              </w:rPr>
            </w:pPr>
            <w:r w:rsidRPr="007226FC">
              <w:rPr>
                <w:lang w:val="fr-FR"/>
              </w:rPr>
              <w:t>clarification du travail et des méthodes à utiliser, en adaptant si nécessaire le plan du personnel ;</w:t>
            </w:r>
          </w:p>
          <w:p w14:paraId="75097AC2" w14:textId="154E2565" w:rsidR="00EC7263" w:rsidRPr="007226FC" w:rsidRDefault="00927884" w:rsidP="00E94691">
            <w:pPr>
              <w:numPr>
                <w:ilvl w:val="0"/>
                <w:numId w:val="2"/>
              </w:numPr>
              <w:tabs>
                <w:tab w:val="clear" w:pos="720"/>
                <w:tab w:val="left" w:pos="1135"/>
                <w:tab w:val="left" w:pos="1702"/>
              </w:tabs>
              <w:spacing w:before="120" w:after="120"/>
              <w:ind w:left="740" w:hanging="283"/>
              <w:jc w:val="both"/>
              <w:rPr>
                <w:lang w:val="fr-FR"/>
              </w:rPr>
            </w:pPr>
            <w:r w:rsidRPr="007226FC">
              <w:rPr>
                <w:lang w:val="fr-FR"/>
              </w:rPr>
              <w:t>clarification des éventuels services de contrepartie à fournir par l'Employeur.</w:t>
            </w:r>
          </w:p>
          <w:p w14:paraId="07B75FE3" w14:textId="77777777" w:rsidR="00487895" w:rsidRPr="007226FC" w:rsidRDefault="00EC7263" w:rsidP="00543D2A">
            <w:pPr>
              <w:pStyle w:val="FarbigeListe-Akzent11"/>
              <w:spacing w:before="120" w:after="120"/>
              <w:ind w:left="0"/>
              <w:jc w:val="both"/>
              <w:rPr>
                <w:lang w:val="fr-FR"/>
              </w:rPr>
            </w:pPr>
            <w:r w:rsidRPr="007226FC">
              <w:rPr>
                <w:lang w:val="fr-FR"/>
              </w:rPr>
              <w:t xml:space="preserve">De telles négociations se limitent aux éléments identifiés dans le rapport d'évaluation et ne peuvent faire l'objet de modifications importantes. </w:t>
            </w:r>
          </w:p>
        </w:tc>
      </w:tr>
      <w:tr w:rsidR="00487895" w:rsidRPr="00424FCA" w14:paraId="39680F73" w14:textId="77777777" w:rsidTr="00160CDA">
        <w:tc>
          <w:tcPr>
            <w:tcW w:w="2100" w:type="dxa"/>
            <w:shd w:val="clear" w:color="auto" w:fill="auto"/>
          </w:tcPr>
          <w:p w14:paraId="3C61765C" w14:textId="77777777" w:rsidR="00487895" w:rsidRPr="006B56BB" w:rsidRDefault="00927884" w:rsidP="00D52EE7">
            <w:pPr>
              <w:spacing w:before="120" w:after="120"/>
              <w:ind w:left="360"/>
              <w:rPr>
                <w:lang w:val="en-GB"/>
              </w:rPr>
            </w:pPr>
            <w:r>
              <w:t>Négociations financières</w:t>
            </w:r>
          </w:p>
        </w:tc>
        <w:tc>
          <w:tcPr>
            <w:tcW w:w="7369" w:type="dxa"/>
            <w:shd w:val="clear" w:color="auto" w:fill="auto"/>
          </w:tcPr>
          <w:p w14:paraId="02067FEB" w14:textId="77777777"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Les honoraires et les prix unitaires pour les frais accessoires et pour tous les services qui devaient être proposés sur une base forfaitaire conformément à l'appel d'offres ne font en principe pas l'objet de négociations dans la mesure où ils ont déjà été pris en compte au cours de l'évaluation de la Proposition financière.</w:t>
            </w:r>
          </w:p>
          <w:p w14:paraId="4E65FB57" w14:textId="77777777"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lastRenderedPageBreak/>
              <w:t>Toutes les conditions du contrat, y compris le calendrier des paiements, doivent être strictement conformes aux conditions énoncées dans le formulaire de contrat fourni dans la Section VIII. Pour éviter toute divergence, les conditions du contrat ne doivent pas faire l'objet de modifications importantes au cours des négociations.</w:t>
            </w:r>
          </w:p>
        </w:tc>
      </w:tr>
      <w:tr w:rsidR="00487895" w:rsidRPr="00424FCA" w14:paraId="0059C343" w14:textId="77777777" w:rsidTr="00160CDA">
        <w:tc>
          <w:tcPr>
            <w:tcW w:w="2100" w:type="dxa"/>
            <w:shd w:val="clear" w:color="auto" w:fill="auto"/>
          </w:tcPr>
          <w:p w14:paraId="68258D43" w14:textId="4DDAA250" w:rsidR="00487895" w:rsidRPr="006B56BB" w:rsidRDefault="00927884" w:rsidP="00E94691">
            <w:pPr>
              <w:pStyle w:val="berschrift2"/>
              <w:numPr>
                <w:ilvl w:val="0"/>
                <w:numId w:val="4"/>
              </w:numPr>
              <w:tabs>
                <w:tab w:val="clear" w:pos="0"/>
                <w:tab w:val="num" w:pos="284"/>
              </w:tabs>
              <w:spacing w:before="120" w:after="120"/>
              <w:ind w:left="0" w:firstLine="142"/>
            </w:pPr>
            <w:bookmarkStart w:id="82" w:name="_Toc491165088"/>
            <w:bookmarkStart w:id="83" w:name="_Toc79418051"/>
            <w:r>
              <w:lastRenderedPageBreak/>
              <w:t>Conclusion des négociations</w:t>
            </w:r>
            <w:bookmarkEnd w:id="82"/>
            <w:bookmarkEnd w:id="83"/>
          </w:p>
        </w:tc>
        <w:tc>
          <w:tcPr>
            <w:tcW w:w="7369" w:type="dxa"/>
            <w:shd w:val="clear" w:color="auto" w:fill="auto"/>
          </w:tcPr>
          <w:p w14:paraId="03A91F0E" w14:textId="6DA1F35D"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Les négociations se terminent par un examen du projet de contrat finalisé.</w:t>
            </w:r>
          </w:p>
          <w:p w14:paraId="0A191C27" w14:textId="77777777" w:rsidR="0024218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En cas d'échec des négociations, l'Employeur informe immédiatement par écrit le consultant de tous les problèmes et désaccords en suspens et donne au consultant une dernière occasion de répondre. Si le désaccord persiste, l'Employeur met fin aux négociations en informant le consultant des raisons de cette décision et invite le consultant suivant au classement à négocier le contrat. Une fois que l'Employeur a entamé des négociations avec le consultant suivant, l'Employeur ne peut plus reprendre les négociations passées.</w:t>
            </w:r>
          </w:p>
        </w:tc>
      </w:tr>
      <w:tr w:rsidR="00487895" w:rsidRPr="00424FCA" w14:paraId="39972FC3" w14:textId="6D58E7A4" w:rsidTr="00160CDA">
        <w:tc>
          <w:tcPr>
            <w:tcW w:w="2100" w:type="dxa"/>
            <w:shd w:val="clear" w:color="auto" w:fill="auto"/>
          </w:tcPr>
          <w:p w14:paraId="0EA49292" w14:textId="5B90BC43" w:rsidR="00487895" w:rsidRPr="007226FC" w:rsidRDefault="00927884" w:rsidP="00E94691">
            <w:pPr>
              <w:pStyle w:val="berschrift2"/>
              <w:numPr>
                <w:ilvl w:val="0"/>
                <w:numId w:val="4"/>
              </w:numPr>
              <w:tabs>
                <w:tab w:val="clear" w:pos="0"/>
                <w:tab w:val="num" w:pos="284"/>
              </w:tabs>
              <w:spacing w:before="120" w:after="120"/>
              <w:ind w:left="0" w:firstLine="142"/>
              <w:rPr>
                <w:lang w:val="fr-FR"/>
              </w:rPr>
            </w:pPr>
            <w:bookmarkStart w:id="84" w:name="_Toc491165089"/>
            <w:bookmarkStart w:id="85" w:name="_Toc79418052"/>
            <w:r w:rsidRPr="007226FC">
              <w:rPr>
                <w:lang w:val="fr-FR"/>
              </w:rPr>
              <w:t>Attribution du marché</w:t>
            </w:r>
            <w:bookmarkEnd w:id="84"/>
            <w:r w:rsidRPr="007226FC">
              <w:rPr>
                <w:lang w:val="fr-FR"/>
              </w:rPr>
              <w:t>, information des consultants</w:t>
            </w:r>
            <w:bookmarkEnd w:id="85"/>
          </w:p>
        </w:tc>
        <w:tc>
          <w:tcPr>
            <w:tcW w:w="7369" w:type="dxa"/>
            <w:shd w:val="clear" w:color="auto" w:fill="auto"/>
          </w:tcPr>
          <w:p w14:paraId="5A97AB7A" w14:textId="26606FAA" w:rsidR="00487895" w:rsidRPr="007226FC" w:rsidRDefault="00927884" w:rsidP="00E94691">
            <w:pPr>
              <w:pStyle w:val="FarbigeListe-Akzent11"/>
              <w:numPr>
                <w:ilvl w:val="1"/>
                <w:numId w:val="4"/>
              </w:numPr>
              <w:spacing w:before="120" w:after="120"/>
              <w:ind w:left="0" w:firstLine="0"/>
              <w:contextualSpacing w:val="0"/>
              <w:jc w:val="both"/>
              <w:rPr>
                <w:lang w:val="fr-FR"/>
              </w:rPr>
            </w:pPr>
            <w:r w:rsidRPr="007226FC">
              <w:rPr>
                <w:lang w:val="fr-FR"/>
              </w:rPr>
              <w:t>Après avoir terminé les négociations avec le consultant, L'Employeur informe rapidement tous les consultants présélectionnés du résultat de la procédure de sélection. Les informations envoyées aux consultants contiennent le nom et le montant du contrat du consultant gagnant, la note/résultat combiné de la proposition du gagnant et du consultant respectif.</w:t>
            </w:r>
          </w:p>
          <w:p w14:paraId="079A579F" w14:textId="77777777" w:rsidR="00F40E45" w:rsidRDefault="005243E7" w:rsidP="00E94691">
            <w:pPr>
              <w:pStyle w:val="FarbigeListe-Akzent11"/>
              <w:numPr>
                <w:ilvl w:val="1"/>
                <w:numId w:val="4"/>
              </w:numPr>
              <w:spacing w:before="120" w:after="120"/>
              <w:ind w:left="0" w:firstLine="0"/>
              <w:contextualSpacing w:val="0"/>
              <w:jc w:val="both"/>
              <w:rPr>
                <w:lang w:val="en-GB"/>
              </w:rPr>
            </w:pPr>
            <w:r w:rsidRPr="007226FC">
              <w:rPr>
                <w:lang w:val="fr-FR"/>
              </w:rPr>
              <w:t xml:space="preserve">Si un consultant demande par écrit à l'Employeur des informations complémentaires sur le résultat de l'évaluation, l'Employeur lui fournit rapidement un compte-rendu l'informant des faiblesses de sa proposition par rapport à celle du consultant retenu. </w:t>
            </w:r>
            <w:r>
              <w:t>Aucune autre information ne doit être divulguée.</w:t>
            </w:r>
          </w:p>
          <w:p w14:paraId="0E61611B" w14:textId="7BB30184" w:rsidR="00852400" w:rsidRPr="007226FC" w:rsidRDefault="00852400" w:rsidP="00852400">
            <w:pPr>
              <w:pStyle w:val="Textkrper-Einzug21"/>
              <w:spacing w:before="120" w:after="120"/>
              <w:ind w:left="0" w:firstLine="0"/>
              <w:rPr>
                <w:lang w:val="fr-FR"/>
              </w:rPr>
            </w:pPr>
            <w:r w:rsidRPr="007226FC">
              <w:rPr>
                <w:lang w:val="fr-FR"/>
              </w:rPr>
              <w:t>Le point suivant ne s'applique que si la KfW n'est pas l'Employeur :</w:t>
            </w:r>
          </w:p>
          <w:p w14:paraId="472034D2" w14:textId="244C7CCC" w:rsidR="00746809" w:rsidRPr="007226FC" w:rsidRDefault="00394E59" w:rsidP="00E94691">
            <w:pPr>
              <w:pStyle w:val="FarbigeListe-Akzent11"/>
              <w:numPr>
                <w:ilvl w:val="1"/>
                <w:numId w:val="4"/>
              </w:numPr>
              <w:spacing w:before="120" w:after="120"/>
              <w:ind w:left="0" w:firstLine="0"/>
              <w:contextualSpacing w:val="0"/>
              <w:jc w:val="both"/>
              <w:rPr>
                <w:lang w:val="fr-FR"/>
              </w:rPr>
            </w:pPr>
            <w:r w:rsidRPr="007226FC">
              <w:rPr>
                <w:lang w:val="fr-FR"/>
              </w:rPr>
              <w:t xml:space="preserve">Sous réserve de l'approbation du projet de contrat par la KfW, l'Employeur signe le contrat. Le consultant est censé débuter la cession à la date et au lieu spécifiés dans la </w:t>
            </w:r>
            <w:r w:rsidRPr="007226FC">
              <w:rPr>
                <w:b/>
                <w:bCs/>
                <w:lang w:val="fr-FR"/>
              </w:rPr>
              <w:t>Fiche technique</w:t>
            </w:r>
            <w:r w:rsidRPr="007226FC">
              <w:rPr>
                <w:lang w:val="fr-FR"/>
              </w:rPr>
              <w:t>.</w:t>
            </w:r>
          </w:p>
        </w:tc>
      </w:tr>
      <w:bookmarkEnd w:id="24"/>
      <w:tr w:rsidR="002A0416" w:rsidRPr="00424FCA" w14:paraId="29477103" w14:textId="77777777" w:rsidTr="00160CDA">
        <w:tc>
          <w:tcPr>
            <w:tcW w:w="2100" w:type="dxa"/>
            <w:shd w:val="clear" w:color="auto" w:fill="auto"/>
          </w:tcPr>
          <w:p w14:paraId="78100CA6" w14:textId="77777777" w:rsidR="002A0416" w:rsidRPr="007226FC" w:rsidRDefault="002A0416" w:rsidP="004555A2">
            <w:pPr>
              <w:pStyle w:val="berschrift2"/>
              <w:spacing w:before="120" w:after="120"/>
              <w:ind w:left="284"/>
              <w:rPr>
                <w:b w:val="0"/>
                <w:lang w:val="fr-FR"/>
              </w:rPr>
            </w:pPr>
          </w:p>
        </w:tc>
        <w:tc>
          <w:tcPr>
            <w:tcW w:w="7369" w:type="dxa"/>
            <w:shd w:val="clear" w:color="auto" w:fill="auto"/>
          </w:tcPr>
          <w:p w14:paraId="1AC24115" w14:textId="77777777" w:rsidR="002A0416" w:rsidRPr="007226FC" w:rsidRDefault="002A0416" w:rsidP="004555A2">
            <w:pPr>
              <w:pStyle w:val="FarbigeListe-Akzent11"/>
              <w:spacing w:after="120"/>
              <w:ind w:left="0"/>
              <w:contextualSpacing w:val="0"/>
              <w:jc w:val="both"/>
              <w:rPr>
                <w:lang w:val="fr-FR"/>
              </w:rPr>
            </w:pPr>
          </w:p>
        </w:tc>
      </w:tr>
    </w:tbl>
    <w:p w14:paraId="34D35457" w14:textId="77777777" w:rsidR="00487895" w:rsidRPr="007226FC" w:rsidRDefault="00487895">
      <w:pPr>
        <w:rPr>
          <w:lang w:val="fr-FR"/>
        </w:rPr>
        <w:sectPr w:rsidR="00487895" w:rsidRPr="007226FC" w:rsidSect="009831D0">
          <w:headerReference w:type="even" r:id="rId26"/>
          <w:headerReference w:type="default" r:id="rId27"/>
          <w:type w:val="continuous"/>
          <w:pgSz w:w="12240" w:h="15840"/>
          <w:pgMar w:top="1440" w:right="1440" w:bottom="1440" w:left="1728" w:header="720" w:footer="720" w:gutter="0"/>
          <w:cols w:space="720"/>
          <w:docGrid w:linePitch="360"/>
        </w:sectPr>
      </w:pPr>
    </w:p>
    <w:p w14:paraId="0A8F9E12" w14:textId="46D4F8A9" w:rsidR="00CE1D55" w:rsidRPr="007226FC" w:rsidRDefault="00CE1D55" w:rsidP="00852400">
      <w:pPr>
        <w:rPr>
          <w:i/>
          <w:lang w:val="fr-FR"/>
        </w:rPr>
      </w:pPr>
      <w:bookmarkStart w:id="86" w:name="_Hlt108930957"/>
      <w:bookmarkEnd w:id="86"/>
    </w:p>
    <w:p w14:paraId="0DF6D21F" w14:textId="77777777" w:rsidR="00703DF0" w:rsidRPr="007226FC" w:rsidRDefault="00703DF0" w:rsidP="00852400">
      <w:pPr>
        <w:rPr>
          <w:i/>
          <w:lang w:val="fr-FR"/>
        </w:rPr>
      </w:pPr>
    </w:p>
    <w:p w14:paraId="50E798B2" w14:textId="77777777" w:rsidR="00703DF0" w:rsidRPr="007226FC" w:rsidRDefault="00703DF0" w:rsidP="00852400">
      <w:pPr>
        <w:rPr>
          <w:i/>
          <w:lang w:val="fr-FR"/>
        </w:rPr>
      </w:pPr>
    </w:p>
    <w:p w14:paraId="6F1D8428" w14:textId="2FBC42A8" w:rsidR="00E95A17" w:rsidRPr="007226FC" w:rsidRDefault="00E95A17" w:rsidP="00852400">
      <w:pPr>
        <w:rPr>
          <w:i/>
          <w:lang w:val="fr-FR"/>
        </w:rPr>
      </w:pPr>
      <w:r w:rsidRPr="007226FC">
        <w:rPr>
          <w:i/>
          <w:lang w:val="fr-FR"/>
        </w:rPr>
        <w:t>Les dispositions et les exigences de la Fiche technique dépendent de la méthode de sélection. C'est pourquoi, pour chacune des trois méthodes de sélection (QCBS, FS, LCS), un fichier MS Word distinct est intégré ci-dessous. Dans la préparation d'un dossier d'appel d'offres, supprimer les fichiers intégrés non utilisés et insérer les pages de texte du fichier contenant la méthode de sélection pertinente en haut de cette page, supprimer ce texte explicatif et vérifier la mise en forme notamment de l'en-tête et du pied de page.</w:t>
      </w:r>
    </w:p>
    <w:p w14:paraId="5A63F355" w14:textId="77777777" w:rsidR="00E95A17" w:rsidRPr="007226FC" w:rsidRDefault="00E95A17" w:rsidP="00852400">
      <w:pPr>
        <w:rPr>
          <w:i/>
          <w:lang w:val="fr-FR"/>
        </w:rPr>
      </w:pPr>
    </w:p>
    <w:p w14:paraId="6F88EEAC" w14:textId="5310D0CC" w:rsidR="00E960D8" w:rsidRPr="007226FC" w:rsidRDefault="007964C5" w:rsidP="00852400">
      <w:pPr>
        <w:rPr>
          <w:i/>
          <w:lang w:val="fr-FR"/>
        </w:rPr>
      </w:pPr>
      <w:r w:rsidRPr="007226FC">
        <w:rPr>
          <w:i/>
          <w:lang w:val="fr-FR"/>
        </w:rPr>
        <w:t xml:space="preserve">Fichiers MS Word avec Fiche technique pour : </w:t>
      </w:r>
    </w:p>
    <w:p w14:paraId="02AA7CD0" w14:textId="58701F2B" w:rsidR="00E95A17" w:rsidRPr="007226FC" w:rsidRDefault="00E95A17" w:rsidP="00E94691">
      <w:pPr>
        <w:pStyle w:val="Textkrper-Einzug21"/>
        <w:numPr>
          <w:ilvl w:val="0"/>
          <w:numId w:val="31"/>
        </w:numPr>
        <w:spacing w:before="120" w:after="120"/>
        <w:rPr>
          <w:i/>
          <w:lang w:val="fr-FR"/>
        </w:rPr>
      </w:pPr>
      <w:r w:rsidRPr="007226FC">
        <w:rPr>
          <w:bCs/>
          <w:i/>
          <w:lang w:val="fr-FR"/>
        </w:rPr>
        <w:t>Soumission à deux enveloppes - Sélection reposant sur la qualité et le coût (QCBS)</w:t>
      </w:r>
    </w:p>
    <w:p w14:paraId="6BA5E0D3" w14:textId="77777777" w:rsidR="007964C5" w:rsidRPr="007226FC" w:rsidRDefault="007964C5" w:rsidP="007964C5">
      <w:pPr>
        <w:pStyle w:val="Listenabsatz"/>
        <w:rPr>
          <w:i/>
          <w:lang w:val="fr-FR"/>
        </w:rPr>
      </w:pPr>
    </w:p>
    <w:bookmarkStart w:id="87" w:name="_MON_1742805039"/>
    <w:bookmarkEnd w:id="87"/>
    <w:p w14:paraId="4726F50E" w14:textId="4593FE20" w:rsidR="007964C5" w:rsidRPr="007226FC" w:rsidRDefault="00BF0D25" w:rsidP="007964C5">
      <w:pPr>
        <w:pStyle w:val="Listenabsatz"/>
        <w:rPr>
          <w:i/>
          <w:lang w:val="fr-FR"/>
        </w:rPr>
      </w:pPr>
      <w:r>
        <w:rPr>
          <w:i/>
          <w:lang w:val="fr-FR"/>
        </w:rPr>
        <w:object w:dxaOrig="1534" w:dyaOrig="994" w14:anchorId="5988F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8" o:title=""/>
          </v:shape>
          <o:OLEObject Type="Embed" ProgID="Word.Document.12" ShapeID="_x0000_i1025" DrawAspect="Icon" ObjectID="_1771052019" r:id="rId29">
            <o:FieldCodes>\s</o:FieldCodes>
          </o:OLEObject>
        </w:object>
      </w:r>
    </w:p>
    <w:p w14:paraId="6ACD058C" w14:textId="77777777" w:rsidR="007964C5" w:rsidRPr="00BF0D25" w:rsidRDefault="007964C5" w:rsidP="00BF0D25">
      <w:pPr>
        <w:rPr>
          <w:i/>
          <w:lang w:val="fr-FR"/>
        </w:rPr>
      </w:pPr>
    </w:p>
    <w:p w14:paraId="31E7922C" w14:textId="545E7FA2" w:rsidR="007964C5" w:rsidRPr="00A52E13" w:rsidRDefault="00E95A17" w:rsidP="00A52E13">
      <w:pPr>
        <w:pStyle w:val="Textkrper-Einzug21"/>
        <w:numPr>
          <w:ilvl w:val="0"/>
          <w:numId w:val="31"/>
        </w:numPr>
        <w:spacing w:before="120" w:after="120"/>
        <w:rPr>
          <w:i/>
          <w:lang w:val="fr-FR"/>
        </w:rPr>
      </w:pPr>
      <w:r w:rsidRPr="00B0505F">
        <w:rPr>
          <w:bCs/>
          <w:i/>
          <w:lang w:val="fr-FR"/>
        </w:rPr>
        <w:t>Soumission en une seule enveloppe - Sélection reposant sur un budget fixé (FBS)</w:t>
      </w:r>
    </w:p>
    <w:p w14:paraId="55AEE72D" w14:textId="6455A68B" w:rsidR="007964C5" w:rsidRPr="00B0505F" w:rsidRDefault="007964C5" w:rsidP="007964C5">
      <w:pPr>
        <w:pStyle w:val="Listenabsatz"/>
        <w:rPr>
          <w:i/>
          <w:lang w:val="fr-FR"/>
        </w:rPr>
      </w:pPr>
    </w:p>
    <w:bookmarkStart w:id="88" w:name="_MON_1742805061"/>
    <w:bookmarkEnd w:id="88"/>
    <w:p w14:paraId="565AC3E5" w14:textId="67EF75BC" w:rsidR="007964C5" w:rsidRPr="00B0505F" w:rsidRDefault="00BF0D25" w:rsidP="007964C5">
      <w:pPr>
        <w:pStyle w:val="Listenabsatz"/>
        <w:rPr>
          <w:i/>
          <w:lang w:val="fr-FR"/>
        </w:rPr>
      </w:pPr>
      <w:r>
        <w:rPr>
          <w:i/>
          <w:lang w:val="fr-FR"/>
        </w:rPr>
        <w:object w:dxaOrig="1534" w:dyaOrig="994" w14:anchorId="6884930C">
          <v:shape id="_x0000_i1026" type="#_x0000_t75" style="width:76.5pt;height:49.5pt" o:ole="">
            <v:imagedata r:id="rId30" o:title=""/>
          </v:shape>
          <o:OLEObject Type="Embed" ProgID="Word.Document.12" ShapeID="_x0000_i1026" DrawAspect="Icon" ObjectID="_1771052020" r:id="rId31">
            <o:FieldCodes>\s</o:FieldCodes>
          </o:OLEObject>
        </w:object>
      </w:r>
    </w:p>
    <w:p w14:paraId="3C93F6D9" w14:textId="77777777" w:rsidR="007964C5" w:rsidRPr="00B0505F" w:rsidRDefault="007964C5" w:rsidP="007964C5">
      <w:pPr>
        <w:pStyle w:val="Listenabsatz"/>
        <w:rPr>
          <w:i/>
          <w:lang w:val="fr-FR"/>
        </w:rPr>
      </w:pPr>
    </w:p>
    <w:p w14:paraId="77C481B1" w14:textId="40624D5B" w:rsidR="00E95A17" w:rsidRPr="00B0505F" w:rsidRDefault="00E95A17" w:rsidP="00E94691">
      <w:pPr>
        <w:pStyle w:val="Textkrper-Einzug21"/>
        <w:numPr>
          <w:ilvl w:val="0"/>
          <w:numId w:val="31"/>
        </w:numPr>
        <w:suppressAutoHyphens w:val="0"/>
        <w:autoSpaceDE w:val="0"/>
        <w:autoSpaceDN w:val="0"/>
        <w:adjustRightInd w:val="0"/>
        <w:spacing w:before="120" w:after="120"/>
        <w:rPr>
          <w:i/>
          <w:noProof/>
          <w:lang w:val="fr-FR"/>
        </w:rPr>
      </w:pPr>
      <w:r w:rsidRPr="00B0505F">
        <w:rPr>
          <w:bCs/>
          <w:i/>
          <w:lang w:val="fr-FR"/>
        </w:rPr>
        <w:t>Soumission en une seule enveloppe - Sélection au moindre coût (LCS)</w:t>
      </w:r>
    </w:p>
    <w:p w14:paraId="2B5BDD84" w14:textId="77777777" w:rsidR="00EC0018" w:rsidRPr="00B0505F" w:rsidRDefault="00EC0018" w:rsidP="007964C5">
      <w:pPr>
        <w:pStyle w:val="Listenabsatz"/>
        <w:rPr>
          <w:i/>
          <w:lang w:val="fr-FR"/>
        </w:rPr>
      </w:pPr>
    </w:p>
    <w:bookmarkStart w:id="89" w:name="_MON_1742805087"/>
    <w:bookmarkEnd w:id="89"/>
    <w:p w14:paraId="348A597E" w14:textId="5A634EB2" w:rsidR="00EC0018" w:rsidRPr="00B0505F" w:rsidRDefault="00BF0D25" w:rsidP="007964C5">
      <w:pPr>
        <w:pStyle w:val="Listenabsatz"/>
        <w:rPr>
          <w:i/>
          <w:lang w:val="fr-FR"/>
        </w:rPr>
      </w:pPr>
      <w:r>
        <w:rPr>
          <w:i/>
          <w:lang w:val="fr-FR"/>
        </w:rPr>
        <w:object w:dxaOrig="1534" w:dyaOrig="994" w14:anchorId="2ECEEB57">
          <v:shape id="_x0000_i1027" type="#_x0000_t75" style="width:76.5pt;height:49.5pt" o:ole="">
            <v:imagedata r:id="rId32" o:title=""/>
          </v:shape>
          <o:OLEObject Type="Embed" ProgID="Word.Document.12" ShapeID="_x0000_i1027" DrawAspect="Icon" ObjectID="_1771052021" r:id="rId33">
            <o:FieldCodes>\s</o:FieldCodes>
          </o:OLEObject>
        </w:object>
      </w:r>
    </w:p>
    <w:p w14:paraId="3A981808" w14:textId="77777777" w:rsidR="00EC0018" w:rsidRPr="00B0505F" w:rsidRDefault="00EC0018" w:rsidP="007964C5">
      <w:pPr>
        <w:pStyle w:val="Listenabsatz"/>
        <w:rPr>
          <w:i/>
          <w:lang w:val="fr-FR"/>
        </w:rPr>
      </w:pPr>
    </w:p>
    <w:p w14:paraId="77DEBBE7" w14:textId="77777777" w:rsidR="00EC0018" w:rsidRPr="00B0505F" w:rsidRDefault="00EC0018" w:rsidP="007964C5">
      <w:pPr>
        <w:pStyle w:val="Listenabsatz"/>
        <w:rPr>
          <w:i/>
          <w:lang w:val="fr-FR"/>
        </w:rPr>
      </w:pPr>
    </w:p>
    <w:p w14:paraId="7E4DEC83" w14:textId="77777777" w:rsidR="00EC0018" w:rsidRPr="00B0505F" w:rsidRDefault="00EC0018" w:rsidP="007964C5">
      <w:pPr>
        <w:pStyle w:val="Listenabsatz"/>
        <w:rPr>
          <w:i/>
          <w:lang w:val="fr-FR"/>
        </w:rPr>
      </w:pPr>
    </w:p>
    <w:p w14:paraId="15F81947" w14:textId="77777777" w:rsidR="00FA5A12" w:rsidRPr="00B0505F" w:rsidRDefault="00FA5A12" w:rsidP="007964C5">
      <w:pPr>
        <w:pStyle w:val="Listenabsatz"/>
        <w:rPr>
          <w:i/>
          <w:lang w:val="fr-FR"/>
        </w:rPr>
      </w:pPr>
    </w:p>
    <w:p w14:paraId="69EE7243" w14:textId="77777777" w:rsidR="00FA5A12" w:rsidRPr="00B0505F" w:rsidRDefault="00FA5A12" w:rsidP="007964C5">
      <w:pPr>
        <w:pStyle w:val="Listenabsatz"/>
        <w:rPr>
          <w:i/>
          <w:lang w:val="fr-FR"/>
        </w:rPr>
      </w:pPr>
    </w:p>
    <w:p w14:paraId="7BA25A64" w14:textId="77777777" w:rsidR="00FA5A12" w:rsidRPr="00B0505F" w:rsidRDefault="00FA5A12" w:rsidP="007964C5">
      <w:pPr>
        <w:pStyle w:val="Listenabsatz"/>
        <w:rPr>
          <w:i/>
          <w:lang w:val="fr-FR"/>
        </w:rPr>
      </w:pPr>
    </w:p>
    <w:p w14:paraId="1E72974E" w14:textId="77777777" w:rsidR="00FA5A12" w:rsidRPr="00B0505F" w:rsidRDefault="00FA5A12" w:rsidP="007964C5">
      <w:pPr>
        <w:pStyle w:val="Listenabsatz"/>
        <w:rPr>
          <w:i/>
          <w:lang w:val="fr-FR"/>
        </w:rPr>
      </w:pPr>
    </w:p>
    <w:p w14:paraId="2D23513F" w14:textId="77777777" w:rsidR="00FA5A12" w:rsidRPr="00B0505F" w:rsidRDefault="00FA5A12" w:rsidP="007964C5">
      <w:pPr>
        <w:pStyle w:val="Listenabsatz"/>
        <w:rPr>
          <w:i/>
          <w:lang w:val="fr-FR"/>
        </w:rPr>
      </w:pPr>
    </w:p>
    <w:p w14:paraId="3EF0A36C" w14:textId="77777777" w:rsidR="00FA5A12" w:rsidRPr="00B0505F" w:rsidRDefault="00FA5A12" w:rsidP="007964C5">
      <w:pPr>
        <w:pStyle w:val="Listenabsatz"/>
        <w:rPr>
          <w:i/>
          <w:lang w:val="fr-FR"/>
        </w:rPr>
      </w:pPr>
    </w:p>
    <w:p w14:paraId="30BA2F4A" w14:textId="77777777" w:rsidR="00FA5A12" w:rsidRPr="00B0505F" w:rsidRDefault="00FA5A12" w:rsidP="007964C5">
      <w:pPr>
        <w:pStyle w:val="Listenabsatz"/>
        <w:rPr>
          <w:i/>
          <w:lang w:val="fr-FR"/>
        </w:rPr>
      </w:pPr>
    </w:p>
    <w:p w14:paraId="71B5078A" w14:textId="77777777" w:rsidR="00FA5A12" w:rsidRPr="00B0505F" w:rsidRDefault="00FA5A12" w:rsidP="007964C5">
      <w:pPr>
        <w:pStyle w:val="Listenabsatz"/>
        <w:rPr>
          <w:i/>
          <w:lang w:val="fr-FR"/>
        </w:rPr>
      </w:pPr>
    </w:p>
    <w:p w14:paraId="48EF3B48" w14:textId="77777777" w:rsidR="00FA5A12" w:rsidRPr="00B0505F" w:rsidRDefault="00FA5A12" w:rsidP="007964C5">
      <w:pPr>
        <w:pStyle w:val="Listenabsatz"/>
        <w:rPr>
          <w:i/>
          <w:lang w:val="fr-FR"/>
        </w:rPr>
      </w:pPr>
    </w:p>
    <w:p w14:paraId="1CC226A1" w14:textId="77777777" w:rsidR="00FA5A12" w:rsidRPr="00B0505F" w:rsidRDefault="00FA5A12" w:rsidP="007964C5">
      <w:pPr>
        <w:pStyle w:val="Listenabsatz"/>
        <w:rPr>
          <w:i/>
          <w:lang w:val="fr-FR"/>
        </w:rPr>
      </w:pPr>
    </w:p>
    <w:p w14:paraId="5F50B06C" w14:textId="77777777" w:rsidR="00FA5A12" w:rsidRPr="00B0505F" w:rsidRDefault="00FA5A12" w:rsidP="007964C5">
      <w:pPr>
        <w:pStyle w:val="Listenabsatz"/>
        <w:rPr>
          <w:i/>
          <w:lang w:val="fr-FR"/>
        </w:rPr>
      </w:pPr>
    </w:p>
    <w:p w14:paraId="358D1972" w14:textId="77777777" w:rsidR="00FA5A12" w:rsidRPr="00B0505F" w:rsidRDefault="00FA5A12" w:rsidP="007964C5">
      <w:pPr>
        <w:pStyle w:val="Listenabsatz"/>
        <w:rPr>
          <w:i/>
          <w:lang w:val="fr-FR"/>
        </w:rPr>
      </w:pPr>
    </w:p>
    <w:p w14:paraId="0E775C72" w14:textId="77777777" w:rsidR="00EC0018" w:rsidRPr="00B0505F" w:rsidRDefault="00EC0018" w:rsidP="007964C5">
      <w:pPr>
        <w:pStyle w:val="Listenabsatz"/>
        <w:rPr>
          <w:i/>
          <w:lang w:val="fr-FR"/>
        </w:rPr>
      </w:pPr>
    </w:p>
    <w:p w14:paraId="53F7F5BF" w14:textId="77777777" w:rsidR="00EC0018" w:rsidRPr="00B0505F" w:rsidRDefault="00EC0018" w:rsidP="00852400">
      <w:pPr>
        <w:rPr>
          <w:b/>
          <w:lang w:val="fr-FR"/>
        </w:rPr>
      </w:pPr>
    </w:p>
    <w:p w14:paraId="68E29B4D" w14:textId="77777777" w:rsidR="00AD4E02" w:rsidRPr="00B0505F" w:rsidRDefault="00AD4E02" w:rsidP="00852400">
      <w:pPr>
        <w:rPr>
          <w:b/>
          <w:lang w:val="fr-FR"/>
        </w:rPr>
      </w:pPr>
    </w:p>
    <w:p w14:paraId="586CCB3D" w14:textId="77777777" w:rsidR="00AD4E02" w:rsidRPr="00B0505F" w:rsidRDefault="00AD4E02" w:rsidP="00852400">
      <w:pPr>
        <w:rPr>
          <w:b/>
          <w:lang w:val="fr-FR"/>
        </w:rPr>
      </w:pPr>
    </w:p>
    <w:p w14:paraId="418359C8" w14:textId="77777777" w:rsidR="00EC0018" w:rsidRPr="00B0505F" w:rsidRDefault="00EC0018" w:rsidP="00852400">
      <w:pPr>
        <w:rPr>
          <w:b/>
          <w:lang w:val="fr-FR"/>
        </w:rPr>
        <w:sectPr w:rsidR="00EC0018" w:rsidRPr="00B0505F" w:rsidSect="009831D0">
          <w:headerReference w:type="even" r:id="rId34"/>
          <w:headerReference w:type="default" r:id="rId35"/>
          <w:headerReference w:type="first" r:id="rId36"/>
          <w:footerReference w:type="first" r:id="rId37"/>
          <w:pgSz w:w="12240" w:h="15840"/>
          <w:pgMar w:top="1440" w:right="1440" w:bottom="1728" w:left="1728" w:header="720" w:footer="720" w:gutter="0"/>
          <w:cols w:space="720"/>
          <w:docGrid w:linePitch="360"/>
        </w:sectPr>
      </w:pPr>
    </w:p>
    <w:p w14:paraId="7F7D9879" w14:textId="77777777" w:rsidR="007964C5" w:rsidRPr="00B0505F" w:rsidRDefault="007964C5" w:rsidP="007964C5">
      <w:pPr>
        <w:pStyle w:val="berschrift1"/>
        <w:rPr>
          <w:rFonts w:ascii="Arial" w:hAnsi="Arial" w:cs="Arial"/>
          <w:lang w:val="fr-FR"/>
        </w:rPr>
      </w:pPr>
      <w:bookmarkStart w:id="90" w:name="_Toc491164884"/>
      <w:bookmarkStart w:id="91" w:name="_Toc491165091"/>
      <w:bookmarkStart w:id="92" w:name="_Toc533162278"/>
      <w:bookmarkStart w:id="93" w:name="_Toc79418016"/>
      <w:r w:rsidRPr="00B0505F">
        <w:rPr>
          <w:rFonts w:ascii="Arial" w:hAnsi="Arial" w:cs="Arial"/>
          <w:lang w:val="fr-FR"/>
        </w:rPr>
        <w:lastRenderedPageBreak/>
        <w:t>Section III. – Proposition technique – Formulaires types</w:t>
      </w:r>
      <w:bookmarkEnd w:id="90"/>
      <w:bookmarkEnd w:id="91"/>
      <w:bookmarkEnd w:id="92"/>
      <w:bookmarkEnd w:id="93"/>
    </w:p>
    <w:p w14:paraId="104F4CAD" w14:textId="77777777" w:rsidR="007964C5" w:rsidRPr="00B0505F" w:rsidRDefault="007964C5" w:rsidP="007964C5">
      <w:pPr>
        <w:rPr>
          <w:lang w:val="fr-FR"/>
        </w:rPr>
      </w:pPr>
    </w:p>
    <w:tbl>
      <w:tblPr>
        <w:tblW w:w="9356" w:type="dxa"/>
        <w:tblInd w:w="108" w:type="dxa"/>
        <w:tblLayout w:type="fixed"/>
        <w:tblLook w:val="0000" w:firstRow="0" w:lastRow="0" w:firstColumn="0" w:lastColumn="0" w:noHBand="0" w:noVBand="0"/>
      </w:tblPr>
      <w:tblGrid>
        <w:gridCol w:w="1526"/>
        <w:gridCol w:w="6271"/>
        <w:gridCol w:w="1559"/>
      </w:tblGrid>
      <w:tr w:rsidR="007964C5" w14:paraId="0CA0552D" w14:textId="77777777" w:rsidTr="007964C5">
        <w:tc>
          <w:tcPr>
            <w:tcW w:w="1526" w:type="dxa"/>
            <w:tcBorders>
              <w:top w:val="single" w:sz="4" w:space="0" w:color="000000"/>
              <w:left w:val="single" w:sz="4" w:space="0" w:color="000000"/>
              <w:bottom w:val="single" w:sz="4" w:space="0" w:color="000000"/>
            </w:tcBorders>
            <w:shd w:val="clear" w:color="auto" w:fill="auto"/>
          </w:tcPr>
          <w:p w14:paraId="4D3D3FEB" w14:textId="77777777" w:rsidR="007964C5" w:rsidRPr="00084FC8" w:rsidRDefault="007964C5" w:rsidP="007964C5">
            <w:pPr>
              <w:spacing w:before="60" w:after="120"/>
              <w:contextualSpacing/>
              <w:rPr>
                <w:sz w:val="22"/>
                <w:szCs w:val="22"/>
                <w:lang w:val="en-GB"/>
              </w:rPr>
            </w:pPr>
            <w:r>
              <w:rPr>
                <w:sz w:val="22"/>
                <w:szCs w:val="22"/>
              </w:rPr>
              <w:t>FORMULAIRE</w:t>
            </w:r>
          </w:p>
        </w:tc>
        <w:tc>
          <w:tcPr>
            <w:tcW w:w="6271" w:type="dxa"/>
            <w:tcBorders>
              <w:top w:val="single" w:sz="4" w:space="0" w:color="000000"/>
              <w:left w:val="single" w:sz="4" w:space="0" w:color="000000"/>
              <w:bottom w:val="single" w:sz="4" w:space="0" w:color="000000"/>
            </w:tcBorders>
            <w:shd w:val="clear" w:color="auto" w:fill="auto"/>
          </w:tcPr>
          <w:p w14:paraId="41CA079E" w14:textId="77777777" w:rsidR="007964C5" w:rsidRPr="00084FC8" w:rsidRDefault="007964C5" w:rsidP="007964C5">
            <w:pPr>
              <w:spacing w:before="60" w:after="120"/>
              <w:contextualSpacing/>
              <w:jc w:val="center"/>
              <w:rPr>
                <w:i/>
                <w:sz w:val="22"/>
                <w:szCs w:val="22"/>
                <w:lang w:val="en-GB"/>
              </w:rPr>
            </w:pPr>
            <w:r>
              <w:rPr>
                <w:sz w:val="22"/>
                <w:szCs w:val="22"/>
              </w:rPr>
              <w:t>DESCRIPTION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930BCA" w14:textId="77777777" w:rsidR="007964C5" w:rsidRPr="00084FC8" w:rsidRDefault="007964C5" w:rsidP="007964C5">
            <w:pPr>
              <w:spacing w:before="60" w:after="120"/>
              <w:contextualSpacing/>
              <w:jc w:val="center"/>
              <w:rPr>
                <w:i/>
                <w:lang w:val="en-GB"/>
              </w:rPr>
            </w:pPr>
            <w:r>
              <w:rPr>
                <w:i/>
                <w:sz w:val="22"/>
                <w:szCs w:val="22"/>
              </w:rPr>
              <w:t>Limite de page</w:t>
            </w:r>
          </w:p>
          <w:p w14:paraId="6A384AF4" w14:textId="77777777" w:rsidR="007964C5" w:rsidRPr="00084FC8" w:rsidRDefault="007964C5" w:rsidP="007964C5">
            <w:pPr>
              <w:spacing w:before="60" w:after="120"/>
              <w:contextualSpacing/>
              <w:jc w:val="center"/>
              <w:rPr>
                <w:i/>
                <w:lang w:val="en-GB"/>
              </w:rPr>
            </w:pPr>
          </w:p>
        </w:tc>
      </w:tr>
      <w:tr w:rsidR="007964C5" w14:paraId="43BCB2CA" w14:textId="77777777" w:rsidTr="007964C5">
        <w:tc>
          <w:tcPr>
            <w:tcW w:w="1526" w:type="dxa"/>
            <w:tcBorders>
              <w:top w:val="single" w:sz="4" w:space="0" w:color="000000"/>
              <w:left w:val="single" w:sz="4" w:space="0" w:color="000000"/>
              <w:bottom w:val="single" w:sz="4" w:space="0" w:color="000000"/>
            </w:tcBorders>
            <w:shd w:val="clear" w:color="auto" w:fill="auto"/>
          </w:tcPr>
          <w:p w14:paraId="7DF04D5A" w14:textId="77777777" w:rsidR="007964C5" w:rsidRPr="00084FC8" w:rsidRDefault="007964C5" w:rsidP="007964C5">
            <w:pPr>
              <w:snapToGrid w:val="0"/>
              <w:spacing w:before="60" w:after="120"/>
              <w:contextualSpacing/>
              <w:rPr>
                <w:lang w:val="en-GB"/>
              </w:rPr>
            </w:pPr>
          </w:p>
        </w:tc>
        <w:tc>
          <w:tcPr>
            <w:tcW w:w="6271" w:type="dxa"/>
            <w:tcBorders>
              <w:top w:val="single" w:sz="4" w:space="0" w:color="000000"/>
              <w:left w:val="single" w:sz="4" w:space="0" w:color="000000"/>
              <w:bottom w:val="single" w:sz="4" w:space="0" w:color="000000"/>
            </w:tcBorders>
            <w:shd w:val="clear" w:color="auto" w:fill="auto"/>
          </w:tcPr>
          <w:p w14:paraId="06D463C5" w14:textId="77777777" w:rsidR="007964C5" w:rsidRPr="00084FC8" w:rsidRDefault="007964C5" w:rsidP="007964C5">
            <w:pPr>
              <w:snapToGrid w:val="0"/>
              <w:spacing w:before="60" w:after="120"/>
              <w:contextualSpacing/>
              <w:jc w:val="center"/>
              <w:rPr>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04299A" w14:textId="77777777" w:rsidR="007964C5" w:rsidRPr="00084FC8" w:rsidRDefault="007964C5" w:rsidP="007964C5">
            <w:pPr>
              <w:snapToGrid w:val="0"/>
              <w:spacing w:before="60" w:after="120"/>
              <w:contextualSpacing/>
              <w:jc w:val="center"/>
              <w:rPr>
                <w:lang w:val="en-GB"/>
              </w:rPr>
            </w:pPr>
          </w:p>
        </w:tc>
      </w:tr>
      <w:tr w:rsidR="007964C5" w:rsidRPr="009513E7" w14:paraId="49031C09" w14:textId="77777777" w:rsidTr="007964C5">
        <w:tc>
          <w:tcPr>
            <w:tcW w:w="1526" w:type="dxa"/>
            <w:tcBorders>
              <w:top w:val="single" w:sz="4" w:space="0" w:color="000000"/>
              <w:left w:val="single" w:sz="4" w:space="0" w:color="000000"/>
              <w:bottom w:val="single" w:sz="4" w:space="0" w:color="000000"/>
            </w:tcBorders>
            <w:shd w:val="clear" w:color="auto" w:fill="auto"/>
          </w:tcPr>
          <w:p w14:paraId="3923D1EA" w14:textId="77777777" w:rsidR="007964C5" w:rsidRPr="00084FC8" w:rsidDel="004A616A" w:rsidRDefault="007964C5" w:rsidP="007964C5">
            <w:pPr>
              <w:spacing w:before="60" w:after="120"/>
              <w:contextualSpacing/>
              <w:rPr>
                <w:sz w:val="22"/>
                <w:szCs w:val="22"/>
                <w:lang w:val="en-GB"/>
              </w:rPr>
            </w:pPr>
            <w:r>
              <w:rPr>
                <w:sz w:val="22"/>
                <w:szCs w:val="22"/>
              </w:rPr>
              <w:t>QUAL-1</w:t>
            </w:r>
          </w:p>
        </w:tc>
        <w:tc>
          <w:tcPr>
            <w:tcW w:w="6271" w:type="dxa"/>
            <w:tcBorders>
              <w:top w:val="single" w:sz="4" w:space="0" w:color="000000"/>
              <w:left w:val="single" w:sz="4" w:space="0" w:color="000000"/>
              <w:bottom w:val="single" w:sz="4" w:space="0" w:color="000000"/>
            </w:tcBorders>
            <w:shd w:val="clear" w:color="auto" w:fill="auto"/>
          </w:tcPr>
          <w:p w14:paraId="2E38D261" w14:textId="77777777" w:rsidR="007964C5" w:rsidRDefault="007964C5" w:rsidP="007964C5">
            <w:pPr>
              <w:spacing w:before="60" w:after="120"/>
              <w:contextualSpacing/>
              <w:rPr>
                <w:sz w:val="22"/>
                <w:szCs w:val="22"/>
                <w:lang w:val="en-GB"/>
              </w:rPr>
            </w:pPr>
            <w:r>
              <w:rPr>
                <w:sz w:val="22"/>
                <w:szCs w:val="22"/>
              </w:rPr>
              <w:t>Capacité financière</w:t>
            </w:r>
          </w:p>
          <w:p w14:paraId="54EB9AF2" w14:textId="77777777" w:rsidR="007964C5" w:rsidRPr="00084FC8" w:rsidRDefault="007964C5" w:rsidP="007964C5">
            <w:pPr>
              <w:spacing w:before="60" w:after="120"/>
              <w:contextualSpacing/>
              <w:rPr>
                <w:sz w:val="22"/>
                <w:szCs w:val="22"/>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A4093B" w14:textId="77777777" w:rsidR="007964C5" w:rsidRPr="00084FC8" w:rsidRDefault="007964C5" w:rsidP="007964C5">
            <w:pPr>
              <w:snapToGrid w:val="0"/>
              <w:spacing w:before="60" w:after="120"/>
              <w:contextualSpacing/>
              <w:jc w:val="center"/>
              <w:rPr>
                <w:lang w:val="en-GB"/>
              </w:rPr>
            </w:pPr>
          </w:p>
        </w:tc>
      </w:tr>
      <w:tr w:rsidR="007964C5" w:rsidRPr="009513E7" w14:paraId="5B7DEC06" w14:textId="77777777" w:rsidTr="007964C5">
        <w:tc>
          <w:tcPr>
            <w:tcW w:w="1526" w:type="dxa"/>
            <w:tcBorders>
              <w:top w:val="single" w:sz="4" w:space="0" w:color="000000"/>
              <w:left w:val="single" w:sz="4" w:space="0" w:color="000000"/>
              <w:bottom w:val="single" w:sz="4" w:space="0" w:color="000000"/>
            </w:tcBorders>
            <w:shd w:val="clear" w:color="auto" w:fill="auto"/>
          </w:tcPr>
          <w:p w14:paraId="17576C00" w14:textId="77777777" w:rsidR="007964C5" w:rsidRPr="00084FC8" w:rsidDel="004A616A" w:rsidRDefault="007964C5" w:rsidP="007964C5">
            <w:pPr>
              <w:spacing w:before="60" w:after="120"/>
              <w:contextualSpacing/>
              <w:rPr>
                <w:sz w:val="22"/>
                <w:szCs w:val="22"/>
                <w:lang w:val="en-GB"/>
              </w:rPr>
            </w:pPr>
            <w:r>
              <w:rPr>
                <w:sz w:val="22"/>
                <w:szCs w:val="22"/>
              </w:rPr>
              <w:t>QUAL-2</w:t>
            </w:r>
          </w:p>
        </w:tc>
        <w:tc>
          <w:tcPr>
            <w:tcW w:w="6271" w:type="dxa"/>
            <w:tcBorders>
              <w:top w:val="single" w:sz="4" w:space="0" w:color="000000"/>
              <w:left w:val="single" w:sz="4" w:space="0" w:color="000000"/>
              <w:bottom w:val="single" w:sz="4" w:space="0" w:color="000000"/>
            </w:tcBorders>
            <w:shd w:val="clear" w:color="auto" w:fill="auto"/>
          </w:tcPr>
          <w:p w14:paraId="0FD6F09A" w14:textId="77777777" w:rsidR="007964C5" w:rsidRDefault="007964C5" w:rsidP="007964C5">
            <w:pPr>
              <w:spacing w:before="60" w:after="120"/>
              <w:contextualSpacing/>
              <w:rPr>
                <w:sz w:val="22"/>
                <w:szCs w:val="22"/>
                <w:lang w:val="en-GB"/>
              </w:rPr>
            </w:pPr>
            <w:r>
              <w:rPr>
                <w:sz w:val="22"/>
                <w:szCs w:val="22"/>
              </w:rPr>
              <w:t>Expérience du projet</w:t>
            </w:r>
          </w:p>
          <w:p w14:paraId="43D90B0D" w14:textId="77777777" w:rsidR="007964C5" w:rsidRPr="00084FC8" w:rsidRDefault="007964C5" w:rsidP="007964C5">
            <w:pPr>
              <w:spacing w:before="60" w:after="120"/>
              <w:contextualSpacing/>
              <w:rPr>
                <w:sz w:val="22"/>
                <w:szCs w:val="22"/>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89DA05" w14:textId="77777777" w:rsidR="007964C5" w:rsidRPr="00084FC8" w:rsidRDefault="007964C5" w:rsidP="007964C5">
            <w:pPr>
              <w:snapToGrid w:val="0"/>
              <w:spacing w:before="60" w:after="120"/>
              <w:contextualSpacing/>
              <w:jc w:val="center"/>
              <w:rPr>
                <w:lang w:val="en-GB"/>
              </w:rPr>
            </w:pPr>
          </w:p>
        </w:tc>
      </w:tr>
      <w:tr w:rsidR="007964C5" w14:paraId="2AAFEA77" w14:textId="77777777" w:rsidTr="007964C5">
        <w:tc>
          <w:tcPr>
            <w:tcW w:w="1526" w:type="dxa"/>
            <w:tcBorders>
              <w:top w:val="single" w:sz="4" w:space="0" w:color="000000"/>
              <w:left w:val="single" w:sz="4" w:space="0" w:color="000000"/>
              <w:bottom w:val="single" w:sz="4" w:space="0" w:color="000000"/>
            </w:tcBorders>
            <w:shd w:val="clear" w:color="auto" w:fill="auto"/>
          </w:tcPr>
          <w:p w14:paraId="08D485EA" w14:textId="77777777" w:rsidR="007964C5" w:rsidRPr="00084FC8" w:rsidRDefault="007964C5" w:rsidP="007964C5">
            <w:pPr>
              <w:spacing w:before="60" w:after="120"/>
              <w:contextualSpacing/>
              <w:rPr>
                <w:sz w:val="22"/>
                <w:szCs w:val="22"/>
                <w:lang w:val="en-GB"/>
              </w:rPr>
            </w:pPr>
          </w:p>
        </w:tc>
        <w:tc>
          <w:tcPr>
            <w:tcW w:w="6271" w:type="dxa"/>
            <w:tcBorders>
              <w:top w:val="single" w:sz="4" w:space="0" w:color="000000"/>
              <w:left w:val="single" w:sz="4" w:space="0" w:color="000000"/>
              <w:bottom w:val="single" w:sz="4" w:space="0" w:color="000000"/>
            </w:tcBorders>
            <w:shd w:val="clear" w:color="auto" w:fill="auto"/>
          </w:tcPr>
          <w:p w14:paraId="5C220C6A" w14:textId="77777777" w:rsidR="007964C5" w:rsidRPr="00084FC8" w:rsidRDefault="007964C5" w:rsidP="007964C5">
            <w:pPr>
              <w:spacing w:before="60" w:after="120"/>
              <w:contextualSpacing/>
              <w:rPr>
                <w:sz w:val="22"/>
                <w:szCs w:val="22"/>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43375F" w14:textId="77777777" w:rsidR="007964C5" w:rsidRPr="00084FC8" w:rsidRDefault="007964C5" w:rsidP="007964C5">
            <w:pPr>
              <w:snapToGrid w:val="0"/>
              <w:spacing w:before="60" w:after="120"/>
              <w:ind w:left="1080" w:hanging="1080"/>
              <w:contextualSpacing/>
              <w:jc w:val="center"/>
              <w:rPr>
                <w:lang w:val="en-GB"/>
              </w:rPr>
            </w:pPr>
          </w:p>
        </w:tc>
      </w:tr>
      <w:tr w:rsidR="007964C5" w14:paraId="0CF758C2" w14:textId="77777777" w:rsidTr="007964C5">
        <w:tc>
          <w:tcPr>
            <w:tcW w:w="1526" w:type="dxa"/>
            <w:tcBorders>
              <w:top w:val="single" w:sz="4" w:space="0" w:color="000000"/>
              <w:left w:val="single" w:sz="4" w:space="0" w:color="000000"/>
              <w:bottom w:val="single" w:sz="4" w:space="0" w:color="000000"/>
            </w:tcBorders>
            <w:shd w:val="clear" w:color="auto" w:fill="auto"/>
          </w:tcPr>
          <w:p w14:paraId="39C29E7D" w14:textId="77777777" w:rsidR="007964C5" w:rsidRPr="00084FC8" w:rsidRDefault="007964C5" w:rsidP="007964C5">
            <w:pPr>
              <w:spacing w:before="60" w:after="120"/>
              <w:contextualSpacing/>
              <w:rPr>
                <w:sz w:val="22"/>
                <w:szCs w:val="22"/>
                <w:lang w:val="en-GB"/>
              </w:rPr>
            </w:pPr>
            <w:r>
              <w:rPr>
                <w:sz w:val="22"/>
                <w:szCs w:val="22"/>
              </w:rPr>
              <w:t>TECH-1</w:t>
            </w:r>
          </w:p>
        </w:tc>
        <w:tc>
          <w:tcPr>
            <w:tcW w:w="6271" w:type="dxa"/>
            <w:tcBorders>
              <w:top w:val="single" w:sz="4" w:space="0" w:color="000000"/>
              <w:left w:val="single" w:sz="4" w:space="0" w:color="000000"/>
              <w:bottom w:val="single" w:sz="4" w:space="0" w:color="000000"/>
            </w:tcBorders>
            <w:shd w:val="clear" w:color="auto" w:fill="auto"/>
          </w:tcPr>
          <w:p w14:paraId="7A46F148" w14:textId="77777777" w:rsidR="007964C5" w:rsidRPr="00084FC8" w:rsidRDefault="007964C5" w:rsidP="007964C5">
            <w:pPr>
              <w:spacing w:before="60" w:after="120"/>
              <w:contextualSpacing/>
              <w:rPr>
                <w:sz w:val="22"/>
                <w:szCs w:val="22"/>
                <w:lang w:val="en-GB"/>
              </w:rPr>
            </w:pPr>
            <w:r>
              <w:rPr>
                <w:sz w:val="22"/>
                <w:szCs w:val="22"/>
              </w:rPr>
              <w:t>Déclaration d’engagement</w:t>
            </w:r>
          </w:p>
          <w:p w14:paraId="0EA34920" w14:textId="77777777" w:rsidR="007964C5" w:rsidRPr="00084FC8" w:rsidRDefault="007964C5" w:rsidP="007964C5">
            <w:pPr>
              <w:spacing w:before="60" w:after="120"/>
              <w:contextualSpacing/>
              <w:rPr>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390EBE" w14:textId="77777777" w:rsidR="007964C5" w:rsidRPr="00084FC8" w:rsidRDefault="007964C5" w:rsidP="007964C5">
            <w:pPr>
              <w:snapToGrid w:val="0"/>
              <w:spacing w:before="60" w:after="120"/>
              <w:ind w:left="1080" w:hanging="1080"/>
              <w:contextualSpacing/>
              <w:jc w:val="center"/>
              <w:rPr>
                <w:lang w:val="en-GB"/>
              </w:rPr>
            </w:pPr>
          </w:p>
        </w:tc>
      </w:tr>
      <w:tr w:rsidR="007964C5" w:rsidRPr="00424FCA" w14:paraId="24BE24B8" w14:textId="77777777" w:rsidTr="007964C5">
        <w:tc>
          <w:tcPr>
            <w:tcW w:w="1526" w:type="dxa"/>
            <w:tcBorders>
              <w:top w:val="single" w:sz="4" w:space="0" w:color="000000"/>
              <w:left w:val="single" w:sz="4" w:space="0" w:color="000000"/>
              <w:bottom w:val="single" w:sz="4" w:space="0" w:color="000000"/>
            </w:tcBorders>
            <w:shd w:val="clear" w:color="auto" w:fill="auto"/>
          </w:tcPr>
          <w:p w14:paraId="0814B3C4" w14:textId="77777777" w:rsidR="007964C5" w:rsidRPr="00084FC8" w:rsidRDefault="007964C5" w:rsidP="007964C5">
            <w:pPr>
              <w:spacing w:before="60" w:after="120"/>
              <w:contextualSpacing/>
              <w:rPr>
                <w:sz w:val="22"/>
                <w:szCs w:val="22"/>
                <w:lang w:val="en-GB"/>
              </w:rPr>
            </w:pPr>
            <w:r>
              <w:rPr>
                <w:sz w:val="22"/>
                <w:szCs w:val="22"/>
              </w:rPr>
              <w:t>TECH-2</w:t>
            </w:r>
          </w:p>
        </w:tc>
        <w:tc>
          <w:tcPr>
            <w:tcW w:w="6271" w:type="dxa"/>
            <w:tcBorders>
              <w:top w:val="single" w:sz="4" w:space="0" w:color="000000"/>
              <w:left w:val="single" w:sz="4" w:space="0" w:color="000000"/>
              <w:bottom w:val="single" w:sz="4" w:space="0" w:color="000000"/>
            </w:tcBorders>
            <w:shd w:val="clear" w:color="auto" w:fill="auto"/>
          </w:tcPr>
          <w:p w14:paraId="1D411CE7" w14:textId="77777777" w:rsidR="007964C5" w:rsidRPr="007226FC" w:rsidRDefault="007964C5" w:rsidP="007964C5">
            <w:pPr>
              <w:spacing w:before="60" w:after="120"/>
              <w:ind w:left="-72"/>
              <w:contextualSpacing/>
              <w:rPr>
                <w:lang w:val="fr-FR"/>
              </w:rPr>
            </w:pPr>
            <w:r w:rsidRPr="007226FC">
              <w:rPr>
                <w:sz w:val="22"/>
                <w:szCs w:val="22"/>
                <w:lang w:val="fr-FR"/>
              </w:rPr>
              <w:t>Commentaires ou suggestions sur les Termes de référence et sur le personnel de contrepartie et les installations à fournir par l'Employeur.</w:t>
            </w:r>
          </w:p>
          <w:p w14:paraId="65FE9452" w14:textId="77777777" w:rsidR="007964C5" w:rsidRPr="007226FC" w:rsidRDefault="007964C5" w:rsidP="007964C5">
            <w:pPr>
              <w:spacing w:before="60" w:after="120"/>
              <w:ind w:left="-72"/>
              <w:contextualSpacing/>
              <w:rPr>
                <w:lang w:val="fr-F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8CF5C9" w14:textId="77777777" w:rsidR="007964C5" w:rsidRPr="007226FC" w:rsidRDefault="007964C5" w:rsidP="007964C5">
            <w:pPr>
              <w:snapToGrid w:val="0"/>
              <w:spacing w:before="60" w:after="120"/>
              <w:contextualSpacing/>
              <w:jc w:val="center"/>
              <w:rPr>
                <w:i/>
                <w:lang w:val="fr-FR"/>
              </w:rPr>
            </w:pPr>
          </w:p>
        </w:tc>
      </w:tr>
      <w:tr w:rsidR="007964C5" w:rsidRPr="00424FCA" w14:paraId="5F602B87" w14:textId="77777777" w:rsidTr="007964C5">
        <w:tc>
          <w:tcPr>
            <w:tcW w:w="1526" w:type="dxa"/>
            <w:tcBorders>
              <w:top w:val="single" w:sz="4" w:space="0" w:color="000000"/>
              <w:left w:val="single" w:sz="4" w:space="0" w:color="000000"/>
              <w:bottom w:val="single" w:sz="4" w:space="0" w:color="000000"/>
            </w:tcBorders>
            <w:shd w:val="clear" w:color="auto" w:fill="auto"/>
          </w:tcPr>
          <w:p w14:paraId="2D9374B2" w14:textId="77777777" w:rsidR="007964C5" w:rsidRPr="00084FC8" w:rsidRDefault="007964C5" w:rsidP="007964C5">
            <w:pPr>
              <w:spacing w:before="60" w:after="120"/>
              <w:contextualSpacing/>
              <w:rPr>
                <w:sz w:val="22"/>
                <w:szCs w:val="22"/>
                <w:lang w:val="en-GB"/>
              </w:rPr>
            </w:pPr>
            <w:r>
              <w:rPr>
                <w:sz w:val="22"/>
                <w:szCs w:val="22"/>
              </w:rPr>
              <w:t>TECH-3</w:t>
            </w:r>
          </w:p>
        </w:tc>
        <w:tc>
          <w:tcPr>
            <w:tcW w:w="6271" w:type="dxa"/>
            <w:tcBorders>
              <w:top w:val="single" w:sz="4" w:space="0" w:color="000000"/>
              <w:left w:val="single" w:sz="4" w:space="0" w:color="000000"/>
              <w:bottom w:val="single" w:sz="4" w:space="0" w:color="000000"/>
            </w:tcBorders>
            <w:shd w:val="clear" w:color="auto" w:fill="auto"/>
          </w:tcPr>
          <w:p w14:paraId="0CF09FF1" w14:textId="77777777" w:rsidR="007964C5" w:rsidRPr="007226FC" w:rsidRDefault="007964C5" w:rsidP="007964C5">
            <w:pPr>
              <w:spacing w:before="60" w:after="120"/>
              <w:contextualSpacing/>
              <w:rPr>
                <w:sz w:val="22"/>
                <w:szCs w:val="22"/>
                <w:lang w:val="fr-FR"/>
              </w:rPr>
            </w:pPr>
            <w:r w:rsidRPr="007226FC">
              <w:rPr>
                <w:sz w:val="22"/>
                <w:szCs w:val="22"/>
                <w:lang w:val="fr-FR"/>
              </w:rPr>
              <w:t>Description de l'approche, de la méthodologie et du plan de travail pour la réalisation de la cession.</w:t>
            </w:r>
          </w:p>
          <w:p w14:paraId="06349AC6" w14:textId="77777777" w:rsidR="007964C5" w:rsidRPr="007226FC" w:rsidRDefault="007964C5" w:rsidP="007964C5">
            <w:pPr>
              <w:spacing w:before="60" w:after="120"/>
              <w:contextualSpacing/>
              <w:rPr>
                <w:i/>
                <w:lang w:val="fr-F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225694" w14:textId="77777777" w:rsidR="007964C5" w:rsidRPr="007226FC" w:rsidRDefault="007964C5" w:rsidP="007964C5">
            <w:pPr>
              <w:snapToGrid w:val="0"/>
              <w:spacing w:before="60" w:after="120"/>
              <w:contextualSpacing/>
              <w:jc w:val="center"/>
              <w:rPr>
                <w:i/>
                <w:lang w:val="fr-FR"/>
              </w:rPr>
            </w:pPr>
          </w:p>
        </w:tc>
      </w:tr>
      <w:tr w:rsidR="007964C5" w:rsidRPr="00424FCA" w14:paraId="1BF14610" w14:textId="77777777" w:rsidTr="007964C5">
        <w:tc>
          <w:tcPr>
            <w:tcW w:w="1526" w:type="dxa"/>
            <w:tcBorders>
              <w:top w:val="single" w:sz="4" w:space="0" w:color="000000"/>
              <w:left w:val="single" w:sz="4" w:space="0" w:color="000000"/>
              <w:bottom w:val="single" w:sz="4" w:space="0" w:color="000000"/>
            </w:tcBorders>
            <w:shd w:val="clear" w:color="auto" w:fill="auto"/>
          </w:tcPr>
          <w:p w14:paraId="0772C9FD" w14:textId="77777777" w:rsidR="007964C5" w:rsidRPr="00084FC8" w:rsidRDefault="007964C5" w:rsidP="007964C5">
            <w:pPr>
              <w:spacing w:before="60" w:after="120"/>
              <w:contextualSpacing/>
              <w:rPr>
                <w:sz w:val="22"/>
                <w:szCs w:val="22"/>
                <w:lang w:val="en-GB"/>
              </w:rPr>
            </w:pPr>
            <w:r>
              <w:rPr>
                <w:sz w:val="22"/>
                <w:szCs w:val="22"/>
              </w:rPr>
              <w:t>TECH-4</w:t>
            </w:r>
          </w:p>
        </w:tc>
        <w:tc>
          <w:tcPr>
            <w:tcW w:w="6271" w:type="dxa"/>
            <w:tcBorders>
              <w:top w:val="single" w:sz="4" w:space="0" w:color="000000"/>
              <w:left w:val="single" w:sz="4" w:space="0" w:color="000000"/>
              <w:bottom w:val="single" w:sz="4" w:space="0" w:color="000000"/>
            </w:tcBorders>
            <w:shd w:val="clear" w:color="auto" w:fill="auto"/>
          </w:tcPr>
          <w:p w14:paraId="59BBB09F" w14:textId="77777777" w:rsidR="007964C5" w:rsidRPr="007226FC" w:rsidRDefault="007964C5" w:rsidP="007964C5">
            <w:pPr>
              <w:spacing w:before="60" w:after="120"/>
              <w:contextualSpacing/>
              <w:rPr>
                <w:sz w:val="22"/>
                <w:szCs w:val="22"/>
                <w:lang w:val="fr-FR"/>
              </w:rPr>
            </w:pPr>
            <w:r w:rsidRPr="007226FC">
              <w:rPr>
                <w:sz w:val="22"/>
                <w:szCs w:val="22"/>
                <w:lang w:val="fr-FR"/>
              </w:rPr>
              <w:t>Plan de travail (diagramme à barres des tâches et activités)</w:t>
            </w:r>
          </w:p>
          <w:p w14:paraId="1073A911" w14:textId="77777777" w:rsidR="007964C5" w:rsidRPr="007226FC" w:rsidRDefault="007964C5" w:rsidP="007964C5">
            <w:pPr>
              <w:spacing w:before="60" w:after="120"/>
              <w:contextualSpacing/>
              <w:rPr>
                <w:lang w:val="fr-F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29BAD5" w14:textId="77777777" w:rsidR="007964C5" w:rsidRPr="007226FC" w:rsidRDefault="007964C5" w:rsidP="007964C5">
            <w:pPr>
              <w:snapToGrid w:val="0"/>
              <w:spacing w:before="60" w:after="120"/>
              <w:contextualSpacing/>
              <w:jc w:val="center"/>
              <w:rPr>
                <w:lang w:val="fr-FR"/>
              </w:rPr>
            </w:pPr>
          </w:p>
        </w:tc>
      </w:tr>
      <w:tr w:rsidR="007964C5" w:rsidRPr="00424FCA" w14:paraId="346FDA38" w14:textId="77777777" w:rsidTr="007964C5">
        <w:tc>
          <w:tcPr>
            <w:tcW w:w="1526" w:type="dxa"/>
            <w:tcBorders>
              <w:top w:val="single" w:sz="4" w:space="0" w:color="000000"/>
              <w:left w:val="single" w:sz="4" w:space="0" w:color="000000"/>
              <w:bottom w:val="single" w:sz="4" w:space="0" w:color="000000"/>
            </w:tcBorders>
            <w:shd w:val="clear" w:color="auto" w:fill="auto"/>
          </w:tcPr>
          <w:p w14:paraId="12198EA2" w14:textId="77777777" w:rsidR="007964C5" w:rsidRPr="00084FC8" w:rsidRDefault="007964C5" w:rsidP="007964C5">
            <w:pPr>
              <w:spacing w:before="60" w:after="120"/>
              <w:contextualSpacing/>
              <w:rPr>
                <w:sz w:val="22"/>
                <w:szCs w:val="22"/>
                <w:lang w:val="en-GB"/>
              </w:rPr>
            </w:pPr>
            <w:r>
              <w:rPr>
                <w:sz w:val="22"/>
                <w:szCs w:val="22"/>
              </w:rPr>
              <w:t>TECH-5</w:t>
            </w:r>
          </w:p>
        </w:tc>
        <w:tc>
          <w:tcPr>
            <w:tcW w:w="6271" w:type="dxa"/>
            <w:tcBorders>
              <w:top w:val="single" w:sz="4" w:space="0" w:color="000000"/>
              <w:left w:val="single" w:sz="4" w:space="0" w:color="000000"/>
              <w:bottom w:val="single" w:sz="4" w:space="0" w:color="000000"/>
            </w:tcBorders>
            <w:shd w:val="clear" w:color="auto" w:fill="auto"/>
          </w:tcPr>
          <w:p w14:paraId="7981A6E1" w14:textId="77777777" w:rsidR="007964C5" w:rsidRPr="007226FC" w:rsidRDefault="007964C5" w:rsidP="007964C5">
            <w:pPr>
              <w:spacing w:before="60" w:after="120"/>
              <w:contextualSpacing/>
              <w:rPr>
                <w:sz w:val="22"/>
                <w:szCs w:val="22"/>
                <w:lang w:val="fr-FR"/>
              </w:rPr>
            </w:pPr>
            <w:r w:rsidRPr="007226FC">
              <w:rPr>
                <w:sz w:val="22"/>
                <w:szCs w:val="22"/>
                <w:lang w:val="fr-FR"/>
              </w:rPr>
              <w:t xml:space="preserve">Plan du personnel (diagramme à barres) et curriculum vitae (CV) joint. </w:t>
            </w:r>
          </w:p>
          <w:p w14:paraId="7DEBF142" w14:textId="77777777" w:rsidR="007964C5" w:rsidRPr="007226FC" w:rsidRDefault="007964C5" w:rsidP="007964C5">
            <w:pPr>
              <w:spacing w:before="60" w:after="120"/>
              <w:contextualSpacing/>
              <w:rPr>
                <w:lang w:val="fr-F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9363FD" w14:textId="77777777" w:rsidR="007964C5" w:rsidRPr="007226FC" w:rsidRDefault="007964C5" w:rsidP="007964C5">
            <w:pPr>
              <w:snapToGrid w:val="0"/>
              <w:spacing w:before="60" w:after="120"/>
              <w:contextualSpacing/>
              <w:jc w:val="center"/>
              <w:rPr>
                <w:lang w:val="fr-FR"/>
              </w:rPr>
            </w:pPr>
          </w:p>
        </w:tc>
      </w:tr>
    </w:tbl>
    <w:p w14:paraId="4213731B" w14:textId="77777777" w:rsidR="007964C5" w:rsidRPr="007226FC" w:rsidRDefault="007964C5" w:rsidP="007964C5">
      <w:pPr>
        <w:rPr>
          <w:lang w:val="fr-FR"/>
        </w:rPr>
      </w:pPr>
      <w:r w:rsidRPr="007226FC">
        <w:rPr>
          <w:lang w:val="fr-FR"/>
        </w:rPr>
        <w:t xml:space="preserve"> </w:t>
      </w:r>
    </w:p>
    <w:p w14:paraId="7F33A7B3" w14:textId="77777777" w:rsidR="007964C5" w:rsidRPr="007226FC" w:rsidRDefault="007964C5" w:rsidP="007964C5">
      <w:pPr>
        <w:rPr>
          <w:lang w:val="fr-FR"/>
        </w:rPr>
      </w:pPr>
    </w:p>
    <w:p w14:paraId="7BB57682" w14:textId="77777777" w:rsidR="007964C5" w:rsidRPr="007226FC" w:rsidRDefault="007964C5" w:rsidP="007964C5">
      <w:pPr>
        <w:rPr>
          <w:lang w:val="fr-FR"/>
        </w:rPr>
        <w:sectPr w:rsidR="007964C5" w:rsidRPr="007226FC" w:rsidSect="00837EDF">
          <w:headerReference w:type="even" r:id="rId38"/>
          <w:headerReference w:type="default" r:id="rId39"/>
          <w:footerReference w:type="even" r:id="rId40"/>
          <w:footerReference w:type="default" r:id="rId41"/>
          <w:pgSz w:w="12240" w:h="15840"/>
          <w:pgMar w:top="1698" w:right="1440" w:bottom="1728" w:left="1728" w:header="720" w:footer="720" w:gutter="0"/>
          <w:cols w:space="720"/>
          <w:docGrid w:linePitch="360"/>
        </w:sectPr>
      </w:pPr>
    </w:p>
    <w:p w14:paraId="7B905C6C" w14:textId="77777777" w:rsidR="007964C5" w:rsidRPr="007226FC" w:rsidRDefault="007964C5" w:rsidP="007964C5">
      <w:pPr>
        <w:pStyle w:val="DEPartHeadingsL2"/>
        <w:jc w:val="center"/>
        <w:rPr>
          <w:rFonts w:ascii="Arial" w:hAnsi="Arial" w:cs="Arial"/>
          <w:lang w:val="fr-FR"/>
        </w:rPr>
      </w:pPr>
      <w:r w:rsidRPr="007226FC">
        <w:rPr>
          <w:rFonts w:ascii="Arial" w:eastAsia="Times New Roman" w:hAnsi="Arial" w:cs="Arial"/>
          <w:smallCaps/>
          <w:sz w:val="28"/>
          <w:szCs w:val="28"/>
          <w:lang w:val="fr-FR"/>
        </w:rPr>
        <w:lastRenderedPageBreak/>
        <w:t>Formulaire QUAL-1</w:t>
      </w:r>
      <w:r w:rsidRPr="007226FC">
        <w:rPr>
          <w:rFonts w:ascii="Arial" w:hAnsi="Arial" w:cs="Arial"/>
          <w:lang w:val="fr-FR"/>
        </w:rPr>
        <w:t xml:space="preserve"> </w:t>
      </w:r>
    </w:p>
    <w:p w14:paraId="6C369D88" w14:textId="77777777" w:rsidR="007964C5" w:rsidRPr="007226FC" w:rsidRDefault="007964C5" w:rsidP="007964C5">
      <w:pPr>
        <w:jc w:val="center"/>
        <w:rPr>
          <w:b/>
          <w:smallCaps/>
          <w:sz w:val="28"/>
          <w:szCs w:val="28"/>
          <w:lang w:val="fr-FR"/>
        </w:rPr>
      </w:pPr>
      <w:r w:rsidRPr="007226FC">
        <w:rPr>
          <w:b/>
          <w:smallCaps/>
          <w:sz w:val="28"/>
          <w:szCs w:val="28"/>
          <w:lang w:val="fr-FR"/>
        </w:rPr>
        <w:t>Déclaration de capacité financière</w:t>
      </w:r>
    </w:p>
    <w:p w14:paraId="064665D1" w14:textId="77777777" w:rsidR="007964C5" w:rsidRPr="007226FC" w:rsidRDefault="007964C5" w:rsidP="007964C5">
      <w:pPr>
        <w:jc w:val="center"/>
        <w:rPr>
          <w:smallCaps/>
          <w:sz w:val="28"/>
          <w:szCs w:val="28"/>
          <w:lang w:val="fr-FR"/>
        </w:rPr>
      </w:pPr>
    </w:p>
    <w:p w14:paraId="55BCBCB2" w14:textId="77777777" w:rsidR="007964C5" w:rsidRPr="007226FC" w:rsidRDefault="007964C5" w:rsidP="007964C5">
      <w:pPr>
        <w:pStyle w:val="BodyText1"/>
        <w:jc w:val="center"/>
        <w:rPr>
          <w:rFonts w:cs="Arial"/>
          <w:i/>
          <w:sz w:val="22"/>
          <w:szCs w:val="22"/>
          <w:lang w:val="fr-FR"/>
        </w:rPr>
      </w:pPr>
      <w:r w:rsidRPr="007226FC">
        <w:rPr>
          <w:rFonts w:cs="Arial"/>
          <w:i/>
          <w:sz w:val="22"/>
          <w:szCs w:val="22"/>
          <w:lang w:val="fr-FR"/>
        </w:rPr>
        <w:t>[Ce tableau est fourni à des fins d'illustration uniquement. Ajuster le tableau pour refléter les exigences en matière de capacité financière définies conformément au point 14.1.1 a) des ITC].</w:t>
      </w:r>
    </w:p>
    <w:p w14:paraId="449FD43A" w14:textId="77777777" w:rsidR="007964C5" w:rsidRPr="007226FC" w:rsidRDefault="007964C5" w:rsidP="007964C5">
      <w:pPr>
        <w:spacing w:line="360" w:lineRule="auto"/>
        <w:rPr>
          <w:lang w:val="fr-FR"/>
        </w:rPr>
      </w:pPr>
    </w:p>
    <w:tbl>
      <w:tblPr>
        <w:tblW w:w="86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3049"/>
        <w:gridCol w:w="1426"/>
        <w:gridCol w:w="1417"/>
        <w:gridCol w:w="1418"/>
        <w:gridCol w:w="1353"/>
      </w:tblGrid>
      <w:tr w:rsidR="007964C5" w:rsidRPr="005C0507" w14:paraId="5E7F5DB9" w14:textId="77777777" w:rsidTr="007964C5">
        <w:trPr>
          <w:jc w:val="center"/>
        </w:trPr>
        <w:tc>
          <w:tcPr>
            <w:tcW w:w="3049"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429D8D90" w14:textId="77777777" w:rsidR="007964C5" w:rsidRPr="00A5684A" w:rsidRDefault="007964C5" w:rsidP="007964C5">
            <w:pPr>
              <w:widowControl w:val="0"/>
              <w:spacing w:before="60" w:after="60"/>
              <w:jc w:val="center"/>
              <w:rPr>
                <w:sz w:val="22"/>
                <w:szCs w:val="22"/>
              </w:rPr>
            </w:pPr>
            <w:r>
              <w:rPr>
                <w:b/>
                <w:sz w:val="22"/>
                <w:szCs w:val="22"/>
              </w:rPr>
              <w:t>Données financières</w:t>
            </w:r>
          </w:p>
        </w:tc>
        <w:tc>
          <w:tcPr>
            <w:tcW w:w="1426"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314C94A5" w14:textId="77777777" w:rsidR="007964C5" w:rsidRPr="007226FC" w:rsidRDefault="007964C5" w:rsidP="007964C5">
            <w:pPr>
              <w:widowControl w:val="0"/>
              <w:spacing w:before="60" w:after="60"/>
              <w:jc w:val="center"/>
              <w:rPr>
                <w:b/>
                <w:sz w:val="22"/>
                <w:szCs w:val="22"/>
                <w:lang w:val="fr-FR"/>
              </w:rPr>
            </w:pPr>
            <w:r w:rsidRPr="007226FC">
              <w:rPr>
                <w:b/>
                <w:sz w:val="22"/>
                <w:szCs w:val="22"/>
                <w:lang w:val="fr-FR"/>
              </w:rPr>
              <w:t>2 ans avant la dernière année</w:t>
            </w:r>
            <w:bookmarkStart w:id="94" w:name="_Ref535931592"/>
            <w:r>
              <w:rPr>
                <w:rStyle w:val="Funotenzeichen"/>
                <w:b/>
                <w:szCs w:val="22"/>
              </w:rPr>
              <w:footnoteReference w:id="2"/>
            </w:r>
            <w:bookmarkEnd w:id="94"/>
          </w:p>
          <w:p w14:paraId="61EF54C8" w14:textId="77777777" w:rsidR="007964C5" w:rsidRPr="005C78F1" w:rsidRDefault="007964C5" w:rsidP="007964C5">
            <w:pPr>
              <w:widowControl w:val="0"/>
              <w:spacing w:before="60" w:after="60"/>
              <w:jc w:val="center"/>
              <w:rPr>
                <w:b/>
                <w:sz w:val="22"/>
                <w:szCs w:val="22"/>
                <w:lang w:val="en-US"/>
              </w:rPr>
            </w:pPr>
            <w:r>
              <w:rPr>
                <w:b/>
                <w:sz w:val="22"/>
                <w:szCs w:val="22"/>
              </w:rPr>
              <w:t>&lt;</w:t>
            </w:r>
            <w:r>
              <w:rPr>
                <w:sz w:val="22"/>
                <w:szCs w:val="22"/>
              </w:rPr>
              <w:t>à préciser</w:t>
            </w:r>
            <w:r>
              <w:rPr>
                <w:b/>
                <w:sz w:val="22"/>
                <w:szCs w:val="22"/>
              </w:rPr>
              <w:t>&gt;</w:t>
            </w:r>
          </w:p>
          <w:p w14:paraId="35946A81" w14:textId="77777777" w:rsidR="007964C5" w:rsidRPr="005615CD" w:rsidRDefault="007964C5" w:rsidP="007964C5">
            <w:pPr>
              <w:widowControl w:val="0"/>
              <w:spacing w:before="60" w:after="60"/>
              <w:jc w:val="center"/>
              <w:rPr>
                <w:b/>
                <w:sz w:val="22"/>
                <w:szCs w:val="22"/>
              </w:rPr>
            </w:pPr>
            <w:r>
              <w:rPr>
                <w:b/>
                <w:sz w:val="22"/>
                <w:szCs w:val="22"/>
              </w:rPr>
              <w:t>EUR</w:t>
            </w:r>
          </w:p>
        </w:tc>
        <w:tc>
          <w:tcPr>
            <w:tcW w:w="1417"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19C69548" w14:textId="77777777" w:rsidR="007964C5" w:rsidRPr="007226FC" w:rsidRDefault="007964C5" w:rsidP="007964C5">
            <w:pPr>
              <w:widowControl w:val="0"/>
              <w:spacing w:before="60" w:after="60"/>
              <w:jc w:val="center"/>
              <w:rPr>
                <w:b/>
                <w:sz w:val="22"/>
                <w:szCs w:val="22"/>
                <w:lang w:val="fr-FR"/>
              </w:rPr>
            </w:pPr>
            <w:r w:rsidRPr="007226FC">
              <w:rPr>
                <w:b/>
                <w:sz w:val="22"/>
                <w:szCs w:val="22"/>
                <w:lang w:val="fr-FR"/>
              </w:rPr>
              <w:t>Année avant la dernière année</w:t>
            </w:r>
            <w:r w:rsidRPr="007226FC">
              <w:rPr>
                <w:b/>
                <w:sz w:val="22"/>
                <w:szCs w:val="22"/>
                <w:lang w:val="fr-FR"/>
              </w:rPr>
              <w:br/>
            </w:r>
            <w:r w:rsidRPr="007226FC">
              <w:rPr>
                <w:sz w:val="22"/>
                <w:szCs w:val="22"/>
                <w:lang w:val="fr-FR"/>
              </w:rPr>
              <w:t>&lt;à préciser&gt;</w:t>
            </w:r>
          </w:p>
          <w:p w14:paraId="7259AA65" w14:textId="77777777" w:rsidR="007964C5" w:rsidRPr="005615CD" w:rsidRDefault="007964C5" w:rsidP="007964C5">
            <w:pPr>
              <w:widowControl w:val="0"/>
              <w:spacing w:before="60" w:after="60"/>
              <w:jc w:val="center"/>
              <w:rPr>
                <w:b/>
                <w:sz w:val="22"/>
                <w:szCs w:val="22"/>
              </w:rPr>
            </w:pPr>
            <w:r>
              <w:rPr>
                <w:b/>
                <w:sz w:val="22"/>
                <w:szCs w:val="22"/>
              </w:rPr>
              <w:t>EUR</w:t>
            </w:r>
          </w:p>
        </w:tc>
        <w:tc>
          <w:tcPr>
            <w:tcW w:w="1418"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74EACA37" w14:textId="77777777" w:rsidR="007964C5" w:rsidRPr="007226FC" w:rsidRDefault="007964C5" w:rsidP="007964C5">
            <w:pPr>
              <w:widowControl w:val="0"/>
              <w:spacing w:before="60" w:after="60"/>
              <w:jc w:val="center"/>
              <w:rPr>
                <w:b/>
                <w:sz w:val="22"/>
                <w:szCs w:val="22"/>
                <w:lang w:val="fr-FR"/>
              </w:rPr>
            </w:pPr>
            <w:r w:rsidRPr="007226FC">
              <w:rPr>
                <w:b/>
                <w:sz w:val="22"/>
                <w:szCs w:val="22"/>
                <w:lang w:val="fr-FR"/>
              </w:rPr>
              <w:t>Dernière année</w:t>
            </w:r>
            <w:r w:rsidRPr="007226FC">
              <w:rPr>
                <w:b/>
                <w:sz w:val="22"/>
                <w:szCs w:val="22"/>
                <w:lang w:val="fr-FR"/>
              </w:rPr>
              <w:br/>
            </w:r>
            <w:r w:rsidRPr="007226FC">
              <w:rPr>
                <w:sz w:val="22"/>
                <w:szCs w:val="22"/>
                <w:lang w:val="fr-FR"/>
              </w:rPr>
              <w:t>&lt;à préciser&gt;</w:t>
            </w:r>
          </w:p>
          <w:p w14:paraId="6E5CA4FA" w14:textId="77777777" w:rsidR="007964C5" w:rsidRPr="007226FC" w:rsidRDefault="007964C5" w:rsidP="007964C5">
            <w:pPr>
              <w:widowControl w:val="0"/>
              <w:spacing w:before="60" w:after="60"/>
              <w:jc w:val="center"/>
              <w:rPr>
                <w:b/>
                <w:sz w:val="22"/>
                <w:szCs w:val="22"/>
                <w:lang w:val="fr-FR"/>
              </w:rPr>
            </w:pPr>
            <w:r w:rsidRPr="007226FC">
              <w:rPr>
                <w:b/>
                <w:sz w:val="22"/>
                <w:szCs w:val="22"/>
                <w:lang w:val="fr-FR"/>
              </w:rPr>
              <w:t>EUR</w:t>
            </w:r>
          </w:p>
        </w:tc>
        <w:tc>
          <w:tcPr>
            <w:tcW w:w="1353"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7331F48B" w14:textId="77777777" w:rsidR="007964C5" w:rsidRPr="009C2B63" w:rsidRDefault="007964C5" w:rsidP="007964C5">
            <w:pPr>
              <w:widowControl w:val="0"/>
              <w:spacing w:before="60" w:after="60"/>
              <w:jc w:val="center"/>
              <w:rPr>
                <w:b/>
                <w:sz w:val="22"/>
                <w:szCs w:val="22"/>
              </w:rPr>
            </w:pPr>
            <w:r>
              <w:rPr>
                <w:b/>
                <w:sz w:val="22"/>
                <w:szCs w:val="22"/>
              </w:rPr>
              <w:t>Moyenne</w:t>
            </w:r>
            <w:r>
              <w:rPr>
                <w:rStyle w:val="Funotenzeichen"/>
                <w:b/>
                <w:szCs w:val="22"/>
              </w:rPr>
              <w:footnoteReference w:id="3"/>
            </w:r>
            <w:r>
              <w:rPr>
                <w:b/>
                <w:sz w:val="22"/>
                <w:szCs w:val="22"/>
              </w:rPr>
              <w:br/>
              <w:t>EUR</w:t>
            </w:r>
          </w:p>
        </w:tc>
      </w:tr>
      <w:tr w:rsidR="007964C5" w:rsidRPr="005C0507" w14:paraId="048E4D1B" w14:textId="77777777" w:rsidTr="007964C5">
        <w:trPr>
          <w:cantSplit/>
          <w:jc w:val="center"/>
        </w:trPr>
        <w:tc>
          <w:tcPr>
            <w:tcW w:w="3049" w:type="dxa"/>
            <w:tcBorders>
              <w:top w:val="single" w:sz="6" w:space="0" w:color="auto"/>
              <w:left w:val="single" w:sz="12" w:space="0" w:color="auto"/>
              <w:bottom w:val="single" w:sz="4" w:space="0" w:color="auto"/>
              <w:right w:val="single" w:sz="6" w:space="0" w:color="auto"/>
            </w:tcBorders>
            <w:vAlign w:val="center"/>
            <w:hideMark/>
          </w:tcPr>
          <w:p w14:paraId="573B6B55" w14:textId="77777777" w:rsidR="007964C5" w:rsidRPr="005C0507" w:rsidRDefault="007964C5" w:rsidP="007964C5">
            <w:pPr>
              <w:widowControl w:val="0"/>
              <w:spacing w:before="60" w:after="60"/>
              <w:rPr>
                <w:sz w:val="22"/>
                <w:szCs w:val="22"/>
              </w:rPr>
            </w:pPr>
            <w:r>
              <w:rPr>
                <w:sz w:val="22"/>
                <w:szCs w:val="22"/>
              </w:rPr>
              <w:t>Chiffre d'affaires annuel</w:t>
            </w:r>
            <w:r>
              <w:rPr>
                <w:rStyle w:val="Funotenzeichen"/>
                <w:szCs w:val="22"/>
              </w:rPr>
              <w:footnoteReference w:id="4"/>
            </w:r>
          </w:p>
        </w:tc>
        <w:tc>
          <w:tcPr>
            <w:tcW w:w="1426" w:type="dxa"/>
            <w:tcBorders>
              <w:top w:val="single" w:sz="6" w:space="0" w:color="auto"/>
              <w:left w:val="single" w:sz="6" w:space="0" w:color="auto"/>
              <w:bottom w:val="single" w:sz="4" w:space="0" w:color="auto"/>
              <w:right w:val="single" w:sz="6" w:space="0" w:color="auto"/>
            </w:tcBorders>
            <w:vAlign w:val="center"/>
          </w:tcPr>
          <w:p w14:paraId="1D916FA7" w14:textId="77777777" w:rsidR="007964C5" w:rsidRPr="009C2B63" w:rsidRDefault="007964C5" w:rsidP="007964C5">
            <w:pPr>
              <w:widowControl w:val="0"/>
              <w:spacing w:before="60" w:after="60"/>
              <w:rPr>
                <w:sz w:val="22"/>
                <w:szCs w:val="22"/>
              </w:rPr>
            </w:pPr>
          </w:p>
        </w:tc>
        <w:tc>
          <w:tcPr>
            <w:tcW w:w="1417" w:type="dxa"/>
            <w:tcBorders>
              <w:top w:val="single" w:sz="6" w:space="0" w:color="auto"/>
              <w:left w:val="single" w:sz="6" w:space="0" w:color="auto"/>
              <w:bottom w:val="single" w:sz="4" w:space="0" w:color="auto"/>
              <w:right w:val="single" w:sz="6" w:space="0" w:color="auto"/>
            </w:tcBorders>
            <w:vAlign w:val="center"/>
          </w:tcPr>
          <w:p w14:paraId="6F750FFD" w14:textId="77777777" w:rsidR="007964C5" w:rsidRPr="005615CD" w:rsidRDefault="007964C5" w:rsidP="007964C5">
            <w:pPr>
              <w:widowControl w:val="0"/>
              <w:spacing w:before="60" w:after="60"/>
              <w:rPr>
                <w:sz w:val="22"/>
                <w:szCs w:val="22"/>
              </w:rPr>
            </w:pPr>
          </w:p>
        </w:tc>
        <w:tc>
          <w:tcPr>
            <w:tcW w:w="1418" w:type="dxa"/>
            <w:tcBorders>
              <w:top w:val="single" w:sz="6" w:space="0" w:color="auto"/>
              <w:left w:val="single" w:sz="6" w:space="0" w:color="auto"/>
              <w:bottom w:val="single" w:sz="4" w:space="0" w:color="auto"/>
              <w:right w:val="single" w:sz="6" w:space="0" w:color="auto"/>
            </w:tcBorders>
            <w:vAlign w:val="center"/>
          </w:tcPr>
          <w:p w14:paraId="78F35132" w14:textId="77777777" w:rsidR="007964C5" w:rsidRPr="005C0507" w:rsidRDefault="007964C5" w:rsidP="007964C5">
            <w:pPr>
              <w:widowControl w:val="0"/>
              <w:spacing w:before="60" w:after="60"/>
              <w:rPr>
                <w:sz w:val="22"/>
                <w:szCs w:val="22"/>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297EE7C6" w14:textId="77777777" w:rsidR="007964C5" w:rsidRPr="005C0507" w:rsidRDefault="007964C5" w:rsidP="007964C5">
            <w:pPr>
              <w:widowControl w:val="0"/>
              <w:spacing w:before="60" w:after="60"/>
              <w:rPr>
                <w:strike/>
                <w:sz w:val="22"/>
                <w:szCs w:val="22"/>
              </w:rPr>
            </w:pPr>
          </w:p>
        </w:tc>
      </w:tr>
    </w:tbl>
    <w:p w14:paraId="6230C4CC" w14:textId="77777777" w:rsidR="007964C5" w:rsidRPr="005C0507" w:rsidRDefault="007964C5" w:rsidP="007964C5">
      <w:pPr>
        <w:spacing w:line="360" w:lineRule="auto"/>
      </w:pPr>
    </w:p>
    <w:p w14:paraId="03FAA499" w14:textId="77777777" w:rsidR="007964C5" w:rsidRPr="007226FC" w:rsidRDefault="007964C5" w:rsidP="007964C5">
      <w:pPr>
        <w:pStyle w:val="BodyText1"/>
        <w:jc w:val="left"/>
        <w:rPr>
          <w:rFonts w:cs="Arial"/>
          <w:sz w:val="22"/>
          <w:szCs w:val="22"/>
          <w:lang w:val="fr-FR"/>
        </w:rPr>
      </w:pPr>
      <w:r w:rsidRPr="007226FC">
        <w:rPr>
          <w:rFonts w:cs="Arial"/>
          <w:sz w:val="22"/>
          <w:szCs w:val="22"/>
          <w:lang w:val="fr-FR"/>
        </w:rPr>
        <w:t xml:space="preserve">Si les comptes annuels ne sont pas encore disponibles pour la dernière année, veuillez fournir les dernières estimations ou les chiffres provisoires. Les chiffres de toutes les colonnes doivent être calculés sur la même base afin de permettre une comparaison directe d'une année sur l'autre (ou, si la base a changé, veuillez fournir une explication du changement en note de bas de page du tableau). </w:t>
      </w:r>
    </w:p>
    <w:p w14:paraId="418936EE" w14:textId="77777777" w:rsidR="007964C5" w:rsidRPr="007226FC" w:rsidRDefault="007964C5" w:rsidP="007964C5">
      <w:pPr>
        <w:pStyle w:val="BodyText1"/>
        <w:jc w:val="left"/>
        <w:rPr>
          <w:rFonts w:cs="Arial"/>
          <w:sz w:val="22"/>
          <w:szCs w:val="22"/>
          <w:lang w:val="fr-FR"/>
        </w:rPr>
      </w:pPr>
      <w:r w:rsidRPr="007226FC">
        <w:rPr>
          <w:rFonts w:cs="Arial"/>
          <w:sz w:val="22"/>
          <w:szCs w:val="22"/>
          <w:lang w:val="fr-FR"/>
        </w:rPr>
        <w:t>Les personnes physiques qui ne peuvent pas présenter de bilan en raison de leur statut juridique doivent fournir des informations appropriées (déclaration de résultats, lettre de crédit bancaire, etc.).</w:t>
      </w:r>
    </w:p>
    <w:p w14:paraId="480D2EE3" w14:textId="77777777" w:rsidR="007964C5" w:rsidRPr="007226FC" w:rsidRDefault="007964C5" w:rsidP="007964C5">
      <w:pPr>
        <w:spacing w:line="360" w:lineRule="auto"/>
        <w:rPr>
          <w:sz w:val="22"/>
          <w:szCs w:val="22"/>
          <w:lang w:val="fr-FR"/>
        </w:rPr>
      </w:pPr>
    </w:p>
    <w:p w14:paraId="3CCC9FEB" w14:textId="77777777" w:rsidR="007964C5" w:rsidRPr="007226FC" w:rsidRDefault="007964C5" w:rsidP="007964C5">
      <w:pPr>
        <w:spacing w:line="360" w:lineRule="auto"/>
        <w:rPr>
          <w:sz w:val="22"/>
          <w:szCs w:val="22"/>
          <w:lang w:val="fr-FR"/>
        </w:rPr>
      </w:pPr>
    </w:p>
    <w:p w14:paraId="111FD1F7" w14:textId="77777777" w:rsidR="007964C5" w:rsidRPr="007226FC" w:rsidRDefault="007964C5" w:rsidP="007964C5">
      <w:pPr>
        <w:suppressAutoHyphens w:val="0"/>
        <w:spacing w:after="160" w:line="259" w:lineRule="auto"/>
        <w:rPr>
          <w:rFonts w:eastAsiaTheme="minorHAnsi"/>
          <w:color w:val="000000" w:themeColor="text1"/>
          <w:sz w:val="21"/>
          <w:szCs w:val="22"/>
          <w:lang w:val="fr-FR" w:eastAsia="en-US"/>
        </w:rPr>
        <w:sectPr w:rsidR="007964C5" w:rsidRPr="007226FC" w:rsidSect="007964C5">
          <w:headerReference w:type="even" r:id="rId42"/>
          <w:headerReference w:type="default" r:id="rId43"/>
          <w:headerReference w:type="first" r:id="rId44"/>
          <w:footerReference w:type="first" r:id="rId45"/>
          <w:pgSz w:w="12240" w:h="15840"/>
          <w:pgMar w:top="1276" w:right="1440" w:bottom="1440" w:left="1728" w:header="720" w:footer="720" w:gutter="0"/>
          <w:cols w:space="720"/>
          <w:docGrid w:linePitch="360"/>
        </w:sectPr>
      </w:pPr>
    </w:p>
    <w:p w14:paraId="0CC6B12C" w14:textId="77777777" w:rsidR="007964C5" w:rsidRDefault="007964C5" w:rsidP="007964C5">
      <w:pPr>
        <w:pStyle w:val="DEPartHeadingsL2"/>
        <w:jc w:val="center"/>
        <w:rPr>
          <w:rFonts w:ascii="Arial" w:hAnsi="Arial" w:cs="Arial"/>
        </w:rPr>
      </w:pPr>
      <w:r>
        <w:rPr>
          <w:rFonts w:ascii="Arial" w:eastAsia="Times New Roman" w:hAnsi="Arial" w:cs="Arial"/>
          <w:smallCaps/>
          <w:sz w:val="28"/>
          <w:szCs w:val="28"/>
        </w:rPr>
        <w:lastRenderedPageBreak/>
        <w:t>Formulaire QUAL-2</w:t>
      </w:r>
    </w:p>
    <w:p w14:paraId="3D87A08E" w14:textId="77777777" w:rsidR="007964C5" w:rsidRPr="005C78F1" w:rsidRDefault="007964C5" w:rsidP="007964C5">
      <w:pPr>
        <w:jc w:val="center"/>
        <w:rPr>
          <w:smallCaps/>
          <w:sz w:val="28"/>
          <w:szCs w:val="28"/>
          <w:lang w:val="en-US"/>
        </w:rPr>
      </w:pPr>
      <w:r>
        <w:rPr>
          <w:b/>
          <w:smallCaps/>
          <w:sz w:val="28"/>
          <w:szCs w:val="28"/>
        </w:rPr>
        <w:t>Expérience du projet</w:t>
      </w:r>
    </w:p>
    <w:p w14:paraId="17272A93" w14:textId="77777777" w:rsidR="007964C5" w:rsidRPr="005C0507" w:rsidRDefault="007964C5" w:rsidP="007964C5">
      <w:pPr>
        <w:pStyle w:val="BodyText1"/>
        <w:rPr>
          <w:rFonts w:cs="Arial"/>
          <w:sz w:val="18"/>
        </w:rPr>
      </w:pPr>
    </w:p>
    <w:p w14:paraId="54990BB7" w14:textId="77777777" w:rsidR="007964C5" w:rsidRPr="005C0507" w:rsidRDefault="007964C5" w:rsidP="007964C5">
      <w:pPr>
        <w:pStyle w:val="BodyText1"/>
        <w:rPr>
          <w:rFonts w:cs="Arial"/>
          <w:sz w:val="1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5" w:type="dxa"/>
          <w:right w:w="105" w:type="dxa"/>
        </w:tblCellMar>
        <w:tblLook w:val="04A0" w:firstRow="1" w:lastRow="0" w:firstColumn="1" w:lastColumn="0" w:noHBand="0" w:noVBand="1"/>
      </w:tblPr>
      <w:tblGrid>
        <w:gridCol w:w="1414"/>
        <w:gridCol w:w="959"/>
        <w:gridCol w:w="960"/>
        <w:gridCol w:w="967"/>
        <w:gridCol w:w="1047"/>
        <w:gridCol w:w="920"/>
        <w:gridCol w:w="1047"/>
        <w:gridCol w:w="921"/>
        <w:gridCol w:w="1047"/>
      </w:tblGrid>
      <w:tr w:rsidR="007964C5" w:rsidRPr="005C0507" w14:paraId="03FFDC74" w14:textId="77777777" w:rsidTr="007964C5">
        <w:trPr>
          <w:cantSplit/>
        </w:trPr>
        <w:tc>
          <w:tcPr>
            <w:tcW w:w="1414" w:type="dxa"/>
            <w:shd w:val="clear" w:color="auto" w:fill="auto"/>
            <w:vAlign w:val="center"/>
            <w:hideMark/>
          </w:tcPr>
          <w:p w14:paraId="0E633BCF" w14:textId="77777777" w:rsidR="007964C5" w:rsidRPr="005615CD" w:rsidRDefault="007964C5" w:rsidP="007964C5">
            <w:pPr>
              <w:spacing w:before="60" w:after="60"/>
              <w:jc w:val="center"/>
              <w:rPr>
                <w:bCs/>
                <w:sz w:val="22"/>
                <w:szCs w:val="22"/>
              </w:rPr>
            </w:pPr>
            <w:r>
              <w:rPr>
                <w:bCs/>
                <w:sz w:val="22"/>
                <w:szCs w:val="22"/>
              </w:rPr>
              <w:t>Réf. n° :</w:t>
            </w:r>
          </w:p>
        </w:tc>
        <w:tc>
          <w:tcPr>
            <w:tcW w:w="1919" w:type="dxa"/>
            <w:gridSpan w:val="2"/>
            <w:shd w:val="clear" w:color="auto" w:fill="auto"/>
            <w:vAlign w:val="center"/>
            <w:hideMark/>
          </w:tcPr>
          <w:p w14:paraId="0FFA1CE3" w14:textId="77777777" w:rsidR="007964C5" w:rsidRPr="005C0507" w:rsidRDefault="007964C5" w:rsidP="007964C5">
            <w:pPr>
              <w:spacing w:before="60" w:after="60"/>
              <w:jc w:val="center"/>
              <w:rPr>
                <w:bCs/>
                <w:sz w:val="22"/>
                <w:szCs w:val="22"/>
              </w:rPr>
            </w:pPr>
            <w:r>
              <w:rPr>
                <w:bCs/>
                <w:sz w:val="22"/>
                <w:szCs w:val="22"/>
              </w:rPr>
              <w:t>Titre du projet</w:t>
            </w:r>
          </w:p>
        </w:tc>
        <w:tc>
          <w:tcPr>
            <w:tcW w:w="5949" w:type="dxa"/>
            <w:gridSpan w:val="6"/>
            <w:shd w:val="clear" w:color="auto" w:fill="auto"/>
            <w:vAlign w:val="center"/>
          </w:tcPr>
          <w:p w14:paraId="0932FC25" w14:textId="77777777" w:rsidR="007964C5" w:rsidRPr="005C0507" w:rsidRDefault="007964C5" w:rsidP="007964C5">
            <w:pPr>
              <w:spacing w:before="60" w:after="60"/>
              <w:jc w:val="center"/>
              <w:rPr>
                <w:bCs/>
                <w:sz w:val="22"/>
                <w:szCs w:val="22"/>
              </w:rPr>
            </w:pPr>
          </w:p>
        </w:tc>
      </w:tr>
      <w:tr w:rsidR="007964C5" w:rsidRPr="00424FCA" w14:paraId="1BA1F1AA" w14:textId="77777777" w:rsidTr="007964C5">
        <w:trPr>
          <w:cantSplit/>
        </w:trPr>
        <w:tc>
          <w:tcPr>
            <w:tcW w:w="1414" w:type="dxa"/>
            <w:shd w:val="clear" w:color="auto" w:fill="auto"/>
            <w:vAlign w:val="center"/>
            <w:hideMark/>
          </w:tcPr>
          <w:p w14:paraId="09B90CC9" w14:textId="77777777" w:rsidR="007964C5" w:rsidRPr="007226FC" w:rsidRDefault="007964C5" w:rsidP="007964C5">
            <w:pPr>
              <w:spacing w:before="60" w:after="60"/>
              <w:jc w:val="center"/>
              <w:rPr>
                <w:bCs/>
                <w:sz w:val="22"/>
                <w:szCs w:val="22"/>
                <w:lang w:val="fr-FR"/>
              </w:rPr>
            </w:pPr>
            <w:r w:rsidRPr="007226FC">
              <w:rPr>
                <w:bCs/>
                <w:sz w:val="22"/>
                <w:szCs w:val="22"/>
                <w:lang w:val="fr-FR"/>
              </w:rPr>
              <w:t>Nom de l'entité juridique (consultant déclarant)</w:t>
            </w:r>
          </w:p>
        </w:tc>
        <w:tc>
          <w:tcPr>
            <w:tcW w:w="959" w:type="dxa"/>
            <w:shd w:val="clear" w:color="auto" w:fill="auto"/>
            <w:vAlign w:val="center"/>
            <w:hideMark/>
          </w:tcPr>
          <w:p w14:paraId="1B2C28CE" w14:textId="77777777" w:rsidR="007964C5" w:rsidRPr="005C0507" w:rsidRDefault="007964C5" w:rsidP="007964C5">
            <w:pPr>
              <w:spacing w:before="60" w:after="60"/>
              <w:jc w:val="center"/>
              <w:rPr>
                <w:bCs/>
                <w:sz w:val="22"/>
                <w:szCs w:val="22"/>
              </w:rPr>
            </w:pPr>
            <w:r>
              <w:rPr>
                <w:bCs/>
                <w:sz w:val="22"/>
                <w:szCs w:val="22"/>
              </w:rPr>
              <w:t>Projet</w:t>
            </w:r>
            <w:r>
              <w:rPr>
                <w:bCs/>
                <w:sz w:val="22"/>
                <w:szCs w:val="22"/>
              </w:rPr>
              <w:br/>
              <w:t>Pays</w:t>
            </w:r>
          </w:p>
        </w:tc>
        <w:tc>
          <w:tcPr>
            <w:tcW w:w="960" w:type="dxa"/>
            <w:shd w:val="clear" w:color="auto" w:fill="auto"/>
            <w:vAlign w:val="center"/>
            <w:hideMark/>
          </w:tcPr>
          <w:p w14:paraId="082619A4" w14:textId="77777777" w:rsidR="007964C5" w:rsidRPr="007226FC" w:rsidRDefault="007964C5" w:rsidP="007964C5">
            <w:pPr>
              <w:spacing w:before="60" w:after="60"/>
              <w:jc w:val="center"/>
              <w:rPr>
                <w:bCs/>
                <w:sz w:val="22"/>
                <w:szCs w:val="22"/>
                <w:lang w:val="fr-FR"/>
              </w:rPr>
            </w:pPr>
            <w:r w:rsidRPr="007226FC">
              <w:rPr>
                <w:bCs/>
                <w:sz w:val="22"/>
                <w:szCs w:val="22"/>
                <w:lang w:val="fr-FR"/>
              </w:rPr>
              <w:t>Valeur globale du projet (EUR)*</w:t>
            </w:r>
          </w:p>
        </w:tc>
        <w:tc>
          <w:tcPr>
            <w:tcW w:w="967" w:type="dxa"/>
            <w:shd w:val="clear" w:color="auto" w:fill="auto"/>
            <w:vAlign w:val="center"/>
            <w:hideMark/>
          </w:tcPr>
          <w:p w14:paraId="38B261E6" w14:textId="77777777" w:rsidR="007964C5" w:rsidRPr="007226FC" w:rsidRDefault="007964C5" w:rsidP="007964C5">
            <w:pPr>
              <w:spacing w:before="60" w:after="60"/>
              <w:jc w:val="center"/>
              <w:rPr>
                <w:bCs/>
                <w:sz w:val="22"/>
                <w:szCs w:val="22"/>
                <w:lang w:val="fr-FR"/>
              </w:rPr>
            </w:pPr>
            <w:r w:rsidRPr="007226FC">
              <w:rPr>
                <w:bCs/>
                <w:sz w:val="22"/>
                <w:szCs w:val="22"/>
                <w:lang w:val="fr-FR"/>
              </w:rPr>
              <w:t>Proportion réalisée par l'entité juridique (%)*</w:t>
            </w:r>
          </w:p>
        </w:tc>
        <w:tc>
          <w:tcPr>
            <w:tcW w:w="1047" w:type="dxa"/>
            <w:shd w:val="clear" w:color="auto" w:fill="auto"/>
            <w:vAlign w:val="center"/>
            <w:hideMark/>
          </w:tcPr>
          <w:p w14:paraId="2E628CAC" w14:textId="77777777" w:rsidR="007964C5" w:rsidRPr="007226FC" w:rsidRDefault="007964C5" w:rsidP="007964C5">
            <w:pPr>
              <w:spacing w:before="60" w:after="60"/>
              <w:jc w:val="center"/>
              <w:rPr>
                <w:bCs/>
                <w:sz w:val="22"/>
                <w:szCs w:val="22"/>
                <w:lang w:val="fr-FR"/>
              </w:rPr>
            </w:pPr>
            <w:r w:rsidRPr="007226FC">
              <w:rPr>
                <w:bCs/>
                <w:sz w:val="22"/>
                <w:szCs w:val="22"/>
                <w:lang w:val="fr-FR"/>
              </w:rPr>
              <w:t>Contribution du personnel (personnes.mois)</w:t>
            </w:r>
          </w:p>
        </w:tc>
        <w:tc>
          <w:tcPr>
            <w:tcW w:w="920" w:type="dxa"/>
            <w:shd w:val="clear" w:color="auto" w:fill="auto"/>
            <w:vAlign w:val="center"/>
            <w:hideMark/>
          </w:tcPr>
          <w:p w14:paraId="15BB6D57" w14:textId="77777777" w:rsidR="007964C5" w:rsidRPr="005C0507" w:rsidRDefault="007964C5" w:rsidP="007964C5">
            <w:pPr>
              <w:spacing w:before="60" w:after="60"/>
              <w:jc w:val="center"/>
              <w:rPr>
                <w:bCs/>
                <w:sz w:val="22"/>
                <w:szCs w:val="22"/>
              </w:rPr>
            </w:pPr>
            <w:r>
              <w:rPr>
                <w:bCs/>
                <w:sz w:val="22"/>
                <w:szCs w:val="22"/>
              </w:rPr>
              <w:t>Nom du client</w:t>
            </w:r>
          </w:p>
        </w:tc>
        <w:tc>
          <w:tcPr>
            <w:tcW w:w="1047" w:type="dxa"/>
            <w:shd w:val="clear" w:color="auto" w:fill="auto"/>
            <w:vAlign w:val="center"/>
            <w:hideMark/>
          </w:tcPr>
          <w:p w14:paraId="525E67B0" w14:textId="77777777" w:rsidR="007964C5" w:rsidRPr="005C0507" w:rsidRDefault="007964C5" w:rsidP="007964C5">
            <w:pPr>
              <w:spacing w:before="60" w:after="60"/>
              <w:jc w:val="center"/>
              <w:rPr>
                <w:bCs/>
                <w:sz w:val="22"/>
                <w:szCs w:val="22"/>
              </w:rPr>
            </w:pPr>
            <w:r>
              <w:rPr>
                <w:bCs/>
                <w:sz w:val="22"/>
                <w:szCs w:val="22"/>
              </w:rPr>
              <w:t>Origine du financement</w:t>
            </w:r>
          </w:p>
        </w:tc>
        <w:tc>
          <w:tcPr>
            <w:tcW w:w="921" w:type="dxa"/>
            <w:shd w:val="clear" w:color="auto" w:fill="auto"/>
            <w:vAlign w:val="center"/>
            <w:hideMark/>
          </w:tcPr>
          <w:p w14:paraId="0ABCB6EA" w14:textId="77777777" w:rsidR="007964C5" w:rsidRPr="005C0507" w:rsidRDefault="007964C5" w:rsidP="007964C5">
            <w:pPr>
              <w:spacing w:before="60" w:after="60"/>
              <w:jc w:val="center"/>
              <w:rPr>
                <w:bCs/>
                <w:sz w:val="22"/>
                <w:szCs w:val="22"/>
              </w:rPr>
            </w:pPr>
            <w:r>
              <w:rPr>
                <w:bCs/>
                <w:sz w:val="22"/>
                <w:szCs w:val="22"/>
              </w:rPr>
              <w:t>Dates (début/fin)</w:t>
            </w:r>
          </w:p>
        </w:tc>
        <w:tc>
          <w:tcPr>
            <w:tcW w:w="1047" w:type="dxa"/>
            <w:shd w:val="clear" w:color="auto" w:fill="auto"/>
            <w:vAlign w:val="center"/>
            <w:hideMark/>
          </w:tcPr>
          <w:p w14:paraId="04C1D8AC" w14:textId="77777777" w:rsidR="007964C5" w:rsidRPr="007226FC" w:rsidRDefault="007964C5" w:rsidP="007964C5">
            <w:pPr>
              <w:spacing w:before="60" w:after="60"/>
              <w:jc w:val="center"/>
              <w:rPr>
                <w:bCs/>
                <w:sz w:val="22"/>
                <w:szCs w:val="22"/>
                <w:lang w:val="fr-FR"/>
              </w:rPr>
            </w:pPr>
            <w:r w:rsidRPr="007226FC">
              <w:rPr>
                <w:bCs/>
                <w:sz w:val="22"/>
                <w:szCs w:val="22"/>
                <w:lang w:val="fr-FR"/>
              </w:rPr>
              <w:t>Noms des membres de la JV, le cas échéant</w:t>
            </w:r>
          </w:p>
        </w:tc>
      </w:tr>
      <w:tr w:rsidR="007964C5" w:rsidRPr="005C0507" w14:paraId="51FEA6DC" w14:textId="77777777" w:rsidTr="007964C5">
        <w:trPr>
          <w:cantSplit/>
        </w:trPr>
        <w:tc>
          <w:tcPr>
            <w:tcW w:w="1414" w:type="dxa"/>
            <w:shd w:val="clear" w:color="auto" w:fill="auto"/>
            <w:vAlign w:val="center"/>
            <w:hideMark/>
          </w:tcPr>
          <w:p w14:paraId="2EC0BC8F" w14:textId="77777777" w:rsidR="007964C5" w:rsidRPr="005C0507" w:rsidRDefault="007964C5" w:rsidP="007964C5">
            <w:pPr>
              <w:spacing w:before="60" w:after="60"/>
              <w:jc w:val="center"/>
              <w:rPr>
                <w:bCs/>
                <w:sz w:val="22"/>
                <w:szCs w:val="22"/>
              </w:rPr>
            </w:pPr>
            <w:r>
              <w:rPr>
                <w:bCs/>
                <w:sz w:val="22"/>
                <w:szCs w:val="22"/>
              </w:rPr>
              <w:t>…</w:t>
            </w:r>
          </w:p>
        </w:tc>
        <w:tc>
          <w:tcPr>
            <w:tcW w:w="959" w:type="dxa"/>
            <w:shd w:val="clear" w:color="auto" w:fill="auto"/>
            <w:vAlign w:val="center"/>
            <w:hideMark/>
          </w:tcPr>
          <w:p w14:paraId="330E7D76" w14:textId="77777777" w:rsidR="007964C5" w:rsidRPr="005C0507" w:rsidRDefault="007964C5" w:rsidP="007964C5">
            <w:pPr>
              <w:spacing w:before="60" w:after="60"/>
              <w:jc w:val="center"/>
              <w:rPr>
                <w:bCs/>
                <w:sz w:val="22"/>
                <w:szCs w:val="22"/>
              </w:rPr>
            </w:pPr>
            <w:r>
              <w:rPr>
                <w:bCs/>
                <w:sz w:val="22"/>
                <w:szCs w:val="22"/>
              </w:rPr>
              <w:t>…</w:t>
            </w:r>
          </w:p>
        </w:tc>
        <w:tc>
          <w:tcPr>
            <w:tcW w:w="960" w:type="dxa"/>
            <w:shd w:val="clear" w:color="auto" w:fill="auto"/>
            <w:vAlign w:val="center"/>
            <w:hideMark/>
          </w:tcPr>
          <w:p w14:paraId="4DEFE498" w14:textId="77777777" w:rsidR="007964C5" w:rsidRPr="005C0507" w:rsidRDefault="007964C5" w:rsidP="007964C5">
            <w:pPr>
              <w:spacing w:before="60" w:after="60"/>
              <w:jc w:val="center"/>
              <w:rPr>
                <w:bCs/>
                <w:sz w:val="22"/>
                <w:szCs w:val="22"/>
              </w:rPr>
            </w:pPr>
            <w:r>
              <w:rPr>
                <w:bCs/>
                <w:sz w:val="22"/>
                <w:szCs w:val="22"/>
              </w:rPr>
              <w:t>…</w:t>
            </w:r>
          </w:p>
        </w:tc>
        <w:tc>
          <w:tcPr>
            <w:tcW w:w="967" w:type="dxa"/>
            <w:shd w:val="clear" w:color="auto" w:fill="auto"/>
            <w:vAlign w:val="center"/>
            <w:hideMark/>
          </w:tcPr>
          <w:p w14:paraId="07217510" w14:textId="77777777" w:rsidR="007964C5" w:rsidRPr="005C0507" w:rsidRDefault="007964C5" w:rsidP="007964C5">
            <w:pPr>
              <w:spacing w:before="60" w:after="60"/>
              <w:jc w:val="center"/>
              <w:rPr>
                <w:bCs/>
                <w:sz w:val="22"/>
                <w:szCs w:val="22"/>
              </w:rPr>
            </w:pPr>
            <w:r>
              <w:rPr>
                <w:bCs/>
                <w:sz w:val="22"/>
                <w:szCs w:val="22"/>
              </w:rPr>
              <w:t>…</w:t>
            </w:r>
          </w:p>
        </w:tc>
        <w:tc>
          <w:tcPr>
            <w:tcW w:w="1047" w:type="dxa"/>
            <w:shd w:val="clear" w:color="auto" w:fill="auto"/>
            <w:vAlign w:val="center"/>
            <w:hideMark/>
          </w:tcPr>
          <w:p w14:paraId="2994921F" w14:textId="77777777" w:rsidR="007964C5" w:rsidRPr="005C0507" w:rsidRDefault="007964C5" w:rsidP="007964C5">
            <w:pPr>
              <w:spacing w:before="60" w:after="60"/>
              <w:jc w:val="center"/>
              <w:rPr>
                <w:bCs/>
                <w:sz w:val="22"/>
                <w:szCs w:val="22"/>
              </w:rPr>
            </w:pPr>
            <w:r>
              <w:rPr>
                <w:bCs/>
                <w:sz w:val="22"/>
                <w:szCs w:val="22"/>
              </w:rPr>
              <w:t>…</w:t>
            </w:r>
          </w:p>
        </w:tc>
        <w:tc>
          <w:tcPr>
            <w:tcW w:w="920" w:type="dxa"/>
            <w:shd w:val="clear" w:color="auto" w:fill="auto"/>
            <w:vAlign w:val="center"/>
            <w:hideMark/>
          </w:tcPr>
          <w:p w14:paraId="43B688A7" w14:textId="77777777" w:rsidR="007964C5" w:rsidRPr="005C0507" w:rsidRDefault="007964C5" w:rsidP="007964C5">
            <w:pPr>
              <w:spacing w:before="60" w:after="60"/>
              <w:jc w:val="center"/>
              <w:rPr>
                <w:bCs/>
                <w:sz w:val="22"/>
                <w:szCs w:val="22"/>
              </w:rPr>
            </w:pPr>
            <w:r>
              <w:rPr>
                <w:bCs/>
                <w:sz w:val="22"/>
                <w:szCs w:val="22"/>
              </w:rPr>
              <w:t>…</w:t>
            </w:r>
          </w:p>
        </w:tc>
        <w:tc>
          <w:tcPr>
            <w:tcW w:w="1047" w:type="dxa"/>
            <w:shd w:val="clear" w:color="auto" w:fill="auto"/>
            <w:vAlign w:val="center"/>
            <w:hideMark/>
          </w:tcPr>
          <w:p w14:paraId="4CA53CE5" w14:textId="77777777" w:rsidR="007964C5" w:rsidRPr="005C0507" w:rsidRDefault="007964C5" w:rsidP="007964C5">
            <w:pPr>
              <w:spacing w:before="60" w:after="60"/>
              <w:jc w:val="center"/>
              <w:rPr>
                <w:bCs/>
                <w:sz w:val="22"/>
                <w:szCs w:val="22"/>
              </w:rPr>
            </w:pPr>
            <w:r>
              <w:rPr>
                <w:bCs/>
                <w:sz w:val="22"/>
                <w:szCs w:val="22"/>
              </w:rPr>
              <w:t>…</w:t>
            </w:r>
          </w:p>
        </w:tc>
        <w:tc>
          <w:tcPr>
            <w:tcW w:w="921" w:type="dxa"/>
            <w:shd w:val="clear" w:color="auto" w:fill="auto"/>
            <w:vAlign w:val="center"/>
            <w:hideMark/>
          </w:tcPr>
          <w:p w14:paraId="7A1DE8F1" w14:textId="77777777" w:rsidR="007964C5" w:rsidRPr="005C0507" w:rsidRDefault="007964C5" w:rsidP="007964C5">
            <w:pPr>
              <w:spacing w:before="60" w:after="60"/>
              <w:jc w:val="center"/>
              <w:rPr>
                <w:bCs/>
                <w:sz w:val="22"/>
                <w:szCs w:val="22"/>
              </w:rPr>
            </w:pPr>
            <w:r>
              <w:rPr>
                <w:bCs/>
                <w:sz w:val="22"/>
                <w:szCs w:val="22"/>
              </w:rPr>
              <w:t>…</w:t>
            </w:r>
          </w:p>
        </w:tc>
        <w:tc>
          <w:tcPr>
            <w:tcW w:w="1047" w:type="dxa"/>
            <w:shd w:val="clear" w:color="auto" w:fill="auto"/>
            <w:vAlign w:val="center"/>
            <w:hideMark/>
          </w:tcPr>
          <w:p w14:paraId="687E57E4" w14:textId="77777777" w:rsidR="007964C5" w:rsidRPr="005C0507" w:rsidRDefault="007964C5" w:rsidP="007964C5">
            <w:pPr>
              <w:spacing w:before="60" w:after="60"/>
              <w:jc w:val="center"/>
              <w:rPr>
                <w:bCs/>
                <w:sz w:val="22"/>
                <w:szCs w:val="22"/>
              </w:rPr>
            </w:pPr>
            <w:r>
              <w:rPr>
                <w:bCs/>
                <w:sz w:val="22"/>
                <w:szCs w:val="22"/>
              </w:rPr>
              <w:t>…</w:t>
            </w:r>
          </w:p>
        </w:tc>
      </w:tr>
      <w:tr w:rsidR="007964C5" w:rsidRPr="00424FCA" w14:paraId="37730568" w14:textId="77777777" w:rsidTr="007964C5">
        <w:trPr>
          <w:cantSplit/>
        </w:trPr>
        <w:tc>
          <w:tcPr>
            <w:tcW w:w="6267" w:type="dxa"/>
            <w:gridSpan w:val="6"/>
            <w:shd w:val="clear" w:color="auto" w:fill="auto"/>
            <w:vAlign w:val="center"/>
            <w:hideMark/>
          </w:tcPr>
          <w:p w14:paraId="31542861" w14:textId="77777777" w:rsidR="007964C5" w:rsidRPr="007226FC" w:rsidRDefault="007964C5" w:rsidP="007964C5">
            <w:pPr>
              <w:spacing w:before="60" w:after="60"/>
              <w:jc w:val="center"/>
              <w:rPr>
                <w:bCs/>
                <w:sz w:val="22"/>
                <w:szCs w:val="22"/>
                <w:lang w:val="fr-FR"/>
              </w:rPr>
            </w:pPr>
            <w:r w:rsidRPr="007226FC">
              <w:rPr>
                <w:bCs/>
                <w:sz w:val="22"/>
                <w:szCs w:val="22"/>
                <w:lang w:val="fr-FR"/>
              </w:rPr>
              <w:t>Description détaillée du projet (contexte, objectifs et activités principales)</w:t>
            </w:r>
          </w:p>
        </w:tc>
        <w:tc>
          <w:tcPr>
            <w:tcW w:w="3015" w:type="dxa"/>
            <w:gridSpan w:val="3"/>
            <w:shd w:val="clear" w:color="auto" w:fill="auto"/>
            <w:vAlign w:val="center"/>
            <w:hideMark/>
          </w:tcPr>
          <w:p w14:paraId="049DDEA5" w14:textId="77777777" w:rsidR="007964C5" w:rsidRPr="007226FC" w:rsidRDefault="007964C5" w:rsidP="007964C5">
            <w:pPr>
              <w:spacing w:before="60" w:after="60"/>
              <w:jc w:val="center"/>
              <w:rPr>
                <w:bCs/>
                <w:sz w:val="22"/>
                <w:szCs w:val="22"/>
                <w:lang w:val="fr-FR"/>
              </w:rPr>
            </w:pPr>
            <w:r w:rsidRPr="007226FC">
              <w:rPr>
                <w:bCs/>
                <w:sz w:val="22"/>
                <w:szCs w:val="22"/>
                <w:lang w:val="fr-FR"/>
              </w:rPr>
              <w:t>Services fournis par l'entité juridique pour le projet</w:t>
            </w:r>
          </w:p>
        </w:tc>
      </w:tr>
      <w:tr w:rsidR="007964C5" w:rsidRPr="005C0507" w14:paraId="6F0A9EC5" w14:textId="77777777" w:rsidTr="007964C5">
        <w:trPr>
          <w:cantSplit/>
        </w:trPr>
        <w:tc>
          <w:tcPr>
            <w:tcW w:w="6267" w:type="dxa"/>
            <w:gridSpan w:val="6"/>
            <w:shd w:val="clear" w:color="auto" w:fill="auto"/>
            <w:vAlign w:val="center"/>
            <w:hideMark/>
          </w:tcPr>
          <w:p w14:paraId="52A339BA" w14:textId="77777777" w:rsidR="007964C5" w:rsidRPr="005C0507" w:rsidRDefault="007964C5" w:rsidP="007964C5">
            <w:pPr>
              <w:spacing w:before="60" w:after="60"/>
              <w:jc w:val="center"/>
              <w:rPr>
                <w:bCs/>
                <w:sz w:val="22"/>
                <w:szCs w:val="22"/>
              </w:rPr>
            </w:pPr>
            <w:r>
              <w:rPr>
                <w:bCs/>
                <w:sz w:val="22"/>
                <w:szCs w:val="22"/>
              </w:rPr>
              <w:t>…</w:t>
            </w:r>
          </w:p>
        </w:tc>
        <w:tc>
          <w:tcPr>
            <w:tcW w:w="3015" w:type="dxa"/>
            <w:gridSpan w:val="3"/>
            <w:shd w:val="clear" w:color="auto" w:fill="auto"/>
            <w:vAlign w:val="center"/>
            <w:hideMark/>
          </w:tcPr>
          <w:p w14:paraId="5AEA7155" w14:textId="77777777" w:rsidR="007964C5" w:rsidRPr="005C0507" w:rsidRDefault="007964C5" w:rsidP="007964C5">
            <w:pPr>
              <w:spacing w:before="60" w:after="60"/>
              <w:jc w:val="center"/>
              <w:rPr>
                <w:bCs/>
                <w:sz w:val="22"/>
                <w:szCs w:val="22"/>
              </w:rPr>
            </w:pPr>
            <w:r>
              <w:rPr>
                <w:bCs/>
                <w:sz w:val="22"/>
                <w:szCs w:val="22"/>
              </w:rPr>
              <w:t>…</w:t>
            </w:r>
          </w:p>
        </w:tc>
      </w:tr>
    </w:tbl>
    <w:p w14:paraId="0579E40E" w14:textId="77777777" w:rsidR="007964C5" w:rsidRPr="007226FC" w:rsidRDefault="007964C5" w:rsidP="007964C5">
      <w:pPr>
        <w:pStyle w:val="BodyText1"/>
        <w:rPr>
          <w:rFonts w:cs="Arial"/>
          <w:sz w:val="22"/>
          <w:szCs w:val="22"/>
          <w:lang w:val="fr-FR"/>
        </w:rPr>
      </w:pPr>
      <w:r w:rsidRPr="007226FC">
        <w:rPr>
          <w:rFonts w:cs="Arial"/>
          <w:sz w:val="22"/>
          <w:szCs w:val="22"/>
          <w:lang w:val="fr-FR"/>
        </w:rPr>
        <w:t>* Si la valeur globale du projet fait référence au coût global du projet, y compris les prestations de conseil, veuillez indiquer les honoraires de conseil séparément. La part réalisée par l'entité juridique se réfère à ce chiffre.</w:t>
      </w:r>
    </w:p>
    <w:p w14:paraId="302EA38F" w14:textId="77777777" w:rsidR="007964C5" w:rsidRPr="007226FC" w:rsidRDefault="007964C5" w:rsidP="007964C5">
      <w:pPr>
        <w:rPr>
          <w:lang w:val="fr-FR"/>
        </w:rPr>
        <w:sectPr w:rsidR="007964C5" w:rsidRPr="007226FC" w:rsidSect="007964C5">
          <w:pgSz w:w="12240" w:h="15840"/>
          <w:pgMar w:top="1276" w:right="1440" w:bottom="1440" w:left="1728" w:header="720" w:footer="720" w:gutter="0"/>
          <w:cols w:space="720"/>
          <w:docGrid w:linePitch="360"/>
        </w:sectPr>
      </w:pPr>
    </w:p>
    <w:p w14:paraId="084580D1" w14:textId="77777777" w:rsidR="007964C5" w:rsidRPr="007226FC" w:rsidRDefault="007964C5" w:rsidP="007964C5">
      <w:pPr>
        <w:jc w:val="center"/>
        <w:rPr>
          <w:lang w:val="fr-FR"/>
        </w:rPr>
      </w:pPr>
      <w:r w:rsidRPr="007226FC">
        <w:rPr>
          <w:rStyle w:val="berschrift6Zchn"/>
          <w:sz w:val="28"/>
          <w:szCs w:val="28"/>
          <w:lang w:val="fr-FR"/>
        </w:rPr>
        <w:lastRenderedPageBreak/>
        <w:t>Formulaire TECH-1</w:t>
      </w:r>
      <w:r w:rsidRPr="007226FC">
        <w:rPr>
          <w:lang w:val="fr-FR"/>
        </w:rPr>
        <w:t xml:space="preserve"> </w:t>
      </w:r>
    </w:p>
    <w:p w14:paraId="6D6B798F" w14:textId="77777777" w:rsidR="007964C5" w:rsidRPr="007226FC" w:rsidRDefault="007964C5" w:rsidP="007964C5">
      <w:pPr>
        <w:rPr>
          <w:lang w:val="fr-FR"/>
        </w:rPr>
      </w:pPr>
    </w:p>
    <w:p w14:paraId="4F236686" w14:textId="77777777" w:rsidR="007964C5" w:rsidRPr="007226FC" w:rsidRDefault="007964C5" w:rsidP="007964C5">
      <w:pPr>
        <w:jc w:val="center"/>
        <w:rPr>
          <w:b/>
          <w:smallCaps/>
          <w:sz w:val="28"/>
          <w:szCs w:val="28"/>
          <w:lang w:val="fr-FR"/>
        </w:rPr>
      </w:pPr>
      <w:bookmarkStart w:id="95" w:name="_Toc383597059"/>
      <w:bookmarkStart w:id="96" w:name="_Toc384046851"/>
      <w:bookmarkStart w:id="97" w:name="_Toc477782609"/>
      <w:r w:rsidRPr="007226FC">
        <w:rPr>
          <w:b/>
          <w:smallCaps/>
          <w:sz w:val="28"/>
          <w:szCs w:val="28"/>
          <w:lang w:val="fr-FR"/>
        </w:rPr>
        <w:t>Déclaration d’engagement</w:t>
      </w:r>
    </w:p>
    <w:p w14:paraId="1C20FB06" w14:textId="77777777" w:rsidR="007964C5" w:rsidRPr="007226FC" w:rsidRDefault="007964C5" w:rsidP="007964C5">
      <w:pPr>
        <w:jc w:val="center"/>
        <w:rPr>
          <w:b/>
          <w:smallCaps/>
          <w:sz w:val="28"/>
          <w:szCs w:val="28"/>
          <w:lang w:val="fr-FR"/>
        </w:rPr>
      </w:pPr>
    </w:p>
    <w:p w14:paraId="384ACE93" w14:textId="764AAE58" w:rsidR="007964C5" w:rsidRPr="007226FC" w:rsidRDefault="007964C5" w:rsidP="007964C5">
      <w:pPr>
        <w:spacing w:before="120"/>
        <w:jc w:val="both"/>
        <w:rPr>
          <w:sz w:val="21"/>
          <w:szCs w:val="21"/>
          <w:lang w:val="fr-FR"/>
        </w:rPr>
      </w:pPr>
      <w:r w:rsidRPr="007226FC">
        <w:rPr>
          <w:sz w:val="21"/>
          <w:szCs w:val="21"/>
          <w:lang w:val="fr-FR"/>
        </w:rPr>
        <w:t>Intitulé de la candidature/l'offre/le contrat :</w:t>
      </w:r>
      <w:r w:rsidRPr="007226FC">
        <w:rPr>
          <w:sz w:val="21"/>
          <w:szCs w:val="21"/>
          <w:lang w:val="fr-FR"/>
        </w:rPr>
        <w:tab/>
        <w:t>(« </w:t>
      </w:r>
      <w:r w:rsidRPr="007226FC">
        <w:rPr>
          <w:b/>
          <w:sz w:val="21"/>
          <w:szCs w:val="21"/>
          <w:lang w:val="fr-FR"/>
        </w:rPr>
        <w:t>Contrat</w:t>
      </w:r>
      <w:r w:rsidRPr="007226FC">
        <w:rPr>
          <w:sz w:val="21"/>
          <w:szCs w:val="21"/>
          <w:lang w:val="fr-FR"/>
        </w:rPr>
        <w:t> »)</w:t>
      </w:r>
      <w:r>
        <w:rPr>
          <w:sz w:val="21"/>
          <w:szCs w:val="21"/>
          <w:vertAlign w:val="superscript"/>
        </w:rPr>
        <w:footnoteReference w:id="5"/>
      </w:r>
    </w:p>
    <w:p w14:paraId="28E3BC7D" w14:textId="4987760E" w:rsidR="007964C5" w:rsidRPr="007226FC" w:rsidRDefault="007964C5" w:rsidP="007964C5">
      <w:pPr>
        <w:spacing w:before="120"/>
        <w:jc w:val="both"/>
        <w:rPr>
          <w:sz w:val="21"/>
          <w:szCs w:val="21"/>
          <w:lang w:val="fr-FR" w:eastAsia="fr-FR"/>
        </w:rPr>
      </w:pPr>
      <w:r w:rsidRPr="007226FC">
        <w:rPr>
          <w:sz w:val="21"/>
          <w:szCs w:val="21"/>
          <w:lang w:val="fr-FR"/>
        </w:rPr>
        <w:t xml:space="preserve">À : </w:t>
      </w:r>
      <w:r w:rsidRPr="007226FC">
        <w:rPr>
          <w:sz w:val="21"/>
          <w:szCs w:val="21"/>
          <w:lang w:val="fr-FR"/>
        </w:rPr>
        <w:tab/>
      </w:r>
      <w:r w:rsidRPr="007226FC">
        <w:rPr>
          <w:sz w:val="21"/>
          <w:szCs w:val="21"/>
          <w:lang w:val="fr-FR"/>
        </w:rPr>
        <w:tab/>
      </w:r>
      <w:r w:rsidRPr="007226FC">
        <w:rPr>
          <w:sz w:val="21"/>
          <w:szCs w:val="21"/>
          <w:lang w:val="fr-FR"/>
        </w:rPr>
        <w:tab/>
      </w:r>
      <w:r w:rsidRPr="007226FC">
        <w:rPr>
          <w:sz w:val="21"/>
          <w:szCs w:val="21"/>
          <w:lang w:val="fr-FR"/>
        </w:rPr>
        <w:tab/>
      </w:r>
      <w:r w:rsidR="00424FCA">
        <w:rPr>
          <w:sz w:val="21"/>
          <w:szCs w:val="21"/>
          <w:lang w:val="fr-FR"/>
        </w:rPr>
        <w:tab/>
      </w:r>
      <w:r w:rsidR="00424FCA">
        <w:rPr>
          <w:sz w:val="21"/>
          <w:szCs w:val="21"/>
          <w:lang w:val="fr-FR"/>
        </w:rPr>
        <w:tab/>
      </w:r>
      <w:r w:rsidRPr="007226FC">
        <w:rPr>
          <w:sz w:val="21"/>
          <w:szCs w:val="21"/>
          <w:lang w:val="fr-FR"/>
        </w:rPr>
        <w:t>(</w:t>
      </w:r>
      <w:r w:rsidRPr="007226FC">
        <w:rPr>
          <w:b/>
          <w:sz w:val="21"/>
          <w:szCs w:val="21"/>
          <w:lang w:val="fr-FR"/>
        </w:rPr>
        <w:t>« Agence d'exécution du projet »)</w:t>
      </w:r>
    </w:p>
    <w:p w14:paraId="43C2CE24" w14:textId="77777777" w:rsidR="007964C5" w:rsidRPr="007226FC" w:rsidRDefault="007964C5" w:rsidP="00E94691">
      <w:pPr>
        <w:widowControl w:val="0"/>
        <w:numPr>
          <w:ilvl w:val="0"/>
          <w:numId w:val="16"/>
        </w:numPr>
        <w:suppressAutoHyphens w:val="0"/>
        <w:autoSpaceDE w:val="0"/>
        <w:autoSpaceDN w:val="0"/>
        <w:spacing w:before="142" w:line="240" w:lineRule="atLeast"/>
        <w:ind w:left="714" w:hanging="357"/>
        <w:jc w:val="both"/>
        <w:rPr>
          <w:sz w:val="21"/>
          <w:szCs w:val="21"/>
          <w:lang w:val="fr-FR" w:eastAsia="fr-FR"/>
        </w:rPr>
      </w:pPr>
      <w:r w:rsidRPr="007226FC">
        <w:rPr>
          <w:sz w:val="21"/>
          <w:szCs w:val="21"/>
          <w:lang w:val="fr-FR"/>
        </w:rPr>
        <w:t xml:space="preserve">Nous reconnaissons et acceptons que la KfW ne finance les projets de l'Employeur </w:t>
      </w:r>
      <w:r>
        <w:rPr>
          <w:sz w:val="21"/>
          <w:szCs w:val="21"/>
        </w:rPr>
        <w:footnoteReference w:id="6"/>
      </w:r>
      <w:r w:rsidRPr="007226FC">
        <w:rPr>
          <w:sz w:val="21"/>
          <w:szCs w:val="21"/>
          <w:lang w:val="fr-FR"/>
        </w:rPr>
        <w:t xml:space="preserve"> qu'à ses propres conditions, qui sont déterminées par la convention de financement conclue avec l'Employeur. En conséquence, il ne peut exister de lien juridique entre la KfW et notre entreprise, notre joint venture ou nos sous-traitants aux termes du contrat. L'Employeur conserve la responsabilité exclusive de la préparation et de la mise en œuvre du processus d'appel d'offres et de l'exécution du contrat. </w:t>
      </w:r>
    </w:p>
    <w:p w14:paraId="236B26E7" w14:textId="77777777" w:rsidR="007964C5" w:rsidRPr="007226FC" w:rsidRDefault="007964C5" w:rsidP="00E94691">
      <w:pPr>
        <w:widowControl w:val="0"/>
        <w:numPr>
          <w:ilvl w:val="0"/>
          <w:numId w:val="16"/>
        </w:numPr>
        <w:suppressAutoHyphens w:val="0"/>
        <w:autoSpaceDE w:val="0"/>
        <w:autoSpaceDN w:val="0"/>
        <w:spacing w:before="142" w:line="240" w:lineRule="atLeast"/>
        <w:jc w:val="both"/>
        <w:rPr>
          <w:sz w:val="21"/>
          <w:szCs w:val="21"/>
          <w:lang w:val="fr-FR"/>
        </w:rPr>
      </w:pPr>
      <w:r w:rsidRPr="007226FC">
        <w:rPr>
          <w:sz w:val="21"/>
          <w:szCs w:val="21"/>
          <w:lang w:val="fr-FR"/>
        </w:rPr>
        <w:t>Nous attestons par la présente qu'aucune des situations suivantes ne s'applique à nous, ni à aucun des membres de notre direction ou de nos représentants légaux, ou membres de notre joint venture, y compris nos sous-traitants aux termes du contrat :</w:t>
      </w:r>
    </w:p>
    <w:p w14:paraId="60C02E01" w14:textId="77777777" w:rsidR="007964C5" w:rsidRPr="007226FC" w:rsidRDefault="007964C5" w:rsidP="007964C5">
      <w:pPr>
        <w:spacing w:before="142" w:line="240" w:lineRule="atLeast"/>
        <w:ind w:left="1080"/>
        <w:jc w:val="both"/>
        <w:rPr>
          <w:sz w:val="21"/>
          <w:szCs w:val="21"/>
          <w:lang w:val="fr-FR"/>
        </w:rPr>
      </w:pPr>
      <w:r w:rsidRPr="007226FC">
        <w:rPr>
          <w:sz w:val="21"/>
          <w:szCs w:val="21"/>
          <w:lang w:val="fr-FR"/>
        </w:rPr>
        <w:t>2.1) être en faillite, liquidation ou cessation d’activités, en règlement judiciaire, sous séquestre, en restructuration ou toute situation analogue ;</w:t>
      </w:r>
    </w:p>
    <w:p w14:paraId="47B1BE25" w14:textId="4C6F53EF" w:rsidR="007964C5" w:rsidRPr="007226FC" w:rsidRDefault="007964C5" w:rsidP="007964C5">
      <w:pPr>
        <w:spacing w:before="142" w:line="240" w:lineRule="atLeast"/>
        <w:ind w:left="1080"/>
        <w:jc w:val="both"/>
        <w:rPr>
          <w:sz w:val="21"/>
          <w:szCs w:val="21"/>
          <w:lang w:val="fr-FR"/>
        </w:rPr>
      </w:pPr>
      <w:r w:rsidRPr="007226FC">
        <w:rPr>
          <w:sz w:val="21"/>
          <w:szCs w:val="21"/>
          <w:lang w:val="fr-FR"/>
        </w:rPr>
        <w:t xml:space="preserve">2.2) </w:t>
      </w:r>
      <w:r w:rsidR="00424FCA" w:rsidRPr="00424FCA">
        <w:rPr>
          <w:sz w:val="21"/>
          <w:szCs w:val="21"/>
          <w:lang w:val="fr-FR"/>
        </w:rPr>
        <w:t>avoir été condamnés par une décision judiciaire ou une décision administrative définitive ou fait l'objet d'une enquête/inculpation pour participation à une organisation criminelle, blanchiment d'argent, infractions pénales liées au terrorisme, au travail des enfants ou à la traite des êtres humains ou fait l'objet de sanctions (financières) et/ou d'embargos imposés par les Nations unies, l'Union européenne ou la République fédérale d'Allemagne. Ce critère d'exclusion s'applique également aux personnes morales dont la majorité des parts est détenue ou contrôlée de facto par des personnes physiques ou morales qui ont fait l'objet de tels jugements, décisions administratives, sanctions (financières) et/ou embargos et, dans le cas de sanctions (financières) et/ou d'embargos, qui continuent à faire l'objet de ces mesures restrictives ;</w:t>
      </w:r>
    </w:p>
    <w:p w14:paraId="08D86CDC" w14:textId="77777777" w:rsidR="007964C5" w:rsidRPr="007226FC" w:rsidRDefault="007964C5" w:rsidP="007964C5">
      <w:pPr>
        <w:spacing w:before="142" w:line="240" w:lineRule="atLeast"/>
        <w:ind w:left="1080"/>
        <w:jc w:val="both"/>
        <w:rPr>
          <w:sz w:val="21"/>
          <w:szCs w:val="21"/>
          <w:lang w:val="fr-FR"/>
        </w:rPr>
      </w:pPr>
      <w:r w:rsidRPr="007226FC">
        <w:rPr>
          <w:sz w:val="21"/>
          <w:szCs w:val="21"/>
          <w:lang w:val="fr-FR"/>
        </w:rPr>
        <w:t xml:space="preserve">2.3) avoir été condamné au cours des cinq dernières années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portant atteinte aux intérêts financiers de l'UE </w:t>
      </w:r>
      <w:r w:rsidRPr="007226FC">
        <w:rPr>
          <w:i/>
          <w:sz w:val="21"/>
          <w:szCs w:val="21"/>
          <w:lang w:val="fr-FR"/>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7226FC">
        <w:rPr>
          <w:sz w:val="21"/>
          <w:szCs w:val="21"/>
          <w:lang w:val="fr-FR"/>
        </w:rPr>
        <w:t> ;</w:t>
      </w:r>
    </w:p>
    <w:p w14:paraId="71D4D81C" w14:textId="77777777" w:rsidR="007964C5" w:rsidRPr="007226FC" w:rsidRDefault="007964C5" w:rsidP="007964C5">
      <w:pPr>
        <w:spacing w:before="142" w:line="240" w:lineRule="atLeast"/>
        <w:ind w:left="1080"/>
        <w:jc w:val="both"/>
        <w:rPr>
          <w:sz w:val="21"/>
          <w:szCs w:val="21"/>
          <w:lang w:val="fr-FR"/>
        </w:rPr>
      </w:pPr>
      <w:r w:rsidRPr="007226FC">
        <w:rPr>
          <w:sz w:val="21"/>
          <w:szCs w:val="21"/>
          <w:lang w:val="fr-FR"/>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0D73A01D" w14:textId="798FAEB3" w:rsidR="007964C5" w:rsidRPr="00AA10A3" w:rsidRDefault="007964C5" w:rsidP="007964C5">
      <w:pPr>
        <w:spacing w:before="142" w:line="240" w:lineRule="atLeast"/>
        <w:ind w:left="1080"/>
        <w:jc w:val="both"/>
        <w:rPr>
          <w:sz w:val="21"/>
          <w:szCs w:val="21"/>
          <w:lang w:val="fr-FR"/>
        </w:rPr>
      </w:pPr>
      <w:r w:rsidRPr="007226FC">
        <w:rPr>
          <w:sz w:val="21"/>
          <w:szCs w:val="21"/>
          <w:lang w:val="fr-FR"/>
        </w:rPr>
        <w:lastRenderedPageBreak/>
        <w:t xml:space="preserve">2.5) </w:t>
      </w:r>
      <w:r w:rsidR="009B546E" w:rsidRPr="00AA10A3">
        <w:rPr>
          <w:sz w:val="21"/>
          <w:szCs w:val="21"/>
          <w:lang w:val="fr-FR"/>
        </w:rPr>
        <w:t>n’ont pas rempli les obligations fiscales en vigueur concernant le paiement des impôts dans le pays de résidence fiscale et le pays d’origine du maître d’ouvrage (</w:t>
      </w:r>
      <w:r w:rsidR="009B546E" w:rsidRPr="00AA10A3">
        <w:rPr>
          <w:i/>
          <w:iCs/>
          <w:sz w:val="21"/>
          <w:szCs w:val="21"/>
          <w:lang w:val="fr-FR"/>
        </w:rPr>
        <w:t>les</w:t>
      </w:r>
      <w:r w:rsidR="009B546E">
        <w:rPr>
          <w:i/>
          <w:iCs/>
          <w:sz w:val="18"/>
          <w:szCs w:val="18"/>
          <w:lang w:val="fr-FR"/>
        </w:rPr>
        <w:t xml:space="preserve"> </w:t>
      </w:r>
      <w:r w:rsidR="009B546E" w:rsidRPr="00AA10A3">
        <w:rPr>
          <w:i/>
          <w:iCs/>
          <w:sz w:val="21"/>
          <w:szCs w:val="21"/>
          <w:lang w:val="fr-FR"/>
        </w:rPr>
        <w:t>contractants établis dans les pays de l’annexe</w:t>
      </w:r>
      <w:r w:rsidR="009B546E" w:rsidRPr="00AA10A3">
        <w:rPr>
          <w:sz w:val="21"/>
          <w:szCs w:val="21"/>
          <w:lang w:val="fr-FR"/>
        </w:rPr>
        <w:t> </w:t>
      </w:r>
      <w:r w:rsidR="009B546E" w:rsidRPr="00AA10A3">
        <w:rPr>
          <w:i/>
          <w:iCs/>
          <w:sz w:val="21"/>
          <w:szCs w:val="21"/>
          <w:lang w:val="fr-FR"/>
        </w:rPr>
        <w:t>1 (</w:t>
      </w:r>
      <w:hyperlink r:id="rId46" w:history="1">
        <w:r w:rsidR="009B546E" w:rsidRPr="00AA10A3">
          <w:rPr>
            <w:rStyle w:val="Hyperlink"/>
            <w:i/>
            <w:iCs/>
            <w:sz w:val="21"/>
            <w:szCs w:val="21"/>
            <w:lang w:val="fr-FR"/>
          </w:rPr>
          <w:t>https://www.consilium.europa.eu/de/policies/eu-list-of-non-cooperative-jurisdictions/</w:t>
        </w:r>
      </w:hyperlink>
      <w:r w:rsidR="009B546E" w:rsidRPr="00AA10A3">
        <w:rPr>
          <w:i/>
          <w:iCs/>
          <w:sz w:val="21"/>
          <w:szCs w:val="21"/>
          <w:lang w:val="fr-FR"/>
        </w:rPr>
        <w:t xml:space="preserve">) doivent présenter, au moment de l’attribution du marché/de la révision du contrat, en plus de la déclaration d’engagement, une </w:t>
      </w:r>
      <w:bookmarkStart w:id="98" w:name="_Hlk112160492"/>
      <w:r w:rsidR="009B546E" w:rsidRPr="00AA10A3">
        <w:rPr>
          <w:i/>
          <w:iCs/>
          <w:sz w:val="21"/>
          <w:szCs w:val="21"/>
          <w:lang w:val="fr-FR"/>
        </w:rPr>
        <w:t>déclaration de conformité fiscale</w:t>
      </w:r>
      <w:bookmarkEnd w:id="98"/>
      <w:r w:rsidR="009B546E" w:rsidRPr="00AA10A3">
        <w:rPr>
          <w:i/>
          <w:iCs/>
          <w:sz w:val="21"/>
          <w:szCs w:val="21"/>
          <w:lang w:val="fr-FR"/>
        </w:rPr>
        <w:t xml:space="preserve"> (annexe</w:t>
      </w:r>
      <w:r w:rsidR="009B546E" w:rsidRPr="00AA10A3">
        <w:rPr>
          <w:sz w:val="21"/>
          <w:szCs w:val="21"/>
          <w:lang w:val="fr-FR"/>
        </w:rPr>
        <w:t> </w:t>
      </w:r>
      <w:r w:rsidR="009B546E" w:rsidRPr="00AA10A3">
        <w:rPr>
          <w:i/>
          <w:iCs/>
          <w:sz w:val="21"/>
          <w:szCs w:val="21"/>
          <w:lang w:val="fr-FR"/>
        </w:rPr>
        <w:t>1 de la déclaration d’engagement) dûment remplie et contresignée par une personne habilitée à cet effet. Celle-ci fait partie intégrante du contrat. En cas de non-présentation, le contractant risque d’être exclu de la procédure de passation des marchés. Pour les contractants établis dans des pays ne figurant pas sur la liste de l’annexe I, seule la déclaration d’engagement doit être présentée, et non la déclaration de conformité fiscale),</w:t>
      </w:r>
    </w:p>
    <w:p w14:paraId="27D2286B" w14:textId="77777777" w:rsidR="007964C5" w:rsidRPr="007226FC" w:rsidRDefault="007964C5" w:rsidP="007964C5">
      <w:pPr>
        <w:tabs>
          <w:tab w:val="left" w:pos="1260"/>
        </w:tabs>
        <w:spacing w:before="142" w:line="240" w:lineRule="atLeast"/>
        <w:ind w:left="1080"/>
        <w:jc w:val="both"/>
        <w:rPr>
          <w:sz w:val="21"/>
          <w:szCs w:val="21"/>
          <w:lang w:val="fr-FR" w:eastAsia="fr-FR"/>
        </w:rPr>
      </w:pPr>
      <w:r w:rsidRPr="007226FC">
        <w:rPr>
          <w:sz w:val="21"/>
          <w:szCs w:val="21"/>
          <w:lang w:val="fr-FR"/>
        </w:rPr>
        <w:t>2.6) faire l'objet d'une décision d'exclusion de la Banque mondiale ou de toute autre banque multilatérale de développement et figurer dans la liste du site http://www.worldbank.org/debarr ou respectivement sur la liste pertinente de toute autre banque multilatérale de développement</w:t>
      </w:r>
      <w:r w:rsidRPr="007226FC">
        <w:rPr>
          <w:i/>
          <w:sz w:val="21"/>
          <w:szCs w:val="21"/>
          <w:lang w:val="fr-FR"/>
        </w:rPr>
        <w:t xml:space="preserve"> (dans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 ; ou</w:t>
      </w:r>
    </w:p>
    <w:p w14:paraId="446546F8" w14:textId="77777777" w:rsidR="007964C5" w:rsidRPr="007226FC" w:rsidRDefault="007964C5" w:rsidP="007964C5">
      <w:pPr>
        <w:tabs>
          <w:tab w:val="left" w:pos="1260"/>
        </w:tabs>
        <w:spacing w:before="142" w:line="240" w:lineRule="atLeast"/>
        <w:ind w:left="1080"/>
        <w:jc w:val="both"/>
        <w:rPr>
          <w:sz w:val="21"/>
          <w:szCs w:val="21"/>
          <w:lang w:val="fr-FR"/>
        </w:rPr>
      </w:pPr>
      <w:r w:rsidRPr="007226FC">
        <w:rPr>
          <w:sz w:val="21"/>
          <w:szCs w:val="21"/>
          <w:lang w:val="fr-FR"/>
        </w:rPr>
        <w:t>2.7) être coupable de fausses déclarations en fournissant les informations requises comme condition de participation à la présente procédure d'appel d'offres.</w:t>
      </w:r>
    </w:p>
    <w:p w14:paraId="7C607779" w14:textId="72EC0A38" w:rsidR="007964C5" w:rsidRPr="007226FC" w:rsidRDefault="007964C5" w:rsidP="00E94691">
      <w:pPr>
        <w:widowControl w:val="0"/>
        <w:numPr>
          <w:ilvl w:val="0"/>
          <w:numId w:val="16"/>
        </w:numPr>
        <w:suppressAutoHyphens w:val="0"/>
        <w:autoSpaceDE w:val="0"/>
        <w:autoSpaceDN w:val="0"/>
        <w:spacing w:before="142" w:line="240" w:lineRule="atLeast"/>
        <w:jc w:val="both"/>
        <w:rPr>
          <w:sz w:val="21"/>
          <w:szCs w:val="21"/>
          <w:lang w:val="fr-FR"/>
        </w:rPr>
      </w:pPr>
      <w:r w:rsidRPr="007226FC">
        <w:rPr>
          <w:sz w:val="21"/>
          <w:szCs w:val="21"/>
          <w:lang w:val="fr-FR"/>
        </w:rPr>
        <w:t>Nous attestons par les présentes que ni nous, ni aucun des membres de notre groupement ou de nos sous-traitants aux termes du contrat, ne sommes dans l'une des situations de conflit d'intérêts suivantes :</w:t>
      </w:r>
    </w:p>
    <w:p w14:paraId="1BD465EE" w14:textId="77777777" w:rsidR="007964C5" w:rsidRPr="007226FC" w:rsidRDefault="007964C5" w:rsidP="007964C5">
      <w:pPr>
        <w:spacing w:before="142" w:line="240" w:lineRule="atLeast"/>
        <w:ind w:left="1080"/>
        <w:jc w:val="both"/>
        <w:rPr>
          <w:sz w:val="21"/>
          <w:szCs w:val="21"/>
          <w:lang w:val="fr-FR"/>
        </w:rPr>
      </w:pPr>
      <w:r w:rsidRPr="007226FC">
        <w:rPr>
          <w:sz w:val="21"/>
          <w:szCs w:val="21"/>
          <w:lang w:val="fr-FR"/>
        </w:rPr>
        <w:t>3.1) être une filiale contrôlée par l'Employeur, ou un actionnaire contrôlant le Maître d’Ouvrage, sauf si le conflit d'intérêts qui en résulte a été porté à l'attention de la KfW et résolu à sa satisfaction ;</w:t>
      </w:r>
    </w:p>
    <w:p w14:paraId="3E571070" w14:textId="77777777" w:rsidR="007964C5" w:rsidRPr="007226FC" w:rsidRDefault="007964C5" w:rsidP="007964C5">
      <w:pPr>
        <w:spacing w:before="142" w:line="240" w:lineRule="atLeast"/>
        <w:ind w:left="1080"/>
        <w:jc w:val="both"/>
        <w:rPr>
          <w:sz w:val="21"/>
          <w:szCs w:val="21"/>
          <w:lang w:val="fr-FR"/>
        </w:rPr>
      </w:pPr>
      <w:r w:rsidRPr="007226FC">
        <w:rPr>
          <w:sz w:val="21"/>
          <w:szCs w:val="21"/>
          <w:lang w:val="fr-FR"/>
        </w:rPr>
        <w:t>3.2) avoir une relation d'affaires ou de famille avec du personnel de l'Employeur impliqué dans le processus d'appel d'offres ou dans la supervision du contrat en résultant, à moins que le conflit d'intérêts qui en résulte n’ait été porté à l'attention de la KfW et résolu à sa satisfaction ;</w:t>
      </w:r>
    </w:p>
    <w:p w14:paraId="2D1E5C46" w14:textId="77777777" w:rsidR="007964C5" w:rsidRPr="007226FC" w:rsidRDefault="007964C5" w:rsidP="007964C5">
      <w:pPr>
        <w:spacing w:before="142" w:line="240" w:lineRule="atLeast"/>
        <w:ind w:left="1080"/>
        <w:jc w:val="both"/>
        <w:rPr>
          <w:sz w:val="21"/>
          <w:szCs w:val="21"/>
          <w:lang w:val="fr-FR"/>
        </w:rPr>
      </w:pPr>
      <w:r w:rsidRPr="007226FC">
        <w:rPr>
          <w:sz w:val="21"/>
          <w:szCs w:val="21"/>
          <w:lang w:val="fr-FR"/>
        </w:rPr>
        <w:t>3.3) être contrôlé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de l'Employeur ;</w:t>
      </w:r>
    </w:p>
    <w:p w14:paraId="00C6BD21" w14:textId="77777777" w:rsidR="007964C5" w:rsidRPr="007226FC" w:rsidRDefault="007964C5" w:rsidP="007964C5">
      <w:pPr>
        <w:spacing w:before="142" w:line="240" w:lineRule="atLeast"/>
        <w:ind w:left="1080"/>
        <w:jc w:val="both"/>
        <w:rPr>
          <w:sz w:val="21"/>
          <w:szCs w:val="21"/>
          <w:lang w:val="fr-FR"/>
        </w:rPr>
      </w:pPr>
      <w:r w:rsidRPr="007226FC">
        <w:rPr>
          <w:sz w:val="21"/>
          <w:szCs w:val="21"/>
          <w:lang w:val="fr-FR"/>
        </w:rPr>
        <w:t>3.4) être engagé dans une activité de prestations de conseils, qui, de par sa nature, peut être en conflit avec les missions que nous effectuerions pour l'Employeur ;</w:t>
      </w:r>
    </w:p>
    <w:p w14:paraId="63524A57" w14:textId="77777777" w:rsidR="007964C5" w:rsidRPr="007226FC" w:rsidRDefault="007964C5" w:rsidP="007964C5">
      <w:pPr>
        <w:spacing w:before="142" w:line="240" w:lineRule="atLeast"/>
        <w:ind w:left="1080"/>
        <w:jc w:val="both"/>
        <w:rPr>
          <w:sz w:val="21"/>
          <w:szCs w:val="21"/>
          <w:lang w:val="fr-FR"/>
        </w:rPr>
      </w:pPr>
      <w:r w:rsidRPr="007226FC">
        <w:rPr>
          <w:sz w:val="21"/>
          <w:szCs w:val="21"/>
          <w:lang w:val="fr-FR"/>
        </w:rPr>
        <w:t>3.5) dans le cas de la passation de marchés de travaux de Génie Civil, d’installations ou de fournitures :</w:t>
      </w:r>
    </w:p>
    <w:p w14:paraId="66FAE404" w14:textId="77777777" w:rsidR="007964C5" w:rsidRPr="007226FC" w:rsidRDefault="007964C5" w:rsidP="00E94691">
      <w:pPr>
        <w:widowControl w:val="0"/>
        <w:numPr>
          <w:ilvl w:val="0"/>
          <w:numId w:val="17"/>
        </w:numPr>
        <w:tabs>
          <w:tab w:val="left" w:pos="1843"/>
          <w:tab w:val="num" w:pos="2160"/>
        </w:tabs>
        <w:suppressAutoHyphens w:val="0"/>
        <w:autoSpaceDE w:val="0"/>
        <w:autoSpaceDN w:val="0"/>
        <w:spacing w:before="142" w:line="240" w:lineRule="atLeast"/>
        <w:ind w:left="1843" w:hanging="142"/>
        <w:jc w:val="both"/>
        <w:rPr>
          <w:sz w:val="21"/>
          <w:szCs w:val="21"/>
          <w:lang w:val="fr-FR"/>
        </w:rPr>
      </w:pPr>
      <w:r w:rsidRPr="007226FC">
        <w:rPr>
          <w:sz w:val="21"/>
          <w:szCs w:val="21"/>
          <w:lang w:val="fr-FR"/>
        </w:rPr>
        <w:t>avoir préparé ou avoir été associé à une personne qui a préparé les spécifications, dessins, calculs et autres documents devant être utilisés dans le processus d'appel d'offres du présent contrat ;</w:t>
      </w:r>
    </w:p>
    <w:p w14:paraId="420A4EC9" w14:textId="77777777" w:rsidR="007964C5" w:rsidRPr="007226FC" w:rsidRDefault="007964C5" w:rsidP="00E94691">
      <w:pPr>
        <w:widowControl w:val="0"/>
        <w:numPr>
          <w:ilvl w:val="0"/>
          <w:numId w:val="17"/>
        </w:numPr>
        <w:tabs>
          <w:tab w:val="left" w:pos="1843"/>
          <w:tab w:val="num" w:pos="2160"/>
        </w:tabs>
        <w:suppressAutoHyphens w:val="0"/>
        <w:autoSpaceDE w:val="0"/>
        <w:autoSpaceDN w:val="0"/>
        <w:spacing w:before="142" w:line="240" w:lineRule="atLeast"/>
        <w:ind w:left="1843" w:hanging="142"/>
        <w:jc w:val="both"/>
        <w:rPr>
          <w:sz w:val="21"/>
          <w:szCs w:val="21"/>
          <w:lang w:val="fr-FR"/>
        </w:rPr>
      </w:pPr>
      <w:r w:rsidRPr="007226FC">
        <w:rPr>
          <w:sz w:val="21"/>
          <w:szCs w:val="21"/>
          <w:lang w:val="fr-FR"/>
        </w:rPr>
        <w:t xml:space="preserve">avoir été recruté (ou se faire proposer d'être recruté) nous-mêmes ou l'une de </w:t>
      </w:r>
      <w:r w:rsidRPr="007226FC">
        <w:rPr>
          <w:sz w:val="21"/>
          <w:szCs w:val="21"/>
          <w:lang w:val="fr-FR"/>
        </w:rPr>
        <w:lastRenderedPageBreak/>
        <w:t>nos filiales, pour effectuer la supervision ou l'inspection des travaux pour le présent contrat ;</w:t>
      </w:r>
    </w:p>
    <w:p w14:paraId="207D4CFD" w14:textId="6450F217" w:rsidR="007964C5" w:rsidRPr="007226FC" w:rsidRDefault="007964C5" w:rsidP="00E94691">
      <w:pPr>
        <w:widowControl w:val="0"/>
        <w:numPr>
          <w:ilvl w:val="0"/>
          <w:numId w:val="16"/>
        </w:numPr>
        <w:tabs>
          <w:tab w:val="left" w:pos="1260"/>
        </w:tabs>
        <w:suppressAutoHyphens w:val="0"/>
        <w:autoSpaceDE w:val="0"/>
        <w:autoSpaceDN w:val="0"/>
        <w:spacing w:before="142" w:line="240" w:lineRule="atLeast"/>
        <w:jc w:val="both"/>
        <w:rPr>
          <w:sz w:val="21"/>
          <w:szCs w:val="21"/>
          <w:lang w:val="fr-FR"/>
        </w:rPr>
      </w:pPr>
      <w:r w:rsidRPr="007226FC">
        <w:rPr>
          <w:sz w:val="21"/>
          <w:szCs w:val="21"/>
          <w:lang w:val="fr-FR"/>
        </w:rPr>
        <w:t>Si nous sommes une entité publique et que nous participons à un appel d'offres, nous certifions que nous jouissons d'une autonomie juridique et financière et que nous exerçons nos activités conformément aux lois et règlements commerciaux.</w:t>
      </w:r>
    </w:p>
    <w:p w14:paraId="01FF42D5" w14:textId="10643DFE" w:rsidR="007964C5" w:rsidRPr="007226FC" w:rsidRDefault="007964C5" w:rsidP="00E94691">
      <w:pPr>
        <w:widowControl w:val="0"/>
        <w:numPr>
          <w:ilvl w:val="0"/>
          <w:numId w:val="16"/>
        </w:numPr>
        <w:tabs>
          <w:tab w:val="left" w:pos="1260"/>
        </w:tabs>
        <w:suppressAutoHyphens w:val="0"/>
        <w:autoSpaceDE w:val="0"/>
        <w:autoSpaceDN w:val="0"/>
        <w:spacing w:before="142" w:line="240" w:lineRule="atLeast"/>
        <w:jc w:val="both"/>
        <w:rPr>
          <w:sz w:val="21"/>
          <w:szCs w:val="21"/>
          <w:lang w:val="fr-FR"/>
        </w:rPr>
      </w:pPr>
      <w:r w:rsidRPr="007226FC">
        <w:rPr>
          <w:sz w:val="21"/>
          <w:szCs w:val="21"/>
          <w:lang w:val="fr-FR"/>
        </w:rPr>
        <w:t xml:space="preserve">Nous nous engageons à porter à l'attention de l'Employeur, qui en informera la KfW, tout changement de situation concernant les points 2 à 4 ci-dessus. </w:t>
      </w:r>
    </w:p>
    <w:p w14:paraId="38B38C58" w14:textId="70AAE062" w:rsidR="007964C5" w:rsidRPr="007226FC" w:rsidRDefault="007964C5" w:rsidP="00E94691">
      <w:pPr>
        <w:widowControl w:val="0"/>
        <w:numPr>
          <w:ilvl w:val="0"/>
          <w:numId w:val="16"/>
        </w:numPr>
        <w:tabs>
          <w:tab w:val="left" w:pos="1260"/>
        </w:tabs>
        <w:suppressAutoHyphens w:val="0"/>
        <w:autoSpaceDE w:val="0"/>
        <w:autoSpaceDN w:val="0"/>
        <w:spacing w:before="142" w:line="240" w:lineRule="atLeast"/>
        <w:jc w:val="both"/>
        <w:rPr>
          <w:sz w:val="21"/>
          <w:szCs w:val="21"/>
          <w:lang w:val="fr-FR"/>
        </w:rPr>
      </w:pPr>
      <w:r w:rsidRPr="007226FC">
        <w:rPr>
          <w:sz w:val="21"/>
          <w:szCs w:val="21"/>
          <w:lang w:val="fr-FR"/>
        </w:rPr>
        <w:t>Dans le cadre du processus d'appel d'offres et de l'exécution du contrat correspondant :</w:t>
      </w:r>
    </w:p>
    <w:p w14:paraId="5B1BD0D4" w14:textId="64B502BC" w:rsidR="007964C5" w:rsidRPr="007226FC" w:rsidRDefault="007964C5" w:rsidP="007964C5">
      <w:pPr>
        <w:spacing w:before="142" w:line="240" w:lineRule="atLeast"/>
        <w:ind w:left="1080"/>
        <w:jc w:val="both"/>
        <w:rPr>
          <w:sz w:val="21"/>
          <w:szCs w:val="21"/>
          <w:lang w:val="fr-FR"/>
        </w:rPr>
      </w:pPr>
      <w:r w:rsidRPr="007226FC">
        <w:rPr>
          <w:sz w:val="21"/>
          <w:szCs w:val="21"/>
          <w:lang w:val="fr-FR"/>
        </w:rPr>
        <w:t xml:space="preserve">6.1) </w:t>
      </w:r>
      <w:r w:rsidR="00424FCA" w:rsidRPr="00424FCA">
        <w:rPr>
          <w:sz w:val="21"/>
          <w:szCs w:val="21"/>
          <w:lang w:val="fr-FR"/>
        </w:rPr>
        <w:t xml:space="preserve">ni nous, ni aucun des membres de notre Joint-Venture, ni aucun de nos </w:t>
      </w:r>
      <w:r w:rsidR="00424FCA" w:rsidRPr="00424FCA">
        <w:rPr>
          <w:sz w:val="21"/>
          <w:szCs w:val="21"/>
          <w:lang w:val="fr-FR"/>
        </w:rPr>
        <w:t>Sous-traitants</w:t>
      </w:r>
      <w:r w:rsidR="00424FCA" w:rsidRPr="00424FCA">
        <w:rPr>
          <w:sz w:val="21"/>
          <w:szCs w:val="21"/>
          <w:lang w:val="fr-FR"/>
        </w:rPr>
        <w:t xml:space="preserve"> aux termes du Contrat, n'avons engagé ou n'engagerons de Pratique </w:t>
      </w:r>
      <w:r w:rsidR="00424FCA" w:rsidRPr="00424FCA">
        <w:rPr>
          <w:sz w:val="21"/>
          <w:szCs w:val="21"/>
          <w:lang w:val="fr-FR"/>
        </w:rPr>
        <w:t>passible</w:t>
      </w:r>
      <w:r w:rsidR="00424FCA" w:rsidRPr="00424FCA">
        <w:rPr>
          <w:sz w:val="21"/>
          <w:szCs w:val="21"/>
          <w:lang w:val="fr-FR"/>
        </w:rPr>
        <w:t xml:space="preserve"> de Sanctions ou de violation des Directives pendant le Processus de Passation de Marchés et dans le cas où un Contrat est attribué, nous n'engagerons aucune Pratique passible de Sanctions pendant l'exécution du Contrat ;</w:t>
      </w:r>
    </w:p>
    <w:p w14:paraId="55274316" w14:textId="77777777" w:rsidR="007964C5" w:rsidRPr="007226FC" w:rsidRDefault="007964C5" w:rsidP="007964C5">
      <w:pPr>
        <w:spacing w:before="142" w:line="240" w:lineRule="atLeast"/>
        <w:ind w:left="1080"/>
        <w:jc w:val="both"/>
        <w:rPr>
          <w:sz w:val="21"/>
          <w:szCs w:val="21"/>
          <w:lang w:val="fr-FR"/>
        </w:rPr>
      </w:pPr>
      <w:r w:rsidRPr="007226FC">
        <w:rPr>
          <w:sz w:val="21"/>
          <w:szCs w:val="21"/>
          <w:lang w:val="fr-FR"/>
        </w:rPr>
        <w:t>6.2) ni nous, ni aucun des membres de notre joint venture, ni aucun de nos sous-traitants aux termes du contrat, ne ferons l’acquisition ou ne fournirons de matériel, ni n'opérerons dans des secteurs sous embargo des Nations Unies, de l'Union Européenne ou de l'Allemagne ; et</w:t>
      </w:r>
    </w:p>
    <w:p w14:paraId="5E457650" w14:textId="77777777" w:rsidR="007964C5" w:rsidRPr="007226FC" w:rsidRDefault="007964C5" w:rsidP="007964C5">
      <w:pPr>
        <w:spacing w:before="142" w:line="240" w:lineRule="atLeast"/>
        <w:ind w:left="1080"/>
        <w:jc w:val="both"/>
        <w:rPr>
          <w:sz w:val="21"/>
          <w:szCs w:val="21"/>
          <w:lang w:val="fr-FR"/>
        </w:rPr>
      </w:pPr>
      <w:r w:rsidRPr="007226FC">
        <w:rPr>
          <w:sz w:val="21"/>
          <w:szCs w:val="21"/>
          <w:lang w:val="fr-FR"/>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Pr>
          <w:sz w:val="21"/>
          <w:szCs w:val="21"/>
        </w:rPr>
        <w:footnoteReference w:id="7"/>
      </w:r>
      <w:r w:rsidRPr="007226FC">
        <w:rPr>
          <w:sz w:val="21"/>
          <w:szCs w:val="21"/>
          <w:lang w:val="fr-FR"/>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l'Employeur et, dans tous les cas, mettrons en œuvre des mesures visant à prévenir l'exploitation et les abus sexuels et la violence fondée sur le genre.</w:t>
      </w:r>
    </w:p>
    <w:p w14:paraId="29D8B44E" w14:textId="77777777" w:rsidR="007964C5" w:rsidRPr="007226FC" w:rsidRDefault="007964C5" w:rsidP="00E94691">
      <w:pPr>
        <w:widowControl w:val="0"/>
        <w:numPr>
          <w:ilvl w:val="0"/>
          <w:numId w:val="16"/>
        </w:numPr>
        <w:suppressAutoHyphens w:val="0"/>
        <w:autoSpaceDE w:val="0"/>
        <w:autoSpaceDN w:val="0"/>
        <w:spacing w:before="142" w:line="240" w:lineRule="atLeast"/>
        <w:jc w:val="both"/>
        <w:rPr>
          <w:sz w:val="21"/>
          <w:szCs w:val="21"/>
          <w:lang w:val="fr-FR"/>
        </w:rPr>
      </w:pPr>
      <w:r w:rsidRPr="007226FC">
        <w:rPr>
          <w:sz w:val="21"/>
          <w:szCs w:val="21"/>
          <w:lang w:val="fr-FR"/>
        </w:rPr>
        <w:t>Dans le cas d'attribution d'un contrat, nous, ainsi que tous les membres de nos partenaires de joint venture et sous-traitants aux termes du contrat, (i) fournirons, sur demande, des informations relatives au processus d'appel d'offres et à l'exécution du contrat et (ii) autoriserons l'Employeur et la KfW, ou un auditeur désigné par l'un d'eux, et dans le cas de financement par l'Union européenne également aux institutions européennes compétentes en vertu du droit communautaire, à examiner les comptes, dossiers et documents concernés, à permettre des contrôles sur place et garantir l'accès aux sites et au projet concerné.</w:t>
      </w:r>
    </w:p>
    <w:p w14:paraId="7989D49F" w14:textId="666F08C2" w:rsidR="007964C5" w:rsidRPr="007226FC" w:rsidRDefault="007964C5" w:rsidP="00E94691">
      <w:pPr>
        <w:widowControl w:val="0"/>
        <w:numPr>
          <w:ilvl w:val="0"/>
          <w:numId w:val="16"/>
        </w:numPr>
        <w:suppressAutoHyphens w:val="0"/>
        <w:autoSpaceDE w:val="0"/>
        <w:autoSpaceDN w:val="0"/>
        <w:spacing w:before="142" w:line="240" w:lineRule="atLeast"/>
        <w:jc w:val="both"/>
        <w:rPr>
          <w:sz w:val="21"/>
          <w:szCs w:val="21"/>
          <w:lang w:val="fr-FR"/>
        </w:rPr>
      </w:pPr>
      <w:r w:rsidRPr="007226FC">
        <w:rPr>
          <w:sz w:val="21"/>
          <w:szCs w:val="21"/>
          <w:lang w:val="fr-FR"/>
        </w:rPr>
        <w:t xml:space="preserve">En cas d'attribution d'un contrat, nous, ainsi que tous nos partenaires du groupement et sous-traitants dans le cadre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w:t>
      </w:r>
      <w:r w:rsidRPr="007226FC">
        <w:rPr>
          <w:sz w:val="21"/>
          <w:szCs w:val="21"/>
          <w:lang w:val="fr-FR"/>
        </w:rPr>
        <w:lastRenderedPageBreak/>
        <w:t>mise en œuvre du processus d'appel d'offres et de l'exécution du contrat soient stockées et traitées conformément à la loi applicable par l'Employeur et la KfW.</w:t>
      </w:r>
    </w:p>
    <w:p w14:paraId="37AED21F" w14:textId="77777777" w:rsidR="007964C5" w:rsidRPr="007226FC" w:rsidRDefault="007964C5" w:rsidP="007964C5">
      <w:pPr>
        <w:tabs>
          <w:tab w:val="right" w:leader="underscore" w:pos="4253"/>
          <w:tab w:val="left" w:pos="4536"/>
          <w:tab w:val="right" w:leader="underscore" w:pos="9072"/>
        </w:tabs>
        <w:spacing w:before="142" w:line="240" w:lineRule="atLeast"/>
        <w:jc w:val="both"/>
        <w:rPr>
          <w:sz w:val="21"/>
          <w:szCs w:val="21"/>
          <w:lang w:val="fr-FR"/>
        </w:rPr>
      </w:pPr>
    </w:p>
    <w:p w14:paraId="48BFBA90" w14:textId="77777777" w:rsidR="007964C5" w:rsidRPr="007226FC" w:rsidRDefault="007964C5" w:rsidP="007964C5">
      <w:pPr>
        <w:tabs>
          <w:tab w:val="right" w:leader="underscore" w:pos="4253"/>
          <w:tab w:val="left" w:pos="4536"/>
          <w:tab w:val="right" w:leader="underscore" w:pos="9072"/>
        </w:tabs>
        <w:spacing w:before="142" w:line="240" w:lineRule="atLeast"/>
        <w:jc w:val="both"/>
        <w:rPr>
          <w:sz w:val="21"/>
          <w:szCs w:val="21"/>
          <w:lang w:val="fr-FR"/>
        </w:rPr>
      </w:pPr>
    </w:p>
    <w:p w14:paraId="7E651534" w14:textId="66166424" w:rsidR="007964C5" w:rsidRPr="007226FC" w:rsidRDefault="007964C5" w:rsidP="007964C5">
      <w:pPr>
        <w:tabs>
          <w:tab w:val="right" w:leader="underscore" w:pos="4253"/>
          <w:tab w:val="left" w:pos="4536"/>
          <w:tab w:val="right" w:leader="underscore" w:pos="9072"/>
        </w:tabs>
        <w:spacing w:before="142" w:line="240" w:lineRule="atLeast"/>
        <w:jc w:val="both"/>
        <w:rPr>
          <w:sz w:val="21"/>
          <w:szCs w:val="21"/>
          <w:lang w:val="fr-FR"/>
        </w:rPr>
      </w:pPr>
      <w:r w:rsidRPr="007226FC">
        <w:rPr>
          <w:sz w:val="21"/>
          <w:szCs w:val="21"/>
          <w:lang w:val="fr-FR"/>
        </w:rPr>
        <w:t>Nom :</w:t>
      </w:r>
      <w:r w:rsidRPr="007226FC">
        <w:rPr>
          <w:sz w:val="21"/>
          <w:szCs w:val="21"/>
          <w:lang w:val="fr-FR"/>
        </w:rPr>
        <w:tab/>
      </w:r>
      <w:r w:rsidRPr="007226FC">
        <w:rPr>
          <w:sz w:val="21"/>
          <w:szCs w:val="21"/>
          <w:lang w:val="fr-FR"/>
        </w:rPr>
        <w:tab/>
        <w:t>En tant que :</w:t>
      </w:r>
      <w:r w:rsidR="005E6F80">
        <w:rPr>
          <w:sz w:val="21"/>
          <w:szCs w:val="21"/>
          <w:lang w:val="fr-FR"/>
        </w:rPr>
        <w:t xml:space="preserve"> __________________________</w:t>
      </w:r>
    </w:p>
    <w:p w14:paraId="06EB6581" w14:textId="77777777" w:rsidR="007964C5" w:rsidRPr="007226FC" w:rsidRDefault="007964C5" w:rsidP="007964C5">
      <w:pPr>
        <w:tabs>
          <w:tab w:val="right" w:leader="underscore" w:pos="8998"/>
        </w:tabs>
        <w:spacing w:before="142" w:line="240" w:lineRule="atLeast"/>
        <w:jc w:val="both"/>
        <w:rPr>
          <w:sz w:val="21"/>
          <w:szCs w:val="21"/>
          <w:lang w:val="fr-FR"/>
        </w:rPr>
      </w:pPr>
      <w:r w:rsidRPr="007226FC">
        <w:rPr>
          <w:sz w:val="21"/>
          <w:szCs w:val="21"/>
          <w:lang w:val="fr-FR"/>
        </w:rPr>
        <w:t>Dûment habilité à signer pour et au nom de</w:t>
      </w:r>
      <w:r>
        <w:rPr>
          <w:sz w:val="21"/>
          <w:szCs w:val="21"/>
          <w:vertAlign w:val="superscript"/>
        </w:rPr>
        <w:footnoteReference w:id="8"/>
      </w:r>
      <w:r w:rsidRPr="007226FC">
        <w:rPr>
          <w:sz w:val="21"/>
          <w:szCs w:val="21"/>
          <w:lang w:val="fr-FR"/>
        </w:rPr>
        <w:tab/>
      </w:r>
    </w:p>
    <w:p w14:paraId="0FA1B1D9" w14:textId="77777777" w:rsidR="007964C5" w:rsidRPr="007226FC" w:rsidRDefault="007964C5" w:rsidP="007964C5">
      <w:pPr>
        <w:widowControl w:val="0"/>
        <w:autoSpaceDE w:val="0"/>
        <w:autoSpaceDN w:val="0"/>
        <w:rPr>
          <w:rFonts w:eastAsia="Calibri"/>
          <w:sz w:val="21"/>
          <w:szCs w:val="21"/>
          <w:lang w:val="fr-FR"/>
        </w:rPr>
      </w:pPr>
    </w:p>
    <w:p w14:paraId="49309D36" w14:textId="77777777" w:rsidR="007964C5" w:rsidRPr="007226FC" w:rsidRDefault="007964C5" w:rsidP="007964C5">
      <w:pPr>
        <w:widowControl w:val="0"/>
        <w:autoSpaceDE w:val="0"/>
        <w:autoSpaceDN w:val="0"/>
        <w:rPr>
          <w:sz w:val="21"/>
          <w:szCs w:val="21"/>
          <w:lang w:val="fr-FR"/>
        </w:rPr>
      </w:pPr>
      <w:r w:rsidRPr="007226FC">
        <w:rPr>
          <w:rFonts w:eastAsia="Calibri"/>
          <w:sz w:val="21"/>
          <w:szCs w:val="21"/>
          <w:lang w:val="fr-FR"/>
        </w:rPr>
        <w:t>Signature :</w:t>
      </w:r>
      <w:r w:rsidRPr="007226FC">
        <w:rPr>
          <w:rFonts w:eastAsia="Calibri"/>
          <w:sz w:val="21"/>
          <w:szCs w:val="21"/>
          <w:lang w:val="fr-FR"/>
        </w:rPr>
        <w:tab/>
      </w:r>
      <w:r w:rsidRPr="007226FC">
        <w:rPr>
          <w:rFonts w:eastAsia="Calibri"/>
          <w:sz w:val="21"/>
          <w:szCs w:val="21"/>
          <w:lang w:val="fr-FR"/>
        </w:rPr>
        <w:tab/>
      </w:r>
      <w:r w:rsidRPr="007226FC">
        <w:rPr>
          <w:rFonts w:eastAsia="Calibri"/>
          <w:sz w:val="21"/>
          <w:szCs w:val="21"/>
          <w:lang w:val="fr-FR"/>
        </w:rPr>
        <w:tab/>
      </w:r>
      <w:r w:rsidRPr="007226FC">
        <w:rPr>
          <w:rFonts w:eastAsia="Calibri"/>
          <w:sz w:val="21"/>
          <w:szCs w:val="21"/>
          <w:lang w:val="fr-FR"/>
        </w:rPr>
        <w:tab/>
        <w:t xml:space="preserve">En date du : </w:t>
      </w:r>
    </w:p>
    <w:p w14:paraId="690BF01D" w14:textId="77777777" w:rsidR="007964C5" w:rsidRPr="007226FC" w:rsidRDefault="007964C5" w:rsidP="007964C5">
      <w:pPr>
        <w:widowControl w:val="0"/>
        <w:suppressAutoHyphens w:val="0"/>
        <w:autoSpaceDE w:val="0"/>
        <w:autoSpaceDN w:val="0"/>
        <w:rPr>
          <w:sz w:val="21"/>
          <w:szCs w:val="21"/>
          <w:lang w:val="fr-FR" w:eastAsia="en-US"/>
        </w:rPr>
      </w:pPr>
      <w:r w:rsidRPr="007226FC">
        <w:rPr>
          <w:rFonts w:eastAsia="Calibri"/>
          <w:sz w:val="21"/>
          <w:szCs w:val="21"/>
          <w:lang w:val="fr-FR" w:eastAsia="en-US"/>
        </w:rPr>
        <w:t xml:space="preserve"> </w:t>
      </w:r>
    </w:p>
    <w:p w14:paraId="0A077E07" w14:textId="77777777" w:rsidR="007964C5" w:rsidRPr="007226FC" w:rsidRDefault="007964C5" w:rsidP="007964C5">
      <w:pPr>
        <w:suppressAutoHyphens w:val="0"/>
        <w:spacing w:after="180" w:line="276" w:lineRule="auto"/>
        <w:jc w:val="both"/>
        <w:rPr>
          <w:rFonts w:eastAsiaTheme="minorHAnsi"/>
          <w:color w:val="000000" w:themeColor="text1"/>
          <w:sz w:val="21"/>
          <w:szCs w:val="22"/>
          <w:lang w:val="fr-FR" w:eastAsia="en-US"/>
        </w:rPr>
      </w:pPr>
    </w:p>
    <w:p w14:paraId="5C7A7ED3" w14:textId="77777777" w:rsidR="007964C5" w:rsidRPr="007226FC" w:rsidRDefault="007964C5">
      <w:pPr>
        <w:suppressAutoHyphens w:val="0"/>
        <w:spacing w:after="160" w:line="259" w:lineRule="auto"/>
        <w:rPr>
          <w:rFonts w:eastAsiaTheme="minorHAnsi"/>
          <w:color w:val="000000" w:themeColor="text1"/>
          <w:sz w:val="21"/>
          <w:szCs w:val="22"/>
          <w:lang w:val="fr-FR" w:eastAsia="en-US"/>
        </w:rPr>
      </w:pPr>
      <w:r w:rsidRPr="007226FC">
        <w:rPr>
          <w:rFonts w:eastAsiaTheme="minorHAnsi"/>
          <w:color w:val="000000" w:themeColor="text1"/>
          <w:sz w:val="21"/>
          <w:szCs w:val="22"/>
          <w:lang w:val="fr-FR" w:eastAsia="en-US"/>
        </w:rPr>
        <w:br w:type="page"/>
      </w:r>
    </w:p>
    <w:p w14:paraId="62604BE7" w14:textId="77777777" w:rsidR="007964C5" w:rsidRPr="007226FC" w:rsidRDefault="007964C5" w:rsidP="007964C5">
      <w:pPr>
        <w:suppressAutoHyphens w:val="0"/>
        <w:spacing w:after="180" w:line="276" w:lineRule="auto"/>
        <w:jc w:val="both"/>
        <w:rPr>
          <w:rFonts w:eastAsiaTheme="minorHAnsi"/>
          <w:color w:val="000000" w:themeColor="text1"/>
          <w:sz w:val="21"/>
          <w:szCs w:val="22"/>
          <w:lang w:val="fr-FR" w:eastAsia="en-US"/>
        </w:rPr>
        <w:sectPr w:rsidR="007964C5" w:rsidRPr="007226FC" w:rsidSect="007964C5">
          <w:pgSz w:w="12240" w:h="15840"/>
          <w:pgMar w:top="1276" w:right="1440" w:bottom="1440" w:left="1728" w:header="720" w:footer="720" w:gutter="0"/>
          <w:cols w:space="720"/>
          <w:docGrid w:linePitch="360"/>
        </w:sectPr>
      </w:pPr>
    </w:p>
    <w:bookmarkEnd w:id="95"/>
    <w:bookmarkEnd w:id="96"/>
    <w:bookmarkEnd w:id="97"/>
    <w:p w14:paraId="750D4A02" w14:textId="77777777" w:rsidR="009B546E" w:rsidRPr="00A45DB8" w:rsidRDefault="009B546E" w:rsidP="009B546E">
      <w:pPr>
        <w:jc w:val="center"/>
        <w:rPr>
          <w:b/>
          <w:bCs/>
          <w:sz w:val="36"/>
          <w:szCs w:val="36"/>
          <w:lang w:val="fr-FR"/>
        </w:rPr>
      </w:pPr>
      <w:r>
        <w:rPr>
          <w:b/>
          <w:bCs/>
          <w:sz w:val="36"/>
          <w:szCs w:val="36"/>
          <w:lang w:val="fr-FR"/>
        </w:rPr>
        <w:lastRenderedPageBreak/>
        <w:t>Déclaration de conformité fiscale : attestation obligatoire pour les personnes morales</w:t>
      </w:r>
    </w:p>
    <w:p w14:paraId="19DD23D8" w14:textId="77777777" w:rsidR="009B546E" w:rsidRPr="00A45DB8" w:rsidRDefault="009B546E" w:rsidP="009B546E">
      <w:pPr>
        <w:rPr>
          <w:b/>
          <w:bCs/>
          <w:sz w:val="36"/>
          <w:szCs w:val="36"/>
          <w:lang w:val="fr-FR"/>
        </w:rPr>
      </w:pPr>
    </w:p>
    <w:p w14:paraId="53B4DC46" w14:textId="77777777" w:rsidR="009B546E" w:rsidRPr="00A45DB8" w:rsidRDefault="009B546E" w:rsidP="009B546E">
      <w:pPr>
        <w:rPr>
          <w:b/>
          <w:bCs/>
          <w:sz w:val="36"/>
          <w:szCs w:val="36"/>
          <w:lang w:val="fr-FR"/>
        </w:rPr>
      </w:pPr>
      <w:r>
        <w:rPr>
          <w:b/>
          <w:bCs/>
          <w:sz w:val="36"/>
          <w:szCs w:val="36"/>
          <w:lang w:val="fr-FR"/>
        </w:rPr>
        <w:t>Nom de l’entreprise</w:t>
      </w:r>
    </w:p>
    <w:p w14:paraId="5C735C38" w14:textId="77777777" w:rsidR="009B546E" w:rsidRPr="00A45DB8" w:rsidRDefault="009B546E" w:rsidP="009B546E">
      <w:pPr>
        <w:rPr>
          <w:lang w:val="fr-FR"/>
        </w:rPr>
      </w:pPr>
      <w:r>
        <w:rPr>
          <w:lang w:val="fr-FR"/>
        </w:rPr>
        <w:t xml:space="preserve">Par ma signature, je certifie que :                         </w:t>
      </w:r>
    </w:p>
    <w:p w14:paraId="50A5B4AC" w14:textId="77777777" w:rsidR="009B546E" w:rsidRPr="00A45DB8" w:rsidRDefault="009B546E" w:rsidP="009B546E">
      <w:pPr>
        <w:pStyle w:val="Listenabsatz"/>
        <w:numPr>
          <w:ilvl w:val="0"/>
          <w:numId w:val="33"/>
        </w:numPr>
        <w:suppressAutoHyphens w:val="0"/>
        <w:spacing w:after="160" w:line="259" w:lineRule="auto"/>
        <w:ind w:left="714" w:hanging="357"/>
        <w:rPr>
          <w:lang w:val="fr-FR"/>
        </w:rPr>
      </w:pPr>
      <w:r>
        <w:rPr>
          <w:lang w:val="fr-FR"/>
        </w:rPr>
        <w:t xml:space="preserve">je suis en droit de faire cette déclaration au nom de l’entreprise susmentionnée ;                       </w:t>
      </w:r>
    </w:p>
    <w:p w14:paraId="00110CA5" w14:textId="77777777" w:rsidR="009B546E" w:rsidRPr="00A45DB8" w:rsidRDefault="009B546E" w:rsidP="009B546E">
      <w:pPr>
        <w:pStyle w:val="Listenabsatz"/>
        <w:numPr>
          <w:ilvl w:val="0"/>
          <w:numId w:val="33"/>
        </w:numPr>
        <w:suppressAutoHyphens w:val="0"/>
        <w:spacing w:after="160" w:line="259" w:lineRule="auto"/>
        <w:rPr>
          <w:lang w:val="fr-FR"/>
        </w:rPr>
      </w:pPr>
      <w:r>
        <w:rPr>
          <w:lang w:val="fr-FR"/>
        </w:rPr>
        <w:t xml:space="preserve">l’entreprise s’acquitte en bonne et due forme de tous les impôts, conformément à la législation fiscale du pays dans lequel elle est établie ;               </w:t>
      </w:r>
    </w:p>
    <w:p w14:paraId="291EC779" w14:textId="77777777" w:rsidR="009B546E" w:rsidRPr="00A45DB8" w:rsidRDefault="009B546E" w:rsidP="009B546E">
      <w:pPr>
        <w:pStyle w:val="Listenabsatz"/>
        <w:numPr>
          <w:ilvl w:val="0"/>
          <w:numId w:val="33"/>
        </w:numPr>
        <w:suppressAutoHyphens w:val="0"/>
        <w:spacing w:after="160" w:line="259" w:lineRule="auto"/>
        <w:rPr>
          <w:lang w:val="fr-FR"/>
        </w:rPr>
      </w:pPr>
      <w:r>
        <w:rPr>
          <w:lang w:val="fr-FR"/>
        </w:rPr>
        <w:t xml:space="preserve">l’entreprise n’est pas ou n’a pas été impliquée dans des procédures judiciaires concernant son imposition, ni actuellement, ni par le passé ;              </w:t>
      </w:r>
    </w:p>
    <w:p w14:paraId="1CD722E9" w14:textId="77777777" w:rsidR="009B546E" w:rsidRPr="00A45DB8" w:rsidRDefault="009B546E" w:rsidP="009B546E">
      <w:pPr>
        <w:pStyle w:val="Listenabsatz"/>
        <w:numPr>
          <w:ilvl w:val="0"/>
          <w:numId w:val="33"/>
        </w:numPr>
        <w:suppressAutoHyphens w:val="0"/>
        <w:spacing w:after="160" w:line="259" w:lineRule="auto"/>
        <w:rPr>
          <w:lang w:val="fr-FR"/>
        </w:rPr>
      </w:pPr>
      <w:r>
        <w:rPr>
          <w:lang w:val="fr-FR"/>
        </w:rPr>
        <w:t xml:space="preserve">l’entreprise s’acquittera en bonne et due forme des impôts qui pourraient être dus dans le cadre de la fourniture des prestations de services convenues par contrat;                       </w:t>
      </w:r>
    </w:p>
    <w:p w14:paraId="0462FD5F" w14:textId="77777777" w:rsidR="009B546E" w:rsidRPr="00A45DB8" w:rsidRDefault="009B546E" w:rsidP="009B546E">
      <w:pPr>
        <w:pStyle w:val="Listenabsatz"/>
        <w:numPr>
          <w:ilvl w:val="0"/>
          <w:numId w:val="33"/>
        </w:numPr>
        <w:suppressAutoHyphens w:val="0"/>
        <w:spacing w:after="160" w:line="259" w:lineRule="auto"/>
        <w:rPr>
          <w:lang w:val="fr-FR"/>
        </w:rPr>
      </w:pPr>
      <w:r>
        <w:rPr>
          <w:lang w:val="fr-FR"/>
        </w:rPr>
        <w:t>toutes les informations fournies et déclarations faites au préalable sont complètes, exactes quant à leur contenu et valables à l’heure actuelle.</w:t>
      </w:r>
    </w:p>
    <w:p w14:paraId="649EC5E1" w14:textId="77777777" w:rsidR="009B546E" w:rsidRPr="00A45DB8" w:rsidRDefault="009B546E" w:rsidP="009B546E">
      <w:pPr>
        <w:pStyle w:val="Listenabsatz"/>
        <w:rPr>
          <w:lang w:val="fr-FR"/>
        </w:rPr>
      </w:pPr>
    </w:p>
    <w:p w14:paraId="3A1A3490" w14:textId="77777777" w:rsidR="009B546E" w:rsidRPr="00A45DB8" w:rsidRDefault="009B546E" w:rsidP="009B546E">
      <w:pPr>
        <w:pStyle w:val="Listenabsatz"/>
        <w:rPr>
          <w:lang w:val="fr-FR"/>
        </w:rPr>
      </w:pPr>
    </w:p>
    <w:p w14:paraId="1A5F3A67" w14:textId="77777777" w:rsidR="009B546E" w:rsidRPr="00A45DB8" w:rsidRDefault="009B546E" w:rsidP="009B546E">
      <w:pPr>
        <w:jc w:val="center"/>
        <w:rPr>
          <w:b/>
          <w:bCs/>
          <w:lang w:val="fr-FR"/>
        </w:rPr>
      </w:pPr>
    </w:p>
    <w:p w14:paraId="52503CD6" w14:textId="79B936FB" w:rsidR="009B546E" w:rsidRPr="003F4259" w:rsidRDefault="009B546E" w:rsidP="009B546E">
      <w:pPr>
        <w:pStyle w:val="Textkrper2"/>
        <w:spacing w:line="360" w:lineRule="auto"/>
        <w:rPr>
          <w:sz w:val="22"/>
          <w:szCs w:val="22"/>
          <w:lang w:val="fr-FR"/>
        </w:rPr>
      </w:pPr>
      <w:r>
        <w:rPr>
          <w:sz w:val="22"/>
          <w:szCs w:val="22"/>
          <w:lang w:val="fr-FR"/>
        </w:rPr>
        <w:t>..............................</w:t>
      </w:r>
      <w:r>
        <w:rPr>
          <w:sz w:val="22"/>
          <w:szCs w:val="22"/>
          <w:lang w:val="fr-FR"/>
        </w:rPr>
        <w:tab/>
        <w:t>...................</w:t>
      </w:r>
      <w:r>
        <w:rPr>
          <w:sz w:val="22"/>
          <w:szCs w:val="22"/>
          <w:lang w:val="fr-FR"/>
        </w:rPr>
        <w:tab/>
      </w:r>
      <w:r>
        <w:rPr>
          <w:sz w:val="22"/>
          <w:szCs w:val="22"/>
          <w:lang w:val="fr-FR"/>
        </w:rPr>
        <w:tab/>
      </w:r>
      <w:r>
        <w:rPr>
          <w:sz w:val="22"/>
          <w:szCs w:val="22"/>
          <w:lang w:val="fr-FR"/>
        </w:rPr>
        <w:tab/>
        <w:t>.......................................................</w:t>
      </w:r>
      <w:r>
        <w:rPr>
          <w:sz w:val="22"/>
          <w:szCs w:val="22"/>
          <w:lang w:val="fr-FR"/>
        </w:rPr>
        <w:br/>
        <w:t>(Lieu)</w:t>
      </w:r>
      <w:r>
        <w:rPr>
          <w:sz w:val="22"/>
          <w:szCs w:val="22"/>
          <w:lang w:val="fr-FR"/>
        </w:rPr>
        <w:tab/>
      </w:r>
      <w:r>
        <w:rPr>
          <w:sz w:val="22"/>
          <w:szCs w:val="22"/>
          <w:lang w:val="fr-FR"/>
        </w:rPr>
        <w:tab/>
      </w:r>
      <w:r>
        <w:rPr>
          <w:sz w:val="22"/>
          <w:szCs w:val="22"/>
          <w:lang w:val="fr-FR"/>
        </w:rPr>
        <w:tab/>
        <w:t>(Date)</w:t>
      </w:r>
      <w:r>
        <w:rPr>
          <w:sz w:val="22"/>
          <w:szCs w:val="22"/>
          <w:lang w:val="fr-FR"/>
        </w:rPr>
        <w:tab/>
      </w:r>
      <w:r>
        <w:rPr>
          <w:sz w:val="22"/>
          <w:szCs w:val="22"/>
          <w:lang w:val="fr-FR"/>
        </w:rPr>
        <w:tab/>
      </w:r>
      <w:r>
        <w:rPr>
          <w:sz w:val="22"/>
          <w:szCs w:val="22"/>
          <w:lang w:val="fr-FR"/>
        </w:rPr>
        <w:tab/>
      </w:r>
      <w:r>
        <w:rPr>
          <w:sz w:val="22"/>
          <w:szCs w:val="22"/>
          <w:lang w:val="fr-FR"/>
        </w:rPr>
        <w:tab/>
        <w:t>(Nom du Contractant)</w:t>
      </w:r>
    </w:p>
    <w:p w14:paraId="6B3AB927" w14:textId="77777777" w:rsidR="009B546E" w:rsidRPr="003F4259" w:rsidRDefault="009B546E" w:rsidP="009B546E">
      <w:pPr>
        <w:pStyle w:val="Textkrper2"/>
        <w:spacing w:line="360" w:lineRule="auto"/>
        <w:rPr>
          <w:sz w:val="22"/>
          <w:szCs w:val="22"/>
          <w:lang w:val="fr-FR"/>
        </w:rPr>
      </w:pPr>
    </w:p>
    <w:p w14:paraId="28F7DDB1" w14:textId="38A65D20" w:rsidR="009B546E" w:rsidRDefault="009B546E" w:rsidP="009B546E">
      <w:pPr>
        <w:suppressAutoHyphens w:val="0"/>
        <w:rPr>
          <w:rStyle w:val="berschrift6Zchn"/>
          <w:sz w:val="28"/>
          <w:szCs w:val="28"/>
          <w:lang w:val="fr-FR"/>
        </w:rPr>
      </w:pPr>
      <w:r>
        <w:rPr>
          <w:lang w:val="fr-FR"/>
        </w:rPr>
        <w:tab/>
      </w:r>
      <w:r>
        <w:rPr>
          <w:lang w:val="fr-FR"/>
        </w:rPr>
        <w:tab/>
      </w:r>
      <w:r>
        <w:rPr>
          <w:lang w:val="fr-FR"/>
        </w:rPr>
        <w:tab/>
      </w:r>
      <w:r>
        <w:rPr>
          <w:lang w:val="fr-FR"/>
        </w:rPr>
        <w:tab/>
      </w:r>
      <w:r>
        <w:rPr>
          <w:lang w:val="fr-FR"/>
        </w:rPr>
        <w:tab/>
      </w:r>
      <w:r>
        <w:rPr>
          <w:lang w:val="fr-FR"/>
        </w:rPr>
        <w:tab/>
      </w:r>
      <w:r>
        <w:rPr>
          <w:lang w:val="fr-FR"/>
        </w:rPr>
        <w:tab/>
        <w:t xml:space="preserv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(Signature(s))</w:t>
      </w:r>
      <w:r>
        <w:rPr>
          <w:rStyle w:val="berschrift6Zchn"/>
          <w:sz w:val="28"/>
          <w:szCs w:val="28"/>
          <w:lang w:val="fr-FR"/>
        </w:rPr>
        <w:br w:type="page"/>
      </w:r>
    </w:p>
    <w:p w14:paraId="3A059B92" w14:textId="77777777" w:rsidR="009B546E" w:rsidRPr="00A45DB8" w:rsidRDefault="009B546E" w:rsidP="009B546E">
      <w:pPr>
        <w:jc w:val="center"/>
        <w:rPr>
          <w:b/>
          <w:bCs/>
          <w:sz w:val="36"/>
          <w:szCs w:val="36"/>
          <w:lang w:val="fr-FR"/>
        </w:rPr>
      </w:pPr>
      <w:r>
        <w:rPr>
          <w:b/>
          <w:bCs/>
          <w:sz w:val="36"/>
          <w:szCs w:val="36"/>
          <w:lang w:val="fr-FR"/>
        </w:rPr>
        <w:lastRenderedPageBreak/>
        <w:t>Déclaration de conformité fiscale</w:t>
      </w:r>
      <w:r>
        <w:rPr>
          <w:sz w:val="36"/>
          <w:szCs w:val="36"/>
          <w:lang w:val="fr-FR"/>
        </w:rPr>
        <w:t> </w:t>
      </w:r>
      <w:r>
        <w:rPr>
          <w:b/>
          <w:bCs/>
          <w:sz w:val="36"/>
          <w:szCs w:val="36"/>
          <w:lang w:val="fr-FR"/>
        </w:rPr>
        <w:t>: attestation obligatoire pour les personnes physiques</w:t>
      </w:r>
    </w:p>
    <w:p w14:paraId="042DFA86" w14:textId="77777777" w:rsidR="009B546E" w:rsidRPr="00A45DB8" w:rsidRDefault="009B546E" w:rsidP="009B546E">
      <w:pPr>
        <w:rPr>
          <w:b/>
          <w:bCs/>
          <w:sz w:val="36"/>
          <w:szCs w:val="36"/>
          <w:lang w:val="fr-FR"/>
        </w:rPr>
      </w:pPr>
    </w:p>
    <w:p w14:paraId="72F088EB" w14:textId="77777777" w:rsidR="009B546E" w:rsidRPr="00A45DB8" w:rsidRDefault="009B546E" w:rsidP="009B546E">
      <w:pPr>
        <w:rPr>
          <w:lang w:val="fr-FR"/>
        </w:rPr>
      </w:pPr>
      <w:r>
        <w:rPr>
          <w:lang w:val="fr-FR"/>
        </w:rPr>
        <w:t xml:space="preserve">Par ma signature, je certifie que :                                 </w:t>
      </w:r>
    </w:p>
    <w:p w14:paraId="10C19FF4" w14:textId="77777777" w:rsidR="009B546E" w:rsidRPr="00A45DB8" w:rsidRDefault="009B546E" w:rsidP="009B546E">
      <w:pPr>
        <w:pStyle w:val="Listenabsatz"/>
        <w:numPr>
          <w:ilvl w:val="0"/>
          <w:numId w:val="34"/>
        </w:numPr>
        <w:suppressAutoHyphens w:val="0"/>
        <w:spacing w:after="160" w:line="259" w:lineRule="auto"/>
        <w:rPr>
          <w:lang w:val="fr-FR"/>
        </w:rPr>
      </w:pPr>
      <w:r>
        <w:rPr>
          <w:lang w:val="fr-FR"/>
        </w:rPr>
        <w:t xml:space="preserve">je fais cette déclaration en mon nom/pour mon propre compte ;                      </w:t>
      </w:r>
    </w:p>
    <w:p w14:paraId="6F21FB6D" w14:textId="77777777" w:rsidR="009B546E" w:rsidRPr="00A45DB8" w:rsidRDefault="009B546E" w:rsidP="009B546E">
      <w:pPr>
        <w:pStyle w:val="Listenabsatz"/>
        <w:numPr>
          <w:ilvl w:val="0"/>
          <w:numId w:val="34"/>
        </w:numPr>
        <w:suppressAutoHyphens w:val="0"/>
        <w:spacing w:after="160" w:line="259" w:lineRule="auto"/>
        <w:rPr>
          <w:lang w:val="fr-FR"/>
        </w:rPr>
      </w:pPr>
      <w:r>
        <w:rPr>
          <w:lang w:val="fr-FR"/>
        </w:rPr>
        <w:t xml:space="preserve">je m’acquitte en bonne et due forme des impôts que je suis tenu(e) de payer en vertu de la législation fiscale de mon pays de résidence ;                     </w:t>
      </w:r>
    </w:p>
    <w:p w14:paraId="05B76FC0" w14:textId="77777777" w:rsidR="009B546E" w:rsidRPr="00A45DB8" w:rsidRDefault="009B546E" w:rsidP="009B546E">
      <w:pPr>
        <w:pStyle w:val="Listenabsatz"/>
        <w:numPr>
          <w:ilvl w:val="0"/>
          <w:numId w:val="34"/>
        </w:numPr>
        <w:suppressAutoHyphens w:val="0"/>
        <w:spacing w:after="160" w:line="259" w:lineRule="auto"/>
        <w:rPr>
          <w:lang w:val="fr-FR"/>
        </w:rPr>
      </w:pPr>
      <w:r>
        <w:rPr>
          <w:lang w:val="fr-FR"/>
        </w:rPr>
        <w:t xml:space="preserve">je ne suis pas ou n’ai pas été impliqué(e) dans une procédure judiciaire en matière fiscale, ni actuellement, ni par le passé ;                </w:t>
      </w:r>
    </w:p>
    <w:p w14:paraId="6946C2A2" w14:textId="77777777" w:rsidR="009B546E" w:rsidRPr="00A45DB8" w:rsidRDefault="009B546E" w:rsidP="009B546E">
      <w:pPr>
        <w:pStyle w:val="Listenabsatz"/>
        <w:numPr>
          <w:ilvl w:val="0"/>
          <w:numId w:val="34"/>
        </w:numPr>
        <w:suppressAutoHyphens w:val="0"/>
        <w:spacing w:after="160" w:line="259" w:lineRule="auto"/>
        <w:rPr>
          <w:lang w:val="fr-FR"/>
        </w:rPr>
      </w:pPr>
      <w:r>
        <w:rPr>
          <w:lang w:val="fr-FR"/>
        </w:rPr>
        <w:t xml:space="preserve">je m’acquitterai en bonne et due forme des impôts qui pourraient être dus dans le cadre de la fourniture de la prestation de service convenue par contrat;             </w:t>
      </w:r>
    </w:p>
    <w:p w14:paraId="5AA5AF4B" w14:textId="77777777" w:rsidR="009B546E" w:rsidRPr="00A45DB8" w:rsidRDefault="009B546E" w:rsidP="009B546E">
      <w:pPr>
        <w:pStyle w:val="Listenabsatz"/>
        <w:numPr>
          <w:ilvl w:val="0"/>
          <w:numId w:val="34"/>
        </w:numPr>
        <w:suppressAutoHyphens w:val="0"/>
        <w:spacing w:after="160" w:line="259" w:lineRule="auto"/>
        <w:rPr>
          <w:lang w:val="fr-FR"/>
        </w:rPr>
      </w:pPr>
      <w:r>
        <w:rPr>
          <w:lang w:val="fr-FR"/>
        </w:rPr>
        <w:t>toutes les informations et déclarations contenues dans la présente attestation sont complètes, exactes quant à leur contenu et valables à l’heure actuelle.</w:t>
      </w:r>
    </w:p>
    <w:p w14:paraId="2142C669" w14:textId="77777777" w:rsidR="009B546E" w:rsidRPr="00A45DB8" w:rsidRDefault="009B546E" w:rsidP="009B546E">
      <w:pPr>
        <w:rPr>
          <w:b/>
          <w:bCs/>
          <w:sz w:val="36"/>
          <w:szCs w:val="36"/>
          <w:lang w:val="fr-FR"/>
        </w:rPr>
      </w:pPr>
    </w:p>
    <w:p w14:paraId="19C26EC8" w14:textId="37993EC8" w:rsidR="009B546E" w:rsidRPr="003F4259" w:rsidRDefault="009B546E" w:rsidP="009B546E">
      <w:pPr>
        <w:pStyle w:val="Textkrper2"/>
        <w:spacing w:line="360" w:lineRule="auto"/>
        <w:rPr>
          <w:sz w:val="22"/>
          <w:szCs w:val="22"/>
          <w:lang w:val="fr-FR"/>
        </w:rPr>
      </w:pPr>
      <w:r>
        <w:rPr>
          <w:sz w:val="22"/>
          <w:szCs w:val="22"/>
          <w:lang w:val="fr-FR"/>
        </w:rPr>
        <w:t>..............................</w:t>
      </w:r>
      <w:r>
        <w:rPr>
          <w:sz w:val="22"/>
          <w:szCs w:val="22"/>
          <w:lang w:val="fr-FR"/>
        </w:rPr>
        <w:tab/>
        <w:t>...................</w:t>
      </w:r>
      <w:r>
        <w:rPr>
          <w:sz w:val="22"/>
          <w:szCs w:val="22"/>
          <w:lang w:val="fr-FR"/>
        </w:rPr>
        <w:tab/>
      </w:r>
      <w:r>
        <w:rPr>
          <w:sz w:val="22"/>
          <w:szCs w:val="22"/>
          <w:lang w:val="fr-FR"/>
        </w:rPr>
        <w:tab/>
      </w:r>
      <w:r>
        <w:rPr>
          <w:sz w:val="22"/>
          <w:szCs w:val="22"/>
          <w:lang w:val="fr-FR"/>
        </w:rPr>
        <w:tab/>
        <w:t>.......................................................</w:t>
      </w:r>
      <w:r>
        <w:rPr>
          <w:sz w:val="22"/>
          <w:szCs w:val="22"/>
          <w:lang w:val="fr-FR"/>
        </w:rPr>
        <w:br/>
        <w:t>(Lieu)</w:t>
      </w:r>
      <w:r>
        <w:rPr>
          <w:sz w:val="22"/>
          <w:szCs w:val="22"/>
          <w:lang w:val="fr-FR"/>
        </w:rPr>
        <w:tab/>
      </w:r>
      <w:r>
        <w:rPr>
          <w:sz w:val="22"/>
          <w:szCs w:val="22"/>
          <w:lang w:val="fr-FR"/>
        </w:rPr>
        <w:tab/>
      </w:r>
      <w:r>
        <w:rPr>
          <w:sz w:val="22"/>
          <w:szCs w:val="22"/>
          <w:lang w:val="fr-FR"/>
        </w:rPr>
        <w:tab/>
        <w:t>(Date)</w:t>
      </w:r>
      <w:r>
        <w:rPr>
          <w:sz w:val="22"/>
          <w:szCs w:val="22"/>
          <w:lang w:val="fr-FR"/>
        </w:rPr>
        <w:tab/>
      </w:r>
      <w:r>
        <w:rPr>
          <w:sz w:val="22"/>
          <w:szCs w:val="22"/>
          <w:lang w:val="fr-FR"/>
        </w:rPr>
        <w:tab/>
      </w:r>
      <w:r>
        <w:rPr>
          <w:sz w:val="22"/>
          <w:szCs w:val="22"/>
          <w:lang w:val="fr-FR"/>
        </w:rPr>
        <w:tab/>
      </w:r>
      <w:r>
        <w:rPr>
          <w:sz w:val="22"/>
          <w:szCs w:val="22"/>
          <w:lang w:val="fr-FR"/>
        </w:rPr>
        <w:tab/>
        <w:t>(Nom de la personne)</w:t>
      </w:r>
    </w:p>
    <w:p w14:paraId="5320B0D1" w14:textId="77777777" w:rsidR="009B546E" w:rsidRPr="003F4259" w:rsidRDefault="009B546E" w:rsidP="009B546E">
      <w:pPr>
        <w:pStyle w:val="Textkrper2"/>
        <w:spacing w:line="360" w:lineRule="auto"/>
        <w:rPr>
          <w:sz w:val="22"/>
          <w:szCs w:val="22"/>
          <w:lang w:val="fr-FR"/>
        </w:rPr>
      </w:pPr>
    </w:p>
    <w:p w14:paraId="282C2AAD" w14:textId="0D0A4026" w:rsidR="009B546E" w:rsidRPr="00A45DB8" w:rsidRDefault="009B546E" w:rsidP="009B546E">
      <w:pPr>
        <w:tabs>
          <w:tab w:val="left" w:pos="1440"/>
        </w:tabs>
        <w:spacing w:line="276" w:lineRule="auto"/>
        <w:ind w:left="1440" w:hanging="1440"/>
        <w:rPr>
          <w:lang w:val="fr-FR"/>
        </w:rPr>
      </w:pPr>
      <w:r>
        <w:rPr>
          <w:lang w:val="fr-FR"/>
        </w:rPr>
        <w:tab/>
      </w:r>
      <w:r>
        <w:rPr>
          <w:lang w:val="fr-FR"/>
        </w:rPr>
        <w:tab/>
      </w:r>
      <w:r>
        <w:rPr>
          <w:lang w:val="fr-FR"/>
        </w:rPr>
        <w:tab/>
      </w:r>
      <w:r>
        <w:rPr>
          <w:lang w:val="fr-FR"/>
        </w:rPr>
        <w:tab/>
      </w:r>
      <w:r>
        <w:rPr>
          <w:lang w:val="fr-FR"/>
        </w:rPr>
        <w:tab/>
      </w:r>
      <w:r>
        <w:rPr>
          <w:lang w:val="fr-FR"/>
        </w:rPr>
        <w:tab/>
        <w:t>.......................................................</w:t>
      </w:r>
      <w:r>
        <w:rPr>
          <w:lang w:val="fr-FR"/>
        </w:rPr>
        <w:tab/>
      </w:r>
      <w:r>
        <w:rPr>
          <w:lang w:val="fr-FR"/>
        </w:rPr>
        <w:tab/>
      </w:r>
      <w:r>
        <w:rPr>
          <w:lang w:val="fr-FR"/>
        </w:rPr>
        <w:tab/>
      </w:r>
      <w:r>
        <w:rPr>
          <w:lang w:val="fr-FR"/>
        </w:rPr>
        <w:tab/>
      </w:r>
      <w:r>
        <w:rPr>
          <w:lang w:val="fr-FR"/>
        </w:rPr>
        <w:tab/>
      </w:r>
      <w:r>
        <w:rPr>
          <w:lang w:val="fr-FR"/>
        </w:rPr>
        <w:tab/>
        <w:t>(Signature)</w:t>
      </w:r>
    </w:p>
    <w:p w14:paraId="5735977F" w14:textId="77777777" w:rsidR="009B546E" w:rsidRDefault="009B546E">
      <w:pPr>
        <w:suppressAutoHyphens w:val="0"/>
        <w:rPr>
          <w:rStyle w:val="berschrift6Zchn"/>
          <w:sz w:val="28"/>
          <w:szCs w:val="28"/>
          <w:lang w:val="fr-FR"/>
        </w:rPr>
      </w:pPr>
      <w:r>
        <w:rPr>
          <w:rStyle w:val="berschrift6Zchn"/>
          <w:sz w:val="28"/>
          <w:szCs w:val="28"/>
          <w:lang w:val="fr-FR"/>
        </w:rPr>
        <w:br w:type="page"/>
      </w:r>
    </w:p>
    <w:p w14:paraId="234CC24C" w14:textId="48008686" w:rsidR="007964C5" w:rsidRPr="007226FC" w:rsidRDefault="007964C5" w:rsidP="007964C5">
      <w:pPr>
        <w:pageBreakBefore/>
        <w:jc w:val="center"/>
        <w:rPr>
          <w:b/>
          <w:smallCaps/>
          <w:sz w:val="28"/>
          <w:szCs w:val="28"/>
          <w:lang w:val="fr-FR"/>
        </w:rPr>
      </w:pPr>
      <w:r w:rsidRPr="007226FC">
        <w:rPr>
          <w:rStyle w:val="berschrift6Zchn"/>
          <w:sz w:val="28"/>
          <w:szCs w:val="28"/>
          <w:lang w:val="fr-FR"/>
        </w:rPr>
        <w:lastRenderedPageBreak/>
        <w:t>Formulaire TECH-2</w:t>
      </w:r>
      <w:r w:rsidRPr="007226FC">
        <w:rPr>
          <w:b/>
          <w:smallCaps/>
          <w:sz w:val="28"/>
          <w:szCs w:val="28"/>
          <w:lang w:val="fr-FR"/>
        </w:rPr>
        <w:t xml:space="preserve"> </w:t>
      </w:r>
    </w:p>
    <w:p w14:paraId="52C6AE3B" w14:textId="77777777" w:rsidR="007964C5" w:rsidRPr="007226FC" w:rsidRDefault="007964C5" w:rsidP="007964C5">
      <w:pPr>
        <w:jc w:val="center"/>
        <w:rPr>
          <w:b/>
          <w:smallCaps/>
          <w:sz w:val="28"/>
          <w:szCs w:val="28"/>
          <w:lang w:val="fr-FR"/>
        </w:rPr>
      </w:pPr>
    </w:p>
    <w:p w14:paraId="2B16F85C" w14:textId="77777777" w:rsidR="007964C5" w:rsidRPr="007226FC" w:rsidRDefault="007964C5" w:rsidP="007964C5">
      <w:pPr>
        <w:jc w:val="center"/>
        <w:rPr>
          <w:lang w:val="fr-FR"/>
        </w:rPr>
      </w:pPr>
      <w:r w:rsidRPr="007226FC">
        <w:rPr>
          <w:b/>
          <w:smallCaps/>
          <w:sz w:val="28"/>
          <w:szCs w:val="28"/>
          <w:lang w:val="fr-FR"/>
        </w:rPr>
        <w:t>Commentaires et suggestions sur les Termes de référence, le personnel de contrepartie et les installations à fournir par l'Employeur.</w:t>
      </w:r>
    </w:p>
    <w:p w14:paraId="2B429C9E" w14:textId="77777777" w:rsidR="007964C5" w:rsidRPr="007226FC" w:rsidRDefault="007964C5" w:rsidP="007964C5">
      <w:pPr>
        <w:pBdr>
          <w:top w:val="none" w:sz="0" w:space="0" w:color="000000"/>
          <w:left w:val="none" w:sz="0" w:space="0" w:color="000000"/>
          <w:bottom w:val="single" w:sz="8" w:space="1" w:color="000000"/>
          <w:right w:val="none" w:sz="0" w:space="0" w:color="000000"/>
        </w:pBdr>
        <w:jc w:val="right"/>
        <w:rPr>
          <w:lang w:val="fr-FR"/>
        </w:rPr>
      </w:pPr>
    </w:p>
    <w:p w14:paraId="357F1FE8" w14:textId="77777777" w:rsidR="007964C5" w:rsidRPr="007226FC" w:rsidRDefault="007964C5" w:rsidP="007964C5">
      <w:pPr>
        <w:tabs>
          <w:tab w:val="left" w:pos="1314"/>
          <w:tab w:val="left" w:pos="1854"/>
        </w:tabs>
        <w:jc w:val="both"/>
        <w:rPr>
          <w:i/>
          <w:spacing w:val="-4"/>
          <w:lang w:val="fr-FR"/>
        </w:rPr>
      </w:pPr>
    </w:p>
    <w:p w14:paraId="68F7DE32" w14:textId="77777777" w:rsidR="007964C5" w:rsidRPr="007226FC" w:rsidRDefault="007964C5" w:rsidP="007964C5">
      <w:pPr>
        <w:tabs>
          <w:tab w:val="left" w:pos="1314"/>
          <w:tab w:val="left" w:pos="1854"/>
        </w:tabs>
        <w:jc w:val="both"/>
        <w:rPr>
          <w:lang w:val="fr-FR"/>
        </w:rPr>
      </w:pPr>
      <w:r w:rsidRPr="007226FC">
        <w:rPr>
          <w:i/>
          <w:spacing w:val="-4"/>
          <w:lang w:val="fr-FR"/>
        </w:rPr>
        <w:t>[Formulaire TECH-1 : commentaires et suggestions sur les Termes de référence qui pourraient améliorer la qualité/efficacité de la cession ; et sur les besoins en personnel et en installations de contrepartie, qui sont fournis par l'Employeur, y compris : soutien administratif, bureaux, transport local, équipement, données, etc.]</w:t>
      </w:r>
    </w:p>
    <w:p w14:paraId="081418FB" w14:textId="77777777" w:rsidR="007964C5" w:rsidRPr="007226FC" w:rsidRDefault="007964C5" w:rsidP="007964C5">
      <w:pPr>
        <w:rPr>
          <w:lang w:val="fr-FR"/>
        </w:rPr>
      </w:pPr>
    </w:p>
    <w:p w14:paraId="060F0F7B" w14:textId="77777777" w:rsidR="007964C5" w:rsidRPr="007226FC" w:rsidRDefault="007964C5" w:rsidP="007964C5">
      <w:pPr>
        <w:pStyle w:val="berschrift4"/>
        <w:keepNext w:val="0"/>
        <w:jc w:val="center"/>
        <w:rPr>
          <w:sz w:val="28"/>
          <w:lang w:val="fr-FR"/>
        </w:rPr>
      </w:pPr>
    </w:p>
    <w:p w14:paraId="0AD1A14D" w14:textId="77777777" w:rsidR="007964C5" w:rsidRPr="007226FC" w:rsidRDefault="007964C5" w:rsidP="007964C5">
      <w:pPr>
        <w:jc w:val="center"/>
        <w:rPr>
          <w:lang w:val="fr-FR"/>
        </w:rPr>
      </w:pPr>
      <w:r w:rsidRPr="007226FC">
        <w:rPr>
          <w:b/>
          <w:sz w:val="28"/>
          <w:szCs w:val="28"/>
          <w:lang w:val="fr-FR"/>
        </w:rPr>
        <w:t>A – Sur les Termes de référence</w:t>
      </w:r>
    </w:p>
    <w:p w14:paraId="2725C29E" w14:textId="77777777" w:rsidR="007964C5" w:rsidRPr="007226FC" w:rsidRDefault="007964C5" w:rsidP="007964C5">
      <w:pPr>
        <w:rPr>
          <w:lang w:val="fr-FR"/>
        </w:rPr>
      </w:pPr>
    </w:p>
    <w:p w14:paraId="6EA7F15A" w14:textId="77777777" w:rsidR="007964C5" w:rsidRPr="007226FC" w:rsidRDefault="007964C5" w:rsidP="007964C5">
      <w:pPr>
        <w:rPr>
          <w:lang w:val="fr-FR"/>
        </w:rPr>
      </w:pPr>
    </w:p>
    <w:p w14:paraId="3BE2EE40" w14:textId="77777777" w:rsidR="007964C5" w:rsidRPr="007226FC" w:rsidRDefault="007964C5" w:rsidP="007964C5">
      <w:pPr>
        <w:jc w:val="both"/>
        <w:rPr>
          <w:lang w:val="fr-FR"/>
        </w:rPr>
      </w:pPr>
      <w:r w:rsidRPr="007226FC">
        <w:rPr>
          <w:i/>
          <w:lang w:val="fr-FR"/>
        </w:rPr>
        <w:t>[Le consultant est explicitement encouragé à présenter une analyse critique détaillée et son interprétation des objectifs du projet et des TdR. Il peut s'agir de commentaires critiques et de doutes sur l'adéquation, la cohérence et la faisabilité de certains aspects et du concept dans son ensemble, le cas échéant. La méthodologie proposée doit en tenir compte de manière constructive].</w:t>
      </w:r>
    </w:p>
    <w:p w14:paraId="0BDADE1A" w14:textId="77777777" w:rsidR="007964C5" w:rsidRPr="007226FC" w:rsidRDefault="007964C5" w:rsidP="007964C5">
      <w:pPr>
        <w:rPr>
          <w:lang w:val="fr-FR"/>
        </w:rPr>
      </w:pPr>
    </w:p>
    <w:p w14:paraId="66873E8B" w14:textId="77777777" w:rsidR="007964C5" w:rsidRPr="007226FC" w:rsidRDefault="007964C5" w:rsidP="007964C5">
      <w:pPr>
        <w:rPr>
          <w:i/>
          <w:lang w:val="fr-FR"/>
        </w:rPr>
      </w:pPr>
    </w:p>
    <w:p w14:paraId="6D77560D" w14:textId="77777777" w:rsidR="007964C5" w:rsidRPr="007226FC" w:rsidRDefault="007964C5" w:rsidP="007964C5">
      <w:pPr>
        <w:jc w:val="center"/>
        <w:rPr>
          <w:lang w:val="fr-FR"/>
        </w:rPr>
      </w:pPr>
      <w:r w:rsidRPr="007226FC">
        <w:rPr>
          <w:b/>
          <w:sz w:val="28"/>
          <w:szCs w:val="28"/>
          <w:lang w:val="fr-FR"/>
        </w:rPr>
        <w:t>B - Sur le personnel et les installations de contrepartie</w:t>
      </w:r>
    </w:p>
    <w:p w14:paraId="162D1EB8" w14:textId="77777777" w:rsidR="007964C5" w:rsidRPr="007226FC" w:rsidRDefault="007964C5" w:rsidP="007964C5">
      <w:pPr>
        <w:rPr>
          <w:lang w:val="fr-FR"/>
        </w:rPr>
      </w:pPr>
    </w:p>
    <w:p w14:paraId="5C004532" w14:textId="77777777" w:rsidR="007964C5" w:rsidRPr="007226FC" w:rsidRDefault="007964C5" w:rsidP="007964C5">
      <w:pPr>
        <w:rPr>
          <w:lang w:val="fr-FR"/>
        </w:rPr>
      </w:pPr>
    </w:p>
    <w:p w14:paraId="116B6C87" w14:textId="77777777" w:rsidR="007964C5" w:rsidRPr="007226FC" w:rsidRDefault="007964C5" w:rsidP="007964C5">
      <w:pPr>
        <w:rPr>
          <w:lang w:val="fr-FR"/>
        </w:rPr>
      </w:pPr>
      <w:r w:rsidRPr="007226FC">
        <w:rPr>
          <w:i/>
          <w:iCs/>
          <w:lang w:val="fr-FR"/>
        </w:rPr>
        <w:t xml:space="preserve">[Commentaires sur le personnel de contrepartie et les installations à fournir par l'Employeur. Par exemple, soutien administratif, bureaux, transport local, équipement, données, rapports documentaires, etc.] </w:t>
      </w:r>
    </w:p>
    <w:p w14:paraId="612F36F5" w14:textId="77777777" w:rsidR="007964C5" w:rsidRPr="007226FC" w:rsidRDefault="007964C5" w:rsidP="007964C5">
      <w:pPr>
        <w:rPr>
          <w:lang w:val="fr-FR"/>
        </w:rPr>
      </w:pPr>
    </w:p>
    <w:p w14:paraId="6B5C2C85" w14:textId="77777777" w:rsidR="007964C5" w:rsidRPr="007226FC" w:rsidRDefault="007964C5" w:rsidP="007964C5">
      <w:pPr>
        <w:rPr>
          <w:lang w:val="fr-FR"/>
        </w:rPr>
      </w:pPr>
    </w:p>
    <w:p w14:paraId="4A24CA26" w14:textId="77777777" w:rsidR="007964C5" w:rsidRPr="007226FC" w:rsidRDefault="007964C5" w:rsidP="007964C5">
      <w:pPr>
        <w:rPr>
          <w:lang w:val="fr-FR"/>
        </w:rPr>
      </w:pPr>
    </w:p>
    <w:p w14:paraId="006BF9F0" w14:textId="77777777" w:rsidR="007964C5" w:rsidRPr="007226FC" w:rsidRDefault="007964C5" w:rsidP="007964C5">
      <w:pPr>
        <w:suppressAutoHyphens w:val="0"/>
        <w:rPr>
          <w:rStyle w:val="berschrift6Zchn"/>
          <w:sz w:val="28"/>
          <w:szCs w:val="28"/>
          <w:lang w:val="fr-FR"/>
        </w:rPr>
      </w:pPr>
      <w:r w:rsidRPr="007226FC">
        <w:rPr>
          <w:rStyle w:val="berschrift6Zchn"/>
          <w:sz w:val="28"/>
          <w:szCs w:val="28"/>
          <w:lang w:val="fr-FR"/>
        </w:rPr>
        <w:br w:type="page"/>
      </w:r>
    </w:p>
    <w:p w14:paraId="49600F67" w14:textId="77777777" w:rsidR="007964C5" w:rsidRPr="007226FC" w:rsidRDefault="007964C5" w:rsidP="007964C5">
      <w:pPr>
        <w:jc w:val="center"/>
        <w:rPr>
          <w:b/>
          <w:bCs/>
          <w:smallCaps/>
          <w:sz w:val="28"/>
          <w:szCs w:val="28"/>
          <w:lang w:val="fr-FR"/>
        </w:rPr>
      </w:pPr>
      <w:r w:rsidRPr="007226FC">
        <w:rPr>
          <w:rStyle w:val="berschrift6Zchn"/>
          <w:sz w:val="28"/>
          <w:szCs w:val="28"/>
          <w:lang w:val="fr-FR"/>
        </w:rPr>
        <w:lastRenderedPageBreak/>
        <w:t>Formulaire TECH-3</w:t>
      </w:r>
      <w:r w:rsidRPr="007226FC">
        <w:rPr>
          <w:b/>
          <w:smallCaps/>
          <w:sz w:val="28"/>
          <w:szCs w:val="28"/>
          <w:lang w:val="fr-FR"/>
        </w:rPr>
        <w:t xml:space="preserve"> </w:t>
      </w:r>
    </w:p>
    <w:p w14:paraId="053BCA80" w14:textId="77777777" w:rsidR="007964C5" w:rsidRPr="007226FC" w:rsidRDefault="007964C5" w:rsidP="007964C5">
      <w:pPr>
        <w:jc w:val="center"/>
        <w:rPr>
          <w:lang w:val="fr-FR"/>
        </w:rPr>
      </w:pPr>
      <w:r w:rsidRPr="007226FC">
        <w:rPr>
          <w:b/>
          <w:bCs/>
          <w:smallCaps/>
          <w:sz w:val="28"/>
          <w:szCs w:val="28"/>
          <w:lang w:val="fr-FR"/>
        </w:rPr>
        <w:t>Description de l'approche, de la méthodologie et du plan de travail en réponse aux termes de référence</w:t>
      </w:r>
    </w:p>
    <w:p w14:paraId="61D4348A" w14:textId="77777777" w:rsidR="007964C5" w:rsidRPr="007226FC" w:rsidRDefault="007964C5" w:rsidP="007964C5">
      <w:pPr>
        <w:pBdr>
          <w:top w:val="none" w:sz="0" w:space="0" w:color="000000"/>
          <w:left w:val="none" w:sz="0" w:space="0" w:color="000000"/>
          <w:bottom w:val="single" w:sz="8" w:space="1" w:color="000000"/>
          <w:right w:val="none" w:sz="0" w:space="0" w:color="000000"/>
        </w:pBdr>
        <w:jc w:val="center"/>
        <w:rPr>
          <w:lang w:val="fr-FR"/>
        </w:rPr>
      </w:pPr>
    </w:p>
    <w:p w14:paraId="24F07A23" w14:textId="77777777" w:rsidR="007964C5" w:rsidRPr="007226FC" w:rsidRDefault="007964C5" w:rsidP="007964C5">
      <w:pPr>
        <w:jc w:val="center"/>
        <w:rPr>
          <w:lang w:val="fr-FR"/>
        </w:rPr>
      </w:pPr>
    </w:p>
    <w:p w14:paraId="388A48B0" w14:textId="77777777" w:rsidR="007964C5" w:rsidRPr="007226FC" w:rsidRDefault="007964C5" w:rsidP="007964C5">
      <w:pPr>
        <w:pStyle w:val="Textkrper"/>
        <w:tabs>
          <w:tab w:val="left" w:pos="-720"/>
          <w:tab w:val="left" w:pos="1080"/>
        </w:tabs>
        <w:rPr>
          <w:i/>
          <w:iCs/>
          <w:szCs w:val="24"/>
          <w:lang w:val="fr-FR"/>
        </w:rPr>
      </w:pPr>
      <w:r w:rsidRPr="007226FC">
        <w:rPr>
          <w:i/>
          <w:lang w:val="fr-FR"/>
        </w:rPr>
        <w:t xml:space="preserve">[Formulaire TECH-2 : une description de l'approche, de la méthodologie et du plan de travail pour l'exécution de la cession, y compris une description détaillée de la méthodologie et du personnel proposés pour la formation, si les Termes de Référence spécifient la formation comme une composante spécifique de la cession. Les textes et les informations doivent être compilés et présentés d'une manière qui soit en rapport avec le projet. Les consultants s'abstiennent de longues explications du type manuel scolaire. La présentation de diagrammes, de tableaux et de graphiques est préférable. </w:t>
      </w:r>
      <w:r w:rsidRPr="007226FC">
        <w:rPr>
          <w:i/>
          <w:iCs/>
          <w:lang w:val="fr-FR"/>
        </w:rPr>
        <w:t>La structure suggérée de la proposition technique ci-dessous donne des indications. Dans tous les cas, elle doit être adaptée aux exigences de la cession et pourrait être limitée à a) - c) ou moins pour les petites cessions et moins complexes.</w:t>
      </w:r>
    </w:p>
    <w:p w14:paraId="2C1355B7" w14:textId="77777777" w:rsidR="007964C5" w:rsidRPr="007226FC" w:rsidRDefault="007964C5" w:rsidP="007964C5">
      <w:pPr>
        <w:pStyle w:val="Textkrper-Zeileneinzug"/>
        <w:tabs>
          <w:tab w:val="left" w:pos="1080"/>
        </w:tabs>
        <w:suppressAutoHyphens w:val="0"/>
        <w:rPr>
          <w:i/>
          <w:iCs/>
          <w:spacing w:val="0"/>
          <w:lang w:val="fr-FR"/>
        </w:rPr>
      </w:pPr>
    </w:p>
    <w:p w14:paraId="7CCC15C8" w14:textId="77777777" w:rsidR="007964C5" w:rsidRPr="007226FC" w:rsidRDefault="007964C5" w:rsidP="007964C5">
      <w:pPr>
        <w:pStyle w:val="Textkrper"/>
        <w:tabs>
          <w:tab w:val="left" w:pos="720"/>
        </w:tabs>
        <w:ind w:left="720" w:hanging="720"/>
        <w:rPr>
          <w:iCs/>
          <w:lang w:val="fr-FR"/>
        </w:rPr>
      </w:pPr>
      <w:r w:rsidRPr="007226FC">
        <w:rPr>
          <w:iCs/>
          <w:lang w:val="fr-FR"/>
        </w:rPr>
        <w:t>a)</w:t>
      </w:r>
      <w:r w:rsidRPr="007226FC">
        <w:rPr>
          <w:iCs/>
          <w:lang w:val="fr-FR"/>
        </w:rPr>
        <w:tab/>
      </w:r>
      <w:r w:rsidRPr="007226FC">
        <w:rPr>
          <w:b/>
          <w:bCs/>
          <w:u w:val="single"/>
          <w:lang w:val="fr-FR"/>
        </w:rPr>
        <w:t>Approche technique et méthodologie</w:t>
      </w:r>
      <w:r w:rsidRPr="007226FC">
        <w:rPr>
          <w:iCs/>
          <w:lang w:val="fr-FR"/>
        </w:rPr>
        <w:t xml:space="preserve"> Veuillez expliquer votre compréhension des objectifs de la cession tels que décrits dans les termes de référence (TdR), l'approche technique et la méthodologie que vous adopteriez pour mettre en œuvre les tâches de manière à fournir le(s) résultat(s) attendu(s), et le degré de détail de ce(s) résultat(s). Le consultant est explicitement encouragé à ne pas répéter ici les TdR, mais à montrer l'adéquation de son concept par rapport aux TdR et aux commentaires faits sur ces derniers.</w:t>
      </w:r>
    </w:p>
    <w:p w14:paraId="3C6CA4B9" w14:textId="77777777" w:rsidR="007964C5" w:rsidRPr="007226FC" w:rsidRDefault="007964C5" w:rsidP="007964C5">
      <w:pPr>
        <w:pStyle w:val="Textkrper"/>
        <w:tabs>
          <w:tab w:val="left" w:pos="-720"/>
          <w:tab w:val="left" w:pos="720"/>
        </w:tabs>
        <w:ind w:left="720" w:hanging="720"/>
        <w:rPr>
          <w:iCs/>
          <w:lang w:val="fr-FR"/>
        </w:rPr>
      </w:pPr>
      <w:r w:rsidRPr="007226FC">
        <w:rPr>
          <w:iCs/>
          <w:lang w:val="fr-FR"/>
        </w:rPr>
        <w:t>b)</w:t>
      </w:r>
      <w:r w:rsidRPr="007226FC">
        <w:rPr>
          <w:iCs/>
          <w:lang w:val="fr-FR"/>
        </w:rPr>
        <w:tab/>
      </w:r>
      <w:r w:rsidRPr="007226FC">
        <w:rPr>
          <w:b/>
          <w:bCs/>
          <w:u w:val="single"/>
          <w:lang w:val="fr-FR"/>
        </w:rPr>
        <w:t>Plan de travail</w:t>
      </w:r>
      <w:r w:rsidRPr="007226FC">
        <w:rPr>
          <w:iCs/>
          <w:lang w:val="fr-FR"/>
        </w:rPr>
        <w:t xml:space="preserve"> Veuillez décrire le plan de mise en œuvre des principales activités/tâches de la cession, leur contenu et leur durée, leur échelonnement et leurs interrelations, les jalons (y compris les approbations intermédiaires par l'Employeur), et les dates de livraison provisoires des rapports. Le plan de travail proposé doit être cohérent avec l'approche technique et la méthodologie, montrant votre compréhension des TdR et votre capacité à les traduire en un plan de travail réalisable. Une liste des documents finaux (y compris les rapports) à fournir comme résultat final doit être incluse ici. Le plan de travail doit être cohérent avec le formulaire du plan de travail.</w:t>
      </w:r>
    </w:p>
    <w:p w14:paraId="2EF82BD8" w14:textId="77777777" w:rsidR="007964C5" w:rsidRPr="007226FC" w:rsidRDefault="007964C5" w:rsidP="007964C5">
      <w:pPr>
        <w:tabs>
          <w:tab w:val="left" w:pos="-720"/>
          <w:tab w:val="left" w:pos="720"/>
        </w:tabs>
        <w:spacing w:after="120"/>
        <w:ind w:left="720" w:hanging="720"/>
        <w:jc w:val="both"/>
        <w:rPr>
          <w:lang w:val="fr-FR"/>
        </w:rPr>
      </w:pPr>
      <w:r w:rsidRPr="007226FC">
        <w:rPr>
          <w:iCs/>
          <w:lang w:val="fr-FR"/>
        </w:rPr>
        <w:t>c)</w:t>
      </w:r>
      <w:r w:rsidRPr="007226FC">
        <w:rPr>
          <w:iCs/>
          <w:lang w:val="fr-FR"/>
        </w:rPr>
        <w:tab/>
      </w:r>
      <w:r w:rsidRPr="007226FC">
        <w:rPr>
          <w:b/>
          <w:bCs/>
          <w:u w:val="single"/>
          <w:lang w:val="fr-FR"/>
        </w:rPr>
        <w:t>Organisation et personnel</w:t>
      </w:r>
      <w:r w:rsidRPr="007226FC">
        <w:rPr>
          <w:iCs/>
          <w:lang w:val="fr-FR"/>
        </w:rPr>
        <w:t xml:space="preserve"> Veuillez décrire la structure et la composition de votre équipe, y compris la liste des experts principaux, des autres experts et du personnel de soutien technique et administratif pertinent.</w:t>
      </w:r>
      <w:r w:rsidRPr="007226FC">
        <w:rPr>
          <w:lang w:val="fr-FR"/>
        </w:rPr>
        <w:t xml:space="preserve"> </w:t>
      </w:r>
      <w:r w:rsidRPr="007226FC">
        <w:rPr>
          <w:iCs/>
          <w:lang w:val="fr-FR"/>
        </w:rPr>
        <w:t xml:space="preserve">Les responsabilités au sein de l'équipe de projet doivent être définies. </w:t>
      </w:r>
      <w:r w:rsidRPr="007226FC">
        <w:rPr>
          <w:lang w:val="fr-FR"/>
        </w:rPr>
        <w:t>Veuillez inclure un organigramme montrant l'organisation interne du consultant ainsi que les interactions avec l'Employeur et les autres parties prenantes.</w:t>
      </w:r>
      <w:r w:rsidRPr="007226FC">
        <w:rPr>
          <w:iCs/>
          <w:lang w:val="fr-FR"/>
        </w:rPr>
        <w:t xml:space="preserve"> </w:t>
      </w:r>
      <w:r w:rsidRPr="007226FC">
        <w:rPr>
          <w:lang w:val="fr-FR"/>
        </w:rPr>
        <w:t>Le consultant est encouragé à inclure du personnel junior dans son équipe, sous réserve de l'encadrement disponible au sein d'une équipe dirigée par des professionnels de haut niveau et de l'application de tarifs adéquats. Si certaines tâches ne sont pas exécutées exclusivement sur le site, le consultant doit décrire comment l'exécution et la coopération entre le personnel du site et celui du siège sont assurées.</w:t>
      </w:r>
    </w:p>
    <w:p w14:paraId="01B6C0C2" w14:textId="77777777" w:rsidR="007964C5" w:rsidRPr="007226FC" w:rsidRDefault="007964C5" w:rsidP="007964C5">
      <w:pPr>
        <w:pStyle w:val="Textkrper"/>
        <w:tabs>
          <w:tab w:val="left" w:pos="-720"/>
          <w:tab w:val="left" w:pos="720"/>
        </w:tabs>
        <w:ind w:left="720" w:hanging="720"/>
        <w:rPr>
          <w:lang w:val="fr-FR"/>
        </w:rPr>
      </w:pPr>
      <w:r w:rsidRPr="007226FC">
        <w:rPr>
          <w:iCs/>
          <w:lang w:val="fr-FR"/>
        </w:rPr>
        <w:t>d)</w:t>
      </w:r>
      <w:r w:rsidRPr="007226FC">
        <w:rPr>
          <w:iCs/>
          <w:lang w:val="fr-FR"/>
        </w:rPr>
        <w:tab/>
      </w:r>
      <w:r w:rsidRPr="007226FC">
        <w:rPr>
          <w:b/>
          <w:bCs/>
          <w:u w:val="single"/>
          <w:lang w:val="fr-FR"/>
        </w:rPr>
        <w:t>Services de soutien</w:t>
      </w:r>
      <w:r w:rsidRPr="007226FC">
        <w:rPr>
          <w:iCs/>
          <w:lang w:val="fr-FR"/>
        </w:rPr>
        <w:t xml:space="preserve"> Veuillez décrire le soutien envisagé par le siège pour l'équipe travaillant localement sur les questions techniques et administratives qui pourraient survenir pendant la mise en œuvre du projet, ainsi que pour le contrôle et la surveillance du travail.</w:t>
      </w:r>
    </w:p>
    <w:p w14:paraId="5B0D8A4C" w14:textId="77777777" w:rsidR="007964C5" w:rsidRPr="007226FC" w:rsidRDefault="007964C5" w:rsidP="007964C5">
      <w:pPr>
        <w:pStyle w:val="Textkrper"/>
        <w:tabs>
          <w:tab w:val="left" w:pos="-720"/>
          <w:tab w:val="left" w:pos="720"/>
        </w:tabs>
        <w:ind w:left="720" w:hanging="720"/>
        <w:rPr>
          <w:iCs/>
          <w:lang w:val="fr-FR"/>
        </w:rPr>
      </w:pPr>
      <w:r w:rsidRPr="007226FC">
        <w:rPr>
          <w:iCs/>
          <w:lang w:val="fr-FR"/>
        </w:rPr>
        <w:t>e)</w:t>
      </w:r>
      <w:r w:rsidRPr="007226FC">
        <w:rPr>
          <w:iCs/>
          <w:lang w:val="fr-FR"/>
        </w:rPr>
        <w:tab/>
      </w:r>
      <w:r w:rsidRPr="007226FC">
        <w:rPr>
          <w:b/>
          <w:bCs/>
          <w:u w:val="single"/>
          <w:lang w:val="fr-FR"/>
        </w:rPr>
        <w:t>Contrôle et gestion de la qualité</w:t>
      </w:r>
      <w:r w:rsidRPr="007226FC">
        <w:rPr>
          <w:iCs/>
          <w:lang w:val="fr-FR"/>
        </w:rPr>
        <w:t xml:space="preserve"> Veuillez décrire les procédures de gestion du contrôle de la qualité des services (rapports, documents, dessins), y compris ceux préparés par les associés, les sous-consultants et les partenaires locaux, avant leur soumission à l'Employeur. Une simple référence à la norme ISO 9001 n'est pas considérée comme appropriée.</w:t>
      </w:r>
    </w:p>
    <w:p w14:paraId="317F6BD1" w14:textId="77777777" w:rsidR="007964C5" w:rsidRPr="007226FC" w:rsidRDefault="007964C5" w:rsidP="007964C5">
      <w:pPr>
        <w:pStyle w:val="Textkrper"/>
        <w:tabs>
          <w:tab w:val="left" w:pos="-720"/>
          <w:tab w:val="left" w:pos="720"/>
        </w:tabs>
        <w:ind w:left="720" w:hanging="720"/>
        <w:rPr>
          <w:iCs/>
          <w:lang w:val="fr-FR"/>
        </w:rPr>
      </w:pPr>
      <w:r w:rsidRPr="007226FC">
        <w:rPr>
          <w:iCs/>
          <w:lang w:val="fr-FR"/>
        </w:rPr>
        <w:t>f)</w:t>
      </w:r>
      <w:r w:rsidRPr="007226FC">
        <w:rPr>
          <w:iCs/>
          <w:lang w:val="fr-FR"/>
        </w:rPr>
        <w:tab/>
      </w:r>
      <w:r w:rsidRPr="007226FC">
        <w:rPr>
          <w:b/>
          <w:bCs/>
          <w:u w:val="single"/>
          <w:lang w:val="fr-FR"/>
        </w:rPr>
        <w:t>Logistique</w:t>
      </w:r>
      <w:r w:rsidRPr="007226FC">
        <w:rPr>
          <w:iCs/>
          <w:lang w:val="fr-FR"/>
        </w:rPr>
        <w:t xml:space="preserve"> Veuillez décrire la logistique et les installations prévues pour l'exécution des services.</w:t>
      </w:r>
    </w:p>
    <w:p w14:paraId="0057F21E" w14:textId="77777777" w:rsidR="007964C5" w:rsidRPr="007226FC" w:rsidRDefault="007964C5" w:rsidP="007964C5">
      <w:pPr>
        <w:pStyle w:val="Listenabsatz"/>
        <w:ind w:left="357"/>
        <w:jc w:val="both"/>
        <w:rPr>
          <w:lang w:val="fr-FR"/>
        </w:rPr>
      </w:pPr>
    </w:p>
    <w:p w14:paraId="48F01D6C" w14:textId="77777777" w:rsidR="007964C5" w:rsidRPr="007226FC" w:rsidRDefault="007964C5" w:rsidP="007964C5">
      <w:pPr>
        <w:rPr>
          <w:lang w:val="fr-FR"/>
        </w:rPr>
        <w:sectPr w:rsidR="007964C5" w:rsidRPr="007226FC" w:rsidSect="007964C5">
          <w:pgSz w:w="12240" w:h="15840"/>
          <w:pgMar w:top="1276" w:right="1440" w:bottom="1440" w:left="1728" w:header="720" w:footer="720" w:gutter="0"/>
          <w:cols w:space="720"/>
          <w:docGrid w:linePitch="360"/>
        </w:sectPr>
      </w:pPr>
    </w:p>
    <w:p w14:paraId="3EA59EBD" w14:textId="77777777" w:rsidR="007964C5" w:rsidRPr="007226FC" w:rsidRDefault="007964C5" w:rsidP="007964C5">
      <w:pPr>
        <w:jc w:val="center"/>
        <w:rPr>
          <w:b/>
          <w:smallCaps/>
          <w:sz w:val="28"/>
          <w:szCs w:val="28"/>
          <w:lang w:val="fr-FR"/>
        </w:rPr>
      </w:pPr>
      <w:r w:rsidRPr="007226FC">
        <w:rPr>
          <w:b/>
          <w:smallCaps/>
          <w:sz w:val="28"/>
          <w:szCs w:val="28"/>
          <w:lang w:val="fr-FR"/>
        </w:rPr>
        <w:lastRenderedPageBreak/>
        <w:t>Formulaire TECH-4 (format indicatif)</w:t>
      </w:r>
    </w:p>
    <w:p w14:paraId="72C78D1A" w14:textId="77777777" w:rsidR="007964C5" w:rsidRPr="007226FC" w:rsidRDefault="007964C5" w:rsidP="007964C5">
      <w:pPr>
        <w:jc w:val="center"/>
        <w:rPr>
          <w:b/>
          <w:smallCaps/>
          <w:sz w:val="28"/>
          <w:szCs w:val="28"/>
          <w:lang w:val="fr-FR"/>
        </w:rPr>
      </w:pPr>
    </w:p>
    <w:p w14:paraId="6C7D137B" w14:textId="77777777" w:rsidR="007964C5" w:rsidRPr="007226FC" w:rsidRDefault="007964C5" w:rsidP="007964C5">
      <w:pPr>
        <w:jc w:val="center"/>
        <w:rPr>
          <w:lang w:val="fr-FR"/>
        </w:rPr>
      </w:pPr>
      <w:r w:rsidRPr="007226FC">
        <w:rPr>
          <w:b/>
          <w:smallCaps/>
          <w:sz w:val="28"/>
          <w:szCs w:val="28"/>
          <w:lang w:val="fr-FR"/>
        </w:rPr>
        <w:t>Plan de travail (diagramme à barres des tâches et activités)</w:t>
      </w:r>
    </w:p>
    <w:p w14:paraId="15614B66" w14:textId="77777777" w:rsidR="007964C5" w:rsidRPr="007226FC" w:rsidRDefault="007964C5" w:rsidP="007964C5">
      <w:pPr>
        <w:pBdr>
          <w:top w:val="none" w:sz="0" w:space="0" w:color="000000"/>
          <w:left w:val="none" w:sz="0" w:space="0" w:color="000000"/>
          <w:bottom w:val="single" w:sz="8" w:space="1" w:color="000000"/>
          <w:right w:val="none" w:sz="0" w:space="0" w:color="000000"/>
        </w:pBdr>
        <w:jc w:val="right"/>
        <w:rPr>
          <w:lang w:val="fr-FR"/>
        </w:rPr>
      </w:pPr>
    </w:p>
    <w:p w14:paraId="50964951" w14:textId="77777777" w:rsidR="007964C5" w:rsidRPr="007226FC" w:rsidRDefault="007964C5" w:rsidP="007964C5">
      <w:pPr>
        <w:rPr>
          <w:lang w:val="fr-FR"/>
        </w:rPr>
      </w:pPr>
    </w:p>
    <w:p w14:paraId="30878A49" w14:textId="77777777" w:rsidR="007964C5" w:rsidRPr="007226FC" w:rsidRDefault="007964C5" w:rsidP="007964C5">
      <w:pPr>
        <w:rPr>
          <w:lang w:val="fr-FR"/>
        </w:rPr>
      </w:pPr>
    </w:p>
    <w:tbl>
      <w:tblPr>
        <w:tblW w:w="0" w:type="auto"/>
        <w:tblInd w:w="110"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17"/>
      </w:tblGrid>
      <w:tr w:rsidR="007964C5" w:rsidRPr="006B56BB" w14:paraId="541908B2" w14:textId="77777777" w:rsidTr="007964C5">
        <w:trPr>
          <w:cantSplit/>
        </w:trPr>
        <w:tc>
          <w:tcPr>
            <w:tcW w:w="587" w:type="dxa"/>
            <w:vMerge w:val="restart"/>
            <w:tcBorders>
              <w:top w:val="double" w:sz="4" w:space="0" w:color="000000"/>
              <w:left w:val="double" w:sz="4" w:space="0" w:color="000000"/>
            </w:tcBorders>
            <w:shd w:val="clear" w:color="auto" w:fill="auto"/>
            <w:vAlign w:val="center"/>
          </w:tcPr>
          <w:p w14:paraId="5AD0CE89" w14:textId="77777777" w:rsidR="007964C5" w:rsidRPr="006B56BB" w:rsidRDefault="007964C5" w:rsidP="007964C5">
            <w:pPr>
              <w:jc w:val="center"/>
              <w:rPr>
                <w:b/>
                <w:bCs/>
                <w:sz w:val="22"/>
                <w:szCs w:val="22"/>
                <w:lang w:val="en-GB"/>
              </w:rPr>
            </w:pPr>
            <w:r>
              <w:rPr>
                <w:b/>
                <w:bCs/>
                <w:sz w:val="22"/>
                <w:szCs w:val="22"/>
              </w:rPr>
              <w:t>N°</w:t>
            </w:r>
          </w:p>
        </w:tc>
        <w:tc>
          <w:tcPr>
            <w:tcW w:w="3553" w:type="dxa"/>
            <w:vMerge w:val="restart"/>
            <w:tcBorders>
              <w:top w:val="double" w:sz="4" w:space="0" w:color="000000"/>
              <w:left w:val="single" w:sz="6" w:space="0" w:color="000000"/>
            </w:tcBorders>
            <w:shd w:val="clear" w:color="auto" w:fill="auto"/>
            <w:vAlign w:val="center"/>
          </w:tcPr>
          <w:p w14:paraId="17904A91" w14:textId="77777777" w:rsidR="007964C5" w:rsidRPr="006B56BB" w:rsidRDefault="007964C5" w:rsidP="007964C5">
            <w:pPr>
              <w:jc w:val="center"/>
              <w:rPr>
                <w:b/>
                <w:bCs/>
                <w:sz w:val="22"/>
                <w:szCs w:val="22"/>
                <w:lang w:val="en-GB"/>
              </w:rPr>
            </w:pPr>
            <w:r>
              <w:rPr>
                <w:b/>
                <w:bCs/>
                <w:sz w:val="22"/>
                <w:szCs w:val="22"/>
              </w:rPr>
              <w:t xml:space="preserve">Tâches </w:t>
            </w:r>
            <w:r>
              <w:rPr>
                <w:sz w:val="22"/>
                <w:szCs w:val="22"/>
                <w:vertAlign w:val="superscript"/>
              </w:rPr>
              <w:t>1</w:t>
            </w:r>
            <w:r>
              <w:rPr>
                <w:b/>
                <w:bCs/>
                <w:sz w:val="22"/>
                <w:szCs w:val="22"/>
              </w:rPr>
              <w:t xml:space="preserve"> (T-..)</w:t>
            </w:r>
          </w:p>
        </w:tc>
        <w:tc>
          <w:tcPr>
            <w:tcW w:w="8697" w:type="dxa"/>
            <w:gridSpan w:val="12"/>
            <w:tcBorders>
              <w:top w:val="double" w:sz="4" w:space="0" w:color="000000"/>
              <w:left w:val="single" w:sz="6" w:space="0" w:color="000000"/>
              <w:bottom w:val="single" w:sz="6" w:space="0" w:color="000000"/>
              <w:right w:val="double" w:sz="4" w:space="0" w:color="000000"/>
            </w:tcBorders>
            <w:shd w:val="clear" w:color="auto" w:fill="auto"/>
          </w:tcPr>
          <w:p w14:paraId="15896CA1" w14:textId="77777777" w:rsidR="007964C5" w:rsidRPr="006B56BB" w:rsidRDefault="007964C5" w:rsidP="007964C5">
            <w:pPr>
              <w:spacing w:before="60" w:after="60"/>
              <w:jc w:val="center"/>
            </w:pPr>
            <w:r>
              <w:rPr>
                <w:b/>
                <w:bCs/>
                <w:sz w:val="22"/>
                <w:szCs w:val="22"/>
              </w:rPr>
              <w:t xml:space="preserve">Mois </w:t>
            </w:r>
            <w:r>
              <w:rPr>
                <w:sz w:val="22"/>
                <w:szCs w:val="22"/>
                <w:vertAlign w:val="superscript"/>
              </w:rPr>
              <w:t>2 3</w:t>
            </w:r>
          </w:p>
        </w:tc>
      </w:tr>
      <w:tr w:rsidR="007964C5" w:rsidRPr="006B56BB" w14:paraId="6EF6F857" w14:textId="77777777" w:rsidTr="007964C5">
        <w:trPr>
          <w:cantSplit/>
        </w:trPr>
        <w:tc>
          <w:tcPr>
            <w:tcW w:w="587" w:type="dxa"/>
            <w:vMerge/>
            <w:tcBorders>
              <w:left w:val="double" w:sz="4" w:space="0" w:color="000000"/>
              <w:bottom w:val="single" w:sz="6" w:space="0" w:color="000000"/>
            </w:tcBorders>
            <w:shd w:val="clear" w:color="auto" w:fill="auto"/>
            <w:vAlign w:val="center"/>
          </w:tcPr>
          <w:p w14:paraId="5F6F74F2" w14:textId="77777777" w:rsidR="007964C5" w:rsidRPr="006B56BB" w:rsidRDefault="007964C5" w:rsidP="007964C5">
            <w:pPr>
              <w:snapToGrid w:val="0"/>
              <w:jc w:val="center"/>
              <w:rPr>
                <w:b/>
                <w:lang w:val="en-GB"/>
              </w:rPr>
            </w:pPr>
          </w:p>
        </w:tc>
        <w:tc>
          <w:tcPr>
            <w:tcW w:w="3553" w:type="dxa"/>
            <w:vMerge/>
            <w:tcBorders>
              <w:left w:val="single" w:sz="6" w:space="0" w:color="000000"/>
              <w:bottom w:val="single" w:sz="6" w:space="0" w:color="000000"/>
            </w:tcBorders>
            <w:shd w:val="clear" w:color="auto" w:fill="auto"/>
          </w:tcPr>
          <w:p w14:paraId="51E6516A" w14:textId="77777777" w:rsidR="007964C5" w:rsidRPr="006B56BB" w:rsidRDefault="007964C5" w:rsidP="007964C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0BCE1FC2" w14:textId="77777777" w:rsidR="007964C5" w:rsidRPr="006B56BB" w:rsidRDefault="007964C5" w:rsidP="007964C5">
            <w:pPr>
              <w:jc w:val="center"/>
              <w:rPr>
                <w:b/>
                <w:bCs/>
                <w:sz w:val="22"/>
                <w:szCs w:val="22"/>
                <w:lang w:val="en-GB"/>
              </w:rPr>
            </w:pPr>
            <w:r>
              <w:rPr>
                <w:b/>
                <w:bCs/>
                <w:sz w:val="22"/>
                <w:szCs w:val="22"/>
              </w:rPr>
              <w:t>1</w:t>
            </w:r>
          </w:p>
        </w:tc>
        <w:tc>
          <w:tcPr>
            <w:tcW w:w="680" w:type="dxa"/>
            <w:tcBorders>
              <w:top w:val="single" w:sz="12" w:space="0" w:color="000000"/>
              <w:left w:val="single" w:sz="6" w:space="0" w:color="000000"/>
              <w:bottom w:val="single" w:sz="6" w:space="0" w:color="000000"/>
            </w:tcBorders>
            <w:shd w:val="clear" w:color="auto" w:fill="auto"/>
          </w:tcPr>
          <w:p w14:paraId="7DA51D8E" w14:textId="77777777" w:rsidR="007964C5" w:rsidRPr="006B56BB" w:rsidRDefault="007964C5" w:rsidP="007964C5">
            <w:pPr>
              <w:jc w:val="center"/>
              <w:rPr>
                <w:b/>
                <w:bCs/>
                <w:sz w:val="22"/>
                <w:szCs w:val="22"/>
                <w:lang w:val="en-GB"/>
              </w:rPr>
            </w:pPr>
            <w:r>
              <w:rPr>
                <w:b/>
                <w:bCs/>
                <w:sz w:val="22"/>
                <w:szCs w:val="22"/>
              </w:rPr>
              <w:t>2</w:t>
            </w:r>
          </w:p>
        </w:tc>
        <w:tc>
          <w:tcPr>
            <w:tcW w:w="680" w:type="dxa"/>
            <w:tcBorders>
              <w:top w:val="single" w:sz="12" w:space="0" w:color="000000"/>
              <w:left w:val="single" w:sz="6" w:space="0" w:color="000000"/>
              <w:bottom w:val="single" w:sz="6" w:space="0" w:color="000000"/>
            </w:tcBorders>
            <w:shd w:val="clear" w:color="auto" w:fill="auto"/>
          </w:tcPr>
          <w:p w14:paraId="426BC6BF" w14:textId="77777777" w:rsidR="007964C5" w:rsidRPr="006B56BB" w:rsidRDefault="007964C5" w:rsidP="007964C5">
            <w:pPr>
              <w:jc w:val="center"/>
              <w:rPr>
                <w:b/>
                <w:bCs/>
                <w:sz w:val="22"/>
                <w:szCs w:val="22"/>
                <w:lang w:val="en-GB"/>
              </w:rPr>
            </w:pPr>
            <w:r>
              <w:rPr>
                <w:b/>
                <w:bCs/>
                <w:sz w:val="22"/>
                <w:szCs w:val="22"/>
              </w:rPr>
              <w:t>3</w:t>
            </w:r>
          </w:p>
        </w:tc>
        <w:tc>
          <w:tcPr>
            <w:tcW w:w="680" w:type="dxa"/>
            <w:tcBorders>
              <w:top w:val="single" w:sz="12" w:space="0" w:color="000000"/>
              <w:left w:val="single" w:sz="6" w:space="0" w:color="000000"/>
              <w:bottom w:val="single" w:sz="6" w:space="0" w:color="000000"/>
            </w:tcBorders>
            <w:shd w:val="clear" w:color="auto" w:fill="auto"/>
          </w:tcPr>
          <w:p w14:paraId="3BB47876" w14:textId="77777777" w:rsidR="007964C5" w:rsidRPr="006B56BB" w:rsidRDefault="007964C5" w:rsidP="007964C5">
            <w:pPr>
              <w:jc w:val="center"/>
              <w:rPr>
                <w:b/>
                <w:bCs/>
                <w:sz w:val="22"/>
                <w:szCs w:val="22"/>
                <w:lang w:val="en-GB"/>
              </w:rPr>
            </w:pPr>
            <w:r>
              <w:rPr>
                <w:b/>
                <w:bCs/>
                <w:sz w:val="22"/>
                <w:szCs w:val="22"/>
              </w:rPr>
              <w:t>4</w:t>
            </w:r>
          </w:p>
        </w:tc>
        <w:tc>
          <w:tcPr>
            <w:tcW w:w="680" w:type="dxa"/>
            <w:tcBorders>
              <w:top w:val="single" w:sz="12" w:space="0" w:color="000000"/>
              <w:left w:val="single" w:sz="6" w:space="0" w:color="000000"/>
              <w:bottom w:val="single" w:sz="6" w:space="0" w:color="000000"/>
            </w:tcBorders>
            <w:shd w:val="clear" w:color="auto" w:fill="auto"/>
          </w:tcPr>
          <w:p w14:paraId="157E1000" w14:textId="77777777" w:rsidR="007964C5" w:rsidRPr="006B56BB" w:rsidRDefault="007964C5" w:rsidP="007964C5">
            <w:pPr>
              <w:jc w:val="center"/>
              <w:rPr>
                <w:b/>
                <w:bCs/>
                <w:sz w:val="22"/>
                <w:szCs w:val="22"/>
                <w:lang w:val="en-GB"/>
              </w:rPr>
            </w:pPr>
            <w:r>
              <w:rPr>
                <w:b/>
                <w:bCs/>
                <w:sz w:val="22"/>
                <w:szCs w:val="22"/>
              </w:rPr>
              <w:t>5</w:t>
            </w:r>
          </w:p>
        </w:tc>
        <w:tc>
          <w:tcPr>
            <w:tcW w:w="680" w:type="dxa"/>
            <w:tcBorders>
              <w:top w:val="single" w:sz="12" w:space="0" w:color="000000"/>
              <w:left w:val="single" w:sz="6" w:space="0" w:color="000000"/>
              <w:bottom w:val="single" w:sz="6" w:space="0" w:color="000000"/>
            </w:tcBorders>
            <w:shd w:val="clear" w:color="auto" w:fill="auto"/>
          </w:tcPr>
          <w:p w14:paraId="20388E45" w14:textId="77777777" w:rsidR="007964C5" w:rsidRPr="006B56BB" w:rsidRDefault="007964C5" w:rsidP="007964C5">
            <w:pPr>
              <w:jc w:val="center"/>
              <w:rPr>
                <w:b/>
                <w:bCs/>
                <w:sz w:val="22"/>
                <w:szCs w:val="22"/>
                <w:lang w:val="en-GB"/>
              </w:rPr>
            </w:pPr>
            <w:r>
              <w:rPr>
                <w:b/>
                <w:bCs/>
                <w:sz w:val="22"/>
                <w:szCs w:val="22"/>
              </w:rPr>
              <w:t>6</w:t>
            </w:r>
          </w:p>
        </w:tc>
        <w:tc>
          <w:tcPr>
            <w:tcW w:w="680" w:type="dxa"/>
            <w:tcBorders>
              <w:top w:val="single" w:sz="12" w:space="0" w:color="000000"/>
              <w:left w:val="single" w:sz="6" w:space="0" w:color="000000"/>
              <w:bottom w:val="single" w:sz="6" w:space="0" w:color="000000"/>
            </w:tcBorders>
            <w:shd w:val="clear" w:color="auto" w:fill="auto"/>
          </w:tcPr>
          <w:p w14:paraId="34B69E5F" w14:textId="77777777" w:rsidR="007964C5" w:rsidRPr="006B56BB" w:rsidRDefault="007964C5" w:rsidP="007964C5">
            <w:pPr>
              <w:jc w:val="center"/>
              <w:rPr>
                <w:b/>
                <w:bCs/>
                <w:sz w:val="22"/>
                <w:szCs w:val="22"/>
                <w:lang w:val="en-GB"/>
              </w:rPr>
            </w:pPr>
            <w:r>
              <w:rPr>
                <w:b/>
                <w:bCs/>
                <w:sz w:val="22"/>
                <w:szCs w:val="22"/>
              </w:rPr>
              <w:t>7</w:t>
            </w:r>
          </w:p>
        </w:tc>
        <w:tc>
          <w:tcPr>
            <w:tcW w:w="680" w:type="dxa"/>
            <w:tcBorders>
              <w:top w:val="single" w:sz="12" w:space="0" w:color="000000"/>
              <w:left w:val="single" w:sz="6" w:space="0" w:color="000000"/>
              <w:bottom w:val="single" w:sz="6" w:space="0" w:color="000000"/>
            </w:tcBorders>
            <w:shd w:val="clear" w:color="auto" w:fill="auto"/>
          </w:tcPr>
          <w:p w14:paraId="5CE669EB" w14:textId="77777777" w:rsidR="007964C5" w:rsidRPr="006B56BB" w:rsidRDefault="007964C5" w:rsidP="007964C5">
            <w:pPr>
              <w:jc w:val="center"/>
              <w:rPr>
                <w:b/>
                <w:bCs/>
                <w:sz w:val="22"/>
                <w:szCs w:val="22"/>
                <w:lang w:val="en-GB"/>
              </w:rPr>
            </w:pPr>
            <w:r>
              <w:rPr>
                <w:b/>
                <w:bCs/>
                <w:sz w:val="22"/>
                <w:szCs w:val="22"/>
              </w:rPr>
              <w:t>8</w:t>
            </w:r>
          </w:p>
        </w:tc>
        <w:tc>
          <w:tcPr>
            <w:tcW w:w="680" w:type="dxa"/>
            <w:tcBorders>
              <w:top w:val="single" w:sz="12" w:space="0" w:color="000000"/>
              <w:left w:val="single" w:sz="6" w:space="0" w:color="000000"/>
              <w:bottom w:val="single" w:sz="6" w:space="0" w:color="000000"/>
            </w:tcBorders>
            <w:shd w:val="clear" w:color="auto" w:fill="auto"/>
          </w:tcPr>
          <w:p w14:paraId="0E7A3A2F" w14:textId="77777777" w:rsidR="007964C5" w:rsidRPr="006B56BB" w:rsidRDefault="007964C5" w:rsidP="007964C5">
            <w:pPr>
              <w:jc w:val="center"/>
              <w:rPr>
                <w:b/>
                <w:bCs/>
                <w:sz w:val="22"/>
                <w:szCs w:val="22"/>
                <w:lang w:val="en-GB"/>
              </w:rPr>
            </w:pPr>
            <w:r>
              <w:rPr>
                <w:b/>
                <w:bCs/>
                <w:sz w:val="22"/>
                <w:szCs w:val="22"/>
              </w:rPr>
              <w:t>9</w:t>
            </w:r>
          </w:p>
        </w:tc>
        <w:tc>
          <w:tcPr>
            <w:tcW w:w="680" w:type="dxa"/>
            <w:tcBorders>
              <w:top w:val="single" w:sz="12" w:space="0" w:color="000000"/>
              <w:left w:val="single" w:sz="6" w:space="0" w:color="000000"/>
              <w:bottom w:val="single" w:sz="6" w:space="0" w:color="000000"/>
            </w:tcBorders>
            <w:shd w:val="clear" w:color="auto" w:fill="auto"/>
          </w:tcPr>
          <w:p w14:paraId="0216E070" w14:textId="77777777" w:rsidR="007964C5" w:rsidRPr="006B56BB" w:rsidRDefault="007964C5" w:rsidP="007964C5">
            <w:pPr>
              <w:jc w:val="center"/>
              <w:rPr>
                <w:b/>
                <w:bCs/>
                <w:sz w:val="22"/>
                <w:szCs w:val="22"/>
                <w:lang w:val="en-GB"/>
              </w:rPr>
            </w:pPr>
            <w:r>
              <w:rPr>
                <w:b/>
                <w:bCs/>
                <w:sz w:val="22"/>
                <w:szCs w:val="22"/>
              </w:rPr>
              <w:t>.....</w:t>
            </w:r>
          </w:p>
        </w:tc>
        <w:tc>
          <w:tcPr>
            <w:tcW w:w="680" w:type="dxa"/>
            <w:tcBorders>
              <w:top w:val="single" w:sz="12" w:space="0" w:color="000000"/>
              <w:left w:val="single" w:sz="6" w:space="0" w:color="000000"/>
              <w:bottom w:val="single" w:sz="6" w:space="0" w:color="000000"/>
            </w:tcBorders>
            <w:shd w:val="clear" w:color="auto" w:fill="auto"/>
          </w:tcPr>
          <w:p w14:paraId="42ACE77A" w14:textId="77777777" w:rsidR="007964C5" w:rsidRPr="006B56BB" w:rsidRDefault="007964C5" w:rsidP="007964C5">
            <w:pPr>
              <w:jc w:val="center"/>
              <w:rPr>
                <w:b/>
                <w:bCs/>
                <w:sz w:val="22"/>
                <w:szCs w:val="22"/>
                <w:lang w:val="en-GB"/>
              </w:rPr>
            </w:pPr>
            <w:r>
              <w:rPr>
                <w:b/>
                <w:bCs/>
                <w:sz w:val="22"/>
                <w:szCs w:val="22"/>
              </w:rPr>
              <w:t>n</w:t>
            </w:r>
          </w:p>
        </w:tc>
        <w:tc>
          <w:tcPr>
            <w:tcW w:w="1217" w:type="dxa"/>
            <w:tcBorders>
              <w:top w:val="single" w:sz="12" w:space="0" w:color="000000"/>
              <w:left w:val="single" w:sz="6" w:space="0" w:color="000000"/>
              <w:bottom w:val="single" w:sz="6" w:space="0" w:color="000000"/>
              <w:right w:val="double" w:sz="4" w:space="0" w:color="000000"/>
            </w:tcBorders>
            <w:shd w:val="clear" w:color="auto" w:fill="auto"/>
          </w:tcPr>
          <w:p w14:paraId="7E391566" w14:textId="77777777" w:rsidR="007964C5" w:rsidRPr="006B56BB" w:rsidRDefault="007964C5" w:rsidP="007964C5">
            <w:pPr>
              <w:jc w:val="center"/>
            </w:pPr>
            <w:r>
              <w:rPr>
                <w:b/>
                <w:bCs/>
                <w:sz w:val="22"/>
                <w:szCs w:val="22"/>
              </w:rPr>
              <w:t>TOTAL</w:t>
            </w:r>
          </w:p>
        </w:tc>
      </w:tr>
      <w:tr w:rsidR="007964C5" w:rsidRPr="00424FCA" w14:paraId="318643EB" w14:textId="77777777" w:rsidTr="007964C5">
        <w:tc>
          <w:tcPr>
            <w:tcW w:w="587" w:type="dxa"/>
            <w:tcBorders>
              <w:top w:val="single" w:sz="12" w:space="0" w:color="000000"/>
              <w:left w:val="double" w:sz="4" w:space="0" w:color="000000"/>
              <w:bottom w:val="single" w:sz="6" w:space="0" w:color="000000"/>
            </w:tcBorders>
            <w:shd w:val="clear" w:color="auto" w:fill="auto"/>
            <w:vAlign w:val="center"/>
          </w:tcPr>
          <w:p w14:paraId="13A21F6A" w14:textId="77777777" w:rsidR="007964C5" w:rsidRPr="006B56BB" w:rsidRDefault="007964C5" w:rsidP="007964C5">
            <w:pPr>
              <w:jc w:val="center"/>
              <w:rPr>
                <w:i/>
                <w:sz w:val="22"/>
                <w:szCs w:val="22"/>
                <w:lang w:val="en-GB"/>
              </w:rPr>
            </w:pPr>
            <w:r>
              <w:rPr>
                <w:b/>
                <w:sz w:val="22"/>
                <w:szCs w:val="22"/>
              </w:rPr>
              <w:t>T-1</w:t>
            </w:r>
          </w:p>
        </w:tc>
        <w:tc>
          <w:tcPr>
            <w:tcW w:w="3553" w:type="dxa"/>
            <w:tcBorders>
              <w:top w:val="single" w:sz="12" w:space="0" w:color="000000"/>
              <w:left w:val="single" w:sz="6" w:space="0" w:color="000000"/>
              <w:bottom w:val="single" w:sz="6" w:space="0" w:color="000000"/>
            </w:tcBorders>
            <w:shd w:val="clear" w:color="auto" w:fill="auto"/>
          </w:tcPr>
          <w:p w14:paraId="4D9BD815" w14:textId="77777777" w:rsidR="007964C5" w:rsidRPr="007226FC" w:rsidRDefault="007964C5" w:rsidP="007964C5">
            <w:pPr>
              <w:rPr>
                <w:lang w:val="fr-FR"/>
              </w:rPr>
            </w:pPr>
            <w:r w:rsidRPr="007226FC">
              <w:rPr>
                <w:i/>
                <w:sz w:val="22"/>
                <w:szCs w:val="22"/>
                <w:lang w:val="fr-FR"/>
              </w:rPr>
              <w:t>[par exemple, Tâche n° 1 : Rapport A</w:t>
            </w:r>
          </w:p>
        </w:tc>
        <w:tc>
          <w:tcPr>
            <w:tcW w:w="680" w:type="dxa"/>
            <w:tcBorders>
              <w:top w:val="single" w:sz="12" w:space="0" w:color="000000"/>
              <w:left w:val="single" w:sz="6" w:space="0" w:color="000000"/>
              <w:bottom w:val="single" w:sz="6" w:space="0" w:color="000000"/>
            </w:tcBorders>
            <w:shd w:val="clear" w:color="auto" w:fill="auto"/>
          </w:tcPr>
          <w:p w14:paraId="6EBD8EC5" w14:textId="77777777" w:rsidR="007964C5" w:rsidRPr="007226FC" w:rsidRDefault="007964C5" w:rsidP="007964C5">
            <w:pPr>
              <w:snapToGrid w:val="0"/>
              <w:rPr>
                <w:lang w:val="fr-FR"/>
              </w:rPr>
            </w:pPr>
          </w:p>
        </w:tc>
        <w:tc>
          <w:tcPr>
            <w:tcW w:w="680" w:type="dxa"/>
            <w:tcBorders>
              <w:top w:val="single" w:sz="12" w:space="0" w:color="000000"/>
              <w:left w:val="single" w:sz="6" w:space="0" w:color="000000"/>
              <w:bottom w:val="single" w:sz="6" w:space="0" w:color="000000"/>
            </w:tcBorders>
            <w:shd w:val="clear" w:color="auto" w:fill="auto"/>
          </w:tcPr>
          <w:p w14:paraId="791B000B" w14:textId="77777777" w:rsidR="007964C5" w:rsidRPr="007226FC" w:rsidRDefault="007964C5" w:rsidP="007964C5">
            <w:pPr>
              <w:snapToGrid w:val="0"/>
              <w:rPr>
                <w:lang w:val="fr-FR"/>
              </w:rPr>
            </w:pPr>
          </w:p>
        </w:tc>
        <w:tc>
          <w:tcPr>
            <w:tcW w:w="680" w:type="dxa"/>
            <w:tcBorders>
              <w:top w:val="single" w:sz="12" w:space="0" w:color="000000"/>
              <w:left w:val="single" w:sz="6" w:space="0" w:color="000000"/>
              <w:bottom w:val="single" w:sz="6" w:space="0" w:color="000000"/>
            </w:tcBorders>
            <w:shd w:val="clear" w:color="auto" w:fill="auto"/>
          </w:tcPr>
          <w:p w14:paraId="1BDD962B" w14:textId="77777777" w:rsidR="007964C5" w:rsidRPr="007226FC" w:rsidRDefault="007964C5" w:rsidP="007964C5">
            <w:pPr>
              <w:snapToGrid w:val="0"/>
              <w:rPr>
                <w:lang w:val="fr-FR"/>
              </w:rPr>
            </w:pPr>
          </w:p>
        </w:tc>
        <w:tc>
          <w:tcPr>
            <w:tcW w:w="680" w:type="dxa"/>
            <w:tcBorders>
              <w:top w:val="single" w:sz="12" w:space="0" w:color="000000"/>
              <w:left w:val="single" w:sz="6" w:space="0" w:color="000000"/>
              <w:bottom w:val="single" w:sz="6" w:space="0" w:color="000000"/>
            </w:tcBorders>
            <w:shd w:val="clear" w:color="auto" w:fill="auto"/>
          </w:tcPr>
          <w:p w14:paraId="1ED69FF4" w14:textId="77777777" w:rsidR="007964C5" w:rsidRPr="007226FC" w:rsidRDefault="007964C5" w:rsidP="007964C5">
            <w:pPr>
              <w:snapToGrid w:val="0"/>
              <w:rPr>
                <w:lang w:val="fr-FR"/>
              </w:rPr>
            </w:pPr>
          </w:p>
        </w:tc>
        <w:tc>
          <w:tcPr>
            <w:tcW w:w="680" w:type="dxa"/>
            <w:tcBorders>
              <w:top w:val="single" w:sz="12" w:space="0" w:color="000000"/>
              <w:left w:val="single" w:sz="6" w:space="0" w:color="000000"/>
              <w:bottom w:val="single" w:sz="6" w:space="0" w:color="000000"/>
            </w:tcBorders>
            <w:shd w:val="clear" w:color="auto" w:fill="auto"/>
          </w:tcPr>
          <w:p w14:paraId="2AC30D30" w14:textId="77777777" w:rsidR="007964C5" w:rsidRPr="007226FC" w:rsidRDefault="007964C5" w:rsidP="007964C5">
            <w:pPr>
              <w:snapToGrid w:val="0"/>
              <w:rPr>
                <w:lang w:val="fr-FR"/>
              </w:rPr>
            </w:pPr>
          </w:p>
        </w:tc>
        <w:tc>
          <w:tcPr>
            <w:tcW w:w="680" w:type="dxa"/>
            <w:tcBorders>
              <w:top w:val="single" w:sz="12" w:space="0" w:color="000000"/>
              <w:left w:val="single" w:sz="6" w:space="0" w:color="000000"/>
              <w:bottom w:val="single" w:sz="6" w:space="0" w:color="000000"/>
            </w:tcBorders>
            <w:shd w:val="clear" w:color="auto" w:fill="auto"/>
          </w:tcPr>
          <w:p w14:paraId="17DDB119" w14:textId="77777777" w:rsidR="007964C5" w:rsidRPr="007226FC" w:rsidRDefault="007964C5" w:rsidP="007964C5">
            <w:pPr>
              <w:snapToGrid w:val="0"/>
              <w:rPr>
                <w:lang w:val="fr-FR"/>
              </w:rPr>
            </w:pPr>
          </w:p>
        </w:tc>
        <w:tc>
          <w:tcPr>
            <w:tcW w:w="680" w:type="dxa"/>
            <w:tcBorders>
              <w:top w:val="single" w:sz="12" w:space="0" w:color="000000"/>
              <w:left w:val="single" w:sz="6" w:space="0" w:color="000000"/>
              <w:bottom w:val="single" w:sz="6" w:space="0" w:color="000000"/>
            </w:tcBorders>
            <w:shd w:val="clear" w:color="auto" w:fill="auto"/>
          </w:tcPr>
          <w:p w14:paraId="2EDFCA93" w14:textId="77777777" w:rsidR="007964C5" w:rsidRPr="007226FC" w:rsidRDefault="007964C5" w:rsidP="007964C5">
            <w:pPr>
              <w:snapToGrid w:val="0"/>
              <w:rPr>
                <w:lang w:val="fr-FR"/>
              </w:rPr>
            </w:pPr>
          </w:p>
        </w:tc>
        <w:tc>
          <w:tcPr>
            <w:tcW w:w="680" w:type="dxa"/>
            <w:tcBorders>
              <w:top w:val="single" w:sz="12" w:space="0" w:color="000000"/>
              <w:left w:val="single" w:sz="6" w:space="0" w:color="000000"/>
              <w:bottom w:val="single" w:sz="6" w:space="0" w:color="000000"/>
            </w:tcBorders>
            <w:shd w:val="clear" w:color="auto" w:fill="auto"/>
          </w:tcPr>
          <w:p w14:paraId="5A6B2F9C" w14:textId="77777777" w:rsidR="007964C5" w:rsidRPr="007226FC" w:rsidRDefault="007964C5" w:rsidP="007964C5">
            <w:pPr>
              <w:snapToGrid w:val="0"/>
              <w:rPr>
                <w:lang w:val="fr-FR"/>
              </w:rPr>
            </w:pPr>
          </w:p>
        </w:tc>
        <w:tc>
          <w:tcPr>
            <w:tcW w:w="680" w:type="dxa"/>
            <w:tcBorders>
              <w:top w:val="single" w:sz="12" w:space="0" w:color="000000"/>
              <w:left w:val="single" w:sz="6" w:space="0" w:color="000000"/>
              <w:bottom w:val="single" w:sz="6" w:space="0" w:color="000000"/>
            </w:tcBorders>
            <w:shd w:val="clear" w:color="auto" w:fill="auto"/>
          </w:tcPr>
          <w:p w14:paraId="5D0E5514" w14:textId="77777777" w:rsidR="007964C5" w:rsidRPr="007226FC" w:rsidRDefault="007964C5" w:rsidP="007964C5">
            <w:pPr>
              <w:snapToGrid w:val="0"/>
              <w:rPr>
                <w:lang w:val="fr-FR"/>
              </w:rPr>
            </w:pPr>
          </w:p>
        </w:tc>
        <w:tc>
          <w:tcPr>
            <w:tcW w:w="680" w:type="dxa"/>
            <w:tcBorders>
              <w:top w:val="single" w:sz="12" w:space="0" w:color="000000"/>
              <w:left w:val="single" w:sz="6" w:space="0" w:color="000000"/>
              <w:bottom w:val="single" w:sz="6" w:space="0" w:color="000000"/>
            </w:tcBorders>
            <w:shd w:val="clear" w:color="auto" w:fill="auto"/>
          </w:tcPr>
          <w:p w14:paraId="09E2BF34" w14:textId="77777777" w:rsidR="007964C5" w:rsidRPr="007226FC" w:rsidRDefault="007964C5" w:rsidP="007964C5">
            <w:pPr>
              <w:snapToGrid w:val="0"/>
              <w:rPr>
                <w:lang w:val="fr-FR"/>
              </w:rPr>
            </w:pPr>
          </w:p>
        </w:tc>
        <w:tc>
          <w:tcPr>
            <w:tcW w:w="680" w:type="dxa"/>
            <w:tcBorders>
              <w:top w:val="single" w:sz="12" w:space="0" w:color="000000"/>
              <w:left w:val="single" w:sz="6" w:space="0" w:color="000000"/>
              <w:bottom w:val="single" w:sz="6" w:space="0" w:color="000000"/>
            </w:tcBorders>
            <w:shd w:val="clear" w:color="auto" w:fill="auto"/>
          </w:tcPr>
          <w:p w14:paraId="5ACDE6AF" w14:textId="77777777" w:rsidR="007964C5" w:rsidRPr="007226FC" w:rsidRDefault="007964C5" w:rsidP="007964C5">
            <w:pPr>
              <w:snapToGrid w:val="0"/>
              <w:rPr>
                <w:lang w:val="fr-FR"/>
              </w:rPr>
            </w:pPr>
          </w:p>
        </w:tc>
        <w:tc>
          <w:tcPr>
            <w:tcW w:w="1217" w:type="dxa"/>
            <w:tcBorders>
              <w:top w:val="single" w:sz="12" w:space="0" w:color="000000"/>
              <w:left w:val="single" w:sz="6" w:space="0" w:color="000000"/>
              <w:bottom w:val="single" w:sz="6" w:space="0" w:color="000000"/>
              <w:right w:val="double" w:sz="4" w:space="0" w:color="000000"/>
            </w:tcBorders>
            <w:shd w:val="clear" w:color="auto" w:fill="auto"/>
          </w:tcPr>
          <w:p w14:paraId="2817BBA4" w14:textId="77777777" w:rsidR="007964C5" w:rsidRPr="007226FC" w:rsidRDefault="007964C5" w:rsidP="007964C5">
            <w:pPr>
              <w:snapToGrid w:val="0"/>
              <w:rPr>
                <w:lang w:val="fr-FR"/>
              </w:rPr>
            </w:pPr>
          </w:p>
        </w:tc>
      </w:tr>
      <w:tr w:rsidR="007964C5" w:rsidRPr="006B56BB" w14:paraId="13F34D0D"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06E850D6" w14:textId="77777777" w:rsidR="007964C5" w:rsidRPr="007226FC" w:rsidRDefault="007964C5" w:rsidP="007964C5">
            <w:pPr>
              <w:snapToGrid w:val="0"/>
              <w:jc w:val="center"/>
              <w:rPr>
                <w:b/>
                <w:lang w:val="fr-FR"/>
              </w:rPr>
            </w:pPr>
          </w:p>
        </w:tc>
        <w:tc>
          <w:tcPr>
            <w:tcW w:w="3553" w:type="dxa"/>
            <w:tcBorders>
              <w:top w:val="single" w:sz="6" w:space="0" w:color="000000"/>
              <w:left w:val="single" w:sz="6" w:space="0" w:color="000000"/>
              <w:bottom w:val="single" w:sz="6" w:space="0" w:color="000000"/>
            </w:tcBorders>
            <w:shd w:val="clear" w:color="auto" w:fill="auto"/>
          </w:tcPr>
          <w:p w14:paraId="1971D9A4" w14:textId="77777777" w:rsidR="007964C5" w:rsidRPr="006B56BB" w:rsidRDefault="007964C5" w:rsidP="007964C5">
            <w:pPr>
              <w:rPr>
                <w:rFonts w:eastAsia="Calibri"/>
                <w:sz w:val="22"/>
                <w:szCs w:val="22"/>
                <w:lang w:val="en-GB"/>
              </w:rPr>
            </w:pPr>
            <w:r>
              <w:rPr>
                <w:i/>
                <w:sz w:val="22"/>
                <w:szCs w:val="22"/>
              </w:rPr>
              <w:t>1) Recouvrement des données</w:t>
            </w:r>
          </w:p>
        </w:tc>
        <w:tc>
          <w:tcPr>
            <w:tcW w:w="680" w:type="dxa"/>
            <w:tcBorders>
              <w:top w:val="single" w:sz="6" w:space="0" w:color="000000"/>
              <w:left w:val="single" w:sz="6" w:space="0" w:color="000000"/>
              <w:bottom w:val="single" w:sz="6" w:space="0" w:color="000000"/>
            </w:tcBorders>
            <w:shd w:val="clear" w:color="auto" w:fill="auto"/>
          </w:tcPr>
          <w:p w14:paraId="3FB72F63" w14:textId="77777777" w:rsidR="007964C5" w:rsidRPr="006B56BB" w:rsidRDefault="007964C5" w:rsidP="007964C5">
            <w:pPr>
              <w:rPr>
                <w:lang w:val="en-GB"/>
              </w:rPr>
            </w:pPr>
            <w:r w:rsidRPr="006B56BB">
              <w:rPr>
                <w:rFonts w:eastAsia="Calibri"/>
                <w:sz w:val="22"/>
                <w:szCs w:val="22"/>
                <w:lang w:val="en-GB"/>
              </w:rPr>
              <w:t xml:space="preserve">                                                 </w:t>
            </w:r>
          </w:p>
        </w:tc>
        <w:tc>
          <w:tcPr>
            <w:tcW w:w="680" w:type="dxa"/>
            <w:tcBorders>
              <w:top w:val="single" w:sz="6" w:space="0" w:color="000000"/>
              <w:left w:val="single" w:sz="6" w:space="0" w:color="000000"/>
              <w:bottom w:val="single" w:sz="6" w:space="0" w:color="000000"/>
            </w:tcBorders>
            <w:shd w:val="clear" w:color="auto" w:fill="auto"/>
          </w:tcPr>
          <w:p w14:paraId="71A1B56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3B8A1A8"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D1E8C4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7F7C53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7550DB8"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4FC1DAA"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70AEA1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8C3140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EE50A3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3C4E0FA"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22F7B54F" w14:textId="77777777" w:rsidR="007964C5" w:rsidRPr="006B56BB" w:rsidRDefault="007964C5" w:rsidP="007964C5">
            <w:pPr>
              <w:snapToGrid w:val="0"/>
              <w:rPr>
                <w:lang w:val="en-GB"/>
              </w:rPr>
            </w:pPr>
          </w:p>
        </w:tc>
      </w:tr>
      <w:tr w:rsidR="007964C5" w:rsidRPr="006B56BB" w14:paraId="565E3FE5" w14:textId="77777777" w:rsidTr="007964C5">
        <w:trPr>
          <w:trHeight w:val="95"/>
        </w:trPr>
        <w:tc>
          <w:tcPr>
            <w:tcW w:w="587" w:type="dxa"/>
            <w:tcBorders>
              <w:top w:val="single" w:sz="6" w:space="0" w:color="000000"/>
              <w:left w:val="double" w:sz="4" w:space="0" w:color="000000"/>
              <w:bottom w:val="single" w:sz="6" w:space="0" w:color="000000"/>
            </w:tcBorders>
            <w:shd w:val="clear" w:color="auto" w:fill="auto"/>
            <w:vAlign w:val="center"/>
          </w:tcPr>
          <w:p w14:paraId="77DFABC9"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5ACE2379" w14:textId="77777777" w:rsidR="007964C5" w:rsidRPr="006B56BB" w:rsidRDefault="007964C5" w:rsidP="007964C5">
            <w:pPr>
              <w:rPr>
                <w:lang w:val="en-GB"/>
              </w:rPr>
            </w:pPr>
            <w:r>
              <w:rPr>
                <w:i/>
                <w:sz w:val="22"/>
                <w:szCs w:val="22"/>
              </w:rPr>
              <w:t>2) Rédaction</w:t>
            </w:r>
          </w:p>
        </w:tc>
        <w:tc>
          <w:tcPr>
            <w:tcW w:w="680" w:type="dxa"/>
            <w:tcBorders>
              <w:top w:val="single" w:sz="6" w:space="0" w:color="000000"/>
              <w:left w:val="single" w:sz="6" w:space="0" w:color="000000"/>
              <w:bottom w:val="single" w:sz="6" w:space="0" w:color="000000"/>
            </w:tcBorders>
            <w:shd w:val="clear" w:color="auto" w:fill="auto"/>
          </w:tcPr>
          <w:p w14:paraId="3133B0B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70E916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4ECF61B"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1AA53E8"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E61CCEA"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8FEFA7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8DC39D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3A3E24B"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12D3462"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E3F64FA"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1118856"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28A829F4" w14:textId="77777777" w:rsidR="007964C5" w:rsidRPr="006B56BB" w:rsidRDefault="007964C5" w:rsidP="007964C5">
            <w:pPr>
              <w:snapToGrid w:val="0"/>
              <w:rPr>
                <w:lang w:val="en-GB"/>
              </w:rPr>
            </w:pPr>
          </w:p>
        </w:tc>
      </w:tr>
      <w:tr w:rsidR="007964C5" w:rsidRPr="006B56BB" w14:paraId="0AE6F328"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78C60E41"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611DBA30" w14:textId="77777777" w:rsidR="007964C5" w:rsidRPr="006B56BB" w:rsidRDefault="007964C5" w:rsidP="007964C5">
            <w:pPr>
              <w:rPr>
                <w:lang w:val="en-GB"/>
              </w:rPr>
            </w:pPr>
            <w:r>
              <w:rPr>
                <w:i/>
                <w:sz w:val="22"/>
                <w:szCs w:val="22"/>
              </w:rPr>
              <w:t>3) Rapport initial</w:t>
            </w:r>
          </w:p>
        </w:tc>
        <w:tc>
          <w:tcPr>
            <w:tcW w:w="680" w:type="dxa"/>
            <w:tcBorders>
              <w:top w:val="single" w:sz="6" w:space="0" w:color="000000"/>
              <w:left w:val="single" w:sz="6" w:space="0" w:color="000000"/>
              <w:bottom w:val="single" w:sz="6" w:space="0" w:color="000000"/>
            </w:tcBorders>
            <w:shd w:val="clear" w:color="auto" w:fill="auto"/>
          </w:tcPr>
          <w:p w14:paraId="4C7CB6E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781923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0D3EB3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CF3EB5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497FF0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61ED57A"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7F09CC8"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4BBA15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D2943A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315F8C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CF49A5D"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4ED2DFF7" w14:textId="77777777" w:rsidR="007964C5" w:rsidRPr="006B56BB" w:rsidRDefault="007964C5" w:rsidP="007964C5">
            <w:pPr>
              <w:snapToGrid w:val="0"/>
              <w:rPr>
                <w:lang w:val="en-GB"/>
              </w:rPr>
            </w:pPr>
          </w:p>
        </w:tc>
      </w:tr>
      <w:tr w:rsidR="007964C5" w:rsidRPr="006B56BB" w14:paraId="00650E18"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590AF2A3"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140B3E65" w14:textId="77777777" w:rsidR="007964C5" w:rsidRPr="006B56BB" w:rsidRDefault="007964C5" w:rsidP="007964C5">
            <w:pPr>
              <w:rPr>
                <w:lang w:val="en-GB"/>
              </w:rPr>
            </w:pPr>
            <w:r>
              <w:rPr>
                <w:i/>
                <w:sz w:val="22"/>
                <w:szCs w:val="22"/>
              </w:rPr>
              <w:t>4) Intégration des commentaires</w:t>
            </w:r>
          </w:p>
        </w:tc>
        <w:tc>
          <w:tcPr>
            <w:tcW w:w="680" w:type="dxa"/>
            <w:tcBorders>
              <w:top w:val="single" w:sz="6" w:space="0" w:color="000000"/>
              <w:left w:val="single" w:sz="6" w:space="0" w:color="000000"/>
              <w:bottom w:val="single" w:sz="6" w:space="0" w:color="000000"/>
            </w:tcBorders>
            <w:shd w:val="clear" w:color="auto" w:fill="auto"/>
          </w:tcPr>
          <w:p w14:paraId="0E6560BE"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23D076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A51E4F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2C9BCD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05D2C4F"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179CE1A"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8E4C1D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AEE366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FA984E1"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55B6A7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F0FBF41"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2A28F5A9" w14:textId="77777777" w:rsidR="007964C5" w:rsidRPr="006B56BB" w:rsidRDefault="007964C5" w:rsidP="007964C5">
            <w:pPr>
              <w:snapToGrid w:val="0"/>
              <w:rPr>
                <w:lang w:val="en-GB"/>
              </w:rPr>
            </w:pPr>
          </w:p>
        </w:tc>
      </w:tr>
      <w:tr w:rsidR="007964C5" w:rsidRPr="006B56BB" w14:paraId="1B1C9C94"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3FDA5CF3"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372CB2E4" w14:textId="77777777" w:rsidR="007964C5" w:rsidRPr="006B56BB" w:rsidRDefault="007964C5" w:rsidP="007964C5">
            <w:pPr>
              <w:rPr>
                <w:lang w:val="en-GB"/>
              </w:rPr>
            </w:pPr>
            <w:r>
              <w:rPr>
                <w:i/>
                <w:sz w:val="22"/>
                <w:szCs w:val="22"/>
              </w:rPr>
              <w:t>5)  .........................................</w:t>
            </w:r>
          </w:p>
        </w:tc>
        <w:tc>
          <w:tcPr>
            <w:tcW w:w="680" w:type="dxa"/>
            <w:tcBorders>
              <w:top w:val="single" w:sz="6" w:space="0" w:color="000000"/>
              <w:left w:val="single" w:sz="6" w:space="0" w:color="000000"/>
              <w:bottom w:val="single" w:sz="6" w:space="0" w:color="000000"/>
            </w:tcBorders>
            <w:shd w:val="clear" w:color="auto" w:fill="auto"/>
          </w:tcPr>
          <w:p w14:paraId="48D7AA2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4A82F8E"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3351EB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7E770C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4DE3B2B"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C908F0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0CADD8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1A228EF"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5095A4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2DA110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2CBA697"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9C2A40E" w14:textId="77777777" w:rsidR="007964C5" w:rsidRPr="006B56BB" w:rsidRDefault="007964C5" w:rsidP="007964C5">
            <w:pPr>
              <w:snapToGrid w:val="0"/>
              <w:rPr>
                <w:lang w:val="en-GB"/>
              </w:rPr>
            </w:pPr>
          </w:p>
        </w:tc>
      </w:tr>
      <w:tr w:rsidR="007964C5" w:rsidRPr="00424FCA" w14:paraId="1153354D"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33AF9064"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71430FC3" w14:textId="77777777" w:rsidR="007964C5" w:rsidRPr="007226FC" w:rsidRDefault="007964C5" w:rsidP="007964C5">
            <w:pPr>
              <w:rPr>
                <w:lang w:val="fr-FR"/>
              </w:rPr>
            </w:pPr>
            <w:r w:rsidRPr="007226FC">
              <w:rPr>
                <w:i/>
                <w:sz w:val="22"/>
                <w:szCs w:val="22"/>
                <w:lang w:val="fr-FR"/>
              </w:rPr>
              <w:t>6) Remise du rapport final à l'Employeur]</w:t>
            </w:r>
          </w:p>
        </w:tc>
        <w:tc>
          <w:tcPr>
            <w:tcW w:w="680" w:type="dxa"/>
            <w:tcBorders>
              <w:top w:val="single" w:sz="6" w:space="0" w:color="000000"/>
              <w:left w:val="single" w:sz="6" w:space="0" w:color="000000"/>
              <w:bottom w:val="single" w:sz="6" w:space="0" w:color="000000"/>
            </w:tcBorders>
            <w:shd w:val="clear" w:color="auto" w:fill="auto"/>
          </w:tcPr>
          <w:p w14:paraId="34C097F6"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5B929667"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21A0C5B0"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2FCCA35E"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58A409FD"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28201BA2"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72D0DED4"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52016812"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1B025A86"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4457944E"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6EE15511" w14:textId="77777777" w:rsidR="007964C5" w:rsidRPr="007226FC" w:rsidRDefault="007964C5" w:rsidP="007964C5">
            <w:pPr>
              <w:snapToGrid w:val="0"/>
              <w:rPr>
                <w:lang w:val="fr-FR"/>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5895A1F" w14:textId="77777777" w:rsidR="007964C5" w:rsidRPr="007226FC" w:rsidRDefault="007964C5" w:rsidP="007964C5">
            <w:pPr>
              <w:snapToGrid w:val="0"/>
              <w:rPr>
                <w:lang w:val="fr-FR"/>
              </w:rPr>
            </w:pPr>
          </w:p>
        </w:tc>
      </w:tr>
      <w:tr w:rsidR="007964C5" w:rsidRPr="00424FCA" w14:paraId="224FCC35"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40307CE0" w14:textId="77777777" w:rsidR="007964C5" w:rsidRPr="007226FC" w:rsidRDefault="007964C5" w:rsidP="007964C5">
            <w:pPr>
              <w:snapToGrid w:val="0"/>
              <w:jc w:val="center"/>
              <w:rPr>
                <w:b/>
                <w:lang w:val="fr-FR"/>
              </w:rPr>
            </w:pPr>
          </w:p>
        </w:tc>
        <w:tc>
          <w:tcPr>
            <w:tcW w:w="3553" w:type="dxa"/>
            <w:tcBorders>
              <w:top w:val="single" w:sz="6" w:space="0" w:color="000000"/>
              <w:left w:val="single" w:sz="6" w:space="0" w:color="000000"/>
              <w:bottom w:val="single" w:sz="6" w:space="0" w:color="000000"/>
            </w:tcBorders>
            <w:shd w:val="clear" w:color="auto" w:fill="auto"/>
          </w:tcPr>
          <w:p w14:paraId="1F33762B"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14490C77"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516FF796"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4F7A24D6"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1BE3FC70"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14580E3C"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1126DA75"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1A9778FF"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400994D8"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4AA003E0"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77C1874E"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5670C0DB" w14:textId="77777777" w:rsidR="007964C5" w:rsidRPr="007226FC" w:rsidRDefault="007964C5" w:rsidP="007964C5">
            <w:pPr>
              <w:snapToGrid w:val="0"/>
              <w:rPr>
                <w:lang w:val="fr-FR"/>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3EA385C6" w14:textId="77777777" w:rsidR="007964C5" w:rsidRPr="007226FC" w:rsidRDefault="007964C5" w:rsidP="007964C5">
            <w:pPr>
              <w:snapToGrid w:val="0"/>
              <w:rPr>
                <w:lang w:val="fr-FR"/>
              </w:rPr>
            </w:pPr>
          </w:p>
        </w:tc>
      </w:tr>
      <w:tr w:rsidR="007964C5" w:rsidRPr="00424FCA" w14:paraId="07AA2A99"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6A59C779" w14:textId="77777777" w:rsidR="007964C5" w:rsidRPr="007226FC" w:rsidRDefault="007964C5" w:rsidP="007964C5">
            <w:pPr>
              <w:snapToGrid w:val="0"/>
              <w:jc w:val="center"/>
              <w:rPr>
                <w:b/>
                <w:lang w:val="fr-FR"/>
              </w:rPr>
            </w:pPr>
          </w:p>
        </w:tc>
        <w:tc>
          <w:tcPr>
            <w:tcW w:w="3553" w:type="dxa"/>
            <w:tcBorders>
              <w:top w:val="single" w:sz="6" w:space="0" w:color="000000"/>
              <w:left w:val="single" w:sz="6" w:space="0" w:color="000000"/>
              <w:bottom w:val="single" w:sz="6" w:space="0" w:color="000000"/>
            </w:tcBorders>
            <w:shd w:val="clear" w:color="auto" w:fill="auto"/>
          </w:tcPr>
          <w:p w14:paraId="11464BF8"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50DD28DB"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4F754980"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61919B93"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2A0A3BB5"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65A15868"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79C97CD2"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41C68BD6"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78EF5AD8"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117D02F6"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03E75FD4" w14:textId="77777777" w:rsidR="007964C5" w:rsidRPr="007226FC" w:rsidRDefault="007964C5" w:rsidP="007964C5">
            <w:pPr>
              <w:snapToGrid w:val="0"/>
              <w:rPr>
                <w:lang w:val="fr-FR"/>
              </w:rPr>
            </w:pPr>
          </w:p>
        </w:tc>
        <w:tc>
          <w:tcPr>
            <w:tcW w:w="680" w:type="dxa"/>
            <w:tcBorders>
              <w:top w:val="single" w:sz="6" w:space="0" w:color="000000"/>
              <w:left w:val="single" w:sz="6" w:space="0" w:color="000000"/>
              <w:bottom w:val="single" w:sz="6" w:space="0" w:color="000000"/>
            </w:tcBorders>
            <w:shd w:val="clear" w:color="auto" w:fill="auto"/>
          </w:tcPr>
          <w:p w14:paraId="5E53EDEE" w14:textId="77777777" w:rsidR="007964C5" w:rsidRPr="007226FC" w:rsidRDefault="007964C5" w:rsidP="007964C5">
            <w:pPr>
              <w:snapToGrid w:val="0"/>
              <w:rPr>
                <w:lang w:val="fr-FR"/>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4DB99DA" w14:textId="77777777" w:rsidR="007964C5" w:rsidRPr="007226FC" w:rsidRDefault="007964C5" w:rsidP="007964C5">
            <w:pPr>
              <w:snapToGrid w:val="0"/>
              <w:rPr>
                <w:lang w:val="fr-FR"/>
              </w:rPr>
            </w:pPr>
          </w:p>
        </w:tc>
      </w:tr>
      <w:tr w:rsidR="007964C5" w:rsidRPr="006B56BB" w14:paraId="28430A97"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2630E05D" w14:textId="77777777" w:rsidR="007964C5" w:rsidRPr="006B56BB" w:rsidRDefault="007964C5" w:rsidP="007964C5">
            <w:pPr>
              <w:jc w:val="center"/>
              <w:rPr>
                <w:i/>
                <w:sz w:val="22"/>
                <w:szCs w:val="22"/>
                <w:lang w:val="en-GB"/>
              </w:rPr>
            </w:pPr>
            <w:r>
              <w:rPr>
                <w:b/>
                <w:sz w:val="22"/>
                <w:szCs w:val="22"/>
              </w:rPr>
              <w:t>T-2</w:t>
            </w:r>
          </w:p>
        </w:tc>
        <w:tc>
          <w:tcPr>
            <w:tcW w:w="3553" w:type="dxa"/>
            <w:tcBorders>
              <w:top w:val="single" w:sz="6" w:space="0" w:color="000000"/>
              <w:left w:val="single" w:sz="6" w:space="0" w:color="000000"/>
              <w:bottom w:val="single" w:sz="6" w:space="0" w:color="000000"/>
            </w:tcBorders>
            <w:shd w:val="clear" w:color="auto" w:fill="auto"/>
          </w:tcPr>
          <w:p w14:paraId="3C1C0CC7" w14:textId="77777777" w:rsidR="007964C5" w:rsidRPr="006B56BB" w:rsidRDefault="007964C5" w:rsidP="007964C5">
            <w:pPr>
              <w:rPr>
                <w:lang w:val="en-GB"/>
              </w:rPr>
            </w:pPr>
            <w:r>
              <w:rPr>
                <w:i/>
                <w:sz w:val="22"/>
                <w:szCs w:val="22"/>
              </w:rPr>
              <w:t>[par exemple, Tâche n° 2 :            ]</w:t>
            </w:r>
          </w:p>
        </w:tc>
        <w:tc>
          <w:tcPr>
            <w:tcW w:w="680" w:type="dxa"/>
            <w:tcBorders>
              <w:top w:val="single" w:sz="6" w:space="0" w:color="000000"/>
              <w:left w:val="single" w:sz="6" w:space="0" w:color="000000"/>
              <w:bottom w:val="single" w:sz="6" w:space="0" w:color="000000"/>
            </w:tcBorders>
            <w:shd w:val="clear" w:color="auto" w:fill="auto"/>
          </w:tcPr>
          <w:p w14:paraId="1B23029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9271B98"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C5A6DA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42DC54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AF55F2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2501D6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684E82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3CA59F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4EA04A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0C0CBF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F5E7C9C"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36DF1C07" w14:textId="77777777" w:rsidR="007964C5" w:rsidRPr="006B56BB" w:rsidRDefault="007964C5" w:rsidP="007964C5">
            <w:pPr>
              <w:snapToGrid w:val="0"/>
              <w:rPr>
                <w:lang w:val="en-GB"/>
              </w:rPr>
            </w:pPr>
          </w:p>
        </w:tc>
      </w:tr>
      <w:tr w:rsidR="007964C5" w:rsidRPr="006B56BB" w14:paraId="1679391A"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2EFA18BA"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4B935131"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D9E926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764405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C04C38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DCE43B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D07F73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5A3632E"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82094A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4F3CCAB"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7FF9B9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400665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E62EEE6"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7473B87B" w14:textId="77777777" w:rsidR="007964C5" w:rsidRPr="006B56BB" w:rsidRDefault="007964C5" w:rsidP="007964C5">
            <w:pPr>
              <w:snapToGrid w:val="0"/>
              <w:rPr>
                <w:lang w:val="en-GB"/>
              </w:rPr>
            </w:pPr>
          </w:p>
        </w:tc>
      </w:tr>
      <w:tr w:rsidR="007964C5" w:rsidRPr="006B56BB" w14:paraId="0CB042A0"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43905C02"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1426901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672BA9E"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A6E075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A1C09BF"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0AE8AE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313815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E556362"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CD287C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3AFF40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0325BE2"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6FBB9C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211F3FB"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65C9E056" w14:textId="77777777" w:rsidR="007964C5" w:rsidRPr="006B56BB" w:rsidRDefault="007964C5" w:rsidP="007964C5">
            <w:pPr>
              <w:snapToGrid w:val="0"/>
              <w:rPr>
                <w:lang w:val="en-GB"/>
              </w:rPr>
            </w:pPr>
          </w:p>
        </w:tc>
      </w:tr>
      <w:tr w:rsidR="007964C5" w:rsidRPr="006B56BB" w14:paraId="7BC4D7AB"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60F89F82" w14:textId="77777777" w:rsidR="007964C5" w:rsidRPr="006B56BB" w:rsidRDefault="007964C5" w:rsidP="007964C5">
            <w:pPr>
              <w:ind w:left="-25"/>
              <w:jc w:val="center"/>
              <w:rPr>
                <w:lang w:val="en-GB"/>
              </w:rPr>
            </w:pPr>
            <w:r>
              <w:rPr>
                <w:b/>
                <w:sz w:val="22"/>
                <w:szCs w:val="22"/>
              </w:rPr>
              <w:t>n</w:t>
            </w:r>
          </w:p>
        </w:tc>
        <w:tc>
          <w:tcPr>
            <w:tcW w:w="3553" w:type="dxa"/>
            <w:tcBorders>
              <w:top w:val="single" w:sz="6" w:space="0" w:color="000000"/>
              <w:left w:val="single" w:sz="6" w:space="0" w:color="000000"/>
              <w:bottom w:val="single" w:sz="6" w:space="0" w:color="000000"/>
            </w:tcBorders>
            <w:shd w:val="clear" w:color="auto" w:fill="auto"/>
          </w:tcPr>
          <w:p w14:paraId="3D0C1E96" w14:textId="77777777" w:rsidR="007964C5" w:rsidRPr="006B56BB" w:rsidRDefault="007964C5" w:rsidP="007964C5">
            <w:pPr>
              <w:snapToGrid w:val="0"/>
              <w:ind w:left="-25"/>
              <w:rPr>
                <w:lang w:val="en-GB"/>
              </w:rPr>
            </w:pPr>
          </w:p>
        </w:tc>
        <w:tc>
          <w:tcPr>
            <w:tcW w:w="680" w:type="dxa"/>
            <w:tcBorders>
              <w:top w:val="single" w:sz="6" w:space="0" w:color="000000"/>
              <w:left w:val="single" w:sz="6" w:space="0" w:color="000000"/>
              <w:bottom w:val="single" w:sz="6" w:space="0" w:color="000000"/>
            </w:tcBorders>
            <w:shd w:val="clear" w:color="auto" w:fill="auto"/>
          </w:tcPr>
          <w:p w14:paraId="14FE2A9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5B4FBB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B293D9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82BFCC1"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A8C557A"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4B7E93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E7B7A5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2102EE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1E3ED3F"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0114C8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2B09056"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A9E08CF" w14:textId="77777777" w:rsidR="007964C5" w:rsidRPr="006B56BB" w:rsidRDefault="007964C5" w:rsidP="007964C5">
            <w:pPr>
              <w:snapToGrid w:val="0"/>
              <w:rPr>
                <w:lang w:val="en-GB"/>
              </w:rPr>
            </w:pPr>
          </w:p>
        </w:tc>
      </w:tr>
      <w:tr w:rsidR="007964C5" w:rsidRPr="006B56BB" w14:paraId="1FF80433" w14:textId="77777777" w:rsidTr="007964C5">
        <w:trPr>
          <w:trHeight w:val="65"/>
        </w:trPr>
        <w:tc>
          <w:tcPr>
            <w:tcW w:w="587" w:type="dxa"/>
            <w:tcBorders>
              <w:top w:val="single" w:sz="6" w:space="0" w:color="000000"/>
              <w:left w:val="double" w:sz="4" w:space="0" w:color="000000"/>
              <w:bottom w:val="double" w:sz="4" w:space="0" w:color="000000"/>
            </w:tcBorders>
            <w:shd w:val="clear" w:color="auto" w:fill="auto"/>
            <w:vAlign w:val="center"/>
          </w:tcPr>
          <w:p w14:paraId="4992BF98" w14:textId="77777777" w:rsidR="007964C5" w:rsidRPr="006B56BB" w:rsidRDefault="007964C5" w:rsidP="007964C5">
            <w:pPr>
              <w:snapToGrid w:val="0"/>
              <w:ind w:left="-25"/>
              <w:jc w:val="center"/>
              <w:rPr>
                <w:lang w:val="en-GB"/>
              </w:rPr>
            </w:pPr>
          </w:p>
        </w:tc>
        <w:tc>
          <w:tcPr>
            <w:tcW w:w="3553" w:type="dxa"/>
            <w:tcBorders>
              <w:top w:val="single" w:sz="6" w:space="0" w:color="000000"/>
              <w:left w:val="single" w:sz="6" w:space="0" w:color="000000"/>
              <w:bottom w:val="double" w:sz="4" w:space="0" w:color="000000"/>
            </w:tcBorders>
            <w:shd w:val="clear" w:color="auto" w:fill="auto"/>
          </w:tcPr>
          <w:p w14:paraId="1DCD0974" w14:textId="77777777" w:rsidR="007964C5" w:rsidRPr="006B56BB" w:rsidRDefault="007964C5" w:rsidP="007964C5">
            <w:pPr>
              <w:snapToGrid w:val="0"/>
              <w:ind w:left="-25"/>
              <w:rPr>
                <w:lang w:val="en-GB"/>
              </w:rPr>
            </w:pPr>
          </w:p>
        </w:tc>
        <w:tc>
          <w:tcPr>
            <w:tcW w:w="680" w:type="dxa"/>
            <w:tcBorders>
              <w:top w:val="single" w:sz="6" w:space="0" w:color="000000"/>
              <w:left w:val="single" w:sz="6" w:space="0" w:color="000000"/>
              <w:bottom w:val="double" w:sz="4" w:space="0" w:color="000000"/>
            </w:tcBorders>
            <w:shd w:val="clear" w:color="auto" w:fill="auto"/>
          </w:tcPr>
          <w:p w14:paraId="5DF07BCF"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6DCA97C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102D967F"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3FF33A8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71188C2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55C5A8D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1AEAC62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3BC17B2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089F242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5C398AA2"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26884CBC"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double" w:sz="4" w:space="0" w:color="000000"/>
              <w:right w:val="double" w:sz="4" w:space="0" w:color="000000"/>
            </w:tcBorders>
            <w:shd w:val="clear" w:color="auto" w:fill="auto"/>
          </w:tcPr>
          <w:p w14:paraId="55F480A4" w14:textId="77777777" w:rsidR="007964C5" w:rsidRPr="006B56BB" w:rsidRDefault="007964C5" w:rsidP="007964C5">
            <w:pPr>
              <w:snapToGrid w:val="0"/>
              <w:rPr>
                <w:lang w:val="en-GB"/>
              </w:rPr>
            </w:pPr>
          </w:p>
        </w:tc>
      </w:tr>
    </w:tbl>
    <w:p w14:paraId="08C5CC3B" w14:textId="77777777" w:rsidR="007964C5" w:rsidRPr="006B56BB" w:rsidRDefault="007964C5" w:rsidP="007964C5">
      <w:pPr>
        <w:rPr>
          <w:lang w:val="en-GB"/>
        </w:rPr>
      </w:pPr>
    </w:p>
    <w:p w14:paraId="2738B3A6" w14:textId="77777777" w:rsidR="007964C5" w:rsidRPr="007226FC" w:rsidRDefault="007964C5" w:rsidP="007964C5">
      <w:pPr>
        <w:pStyle w:val="Textkrper-Zeileneinzug"/>
        <w:tabs>
          <w:tab w:val="left" w:pos="360"/>
        </w:tabs>
        <w:suppressAutoHyphens w:val="0"/>
        <w:ind w:left="360" w:hanging="360"/>
        <w:rPr>
          <w:spacing w:val="0"/>
          <w:lang w:val="fr-FR" w:eastAsia="en-US"/>
        </w:rPr>
      </w:pPr>
      <w:r w:rsidRPr="007226FC">
        <w:rPr>
          <w:spacing w:val="0"/>
          <w:lang w:val="fr-FR"/>
        </w:rPr>
        <w:t>1</w:t>
      </w:r>
      <w:r w:rsidRPr="007226FC">
        <w:rPr>
          <w:spacing w:val="0"/>
          <w:lang w:val="fr-FR"/>
        </w:rPr>
        <w:tab/>
        <w:t>Liste des tâches avec la ventilation des activités, des résultats attendus et d'autres points de repère tels que les approbations de l'Employeur. Pour les attributions en plusieurs phases, indiquer les activités, la remise des rapports et les critères de référence séparément pour chaque phase.</w:t>
      </w:r>
    </w:p>
    <w:p w14:paraId="4550B455" w14:textId="77777777" w:rsidR="007964C5" w:rsidRPr="007226FC" w:rsidRDefault="007964C5" w:rsidP="007964C5">
      <w:pPr>
        <w:pStyle w:val="Textkrper-Zeileneinzug"/>
        <w:tabs>
          <w:tab w:val="left" w:pos="360"/>
        </w:tabs>
        <w:suppressAutoHyphens w:val="0"/>
        <w:ind w:left="360" w:hanging="360"/>
        <w:rPr>
          <w:spacing w:val="0"/>
          <w:lang w:val="fr-FR" w:eastAsia="en-US"/>
        </w:rPr>
      </w:pPr>
      <w:r w:rsidRPr="007226FC">
        <w:rPr>
          <w:spacing w:val="0"/>
          <w:lang w:val="fr-FR"/>
        </w:rPr>
        <w:t>2</w:t>
      </w:r>
      <w:r w:rsidRPr="007226FC">
        <w:rPr>
          <w:spacing w:val="0"/>
          <w:lang w:val="fr-FR"/>
        </w:rPr>
        <w:tab/>
        <w:t xml:space="preserve">La durée des activités est à indiquer </w:t>
      </w:r>
      <w:r w:rsidRPr="007226FC">
        <w:rPr>
          <w:spacing w:val="0"/>
          <w:u w:val="single"/>
          <w:lang w:val="fr-FR"/>
        </w:rPr>
        <w:t>sous forme de diagramme à barres</w:t>
      </w:r>
      <w:r w:rsidRPr="007226FC">
        <w:rPr>
          <w:spacing w:val="0"/>
          <w:lang w:val="fr-FR"/>
        </w:rPr>
        <w:t>.</w:t>
      </w:r>
    </w:p>
    <w:p w14:paraId="4422F03A" w14:textId="77777777" w:rsidR="007964C5" w:rsidRPr="007226FC" w:rsidRDefault="007964C5" w:rsidP="007964C5">
      <w:pPr>
        <w:pStyle w:val="Textkrper-Zeileneinzug"/>
        <w:tabs>
          <w:tab w:val="left" w:pos="360"/>
        </w:tabs>
        <w:suppressAutoHyphens w:val="0"/>
        <w:ind w:left="360" w:hanging="360"/>
        <w:rPr>
          <w:spacing w:val="0"/>
          <w:lang w:val="fr-FR" w:eastAsia="en-US"/>
        </w:rPr>
      </w:pPr>
      <w:r w:rsidRPr="007226FC">
        <w:rPr>
          <w:spacing w:val="0"/>
          <w:lang w:val="fr-FR"/>
        </w:rPr>
        <w:t>3</w:t>
      </w:r>
      <w:r w:rsidRPr="007226FC">
        <w:rPr>
          <w:spacing w:val="0"/>
          <w:lang w:val="fr-FR"/>
        </w:rPr>
        <w:tab/>
        <w:t>Ajouter une légende, si nécessaire, pour faciliter la lecture du graphique.</w:t>
      </w:r>
    </w:p>
    <w:p w14:paraId="0B66C8A0" w14:textId="77777777" w:rsidR="007964C5" w:rsidRPr="007226FC" w:rsidRDefault="007964C5" w:rsidP="007964C5">
      <w:pPr>
        <w:rPr>
          <w:rStyle w:val="berschrift6Zchn"/>
          <w:sz w:val="28"/>
          <w:szCs w:val="28"/>
          <w:lang w:val="fr-FR"/>
        </w:rPr>
      </w:pPr>
    </w:p>
    <w:p w14:paraId="012B56A7" w14:textId="77777777" w:rsidR="007964C5" w:rsidRPr="007226FC" w:rsidRDefault="007964C5" w:rsidP="007964C5">
      <w:pPr>
        <w:rPr>
          <w:rStyle w:val="berschrift6Zchn"/>
          <w:sz w:val="28"/>
          <w:szCs w:val="28"/>
          <w:lang w:val="fr-FR"/>
        </w:rPr>
      </w:pPr>
    </w:p>
    <w:p w14:paraId="76A804CE" w14:textId="77777777" w:rsidR="007964C5" w:rsidRPr="007226FC" w:rsidRDefault="007964C5" w:rsidP="007964C5">
      <w:pPr>
        <w:rPr>
          <w:rStyle w:val="berschrift6Zchn"/>
          <w:sz w:val="28"/>
          <w:szCs w:val="28"/>
          <w:lang w:val="fr-FR"/>
        </w:rPr>
        <w:sectPr w:rsidR="007964C5" w:rsidRPr="007226FC">
          <w:headerReference w:type="even" r:id="rId47"/>
          <w:headerReference w:type="default" r:id="rId48"/>
          <w:footerReference w:type="default" r:id="rId49"/>
          <w:headerReference w:type="first" r:id="rId50"/>
          <w:footerReference w:type="first" r:id="rId51"/>
          <w:pgSz w:w="15840" w:h="12240" w:orient="landscape"/>
          <w:pgMar w:top="1440" w:right="1440" w:bottom="1440" w:left="1440" w:header="720" w:footer="720" w:gutter="0"/>
          <w:cols w:space="720"/>
          <w:docGrid w:linePitch="360"/>
        </w:sectPr>
      </w:pPr>
    </w:p>
    <w:p w14:paraId="26CD3F43" w14:textId="77777777" w:rsidR="007964C5" w:rsidRPr="007226FC" w:rsidRDefault="007964C5" w:rsidP="007964C5">
      <w:pPr>
        <w:jc w:val="center"/>
        <w:rPr>
          <w:smallCaps/>
          <w:sz w:val="28"/>
          <w:szCs w:val="28"/>
          <w:lang w:val="fr-FR"/>
        </w:rPr>
      </w:pPr>
      <w:r w:rsidRPr="007226FC">
        <w:rPr>
          <w:b/>
          <w:smallCaps/>
          <w:sz w:val="28"/>
          <w:szCs w:val="28"/>
          <w:lang w:val="fr-FR"/>
        </w:rPr>
        <w:lastRenderedPageBreak/>
        <w:t>Formulaire TECH-5 (format indicatif)</w:t>
      </w:r>
    </w:p>
    <w:p w14:paraId="2B00A610" w14:textId="77777777" w:rsidR="007964C5" w:rsidRPr="00B0505F" w:rsidRDefault="007964C5" w:rsidP="007964C5">
      <w:pPr>
        <w:jc w:val="center"/>
        <w:rPr>
          <w:lang w:val="fr-FR"/>
        </w:rPr>
      </w:pPr>
      <w:r w:rsidRPr="00B0505F">
        <w:rPr>
          <w:b/>
          <w:smallCaps/>
          <w:sz w:val="28"/>
          <w:lang w:val="fr-FR"/>
        </w:rPr>
        <w:t>Plan du personnel (diagramme à barres)</w:t>
      </w:r>
    </w:p>
    <w:p w14:paraId="52EF7A8B" w14:textId="77777777" w:rsidR="007964C5" w:rsidRPr="00B0505F" w:rsidRDefault="007964C5" w:rsidP="007964C5">
      <w:pPr>
        <w:pBdr>
          <w:top w:val="none" w:sz="0" w:space="0" w:color="000000"/>
          <w:left w:val="none" w:sz="0" w:space="0" w:color="000000"/>
          <w:bottom w:val="single" w:sz="8" w:space="1" w:color="000000"/>
          <w:right w:val="none" w:sz="0" w:space="0" w:color="000000"/>
        </w:pBdr>
        <w:jc w:val="right"/>
        <w:rPr>
          <w:lang w:val="fr-FR"/>
        </w:rPr>
      </w:pPr>
    </w:p>
    <w:p w14:paraId="483D1251" w14:textId="77777777" w:rsidR="007964C5" w:rsidRPr="00B0505F" w:rsidRDefault="007964C5" w:rsidP="007964C5">
      <w:pPr>
        <w:pStyle w:val="BankNormal"/>
        <w:spacing w:after="0"/>
        <w:rPr>
          <w:lang w:val="fr-FR"/>
        </w:rPr>
      </w:pPr>
    </w:p>
    <w:tbl>
      <w:tblPr>
        <w:tblW w:w="0" w:type="auto"/>
        <w:tblInd w:w="110" w:type="dxa"/>
        <w:tblLayout w:type="fixed"/>
        <w:tblCellMar>
          <w:left w:w="72" w:type="dxa"/>
          <w:right w:w="72" w:type="dxa"/>
        </w:tblCellMar>
        <w:tblLook w:val="0000" w:firstRow="0" w:lastRow="0" w:firstColumn="0" w:lastColumn="0" w:noHBand="0" w:noVBand="0"/>
      </w:tblPr>
      <w:tblGrid>
        <w:gridCol w:w="587"/>
        <w:gridCol w:w="1638"/>
        <w:gridCol w:w="1276"/>
        <w:gridCol w:w="737"/>
        <w:gridCol w:w="475"/>
        <w:gridCol w:w="573"/>
        <w:gridCol w:w="574"/>
        <w:gridCol w:w="573"/>
        <w:gridCol w:w="573"/>
        <w:gridCol w:w="574"/>
        <w:gridCol w:w="573"/>
        <w:gridCol w:w="573"/>
        <w:gridCol w:w="574"/>
        <w:gridCol w:w="573"/>
        <w:gridCol w:w="574"/>
        <w:gridCol w:w="855"/>
        <w:gridCol w:w="731"/>
        <w:gridCol w:w="804"/>
      </w:tblGrid>
      <w:tr w:rsidR="007964C5" w:rsidRPr="00424FCA" w14:paraId="33B0D9DC" w14:textId="77777777" w:rsidTr="007964C5">
        <w:trPr>
          <w:cantSplit/>
        </w:trPr>
        <w:tc>
          <w:tcPr>
            <w:tcW w:w="587" w:type="dxa"/>
            <w:vMerge w:val="restart"/>
            <w:tcBorders>
              <w:top w:val="double" w:sz="4" w:space="0" w:color="000000"/>
              <w:left w:val="double" w:sz="4" w:space="0" w:color="000000"/>
            </w:tcBorders>
            <w:shd w:val="clear" w:color="auto" w:fill="auto"/>
            <w:vAlign w:val="center"/>
          </w:tcPr>
          <w:p w14:paraId="69F495E0" w14:textId="77777777" w:rsidR="007964C5" w:rsidRPr="006B56BB" w:rsidRDefault="007964C5" w:rsidP="007964C5">
            <w:pPr>
              <w:jc w:val="center"/>
              <w:rPr>
                <w:b/>
                <w:sz w:val="22"/>
                <w:lang w:val="en-GB"/>
              </w:rPr>
            </w:pPr>
            <w:r>
              <w:rPr>
                <w:b/>
                <w:sz w:val="22"/>
              </w:rPr>
              <w:t>N°</w:t>
            </w:r>
          </w:p>
        </w:tc>
        <w:tc>
          <w:tcPr>
            <w:tcW w:w="1638" w:type="dxa"/>
            <w:vMerge w:val="restart"/>
            <w:tcBorders>
              <w:top w:val="double" w:sz="4" w:space="0" w:color="000000"/>
              <w:left w:val="single" w:sz="6" w:space="0" w:color="000000"/>
            </w:tcBorders>
            <w:shd w:val="clear" w:color="auto" w:fill="auto"/>
            <w:vAlign w:val="center"/>
          </w:tcPr>
          <w:p w14:paraId="67269428" w14:textId="77777777" w:rsidR="007964C5" w:rsidRPr="006B56BB" w:rsidRDefault="007964C5" w:rsidP="007964C5">
            <w:pPr>
              <w:jc w:val="center"/>
              <w:rPr>
                <w:b/>
                <w:sz w:val="22"/>
                <w:szCs w:val="22"/>
                <w:lang w:val="en-GB"/>
              </w:rPr>
            </w:pPr>
            <w:r>
              <w:rPr>
                <w:b/>
                <w:sz w:val="22"/>
              </w:rPr>
              <w:t>Nom</w:t>
            </w:r>
          </w:p>
        </w:tc>
        <w:tc>
          <w:tcPr>
            <w:tcW w:w="1276" w:type="dxa"/>
            <w:vMerge w:val="restart"/>
            <w:tcBorders>
              <w:top w:val="double" w:sz="4" w:space="0" w:color="000000"/>
              <w:left w:val="single" w:sz="6" w:space="0" w:color="000000"/>
            </w:tcBorders>
            <w:shd w:val="clear" w:color="auto" w:fill="auto"/>
            <w:vAlign w:val="center"/>
          </w:tcPr>
          <w:p w14:paraId="4E0E9DF1" w14:textId="77777777" w:rsidR="007964C5" w:rsidRPr="006B56BB" w:rsidRDefault="007964C5" w:rsidP="007964C5">
            <w:pPr>
              <w:jc w:val="center"/>
              <w:rPr>
                <w:b/>
                <w:sz w:val="22"/>
                <w:szCs w:val="22"/>
                <w:lang w:val="en-GB"/>
              </w:rPr>
            </w:pPr>
            <w:r>
              <w:rPr>
                <w:b/>
                <w:sz w:val="22"/>
                <w:szCs w:val="22"/>
              </w:rPr>
              <w:t>Poste</w:t>
            </w:r>
          </w:p>
        </w:tc>
        <w:tc>
          <w:tcPr>
            <w:tcW w:w="737" w:type="dxa"/>
            <w:vMerge w:val="restart"/>
            <w:tcBorders>
              <w:top w:val="double" w:sz="4" w:space="0" w:color="000000"/>
              <w:left w:val="single" w:sz="6" w:space="0" w:color="000000"/>
            </w:tcBorders>
            <w:shd w:val="clear" w:color="auto" w:fill="auto"/>
            <w:vAlign w:val="center"/>
          </w:tcPr>
          <w:p w14:paraId="21CE1778" w14:textId="77777777" w:rsidR="007964C5" w:rsidRPr="006B56BB" w:rsidRDefault="007964C5" w:rsidP="007964C5">
            <w:pPr>
              <w:snapToGrid w:val="0"/>
              <w:jc w:val="center"/>
              <w:rPr>
                <w:b/>
                <w:sz w:val="22"/>
                <w:szCs w:val="22"/>
                <w:lang w:val="en-GB"/>
              </w:rPr>
            </w:pPr>
          </w:p>
        </w:tc>
        <w:tc>
          <w:tcPr>
            <w:tcW w:w="6209" w:type="dxa"/>
            <w:gridSpan w:val="11"/>
            <w:tcBorders>
              <w:top w:val="double" w:sz="4" w:space="0" w:color="000000"/>
              <w:left w:val="single" w:sz="6" w:space="0" w:color="000000"/>
              <w:bottom w:val="single" w:sz="6" w:space="0" w:color="000000"/>
            </w:tcBorders>
            <w:shd w:val="clear" w:color="auto" w:fill="auto"/>
            <w:vAlign w:val="center"/>
          </w:tcPr>
          <w:p w14:paraId="7A67262A" w14:textId="77777777" w:rsidR="007964C5" w:rsidRPr="006B56BB" w:rsidRDefault="007964C5" w:rsidP="007964C5">
            <w:pPr>
              <w:spacing w:before="60" w:after="60"/>
              <w:jc w:val="center"/>
              <w:rPr>
                <w:b/>
                <w:sz w:val="22"/>
                <w:lang w:val="en-GB"/>
              </w:rPr>
            </w:pPr>
            <w:r>
              <w:rPr>
                <w:b/>
                <w:sz w:val="22"/>
              </w:rPr>
              <w:t xml:space="preserve">Mois </w:t>
            </w:r>
            <w:r>
              <w:rPr>
                <w:sz w:val="22"/>
                <w:szCs w:val="22"/>
                <w:vertAlign w:val="superscript"/>
              </w:rPr>
              <w:t>1 2</w:t>
            </w:r>
          </w:p>
        </w:tc>
        <w:tc>
          <w:tcPr>
            <w:tcW w:w="2390" w:type="dxa"/>
            <w:gridSpan w:val="3"/>
            <w:tcBorders>
              <w:top w:val="double" w:sz="4" w:space="0" w:color="000000"/>
              <w:left w:val="single" w:sz="4" w:space="0" w:color="000000"/>
              <w:bottom w:val="single" w:sz="6" w:space="0" w:color="000000"/>
              <w:right w:val="double" w:sz="4" w:space="0" w:color="000000"/>
            </w:tcBorders>
            <w:shd w:val="clear" w:color="auto" w:fill="auto"/>
          </w:tcPr>
          <w:p w14:paraId="623015B6" w14:textId="77777777" w:rsidR="007964C5" w:rsidRPr="00B0505F" w:rsidRDefault="007964C5" w:rsidP="007964C5">
            <w:pPr>
              <w:spacing w:before="60"/>
              <w:jc w:val="center"/>
              <w:rPr>
                <w:b/>
                <w:sz w:val="22"/>
                <w:lang w:val="fr-FR"/>
              </w:rPr>
            </w:pPr>
            <w:r w:rsidRPr="00B0505F">
              <w:rPr>
                <w:b/>
                <w:sz w:val="22"/>
                <w:lang w:val="fr-FR"/>
              </w:rPr>
              <w:t>Durée totale</w:t>
            </w:r>
            <w:r w:rsidRPr="00B0505F">
              <w:rPr>
                <w:sz w:val="22"/>
                <w:lang w:val="fr-FR"/>
              </w:rPr>
              <w:t xml:space="preserve"> 3</w:t>
            </w:r>
          </w:p>
          <w:p w14:paraId="69BDDC14" w14:textId="77777777" w:rsidR="007964C5" w:rsidRPr="00B0505F" w:rsidRDefault="007964C5" w:rsidP="007964C5">
            <w:pPr>
              <w:spacing w:after="60"/>
              <w:jc w:val="center"/>
              <w:rPr>
                <w:lang w:val="fr-FR"/>
              </w:rPr>
            </w:pPr>
            <w:r w:rsidRPr="00B0505F">
              <w:rPr>
                <w:b/>
                <w:sz w:val="22"/>
                <w:lang w:val="fr-FR"/>
              </w:rPr>
              <w:t>(en personnes.mois)</w:t>
            </w:r>
          </w:p>
        </w:tc>
      </w:tr>
      <w:tr w:rsidR="007964C5" w:rsidRPr="006B56BB" w14:paraId="59BB5B6E" w14:textId="77777777" w:rsidTr="007964C5">
        <w:trPr>
          <w:cantSplit/>
        </w:trPr>
        <w:tc>
          <w:tcPr>
            <w:tcW w:w="587" w:type="dxa"/>
            <w:vMerge/>
            <w:tcBorders>
              <w:left w:val="double" w:sz="4" w:space="0" w:color="000000"/>
              <w:bottom w:val="single" w:sz="12" w:space="0" w:color="000000"/>
            </w:tcBorders>
            <w:shd w:val="clear" w:color="auto" w:fill="auto"/>
            <w:vAlign w:val="center"/>
          </w:tcPr>
          <w:p w14:paraId="22A2AAA9" w14:textId="77777777" w:rsidR="007964C5" w:rsidRPr="00B0505F" w:rsidRDefault="007964C5" w:rsidP="007964C5">
            <w:pPr>
              <w:snapToGrid w:val="0"/>
              <w:jc w:val="center"/>
              <w:rPr>
                <w:b/>
                <w:lang w:val="fr-FR"/>
              </w:rPr>
            </w:pPr>
          </w:p>
        </w:tc>
        <w:tc>
          <w:tcPr>
            <w:tcW w:w="1638" w:type="dxa"/>
            <w:vMerge/>
            <w:tcBorders>
              <w:left w:val="single" w:sz="6" w:space="0" w:color="000000"/>
              <w:bottom w:val="single" w:sz="12" w:space="0" w:color="000000"/>
            </w:tcBorders>
            <w:shd w:val="clear" w:color="auto" w:fill="auto"/>
          </w:tcPr>
          <w:p w14:paraId="5579D1C9" w14:textId="77777777" w:rsidR="007964C5" w:rsidRPr="00B0505F" w:rsidRDefault="007964C5" w:rsidP="007964C5">
            <w:pPr>
              <w:snapToGrid w:val="0"/>
              <w:rPr>
                <w:lang w:val="fr-FR"/>
              </w:rPr>
            </w:pPr>
          </w:p>
        </w:tc>
        <w:tc>
          <w:tcPr>
            <w:tcW w:w="1276" w:type="dxa"/>
            <w:vMerge/>
            <w:tcBorders>
              <w:left w:val="single" w:sz="6" w:space="0" w:color="000000"/>
              <w:bottom w:val="single" w:sz="12" w:space="0" w:color="000000"/>
            </w:tcBorders>
            <w:shd w:val="clear" w:color="auto" w:fill="auto"/>
          </w:tcPr>
          <w:p w14:paraId="3D71F54B" w14:textId="77777777" w:rsidR="007964C5" w:rsidRPr="00B0505F" w:rsidRDefault="007964C5" w:rsidP="007964C5">
            <w:pPr>
              <w:snapToGrid w:val="0"/>
              <w:rPr>
                <w:lang w:val="fr-FR"/>
              </w:rPr>
            </w:pPr>
          </w:p>
        </w:tc>
        <w:tc>
          <w:tcPr>
            <w:tcW w:w="737" w:type="dxa"/>
            <w:vMerge/>
            <w:tcBorders>
              <w:left w:val="single" w:sz="6" w:space="0" w:color="000000"/>
              <w:bottom w:val="single" w:sz="12" w:space="0" w:color="000000"/>
            </w:tcBorders>
            <w:shd w:val="clear" w:color="auto" w:fill="auto"/>
          </w:tcPr>
          <w:p w14:paraId="57DC1FF4" w14:textId="77777777" w:rsidR="007964C5" w:rsidRPr="00B0505F" w:rsidRDefault="007964C5" w:rsidP="007964C5">
            <w:pPr>
              <w:snapToGrid w:val="0"/>
              <w:rPr>
                <w:lang w:val="fr-FR"/>
              </w:rPr>
            </w:pPr>
          </w:p>
        </w:tc>
        <w:tc>
          <w:tcPr>
            <w:tcW w:w="475" w:type="dxa"/>
            <w:tcBorders>
              <w:top w:val="single" w:sz="12" w:space="0" w:color="000000"/>
              <w:left w:val="single" w:sz="6" w:space="0" w:color="000000"/>
              <w:bottom w:val="single" w:sz="12" w:space="0" w:color="000000"/>
            </w:tcBorders>
            <w:shd w:val="clear" w:color="auto" w:fill="auto"/>
            <w:vAlign w:val="center"/>
          </w:tcPr>
          <w:p w14:paraId="32C2A816" w14:textId="77777777" w:rsidR="007964C5" w:rsidRPr="006B56BB" w:rsidRDefault="007964C5" w:rsidP="007964C5">
            <w:pPr>
              <w:jc w:val="center"/>
              <w:rPr>
                <w:b/>
                <w:sz w:val="22"/>
                <w:lang w:val="en-GB"/>
              </w:rPr>
            </w:pPr>
            <w:r>
              <w:rPr>
                <w:b/>
                <w:sz w:val="22"/>
              </w:rPr>
              <w:t>1</w:t>
            </w:r>
          </w:p>
        </w:tc>
        <w:tc>
          <w:tcPr>
            <w:tcW w:w="573" w:type="dxa"/>
            <w:tcBorders>
              <w:top w:val="single" w:sz="12" w:space="0" w:color="000000"/>
              <w:left w:val="single" w:sz="6" w:space="0" w:color="000000"/>
              <w:bottom w:val="single" w:sz="12" w:space="0" w:color="000000"/>
            </w:tcBorders>
            <w:shd w:val="clear" w:color="auto" w:fill="auto"/>
            <w:vAlign w:val="center"/>
          </w:tcPr>
          <w:p w14:paraId="70B722AA" w14:textId="77777777" w:rsidR="007964C5" w:rsidRPr="006B56BB" w:rsidRDefault="007964C5" w:rsidP="007964C5">
            <w:pPr>
              <w:jc w:val="center"/>
              <w:rPr>
                <w:b/>
                <w:sz w:val="22"/>
                <w:lang w:val="en-GB"/>
              </w:rPr>
            </w:pPr>
            <w:r>
              <w:rPr>
                <w:b/>
                <w:sz w:val="22"/>
              </w:rPr>
              <w:t>2</w:t>
            </w:r>
          </w:p>
        </w:tc>
        <w:tc>
          <w:tcPr>
            <w:tcW w:w="574" w:type="dxa"/>
            <w:tcBorders>
              <w:top w:val="single" w:sz="12" w:space="0" w:color="000000"/>
              <w:left w:val="single" w:sz="6" w:space="0" w:color="000000"/>
              <w:bottom w:val="single" w:sz="12" w:space="0" w:color="000000"/>
            </w:tcBorders>
            <w:shd w:val="clear" w:color="auto" w:fill="auto"/>
            <w:vAlign w:val="center"/>
          </w:tcPr>
          <w:p w14:paraId="3CB9C952" w14:textId="77777777" w:rsidR="007964C5" w:rsidRPr="006B56BB" w:rsidRDefault="007964C5" w:rsidP="007964C5">
            <w:pPr>
              <w:jc w:val="center"/>
              <w:rPr>
                <w:b/>
                <w:sz w:val="22"/>
                <w:lang w:val="en-GB"/>
              </w:rPr>
            </w:pPr>
            <w:r>
              <w:rPr>
                <w:b/>
                <w:sz w:val="22"/>
              </w:rPr>
              <w:t>3</w:t>
            </w:r>
          </w:p>
        </w:tc>
        <w:tc>
          <w:tcPr>
            <w:tcW w:w="573" w:type="dxa"/>
            <w:tcBorders>
              <w:top w:val="single" w:sz="12" w:space="0" w:color="000000"/>
              <w:left w:val="single" w:sz="6" w:space="0" w:color="000000"/>
              <w:bottom w:val="single" w:sz="6" w:space="0" w:color="000000"/>
            </w:tcBorders>
            <w:shd w:val="clear" w:color="auto" w:fill="auto"/>
            <w:vAlign w:val="center"/>
          </w:tcPr>
          <w:p w14:paraId="3E6D287B" w14:textId="77777777" w:rsidR="007964C5" w:rsidRPr="006B56BB" w:rsidRDefault="007964C5" w:rsidP="007964C5">
            <w:pPr>
              <w:jc w:val="center"/>
              <w:rPr>
                <w:b/>
                <w:sz w:val="22"/>
                <w:lang w:val="en-GB"/>
              </w:rPr>
            </w:pPr>
            <w:r>
              <w:rPr>
                <w:b/>
                <w:sz w:val="22"/>
              </w:rPr>
              <w:t>4</w:t>
            </w:r>
          </w:p>
        </w:tc>
        <w:tc>
          <w:tcPr>
            <w:tcW w:w="573" w:type="dxa"/>
            <w:tcBorders>
              <w:top w:val="single" w:sz="12" w:space="0" w:color="000000"/>
              <w:left w:val="single" w:sz="6" w:space="0" w:color="000000"/>
              <w:bottom w:val="single" w:sz="6" w:space="0" w:color="000000"/>
            </w:tcBorders>
            <w:shd w:val="clear" w:color="auto" w:fill="auto"/>
            <w:vAlign w:val="center"/>
          </w:tcPr>
          <w:p w14:paraId="7CB6BA6A" w14:textId="77777777" w:rsidR="007964C5" w:rsidRPr="006B56BB" w:rsidRDefault="007964C5" w:rsidP="007964C5">
            <w:pPr>
              <w:jc w:val="center"/>
              <w:rPr>
                <w:b/>
                <w:sz w:val="22"/>
                <w:lang w:val="en-GB"/>
              </w:rPr>
            </w:pPr>
            <w:r>
              <w:rPr>
                <w:b/>
                <w:sz w:val="22"/>
              </w:rPr>
              <w:t>5</w:t>
            </w:r>
          </w:p>
        </w:tc>
        <w:tc>
          <w:tcPr>
            <w:tcW w:w="574" w:type="dxa"/>
            <w:tcBorders>
              <w:top w:val="single" w:sz="12" w:space="0" w:color="000000"/>
              <w:left w:val="single" w:sz="6" w:space="0" w:color="000000"/>
              <w:bottom w:val="single" w:sz="6" w:space="0" w:color="000000"/>
            </w:tcBorders>
            <w:shd w:val="clear" w:color="auto" w:fill="auto"/>
            <w:vAlign w:val="center"/>
          </w:tcPr>
          <w:p w14:paraId="091A7C82" w14:textId="77777777" w:rsidR="007964C5" w:rsidRPr="006B56BB" w:rsidRDefault="007964C5" w:rsidP="007964C5">
            <w:pPr>
              <w:jc w:val="center"/>
              <w:rPr>
                <w:b/>
                <w:sz w:val="22"/>
                <w:lang w:val="en-GB"/>
              </w:rPr>
            </w:pPr>
            <w:r>
              <w:rPr>
                <w:b/>
                <w:sz w:val="22"/>
              </w:rPr>
              <w:t>6</w:t>
            </w:r>
          </w:p>
        </w:tc>
        <w:tc>
          <w:tcPr>
            <w:tcW w:w="573" w:type="dxa"/>
            <w:tcBorders>
              <w:top w:val="single" w:sz="12" w:space="0" w:color="000000"/>
              <w:left w:val="single" w:sz="6" w:space="0" w:color="000000"/>
              <w:bottom w:val="single" w:sz="6" w:space="0" w:color="000000"/>
            </w:tcBorders>
            <w:shd w:val="clear" w:color="auto" w:fill="auto"/>
            <w:vAlign w:val="center"/>
          </w:tcPr>
          <w:p w14:paraId="58272E6A" w14:textId="77777777" w:rsidR="007964C5" w:rsidRPr="006B56BB" w:rsidRDefault="007964C5" w:rsidP="007964C5">
            <w:pPr>
              <w:jc w:val="center"/>
              <w:rPr>
                <w:b/>
                <w:sz w:val="22"/>
                <w:lang w:val="en-GB"/>
              </w:rPr>
            </w:pPr>
            <w:r>
              <w:rPr>
                <w:b/>
                <w:sz w:val="22"/>
              </w:rPr>
              <w:t>7</w:t>
            </w:r>
          </w:p>
        </w:tc>
        <w:tc>
          <w:tcPr>
            <w:tcW w:w="573" w:type="dxa"/>
            <w:tcBorders>
              <w:top w:val="single" w:sz="12" w:space="0" w:color="000000"/>
              <w:left w:val="single" w:sz="6" w:space="0" w:color="000000"/>
              <w:bottom w:val="single" w:sz="6" w:space="0" w:color="000000"/>
            </w:tcBorders>
            <w:shd w:val="clear" w:color="auto" w:fill="auto"/>
            <w:vAlign w:val="center"/>
          </w:tcPr>
          <w:p w14:paraId="722C7245" w14:textId="77777777" w:rsidR="007964C5" w:rsidRPr="006B56BB" w:rsidRDefault="007964C5" w:rsidP="007964C5">
            <w:pPr>
              <w:jc w:val="center"/>
              <w:rPr>
                <w:b/>
                <w:sz w:val="22"/>
                <w:lang w:val="en-GB"/>
              </w:rPr>
            </w:pPr>
            <w:r>
              <w:rPr>
                <w:b/>
                <w:sz w:val="22"/>
              </w:rPr>
              <w:t>8</w:t>
            </w:r>
          </w:p>
        </w:tc>
        <w:tc>
          <w:tcPr>
            <w:tcW w:w="574" w:type="dxa"/>
            <w:tcBorders>
              <w:top w:val="single" w:sz="12" w:space="0" w:color="000000"/>
              <w:left w:val="single" w:sz="6" w:space="0" w:color="000000"/>
              <w:bottom w:val="single" w:sz="6" w:space="0" w:color="000000"/>
            </w:tcBorders>
            <w:shd w:val="clear" w:color="auto" w:fill="auto"/>
            <w:vAlign w:val="center"/>
          </w:tcPr>
          <w:p w14:paraId="2E28B222" w14:textId="77777777" w:rsidR="007964C5" w:rsidRPr="006B56BB" w:rsidRDefault="007964C5" w:rsidP="007964C5">
            <w:pPr>
              <w:jc w:val="center"/>
              <w:rPr>
                <w:b/>
                <w:sz w:val="22"/>
                <w:lang w:val="en-GB"/>
              </w:rPr>
            </w:pPr>
            <w:r>
              <w:rPr>
                <w:b/>
                <w:sz w:val="22"/>
              </w:rPr>
              <w:t>9</w:t>
            </w:r>
          </w:p>
        </w:tc>
        <w:tc>
          <w:tcPr>
            <w:tcW w:w="573" w:type="dxa"/>
            <w:tcBorders>
              <w:top w:val="single" w:sz="12" w:space="0" w:color="000000"/>
              <w:left w:val="single" w:sz="6" w:space="0" w:color="000000"/>
              <w:bottom w:val="single" w:sz="6" w:space="0" w:color="000000"/>
            </w:tcBorders>
            <w:shd w:val="clear" w:color="auto" w:fill="auto"/>
            <w:vAlign w:val="center"/>
          </w:tcPr>
          <w:p w14:paraId="6A469FEF" w14:textId="77777777" w:rsidR="007964C5" w:rsidRPr="006B56BB" w:rsidRDefault="007964C5" w:rsidP="007964C5">
            <w:pPr>
              <w:jc w:val="center"/>
              <w:rPr>
                <w:b/>
                <w:sz w:val="22"/>
                <w:lang w:val="en-GB"/>
              </w:rPr>
            </w:pPr>
            <w:r>
              <w:rPr>
                <w:b/>
                <w:sz w:val="22"/>
              </w:rPr>
              <w:t>.....</w:t>
            </w:r>
          </w:p>
        </w:tc>
        <w:tc>
          <w:tcPr>
            <w:tcW w:w="574" w:type="dxa"/>
            <w:tcBorders>
              <w:top w:val="single" w:sz="12" w:space="0" w:color="000000"/>
              <w:left w:val="single" w:sz="6" w:space="0" w:color="000000"/>
              <w:bottom w:val="single" w:sz="6" w:space="0" w:color="000000"/>
            </w:tcBorders>
            <w:shd w:val="clear" w:color="auto" w:fill="auto"/>
            <w:vAlign w:val="center"/>
          </w:tcPr>
          <w:p w14:paraId="32728F02" w14:textId="77777777" w:rsidR="007964C5" w:rsidRPr="006B56BB" w:rsidRDefault="007964C5" w:rsidP="007964C5">
            <w:pPr>
              <w:jc w:val="center"/>
              <w:rPr>
                <w:b/>
                <w:sz w:val="16"/>
                <w:szCs w:val="16"/>
                <w:lang w:val="en-GB"/>
              </w:rPr>
            </w:pPr>
            <w:r>
              <w:rPr>
                <w:b/>
                <w:sz w:val="22"/>
              </w:rPr>
              <w:t>n</w:t>
            </w:r>
          </w:p>
        </w:tc>
        <w:tc>
          <w:tcPr>
            <w:tcW w:w="855" w:type="dxa"/>
            <w:tcBorders>
              <w:top w:val="single" w:sz="12" w:space="0" w:color="000000"/>
              <w:left w:val="single" w:sz="6" w:space="0" w:color="000000"/>
              <w:bottom w:val="single" w:sz="6" w:space="0" w:color="000000"/>
            </w:tcBorders>
            <w:shd w:val="clear" w:color="auto" w:fill="auto"/>
            <w:vAlign w:val="center"/>
          </w:tcPr>
          <w:p w14:paraId="6FE50AE1" w14:textId="77777777" w:rsidR="007964C5" w:rsidRPr="006B56BB" w:rsidRDefault="007964C5" w:rsidP="007964C5">
            <w:pPr>
              <w:pStyle w:val="xl41"/>
              <w:spacing w:before="0" w:after="0"/>
              <w:jc w:val="center"/>
              <w:rPr>
                <w:b/>
                <w:sz w:val="16"/>
                <w:szCs w:val="16"/>
                <w:lang w:val="en-GB"/>
              </w:rPr>
            </w:pPr>
            <w:r>
              <w:rPr>
                <w:b/>
                <w:sz w:val="16"/>
                <w:szCs w:val="16"/>
              </w:rPr>
              <w:t>International</w:t>
            </w:r>
          </w:p>
        </w:tc>
        <w:tc>
          <w:tcPr>
            <w:tcW w:w="731" w:type="dxa"/>
            <w:tcBorders>
              <w:top w:val="single" w:sz="12" w:space="0" w:color="000000"/>
              <w:left w:val="single" w:sz="6" w:space="0" w:color="000000"/>
              <w:bottom w:val="single" w:sz="6" w:space="0" w:color="000000"/>
            </w:tcBorders>
            <w:shd w:val="clear" w:color="auto" w:fill="auto"/>
            <w:vAlign w:val="center"/>
          </w:tcPr>
          <w:p w14:paraId="40DF3AB2" w14:textId="77777777" w:rsidR="007964C5" w:rsidRPr="006B56BB" w:rsidRDefault="007964C5" w:rsidP="007964C5">
            <w:pPr>
              <w:pStyle w:val="xl41"/>
              <w:spacing w:before="0" w:after="0"/>
              <w:jc w:val="center"/>
              <w:rPr>
                <w:b/>
                <w:sz w:val="16"/>
                <w:szCs w:val="16"/>
                <w:lang w:val="en-GB"/>
              </w:rPr>
            </w:pPr>
            <w:r>
              <w:rPr>
                <w:b/>
                <w:sz w:val="16"/>
                <w:szCs w:val="16"/>
              </w:rPr>
              <w:t>National</w:t>
            </w:r>
          </w:p>
        </w:tc>
        <w:tc>
          <w:tcPr>
            <w:tcW w:w="804" w:type="dxa"/>
            <w:tcBorders>
              <w:top w:val="single" w:sz="12" w:space="0" w:color="000000"/>
              <w:left w:val="single" w:sz="4" w:space="0" w:color="000000"/>
              <w:bottom w:val="single" w:sz="6" w:space="0" w:color="000000"/>
              <w:right w:val="double" w:sz="4" w:space="0" w:color="000000"/>
            </w:tcBorders>
            <w:shd w:val="clear" w:color="auto" w:fill="auto"/>
            <w:vAlign w:val="center"/>
          </w:tcPr>
          <w:p w14:paraId="4EDB9A4D" w14:textId="77777777" w:rsidR="007964C5" w:rsidRPr="006B56BB" w:rsidRDefault="007964C5" w:rsidP="007964C5">
            <w:pPr>
              <w:pStyle w:val="xl41"/>
              <w:spacing w:before="0" w:after="0"/>
              <w:jc w:val="center"/>
            </w:pPr>
            <w:r>
              <w:rPr>
                <w:b/>
                <w:sz w:val="16"/>
                <w:szCs w:val="16"/>
              </w:rPr>
              <w:t>Total</w:t>
            </w:r>
          </w:p>
        </w:tc>
      </w:tr>
      <w:tr w:rsidR="007964C5" w:rsidRPr="006B56BB" w14:paraId="072A95CF" w14:textId="77777777" w:rsidTr="007964C5">
        <w:tc>
          <w:tcPr>
            <w:tcW w:w="4238" w:type="dxa"/>
            <w:gridSpan w:val="4"/>
            <w:tcBorders>
              <w:top w:val="single" w:sz="12" w:space="0" w:color="000000"/>
              <w:left w:val="double" w:sz="4" w:space="0" w:color="000000"/>
              <w:bottom w:val="single" w:sz="6" w:space="0" w:color="000000"/>
            </w:tcBorders>
            <w:shd w:val="clear" w:color="auto" w:fill="auto"/>
            <w:vAlign w:val="center"/>
          </w:tcPr>
          <w:p w14:paraId="03AF748A" w14:textId="77777777" w:rsidR="007964C5" w:rsidRPr="006B56BB" w:rsidRDefault="007964C5" w:rsidP="007964C5">
            <w:pPr>
              <w:rPr>
                <w:b/>
                <w:sz w:val="22"/>
                <w:lang w:val="en-GB"/>
              </w:rPr>
            </w:pPr>
            <w:r>
              <w:rPr>
                <w:b/>
                <w:sz w:val="22"/>
              </w:rPr>
              <w:t>EXPERTS PRINCIPAUX</w:t>
            </w:r>
          </w:p>
        </w:tc>
        <w:tc>
          <w:tcPr>
            <w:tcW w:w="475" w:type="dxa"/>
            <w:tcBorders>
              <w:top w:val="single" w:sz="12" w:space="0" w:color="000000"/>
              <w:bottom w:val="single" w:sz="6" w:space="0" w:color="000000"/>
            </w:tcBorders>
            <w:shd w:val="clear" w:color="auto" w:fill="auto"/>
          </w:tcPr>
          <w:p w14:paraId="7D1682FC"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63ABE7DE" w14:textId="77777777" w:rsidR="007964C5" w:rsidRPr="006B56BB" w:rsidRDefault="007964C5" w:rsidP="007964C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54EB2642"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5C27A06B"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77421F08" w14:textId="77777777" w:rsidR="007964C5" w:rsidRPr="006B56BB" w:rsidRDefault="007964C5" w:rsidP="007964C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3EAD60E7"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1C6B6672"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5F45E5CD" w14:textId="77777777" w:rsidR="007964C5" w:rsidRPr="006B56BB" w:rsidRDefault="007964C5" w:rsidP="007964C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178DC0C4"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3428EA22" w14:textId="77777777" w:rsidR="007964C5" w:rsidRPr="006B56BB" w:rsidRDefault="007964C5" w:rsidP="007964C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20AAE668" w14:textId="77777777" w:rsidR="007964C5" w:rsidRPr="006B56BB" w:rsidRDefault="007964C5" w:rsidP="007964C5">
            <w:pPr>
              <w:snapToGrid w:val="0"/>
              <w:jc w:val="center"/>
              <w:rPr>
                <w:b/>
                <w:sz w:val="22"/>
                <w:lang w:val="en-GB"/>
              </w:rPr>
            </w:pPr>
          </w:p>
        </w:tc>
        <w:tc>
          <w:tcPr>
            <w:tcW w:w="855" w:type="dxa"/>
            <w:tcBorders>
              <w:top w:val="single" w:sz="12" w:space="0" w:color="000000"/>
              <w:bottom w:val="single" w:sz="6" w:space="0" w:color="000000"/>
            </w:tcBorders>
            <w:shd w:val="clear" w:color="auto" w:fill="auto"/>
          </w:tcPr>
          <w:p w14:paraId="5755E544" w14:textId="77777777" w:rsidR="007964C5" w:rsidRPr="006B56BB" w:rsidRDefault="007964C5" w:rsidP="007964C5">
            <w:pPr>
              <w:snapToGrid w:val="0"/>
              <w:jc w:val="center"/>
              <w:rPr>
                <w:b/>
                <w:sz w:val="22"/>
                <w:lang w:val="en-GB"/>
              </w:rPr>
            </w:pPr>
          </w:p>
        </w:tc>
        <w:tc>
          <w:tcPr>
            <w:tcW w:w="731" w:type="dxa"/>
            <w:tcBorders>
              <w:top w:val="single" w:sz="12" w:space="0" w:color="000000"/>
              <w:bottom w:val="single" w:sz="6" w:space="0" w:color="000000"/>
            </w:tcBorders>
            <w:shd w:val="clear" w:color="auto" w:fill="auto"/>
          </w:tcPr>
          <w:p w14:paraId="15495878" w14:textId="77777777" w:rsidR="007964C5" w:rsidRPr="006B56BB" w:rsidRDefault="007964C5" w:rsidP="007964C5">
            <w:pPr>
              <w:snapToGrid w:val="0"/>
              <w:jc w:val="center"/>
              <w:rPr>
                <w:b/>
                <w:sz w:val="22"/>
                <w:lang w:val="en-GB"/>
              </w:rPr>
            </w:pPr>
          </w:p>
        </w:tc>
        <w:tc>
          <w:tcPr>
            <w:tcW w:w="804" w:type="dxa"/>
            <w:tcBorders>
              <w:top w:val="single" w:sz="12" w:space="0" w:color="000000"/>
              <w:bottom w:val="single" w:sz="6" w:space="0" w:color="000000"/>
              <w:right w:val="double" w:sz="4" w:space="0" w:color="000000"/>
            </w:tcBorders>
            <w:shd w:val="clear" w:color="auto" w:fill="auto"/>
          </w:tcPr>
          <w:p w14:paraId="39D3A340" w14:textId="77777777" w:rsidR="007964C5" w:rsidRPr="006B56BB" w:rsidRDefault="007964C5" w:rsidP="007964C5">
            <w:pPr>
              <w:snapToGrid w:val="0"/>
              <w:jc w:val="center"/>
              <w:rPr>
                <w:b/>
                <w:sz w:val="22"/>
                <w:lang w:val="en-GB"/>
              </w:rPr>
            </w:pPr>
          </w:p>
        </w:tc>
      </w:tr>
      <w:tr w:rsidR="007964C5" w:rsidRPr="006B56BB" w14:paraId="504AA493" w14:textId="77777777" w:rsidTr="007964C5">
        <w:trPr>
          <w:cantSplit/>
        </w:trPr>
        <w:tc>
          <w:tcPr>
            <w:tcW w:w="587" w:type="dxa"/>
            <w:vMerge w:val="restart"/>
            <w:tcBorders>
              <w:top w:val="single" w:sz="12" w:space="0" w:color="000000"/>
              <w:left w:val="double" w:sz="4" w:space="0" w:color="000000"/>
            </w:tcBorders>
            <w:shd w:val="clear" w:color="auto" w:fill="auto"/>
            <w:vAlign w:val="center"/>
          </w:tcPr>
          <w:p w14:paraId="07C1EB96" w14:textId="77777777" w:rsidR="007964C5" w:rsidRPr="006B56BB" w:rsidRDefault="007964C5" w:rsidP="007964C5">
            <w:pPr>
              <w:jc w:val="center"/>
              <w:rPr>
                <w:i/>
                <w:lang w:val="en-GB"/>
              </w:rPr>
            </w:pPr>
            <w:r>
              <w:rPr>
                <w:b/>
                <w:sz w:val="22"/>
              </w:rPr>
              <w:t>K-1</w:t>
            </w:r>
          </w:p>
        </w:tc>
        <w:tc>
          <w:tcPr>
            <w:tcW w:w="1638" w:type="dxa"/>
            <w:vMerge w:val="restart"/>
            <w:tcBorders>
              <w:top w:val="single" w:sz="12" w:space="0" w:color="000000"/>
              <w:left w:val="single" w:sz="6" w:space="0" w:color="000000"/>
            </w:tcBorders>
            <w:shd w:val="clear" w:color="auto" w:fill="auto"/>
            <w:vAlign w:val="center"/>
          </w:tcPr>
          <w:p w14:paraId="3577949D" w14:textId="77777777" w:rsidR="007964C5" w:rsidRPr="007226FC" w:rsidRDefault="007964C5" w:rsidP="007964C5">
            <w:pPr>
              <w:pStyle w:val="xl41"/>
              <w:spacing w:before="0" w:after="0"/>
              <w:rPr>
                <w:i/>
                <w:lang w:val="fr-FR"/>
              </w:rPr>
            </w:pPr>
            <w:r w:rsidRPr="007226FC">
              <w:rPr>
                <w:i/>
                <w:lang w:val="fr-FR"/>
              </w:rPr>
              <w:t>[par exemple, M./Mme A].</w:t>
            </w:r>
          </w:p>
        </w:tc>
        <w:tc>
          <w:tcPr>
            <w:tcW w:w="1276" w:type="dxa"/>
            <w:vMerge w:val="restart"/>
            <w:tcBorders>
              <w:top w:val="single" w:sz="12" w:space="0" w:color="000000"/>
              <w:left w:val="single" w:sz="6" w:space="0" w:color="000000"/>
            </w:tcBorders>
            <w:shd w:val="clear" w:color="auto" w:fill="auto"/>
            <w:vAlign w:val="center"/>
          </w:tcPr>
          <w:p w14:paraId="478D0A93" w14:textId="77777777" w:rsidR="007964C5" w:rsidRPr="006B56BB" w:rsidRDefault="007964C5" w:rsidP="007964C5">
            <w:pPr>
              <w:rPr>
                <w:sz w:val="16"/>
                <w:lang w:val="en-GB"/>
              </w:rPr>
            </w:pPr>
            <w:r>
              <w:rPr>
                <w:i/>
              </w:rPr>
              <w:t>[par exemple, Chef d'équipe]</w:t>
            </w:r>
          </w:p>
        </w:tc>
        <w:tc>
          <w:tcPr>
            <w:tcW w:w="737" w:type="dxa"/>
            <w:tcBorders>
              <w:top w:val="single" w:sz="12" w:space="0" w:color="000000"/>
              <w:left w:val="single" w:sz="6" w:space="0" w:color="000000"/>
              <w:bottom w:val="dashSmallGap" w:sz="8" w:space="0" w:color="000000"/>
            </w:tcBorders>
            <w:shd w:val="clear" w:color="auto" w:fill="auto"/>
            <w:vAlign w:val="center"/>
          </w:tcPr>
          <w:p w14:paraId="08DB8472" w14:textId="77777777" w:rsidR="007964C5" w:rsidRPr="006B56BB" w:rsidRDefault="007964C5" w:rsidP="007964C5">
            <w:pPr>
              <w:rPr>
                <w:lang w:val="en-GB"/>
              </w:rPr>
            </w:pPr>
            <w:r>
              <w:rPr>
                <w:sz w:val="16"/>
              </w:rPr>
              <w:t>Domicile</w:t>
            </w:r>
          </w:p>
        </w:tc>
        <w:tc>
          <w:tcPr>
            <w:tcW w:w="475" w:type="dxa"/>
            <w:tcBorders>
              <w:top w:val="single" w:sz="12" w:space="0" w:color="000000"/>
              <w:left w:val="single" w:sz="6" w:space="0" w:color="000000"/>
              <w:bottom w:val="dashSmallGap" w:sz="8" w:space="0" w:color="000000"/>
            </w:tcBorders>
            <w:shd w:val="clear" w:color="auto" w:fill="auto"/>
          </w:tcPr>
          <w:p w14:paraId="6874B120"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5FBBFCCD"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49DE3F0E"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6E25DC37"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3D7E2BE8"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2C673BEC"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0F72A202"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3BBDCEF7"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7BB9A1F5"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1B87381B"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2D802047" w14:textId="77777777" w:rsidR="007964C5" w:rsidRPr="006B56BB" w:rsidRDefault="007964C5" w:rsidP="007964C5">
            <w:pPr>
              <w:snapToGrid w:val="0"/>
              <w:rPr>
                <w:lang w:val="en-GB"/>
              </w:rPr>
            </w:pPr>
          </w:p>
        </w:tc>
        <w:tc>
          <w:tcPr>
            <w:tcW w:w="855" w:type="dxa"/>
            <w:tcBorders>
              <w:top w:val="single" w:sz="12" w:space="0" w:color="000000"/>
              <w:left w:val="single" w:sz="6" w:space="0" w:color="000000"/>
              <w:bottom w:val="dashSmallGap" w:sz="8" w:space="0" w:color="000000"/>
            </w:tcBorders>
            <w:shd w:val="clear" w:color="auto" w:fill="auto"/>
          </w:tcPr>
          <w:p w14:paraId="27630DAD" w14:textId="77777777" w:rsidR="007964C5" w:rsidRPr="006B56BB" w:rsidRDefault="007964C5" w:rsidP="007964C5">
            <w:pPr>
              <w:snapToGrid w:val="0"/>
              <w:rPr>
                <w:lang w:val="en-GB"/>
              </w:rPr>
            </w:pPr>
          </w:p>
        </w:tc>
        <w:tc>
          <w:tcPr>
            <w:tcW w:w="731" w:type="dxa"/>
            <w:tcBorders>
              <w:top w:val="single" w:sz="12" w:space="0" w:color="000000"/>
              <w:left w:val="single" w:sz="6" w:space="0" w:color="000000"/>
              <w:bottom w:val="dashSmallGap" w:sz="8" w:space="0" w:color="000000"/>
            </w:tcBorders>
            <w:shd w:val="clear" w:color="auto" w:fill="auto"/>
          </w:tcPr>
          <w:p w14:paraId="1E105D12" w14:textId="77777777" w:rsidR="007964C5" w:rsidRPr="006B56BB" w:rsidRDefault="007964C5" w:rsidP="007964C5">
            <w:pPr>
              <w:snapToGrid w:val="0"/>
              <w:rPr>
                <w:lang w:val="en-GB"/>
              </w:rPr>
            </w:pPr>
          </w:p>
        </w:tc>
        <w:tc>
          <w:tcPr>
            <w:tcW w:w="804" w:type="dxa"/>
            <w:tcBorders>
              <w:top w:val="single" w:sz="12" w:space="0" w:color="000000"/>
              <w:left w:val="single" w:sz="4" w:space="0" w:color="000000"/>
              <w:bottom w:val="dashSmallGap" w:sz="8" w:space="0" w:color="000000"/>
              <w:right w:val="double" w:sz="4" w:space="0" w:color="000000"/>
            </w:tcBorders>
            <w:shd w:val="clear" w:color="auto" w:fill="auto"/>
          </w:tcPr>
          <w:p w14:paraId="74CF505B" w14:textId="77777777" w:rsidR="007964C5" w:rsidRPr="006B56BB" w:rsidRDefault="007964C5" w:rsidP="007964C5">
            <w:pPr>
              <w:snapToGrid w:val="0"/>
              <w:rPr>
                <w:lang w:val="en-GB"/>
              </w:rPr>
            </w:pPr>
          </w:p>
        </w:tc>
      </w:tr>
      <w:tr w:rsidR="007964C5" w:rsidRPr="006B56BB" w14:paraId="46A0612C" w14:textId="77777777" w:rsidTr="007964C5">
        <w:trPr>
          <w:cantSplit/>
        </w:trPr>
        <w:tc>
          <w:tcPr>
            <w:tcW w:w="587" w:type="dxa"/>
            <w:vMerge/>
            <w:tcBorders>
              <w:left w:val="double" w:sz="4" w:space="0" w:color="000000"/>
              <w:bottom w:val="single" w:sz="6" w:space="0" w:color="000000"/>
            </w:tcBorders>
            <w:shd w:val="clear" w:color="auto" w:fill="auto"/>
            <w:vAlign w:val="center"/>
          </w:tcPr>
          <w:p w14:paraId="5A987C6F"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vAlign w:val="center"/>
          </w:tcPr>
          <w:p w14:paraId="26EA90C8"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vAlign w:val="center"/>
          </w:tcPr>
          <w:p w14:paraId="0FC1160F"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single" w:sz="6" w:space="0" w:color="000000"/>
            </w:tcBorders>
            <w:shd w:val="clear" w:color="auto" w:fill="auto"/>
            <w:vAlign w:val="center"/>
          </w:tcPr>
          <w:p w14:paraId="7D780946" w14:textId="77777777" w:rsidR="007964C5" w:rsidRPr="006B56BB" w:rsidRDefault="007964C5" w:rsidP="007964C5">
            <w:pPr>
              <w:rPr>
                <w:rFonts w:eastAsia="Calibri"/>
                <w:sz w:val="22"/>
                <w:lang w:val="en-GB"/>
              </w:rPr>
            </w:pPr>
            <w:r>
              <w:rPr>
                <w:sz w:val="16"/>
              </w:rPr>
              <w:t>Sur le terrain</w:t>
            </w:r>
          </w:p>
        </w:tc>
        <w:tc>
          <w:tcPr>
            <w:tcW w:w="475" w:type="dxa"/>
            <w:tcBorders>
              <w:top w:val="single" w:sz="6" w:space="0" w:color="000000"/>
              <w:left w:val="single" w:sz="6" w:space="0" w:color="000000"/>
              <w:bottom w:val="single" w:sz="6" w:space="0" w:color="000000"/>
            </w:tcBorders>
            <w:shd w:val="clear" w:color="auto" w:fill="auto"/>
          </w:tcPr>
          <w:p w14:paraId="0108BBBE" w14:textId="77777777" w:rsidR="007964C5" w:rsidRPr="006B56BB" w:rsidRDefault="007964C5" w:rsidP="007964C5">
            <w:pPr>
              <w:rPr>
                <w:lang w:val="en-GB"/>
              </w:rPr>
            </w:pPr>
            <w:r w:rsidRPr="006B56BB">
              <w:rPr>
                <w:rFonts w:eastAsia="Calibri"/>
                <w:sz w:val="22"/>
                <w:lang w:val="en-GB"/>
              </w:rPr>
              <w:t xml:space="preserve">                                                 </w:t>
            </w:r>
          </w:p>
        </w:tc>
        <w:tc>
          <w:tcPr>
            <w:tcW w:w="573" w:type="dxa"/>
            <w:tcBorders>
              <w:top w:val="single" w:sz="6" w:space="0" w:color="000000"/>
              <w:left w:val="single" w:sz="6" w:space="0" w:color="000000"/>
              <w:bottom w:val="single" w:sz="6" w:space="0" w:color="000000"/>
            </w:tcBorders>
            <w:shd w:val="clear" w:color="auto" w:fill="auto"/>
          </w:tcPr>
          <w:p w14:paraId="47171E7F"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5CF9CA00"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5C73B76"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741196C"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1779324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1F8BADBC"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4C94BF24"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0175AA9D"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1A1EF70B"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30F828B4"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single" w:sz="6" w:space="0" w:color="000000"/>
            </w:tcBorders>
            <w:shd w:val="clear" w:color="auto" w:fill="auto"/>
          </w:tcPr>
          <w:p w14:paraId="3B3E6037"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6" w:space="0" w:color="000000"/>
            </w:tcBorders>
            <w:shd w:val="clear" w:color="auto" w:fill="auto"/>
          </w:tcPr>
          <w:p w14:paraId="62FDDF81"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40743EF7" w14:textId="77777777" w:rsidR="007964C5" w:rsidRPr="006B56BB" w:rsidRDefault="007964C5" w:rsidP="007964C5">
            <w:pPr>
              <w:snapToGrid w:val="0"/>
              <w:rPr>
                <w:lang w:val="en-GB"/>
              </w:rPr>
            </w:pPr>
          </w:p>
        </w:tc>
      </w:tr>
      <w:tr w:rsidR="007964C5" w:rsidRPr="006B56BB" w14:paraId="48845D55" w14:textId="77777777" w:rsidTr="007964C5">
        <w:trPr>
          <w:cantSplit/>
          <w:trHeight w:val="95"/>
        </w:trPr>
        <w:tc>
          <w:tcPr>
            <w:tcW w:w="587" w:type="dxa"/>
            <w:vMerge w:val="restart"/>
            <w:tcBorders>
              <w:top w:val="single" w:sz="6" w:space="0" w:color="000000"/>
              <w:left w:val="double" w:sz="4" w:space="0" w:color="000000"/>
            </w:tcBorders>
            <w:shd w:val="clear" w:color="auto" w:fill="auto"/>
            <w:vAlign w:val="center"/>
          </w:tcPr>
          <w:p w14:paraId="11BCADDA" w14:textId="77777777" w:rsidR="007964C5" w:rsidRPr="006B56BB" w:rsidRDefault="007964C5" w:rsidP="007964C5">
            <w:pPr>
              <w:jc w:val="center"/>
              <w:rPr>
                <w:lang w:val="en-GB"/>
              </w:rPr>
            </w:pPr>
            <w:r>
              <w:rPr>
                <w:b/>
                <w:sz w:val="22"/>
              </w:rPr>
              <w:t>K-2</w:t>
            </w:r>
          </w:p>
        </w:tc>
        <w:tc>
          <w:tcPr>
            <w:tcW w:w="1638" w:type="dxa"/>
            <w:vMerge w:val="restart"/>
            <w:tcBorders>
              <w:top w:val="single" w:sz="6" w:space="0" w:color="000000"/>
              <w:left w:val="single" w:sz="6" w:space="0" w:color="000000"/>
            </w:tcBorders>
            <w:shd w:val="clear" w:color="auto" w:fill="auto"/>
          </w:tcPr>
          <w:p w14:paraId="0E664802" w14:textId="77777777" w:rsidR="007964C5" w:rsidRPr="006B56BB" w:rsidRDefault="007964C5" w:rsidP="007964C5">
            <w:pPr>
              <w:snapToGrid w:val="0"/>
              <w:rPr>
                <w:lang w:val="en-GB"/>
              </w:rPr>
            </w:pPr>
          </w:p>
        </w:tc>
        <w:tc>
          <w:tcPr>
            <w:tcW w:w="1276" w:type="dxa"/>
            <w:vMerge w:val="restart"/>
            <w:tcBorders>
              <w:top w:val="single" w:sz="6" w:space="0" w:color="000000"/>
              <w:left w:val="single" w:sz="6" w:space="0" w:color="000000"/>
            </w:tcBorders>
            <w:shd w:val="clear" w:color="auto" w:fill="auto"/>
          </w:tcPr>
          <w:p w14:paraId="04E536F8"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687A6B15" w14:textId="77777777" w:rsidR="007964C5" w:rsidRPr="006B56BB" w:rsidRDefault="007964C5" w:rsidP="007964C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3B6AFE2A"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12A55C90"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6CDCC8D7"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D11D9B6"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0DA13D3"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29377778"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4FEF0D0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0D4E9D1"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231AC9F3"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5C22CA5"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53786B8"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dashSmallGap" w:sz="8" w:space="0" w:color="000000"/>
            </w:tcBorders>
            <w:shd w:val="clear" w:color="auto" w:fill="auto"/>
          </w:tcPr>
          <w:p w14:paraId="0E37ECFB"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dashSmallGap" w:sz="8" w:space="0" w:color="000000"/>
            </w:tcBorders>
            <w:shd w:val="clear" w:color="auto" w:fill="auto"/>
          </w:tcPr>
          <w:p w14:paraId="128B0C23"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7B5D61F8" w14:textId="77777777" w:rsidR="007964C5" w:rsidRPr="006B56BB" w:rsidRDefault="007964C5" w:rsidP="007964C5">
            <w:pPr>
              <w:snapToGrid w:val="0"/>
              <w:rPr>
                <w:lang w:val="en-GB"/>
              </w:rPr>
            </w:pPr>
          </w:p>
        </w:tc>
      </w:tr>
      <w:tr w:rsidR="007964C5" w:rsidRPr="006B56BB" w14:paraId="399C9BDE" w14:textId="77777777" w:rsidTr="007964C5">
        <w:trPr>
          <w:cantSplit/>
        </w:trPr>
        <w:tc>
          <w:tcPr>
            <w:tcW w:w="587" w:type="dxa"/>
            <w:vMerge/>
            <w:tcBorders>
              <w:left w:val="double" w:sz="4" w:space="0" w:color="000000"/>
              <w:bottom w:val="single" w:sz="6" w:space="0" w:color="000000"/>
            </w:tcBorders>
            <w:shd w:val="clear" w:color="auto" w:fill="auto"/>
            <w:vAlign w:val="center"/>
          </w:tcPr>
          <w:p w14:paraId="18FD51A2"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49317FD4"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tcPr>
          <w:p w14:paraId="0B01C8E7" w14:textId="77777777" w:rsidR="007964C5" w:rsidRPr="006B56BB" w:rsidRDefault="007964C5" w:rsidP="007964C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5E84F412" w14:textId="77777777" w:rsidR="007964C5" w:rsidRPr="006B56BB" w:rsidRDefault="007964C5" w:rsidP="007964C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2D94528C"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E2F8FF0"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71B1C42C"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BBFD1F5"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8E67527"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5C292824"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31F5D827"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3F72194C"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7415D3E"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1A2C4D4"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C65C06D" w14:textId="77777777" w:rsidR="007964C5" w:rsidRPr="006B56BB" w:rsidRDefault="007964C5" w:rsidP="007964C5">
            <w:pPr>
              <w:snapToGrid w:val="0"/>
              <w:rPr>
                <w:lang w:val="en-GB"/>
              </w:rPr>
            </w:pPr>
          </w:p>
        </w:tc>
        <w:tc>
          <w:tcPr>
            <w:tcW w:w="855" w:type="dxa"/>
            <w:tcBorders>
              <w:top w:val="dashSmallGap" w:sz="8" w:space="0" w:color="000000"/>
              <w:left w:val="single" w:sz="6" w:space="0" w:color="000000"/>
              <w:bottom w:val="single" w:sz="6" w:space="0" w:color="000000"/>
            </w:tcBorders>
            <w:shd w:val="clear" w:color="auto" w:fill="auto"/>
          </w:tcPr>
          <w:p w14:paraId="0693CD0C" w14:textId="77777777" w:rsidR="007964C5" w:rsidRPr="006B56BB" w:rsidRDefault="007964C5" w:rsidP="007964C5">
            <w:pPr>
              <w:snapToGrid w:val="0"/>
              <w:rPr>
                <w:lang w:val="en-GB"/>
              </w:rPr>
            </w:pPr>
          </w:p>
        </w:tc>
        <w:tc>
          <w:tcPr>
            <w:tcW w:w="731" w:type="dxa"/>
            <w:tcBorders>
              <w:top w:val="dashSmallGap" w:sz="8" w:space="0" w:color="000000"/>
              <w:left w:val="single" w:sz="6" w:space="0" w:color="000000"/>
              <w:bottom w:val="single" w:sz="6" w:space="0" w:color="000000"/>
            </w:tcBorders>
            <w:shd w:val="clear" w:color="auto" w:fill="auto"/>
          </w:tcPr>
          <w:p w14:paraId="6F2E08B8" w14:textId="77777777" w:rsidR="007964C5" w:rsidRPr="006B56BB" w:rsidRDefault="007964C5" w:rsidP="007964C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54115FFF" w14:textId="77777777" w:rsidR="007964C5" w:rsidRPr="006B56BB" w:rsidRDefault="007964C5" w:rsidP="007964C5">
            <w:pPr>
              <w:snapToGrid w:val="0"/>
              <w:rPr>
                <w:lang w:val="en-GB"/>
              </w:rPr>
            </w:pPr>
          </w:p>
        </w:tc>
      </w:tr>
      <w:tr w:rsidR="007964C5" w:rsidRPr="006B56BB" w14:paraId="2C0CA9F2" w14:textId="77777777" w:rsidTr="007964C5">
        <w:trPr>
          <w:cantSplit/>
        </w:trPr>
        <w:tc>
          <w:tcPr>
            <w:tcW w:w="587" w:type="dxa"/>
            <w:vMerge w:val="restart"/>
            <w:tcBorders>
              <w:top w:val="single" w:sz="6" w:space="0" w:color="000000"/>
              <w:left w:val="double" w:sz="4" w:space="0" w:color="000000"/>
            </w:tcBorders>
            <w:shd w:val="clear" w:color="auto" w:fill="auto"/>
            <w:vAlign w:val="center"/>
          </w:tcPr>
          <w:p w14:paraId="48147282" w14:textId="77777777" w:rsidR="007964C5" w:rsidRPr="006B56BB" w:rsidRDefault="007964C5" w:rsidP="007964C5">
            <w:pPr>
              <w:jc w:val="center"/>
              <w:rPr>
                <w:lang w:val="en-GB"/>
              </w:rPr>
            </w:pPr>
            <w:r>
              <w:rPr>
                <w:b/>
                <w:sz w:val="22"/>
              </w:rPr>
              <w:t>K-3</w:t>
            </w:r>
          </w:p>
        </w:tc>
        <w:tc>
          <w:tcPr>
            <w:tcW w:w="1638" w:type="dxa"/>
            <w:vMerge w:val="restart"/>
            <w:tcBorders>
              <w:top w:val="single" w:sz="6" w:space="0" w:color="000000"/>
              <w:left w:val="single" w:sz="6" w:space="0" w:color="000000"/>
            </w:tcBorders>
            <w:shd w:val="clear" w:color="auto" w:fill="auto"/>
          </w:tcPr>
          <w:p w14:paraId="5379BD6B" w14:textId="77777777" w:rsidR="007964C5" w:rsidRPr="006B56BB" w:rsidRDefault="007964C5" w:rsidP="007964C5">
            <w:pPr>
              <w:snapToGrid w:val="0"/>
              <w:rPr>
                <w:lang w:val="en-GB"/>
              </w:rPr>
            </w:pPr>
          </w:p>
        </w:tc>
        <w:tc>
          <w:tcPr>
            <w:tcW w:w="1276" w:type="dxa"/>
            <w:vMerge w:val="restart"/>
            <w:tcBorders>
              <w:top w:val="single" w:sz="6" w:space="0" w:color="000000"/>
              <w:left w:val="single" w:sz="6" w:space="0" w:color="000000"/>
            </w:tcBorders>
            <w:shd w:val="clear" w:color="auto" w:fill="auto"/>
          </w:tcPr>
          <w:p w14:paraId="006483B2"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2B1D04A1" w14:textId="77777777" w:rsidR="007964C5" w:rsidRPr="006B56BB" w:rsidRDefault="007964C5" w:rsidP="007964C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13475A7A"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366AED9"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54E7AF9"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ED06884"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0C46636D"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3610D6A"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D4C538E"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42E4355"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6DD9D810"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942C2E4"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713B8003"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dashSmallGap" w:sz="8" w:space="0" w:color="000000"/>
            </w:tcBorders>
            <w:shd w:val="clear" w:color="auto" w:fill="auto"/>
          </w:tcPr>
          <w:p w14:paraId="12AAF578"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dashSmallGap" w:sz="8" w:space="0" w:color="000000"/>
            </w:tcBorders>
            <w:shd w:val="clear" w:color="auto" w:fill="auto"/>
          </w:tcPr>
          <w:p w14:paraId="4397B22B"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2D9AF097" w14:textId="77777777" w:rsidR="007964C5" w:rsidRPr="006B56BB" w:rsidRDefault="007964C5" w:rsidP="007964C5">
            <w:pPr>
              <w:snapToGrid w:val="0"/>
              <w:rPr>
                <w:lang w:val="en-GB"/>
              </w:rPr>
            </w:pPr>
          </w:p>
        </w:tc>
      </w:tr>
      <w:tr w:rsidR="007964C5" w:rsidRPr="006B56BB" w14:paraId="39183ED8" w14:textId="77777777" w:rsidTr="007964C5">
        <w:trPr>
          <w:cantSplit/>
        </w:trPr>
        <w:tc>
          <w:tcPr>
            <w:tcW w:w="587" w:type="dxa"/>
            <w:vMerge/>
            <w:tcBorders>
              <w:left w:val="double" w:sz="4" w:space="0" w:color="000000"/>
              <w:bottom w:val="single" w:sz="6" w:space="0" w:color="000000"/>
            </w:tcBorders>
            <w:shd w:val="clear" w:color="auto" w:fill="auto"/>
            <w:vAlign w:val="center"/>
          </w:tcPr>
          <w:p w14:paraId="7CE081A0"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4BD9D9BA"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tcPr>
          <w:p w14:paraId="7F827F1F" w14:textId="77777777" w:rsidR="007964C5" w:rsidRPr="006B56BB" w:rsidRDefault="007964C5" w:rsidP="007964C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4C53BE33" w14:textId="77777777" w:rsidR="007964C5" w:rsidRPr="006B56BB" w:rsidRDefault="007964C5" w:rsidP="007964C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43B480C5"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7EBCE206"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2F3805EE"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34837C8"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5490AF99"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4DAD6669"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03E9E38"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D48762D"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6FEA8026"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2432FEA"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691CC18" w14:textId="77777777" w:rsidR="007964C5" w:rsidRPr="006B56BB" w:rsidRDefault="007964C5" w:rsidP="007964C5">
            <w:pPr>
              <w:snapToGrid w:val="0"/>
              <w:rPr>
                <w:lang w:val="en-GB"/>
              </w:rPr>
            </w:pPr>
          </w:p>
        </w:tc>
        <w:tc>
          <w:tcPr>
            <w:tcW w:w="855" w:type="dxa"/>
            <w:tcBorders>
              <w:top w:val="dashSmallGap" w:sz="8" w:space="0" w:color="000000"/>
              <w:left w:val="single" w:sz="6" w:space="0" w:color="000000"/>
              <w:bottom w:val="single" w:sz="6" w:space="0" w:color="000000"/>
            </w:tcBorders>
            <w:shd w:val="clear" w:color="auto" w:fill="auto"/>
          </w:tcPr>
          <w:p w14:paraId="124F9561" w14:textId="77777777" w:rsidR="007964C5" w:rsidRPr="006B56BB" w:rsidRDefault="007964C5" w:rsidP="007964C5">
            <w:pPr>
              <w:snapToGrid w:val="0"/>
              <w:rPr>
                <w:lang w:val="en-GB"/>
              </w:rPr>
            </w:pPr>
          </w:p>
        </w:tc>
        <w:tc>
          <w:tcPr>
            <w:tcW w:w="731" w:type="dxa"/>
            <w:tcBorders>
              <w:top w:val="dashSmallGap" w:sz="8" w:space="0" w:color="000000"/>
              <w:left w:val="single" w:sz="6" w:space="0" w:color="000000"/>
              <w:bottom w:val="single" w:sz="6" w:space="0" w:color="000000"/>
            </w:tcBorders>
            <w:shd w:val="clear" w:color="auto" w:fill="auto"/>
          </w:tcPr>
          <w:p w14:paraId="122269DB" w14:textId="77777777" w:rsidR="007964C5" w:rsidRPr="006B56BB" w:rsidRDefault="007964C5" w:rsidP="007964C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4D43B233" w14:textId="77777777" w:rsidR="007964C5" w:rsidRPr="006B56BB" w:rsidRDefault="007964C5" w:rsidP="007964C5">
            <w:pPr>
              <w:snapToGrid w:val="0"/>
              <w:rPr>
                <w:lang w:val="en-GB"/>
              </w:rPr>
            </w:pPr>
          </w:p>
        </w:tc>
      </w:tr>
      <w:tr w:rsidR="007964C5" w:rsidRPr="006B56BB" w14:paraId="2DDB9D2E" w14:textId="77777777" w:rsidTr="007964C5">
        <w:trPr>
          <w:cantSplit/>
        </w:trPr>
        <w:tc>
          <w:tcPr>
            <w:tcW w:w="587" w:type="dxa"/>
            <w:vMerge w:val="restart"/>
            <w:tcBorders>
              <w:top w:val="single" w:sz="6" w:space="0" w:color="000000"/>
              <w:left w:val="double" w:sz="4" w:space="0" w:color="000000"/>
            </w:tcBorders>
            <w:shd w:val="clear" w:color="auto" w:fill="auto"/>
            <w:vAlign w:val="center"/>
          </w:tcPr>
          <w:p w14:paraId="722FC905" w14:textId="77777777" w:rsidR="007964C5" w:rsidRPr="006B56BB" w:rsidRDefault="007964C5" w:rsidP="007964C5">
            <w:pPr>
              <w:snapToGrid w:val="0"/>
              <w:jc w:val="center"/>
              <w:rPr>
                <w:b/>
                <w:lang w:val="en-GB"/>
              </w:rPr>
            </w:pPr>
          </w:p>
        </w:tc>
        <w:tc>
          <w:tcPr>
            <w:tcW w:w="1638" w:type="dxa"/>
            <w:vMerge w:val="restart"/>
            <w:tcBorders>
              <w:top w:val="single" w:sz="6" w:space="0" w:color="000000"/>
              <w:left w:val="single" w:sz="6" w:space="0" w:color="000000"/>
            </w:tcBorders>
            <w:shd w:val="clear" w:color="auto" w:fill="auto"/>
          </w:tcPr>
          <w:p w14:paraId="2E3FBBE1" w14:textId="77777777" w:rsidR="007964C5" w:rsidRPr="006B56BB" w:rsidRDefault="007964C5" w:rsidP="007964C5">
            <w:pPr>
              <w:snapToGrid w:val="0"/>
              <w:rPr>
                <w:lang w:val="en-GB"/>
              </w:rPr>
            </w:pPr>
          </w:p>
        </w:tc>
        <w:tc>
          <w:tcPr>
            <w:tcW w:w="1276" w:type="dxa"/>
            <w:vMerge w:val="restart"/>
            <w:tcBorders>
              <w:top w:val="single" w:sz="6" w:space="0" w:color="000000"/>
              <w:left w:val="single" w:sz="6" w:space="0" w:color="000000"/>
            </w:tcBorders>
            <w:shd w:val="clear" w:color="auto" w:fill="auto"/>
          </w:tcPr>
          <w:p w14:paraId="5E177257"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448A5802" w14:textId="77777777" w:rsidR="007964C5" w:rsidRPr="006B56BB" w:rsidRDefault="007964C5" w:rsidP="007964C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0A5F2DDB"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006ED7F8"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375FFB6B"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783D05CB"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81444D1"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CA0DA5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1E63D2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8C629A3"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45382BD4"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16F64726"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1143C33"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dashSmallGap" w:sz="8" w:space="0" w:color="000000"/>
            </w:tcBorders>
            <w:shd w:val="clear" w:color="auto" w:fill="auto"/>
          </w:tcPr>
          <w:p w14:paraId="00561745"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dashSmallGap" w:sz="8" w:space="0" w:color="000000"/>
            </w:tcBorders>
            <w:shd w:val="clear" w:color="auto" w:fill="auto"/>
          </w:tcPr>
          <w:p w14:paraId="01C76207"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590848BF" w14:textId="77777777" w:rsidR="007964C5" w:rsidRPr="006B56BB" w:rsidRDefault="007964C5" w:rsidP="007964C5">
            <w:pPr>
              <w:snapToGrid w:val="0"/>
              <w:rPr>
                <w:lang w:val="en-GB"/>
              </w:rPr>
            </w:pPr>
          </w:p>
        </w:tc>
      </w:tr>
      <w:tr w:rsidR="007964C5" w:rsidRPr="006B56BB" w14:paraId="47A67976" w14:textId="77777777" w:rsidTr="007964C5">
        <w:trPr>
          <w:cantSplit/>
        </w:trPr>
        <w:tc>
          <w:tcPr>
            <w:tcW w:w="587" w:type="dxa"/>
            <w:vMerge/>
            <w:tcBorders>
              <w:left w:val="double" w:sz="4" w:space="0" w:color="000000"/>
              <w:bottom w:val="single" w:sz="6" w:space="0" w:color="000000"/>
            </w:tcBorders>
            <w:shd w:val="clear" w:color="auto" w:fill="auto"/>
            <w:vAlign w:val="center"/>
          </w:tcPr>
          <w:p w14:paraId="5D29C6B9"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26B99F52"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tcPr>
          <w:p w14:paraId="3A21C6C9" w14:textId="77777777" w:rsidR="007964C5" w:rsidRPr="006B56BB" w:rsidRDefault="007964C5" w:rsidP="007964C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3CD3D720" w14:textId="77777777" w:rsidR="007964C5" w:rsidRPr="006B56BB" w:rsidRDefault="007964C5" w:rsidP="007964C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25F0B2C1"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E065E92"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7566D350"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4C5A0D2"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CB75C66"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160932B"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0FA917E"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67AC6371"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5B6FC9A1"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6A970EAF"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401B50AD" w14:textId="77777777" w:rsidR="007964C5" w:rsidRPr="006B56BB" w:rsidRDefault="007964C5" w:rsidP="007964C5">
            <w:pPr>
              <w:snapToGrid w:val="0"/>
              <w:rPr>
                <w:lang w:val="en-GB"/>
              </w:rPr>
            </w:pPr>
          </w:p>
        </w:tc>
        <w:tc>
          <w:tcPr>
            <w:tcW w:w="855" w:type="dxa"/>
            <w:tcBorders>
              <w:top w:val="dashSmallGap" w:sz="8" w:space="0" w:color="000000"/>
              <w:left w:val="single" w:sz="6" w:space="0" w:color="000000"/>
              <w:bottom w:val="single" w:sz="6" w:space="0" w:color="000000"/>
            </w:tcBorders>
            <w:shd w:val="clear" w:color="auto" w:fill="auto"/>
          </w:tcPr>
          <w:p w14:paraId="72F2D569" w14:textId="77777777" w:rsidR="007964C5" w:rsidRPr="006B56BB" w:rsidRDefault="007964C5" w:rsidP="007964C5">
            <w:pPr>
              <w:snapToGrid w:val="0"/>
              <w:rPr>
                <w:lang w:val="en-GB"/>
              </w:rPr>
            </w:pPr>
          </w:p>
        </w:tc>
        <w:tc>
          <w:tcPr>
            <w:tcW w:w="731" w:type="dxa"/>
            <w:tcBorders>
              <w:top w:val="dashSmallGap" w:sz="8" w:space="0" w:color="000000"/>
              <w:left w:val="single" w:sz="6" w:space="0" w:color="000000"/>
              <w:bottom w:val="single" w:sz="6" w:space="0" w:color="000000"/>
            </w:tcBorders>
            <w:shd w:val="clear" w:color="auto" w:fill="auto"/>
          </w:tcPr>
          <w:p w14:paraId="68F211CE" w14:textId="77777777" w:rsidR="007964C5" w:rsidRPr="006B56BB" w:rsidRDefault="007964C5" w:rsidP="007964C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29A204FF" w14:textId="77777777" w:rsidR="007964C5" w:rsidRPr="006B56BB" w:rsidRDefault="007964C5" w:rsidP="007964C5">
            <w:pPr>
              <w:snapToGrid w:val="0"/>
              <w:rPr>
                <w:lang w:val="en-GB"/>
              </w:rPr>
            </w:pPr>
          </w:p>
        </w:tc>
      </w:tr>
      <w:tr w:rsidR="007964C5" w:rsidRPr="006B56BB" w14:paraId="397E6742" w14:textId="77777777" w:rsidTr="007964C5">
        <w:trPr>
          <w:cantSplit/>
        </w:trPr>
        <w:tc>
          <w:tcPr>
            <w:tcW w:w="587" w:type="dxa"/>
            <w:vMerge w:val="restart"/>
            <w:tcBorders>
              <w:top w:val="single" w:sz="6" w:space="0" w:color="000000"/>
              <w:left w:val="double" w:sz="4" w:space="0" w:color="000000"/>
            </w:tcBorders>
            <w:shd w:val="clear" w:color="auto" w:fill="auto"/>
            <w:vAlign w:val="center"/>
          </w:tcPr>
          <w:p w14:paraId="588E8100" w14:textId="77777777" w:rsidR="007964C5" w:rsidRPr="006B56BB" w:rsidRDefault="007964C5" w:rsidP="007964C5">
            <w:pPr>
              <w:jc w:val="center"/>
              <w:rPr>
                <w:lang w:val="en-GB"/>
              </w:rPr>
            </w:pPr>
            <w:r>
              <w:rPr>
                <w:b/>
                <w:sz w:val="22"/>
              </w:rPr>
              <w:t>n</w:t>
            </w:r>
          </w:p>
        </w:tc>
        <w:tc>
          <w:tcPr>
            <w:tcW w:w="1638" w:type="dxa"/>
            <w:vMerge w:val="restart"/>
            <w:tcBorders>
              <w:top w:val="single" w:sz="6" w:space="0" w:color="000000"/>
              <w:left w:val="single" w:sz="6" w:space="0" w:color="000000"/>
            </w:tcBorders>
            <w:shd w:val="clear" w:color="auto" w:fill="auto"/>
          </w:tcPr>
          <w:p w14:paraId="6DF7D4BC" w14:textId="77777777" w:rsidR="007964C5" w:rsidRPr="006B56BB" w:rsidRDefault="007964C5" w:rsidP="007964C5">
            <w:pPr>
              <w:snapToGrid w:val="0"/>
              <w:rPr>
                <w:lang w:val="en-GB"/>
              </w:rPr>
            </w:pPr>
          </w:p>
        </w:tc>
        <w:tc>
          <w:tcPr>
            <w:tcW w:w="1276" w:type="dxa"/>
            <w:vMerge w:val="restart"/>
            <w:tcBorders>
              <w:top w:val="single" w:sz="6" w:space="0" w:color="000000"/>
              <w:left w:val="single" w:sz="6" w:space="0" w:color="000000"/>
            </w:tcBorders>
            <w:shd w:val="clear" w:color="auto" w:fill="auto"/>
          </w:tcPr>
          <w:p w14:paraId="57A9142D"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0C77E123" w14:textId="77777777" w:rsidR="007964C5" w:rsidRPr="006B56BB" w:rsidRDefault="007964C5" w:rsidP="007964C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6E04A692"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43772B58"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4DC6B5F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B40C81C"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F49B728"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2A046355"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056379A4"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43E402D"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7330CFA4"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29AC9DB"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773E9306"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dashSmallGap" w:sz="8" w:space="0" w:color="000000"/>
            </w:tcBorders>
            <w:shd w:val="clear" w:color="auto" w:fill="auto"/>
          </w:tcPr>
          <w:p w14:paraId="369B3D6C"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dashSmallGap" w:sz="8" w:space="0" w:color="000000"/>
            </w:tcBorders>
            <w:shd w:val="clear" w:color="auto" w:fill="auto"/>
          </w:tcPr>
          <w:p w14:paraId="7C9035F7"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43734DD9" w14:textId="77777777" w:rsidR="007964C5" w:rsidRPr="006B56BB" w:rsidRDefault="007964C5" w:rsidP="007964C5">
            <w:pPr>
              <w:snapToGrid w:val="0"/>
              <w:rPr>
                <w:lang w:val="en-GB"/>
              </w:rPr>
            </w:pPr>
          </w:p>
        </w:tc>
      </w:tr>
      <w:tr w:rsidR="007964C5" w:rsidRPr="006B56BB" w14:paraId="1FB42C40" w14:textId="77777777" w:rsidTr="007964C5">
        <w:trPr>
          <w:cantSplit/>
        </w:trPr>
        <w:tc>
          <w:tcPr>
            <w:tcW w:w="587" w:type="dxa"/>
            <w:vMerge/>
            <w:tcBorders>
              <w:left w:val="double" w:sz="4" w:space="0" w:color="000000"/>
              <w:bottom w:val="single" w:sz="6" w:space="0" w:color="000000"/>
            </w:tcBorders>
            <w:shd w:val="clear" w:color="auto" w:fill="auto"/>
            <w:vAlign w:val="center"/>
          </w:tcPr>
          <w:p w14:paraId="414C1842"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1F4B682E"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tcPr>
          <w:p w14:paraId="2AE87C23" w14:textId="77777777" w:rsidR="007964C5" w:rsidRPr="006B56BB" w:rsidRDefault="007964C5" w:rsidP="007964C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33EF12DF" w14:textId="77777777" w:rsidR="007964C5" w:rsidRPr="006B56BB" w:rsidRDefault="007964C5" w:rsidP="007964C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75B3CBC7"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D9D782C"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6D17F298"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AC29D6A"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71DD070"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DD225DD"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2036C92"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868FC5A"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0EA5BDF9"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775B28E"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494FB4CC" w14:textId="77777777" w:rsidR="007964C5" w:rsidRPr="006B56BB" w:rsidRDefault="007964C5" w:rsidP="007964C5">
            <w:pPr>
              <w:snapToGrid w:val="0"/>
              <w:rPr>
                <w:lang w:val="en-GB"/>
              </w:rPr>
            </w:pPr>
          </w:p>
        </w:tc>
        <w:tc>
          <w:tcPr>
            <w:tcW w:w="855" w:type="dxa"/>
            <w:tcBorders>
              <w:top w:val="dashSmallGap" w:sz="8" w:space="0" w:color="000000"/>
              <w:left w:val="single" w:sz="6" w:space="0" w:color="000000"/>
              <w:bottom w:val="single" w:sz="6" w:space="0" w:color="000000"/>
            </w:tcBorders>
            <w:shd w:val="clear" w:color="auto" w:fill="auto"/>
          </w:tcPr>
          <w:p w14:paraId="11D7CD54" w14:textId="77777777" w:rsidR="007964C5" w:rsidRPr="006B56BB" w:rsidRDefault="007964C5" w:rsidP="007964C5">
            <w:pPr>
              <w:snapToGrid w:val="0"/>
              <w:rPr>
                <w:lang w:val="en-GB"/>
              </w:rPr>
            </w:pPr>
          </w:p>
        </w:tc>
        <w:tc>
          <w:tcPr>
            <w:tcW w:w="731" w:type="dxa"/>
            <w:tcBorders>
              <w:top w:val="dashSmallGap" w:sz="8" w:space="0" w:color="000000"/>
              <w:left w:val="single" w:sz="6" w:space="0" w:color="000000"/>
              <w:bottom w:val="single" w:sz="6" w:space="0" w:color="000000"/>
            </w:tcBorders>
            <w:shd w:val="clear" w:color="auto" w:fill="auto"/>
          </w:tcPr>
          <w:p w14:paraId="1EECD37A" w14:textId="77777777" w:rsidR="007964C5" w:rsidRPr="006B56BB" w:rsidRDefault="007964C5" w:rsidP="007964C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7E79BF7D" w14:textId="77777777" w:rsidR="007964C5" w:rsidRPr="006B56BB" w:rsidRDefault="007964C5" w:rsidP="007964C5">
            <w:pPr>
              <w:snapToGrid w:val="0"/>
              <w:rPr>
                <w:lang w:val="en-GB"/>
              </w:rPr>
            </w:pPr>
          </w:p>
        </w:tc>
      </w:tr>
      <w:tr w:rsidR="007964C5" w:rsidRPr="006B56BB" w14:paraId="2CD46047" w14:textId="77777777" w:rsidTr="007964C5">
        <w:tc>
          <w:tcPr>
            <w:tcW w:w="587" w:type="dxa"/>
            <w:tcBorders>
              <w:top w:val="single" w:sz="6" w:space="0" w:color="000000"/>
              <w:left w:val="double" w:sz="4" w:space="0" w:color="000000"/>
              <w:bottom w:val="single" w:sz="12" w:space="0" w:color="000000"/>
            </w:tcBorders>
            <w:shd w:val="clear" w:color="auto" w:fill="auto"/>
            <w:vAlign w:val="center"/>
          </w:tcPr>
          <w:p w14:paraId="5E12673E" w14:textId="77777777" w:rsidR="007964C5" w:rsidRPr="006B56BB" w:rsidRDefault="007964C5" w:rsidP="007964C5">
            <w:pPr>
              <w:snapToGrid w:val="0"/>
              <w:jc w:val="center"/>
              <w:rPr>
                <w:b/>
                <w:sz w:val="22"/>
                <w:lang w:val="en-GB"/>
              </w:rPr>
            </w:pPr>
          </w:p>
        </w:tc>
        <w:tc>
          <w:tcPr>
            <w:tcW w:w="1638" w:type="dxa"/>
            <w:tcBorders>
              <w:top w:val="single" w:sz="6" w:space="0" w:color="000000"/>
              <w:bottom w:val="single" w:sz="12" w:space="0" w:color="000000"/>
            </w:tcBorders>
            <w:shd w:val="clear" w:color="auto" w:fill="auto"/>
          </w:tcPr>
          <w:p w14:paraId="030FA71E" w14:textId="77777777" w:rsidR="007964C5" w:rsidRPr="006B56BB" w:rsidRDefault="007964C5" w:rsidP="007964C5">
            <w:pPr>
              <w:snapToGrid w:val="0"/>
              <w:rPr>
                <w:lang w:val="en-GB"/>
              </w:rPr>
            </w:pPr>
          </w:p>
        </w:tc>
        <w:tc>
          <w:tcPr>
            <w:tcW w:w="1276" w:type="dxa"/>
            <w:tcBorders>
              <w:top w:val="single" w:sz="6" w:space="0" w:color="000000"/>
              <w:bottom w:val="single" w:sz="12" w:space="0" w:color="000000"/>
            </w:tcBorders>
            <w:shd w:val="clear" w:color="auto" w:fill="auto"/>
          </w:tcPr>
          <w:p w14:paraId="0A8AEB77" w14:textId="77777777" w:rsidR="007964C5" w:rsidRPr="006B56BB" w:rsidRDefault="007964C5" w:rsidP="007964C5">
            <w:pPr>
              <w:snapToGrid w:val="0"/>
              <w:rPr>
                <w:lang w:val="en-GB"/>
              </w:rPr>
            </w:pPr>
          </w:p>
        </w:tc>
        <w:tc>
          <w:tcPr>
            <w:tcW w:w="737" w:type="dxa"/>
            <w:tcBorders>
              <w:top w:val="single" w:sz="6" w:space="0" w:color="000000"/>
              <w:bottom w:val="single" w:sz="12" w:space="0" w:color="000000"/>
            </w:tcBorders>
            <w:shd w:val="clear" w:color="auto" w:fill="auto"/>
          </w:tcPr>
          <w:p w14:paraId="0E77E53D" w14:textId="77777777" w:rsidR="007964C5" w:rsidRPr="006B56BB" w:rsidRDefault="007964C5" w:rsidP="007964C5">
            <w:pPr>
              <w:snapToGrid w:val="0"/>
              <w:rPr>
                <w:lang w:val="en-GB"/>
              </w:rPr>
            </w:pPr>
          </w:p>
        </w:tc>
        <w:tc>
          <w:tcPr>
            <w:tcW w:w="475" w:type="dxa"/>
            <w:tcBorders>
              <w:top w:val="single" w:sz="6" w:space="0" w:color="000000"/>
              <w:bottom w:val="single" w:sz="12" w:space="0" w:color="000000"/>
            </w:tcBorders>
            <w:shd w:val="clear" w:color="auto" w:fill="auto"/>
          </w:tcPr>
          <w:p w14:paraId="28A217B0"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6D7390EA" w14:textId="77777777" w:rsidR="007964C5" w:rsidRPr="006B56BB" w:rsidRDefault="007964C5" w:rsidP="007964C5">
            <w:pPr>
              <w:snapToGrid w:val="0"/>
              <w:rPr>
                <w:lang w:val="en-GB"/>
              </w:rPr>
            </w:pPr>
          </w:p>
        </w:tc>
        <w:tc>
          <w:tcPr>
            <w:tcW w:w="574" w:type="dxa"/>
            <w:tcBorders>
              <w:top w:val="single" w:sz="6" w:space="0" w:color="000000"/>
              <w:bottom w:val="single" w:sz="12" w:space="0" w:color="000000"/>
            </w:tcBorders>
            <w:shd w:val="clear" w:color="auto" w:fill="auto"/>
          </w:tcPr>
          <w:p w14:paraId="058B5EA1"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4EB9FADD"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4FD9C8DA" w14:textId="77777777" w:rsidR="007964C5" w:rsidRPr="006B56BB" w:rsidRDefault="007964C5" w:rsidP="007964C5">
            <w:pPr>
              <w:snapToGrid w:val="0"/>
              <w:rPr>
                <w:lang w:val="en-GB"/>
              </w:rPr>
            </w:pPr>
          </w:p>
        </w:tc>
        <w:tc>
          <w:tcPr>
            <w:tcW w:w="574" w:type="dxa"/>
            <w:tcBorders>
              <w:top w:val="single" w:sz="6" w:space="0" w:color="000000"/>
              <w:bottom w:val="single" w:sz="12" w:space="0" w:color="000000"/>
            </w:tcBorders>
            <w:shd w:val="clear" w:color="auto" w:fill="auto"/>
          </w:tcPr>
          <w:p w14:paraId="70FB217E"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6D40D7DB"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6BA5DAC7" w14:textId="77777777" w:rsidR="007964C5" w:rsidRPr="006B56BB" w:rsidRDefault="007964C5" w:rsidP="007964C5">
            <w:pPr>
              <w:snapToGrid w:val="0"/>
              <w:rPr>
                <w:lang w:val="en-GB"/>
              </w:rPr>
            </w:pPr>
          </w:p>
        </w:tc>
        <w:tc>
          <w:tcPr>
            <w:tcW w:w="574" w:type="dxa"/>
            <w:tcBorders>
              <w:top w:val="single" w:sz="6" w:space="0" w:color="000000"/>
              <w:bottom w:val="single" w:sz="12" w:space="0" w:color="000000"/>
            </w:tcBorders>
            <w:shd w:val="clear" w:color="auto" w:fill="auto"/>
          </w:tcPr>
          <w:p w14:paraId="54C6E5A0" w14:textId="77777777" w:rsidR="007964C5" w:rsidRPr="006B56BB" w:rsidRDefault="007964C5" w:rsidP="007964C5">
            <w:pPr>
              <w:snapToGrid w:val="0"/>
              <w:rPr>
                <w:lang w:val="en-GB"/>
              </w:rPr>
            </w:pPr>
          </w:p>
        </w:tc>
        <w:tc>
          <w:tcPr>
            <w:tcW w:w="1147" w:type="dxa"/>
            <w:gridSpan w:val="2"/>
            <w:tcBorders>
              <w:top w:val="single" w:sz="6" w:space="0" w:color="000000"/>
              <w:left w:val="single" w:sz="4" w:space="0" w:color="000000"/>
              <w:bottom w:val="single" w:sz="12" w:space="0" w:color="000000"/>
            </w:tcBorders>
            <w:shd w:val="clear" w:color="auto" w:fill="auto"/>
            <w:vAlign w:val="center"/>
          </w:tcPr>
          <w:p w14:paraId="6D64032A" w14:textId="77777777" w:rsidR="007964C5" w:rsidRPr="006B56BB" w:rsidRDefault="007964C5" w:rsidP="007964C5">
            <w:pPr>
              <w:jc w:val="right"/>
              <w:rPr>
                <w:lang w:val="en-GB"/>
              </w:rPr>
            </w:pPr>
            <w:r>
              <w:rPr>
                <w:b/>
              </w:rPr>
              <w:t>Sous-total :</w:t>
            </w:r>
          </w:p>
        </w:tc>
        <w:tc>
          <w:tcPr>
            <w:tcW w:w="855" w:type="dxa"/>
            <w:tcBorders>
              <w:top w:val="single" w:sz="6" w:space="0" w:color="000000"/>
              <w:left w:val="single" w:sz="6" w:space="0" w:color="000000"/>
              <w:bottom w:val="single" w:sz="12" w:space="0" w:color="000000"/>
            </w:tcBorders>
            <w:shd w:val="clear" w:color="auto" w:fill="auto"/>
          </w:tcPr>
          <w:p w14:paraId="30DA4C82"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12" w:space="0" w:color="000000"/>
            </w:tcBorders>
            <w:shd w:val="clear" w:color="auto" w:fill="auto"/>
          </w:tcPr>
          <w:p w14:paraId="41B5E095"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12" w:space="0" w:color="000000"/>
              <w:right w:val="double" w:sz="4" w:space="0" w:color="000000"/>
            </w:tcBorders>
            <w:shd w:val="clear" w:color="auto" w:fill="auto"/>
          </w:tcPr>
          <w:p w14:paraId="7975874C" w14:textId="77777777" w:rsidR="007964C5" w:rsidRPr="006B56BB" w:rsidRDefault="007964C5" w:rsidP="007964C5">
            <w:pPr>
              <w:snapToGrid w:val="0"/>
              <w:rPr>
                <w:lang w:val="en-GB"/>
              </w:rPr>
            </w:pPr>
          </w:p>
        </w:tc>
      </w:tr>
      <w:tr w:rsidR="007964C5" w:rsidRPr="006B56BB" w14:paraId="4807A3F5" w14:textId="77777777" w:rsidTr="007964C5">
        <w:tc>
          <w:tcPr>
            <w:tcW w:w="4238" w:type="dxa"/>
            <w:gridSpan w:val="4"/>
            <w:tcBorders>
              <w:top w:val="single" w:sz="12" w:space="0" w:color="000000"/>
              <w:left w:val="double" w:sz="4" w:space="0" w:color="000000"/>
              <w:bottom w:val="single" w:sz="6" w:space="0" w:color="000000"/>
            </w:tcBorders>
            <w:shd w:val="clear" w:color="auto" w:fill="auto"/>
            <w:vAlign w:val="center"/>
          </w:tcPr>
          <w:p w14:paraId="6A7E4C65" w14:textId="77777777" w:rsidR="007964C5" w:rsidRPr="006B56BB" w:rsidRDefault="007964C5" w:rsidP="007964C5">
            <w:pPr>
              <w:rPr>
                <w:lang w:val="en-GB"/>
              </w:rPr>
            </w:pPr>
            <w:r>
              <w:rPr>
                <w:b/>
                <w:sz w:val="22"/>
              </w:rPr>
              <w:t>AUTRES EXPERTS</w:t>
            </w:r>
          </w:p>
        </w:tc>
        <w:tc>
          <w:tcPr>
            <w:tcW w:w="475" w:type="dxa"/>
            <w:tcBorders>
              <w:top w:val="single" w:sz="12" w:space="0" w:color="000000"/>
              <w:bottom w:val="single" w:sz="6" w:space="0" w:color="000000"/>
            </w:tcBorders>
            <w:shd w:val="clear" w:color="auto" w:fill="auto"/>
          </w:tcPr>
          <w:p w14:paraId="0A45BF46"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30C78838" w14:textId="77777777" w:rsidR="007964C5" w:rsidRPr="006B56BB" w:rsidRDefault="007964C5" w:rsidP="007964C5">
            <w:pPr>
              <w:snapToGrid w:val="0"/>
              <w:rPr>
                <w:lang w:val="en-GB"/>
              </w:rPr>
            </w:pPr>
          </w:p>
        </w:tc>
        <w:tc>
          <w:tcPr>
            <w:tcW w:w="574" w:type="dxa"/>
            <w:tcBorders>
              <w:top w:val="single" w:sz="12" w:space="0" w:color="000000"/>
              <w:bottom w:val="single" w:sz="6" w:space="0" w:color="000000"/>
            </w:tcBorders>
            <w:shd w:val="clear" w:color="auto" w:fill="auto"/>
          </w:tcPr>
          <w:p w14:paraId="71C19120"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29E96F17"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7B577F92" w14:textId="77777777" w:rsidR="007964C5" w:rsidRPr="006B56BB" w:rsidRDefault="007964C5" w:rsidP="007964C5">
            <w:pPr>
              <w:snapToGrid w:val="0"/>
              <w:rPr>
                <w:lang w:val="en-GB"/>
              </w:rPr>
            </w:pPr>
          </w:p>
        </w:tc>
        <w:tc>
          <w:tcPr>
            <w:tcW w:w="574" w:type="dxa"/>
            <w:tcBorders>
              <w:top w:val="single" w:sz="12" w:space="0" w:color="000000"/>
              <w:bottom w:val="single" w:sz="6" w:space="0" w:color="000000"/>
            </w:tcBorders>
            <w:shd w:val="clear" w:color="auto" w:fill="auto"/>
          </w:tcPr>
          <w:p w14:paraId="66C60969"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5663E745"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51AC3202" w14:textId="77777777" w:rsidR="007964C5" w:rsidRPr="006B56BB" w:rsidRDefault="007964C5" w:rsidP="007964C5">
            <w:pPr>
              <w:snapToGrid w:val="0"/>
              <w:rPr>
                <w:lang w:val="en-GB"/>
              </w:rPr>
            </w:pPr>
          </w:p>
        </w:tc>
        <w:tc>
          <w:tcPr>
            <w:tcW w:w="574" w:type="dxa"/>
            <w:tcBorders>
              <w:top w:val="single" w:sz="12" w:space="0" w:color="000000"/>
              <w:bottom w:val="single" w:sz="6" w:space="0" w:color="000000"/>
            </w:tcBorders>
            <w:shd w:val="clear" w:color="auto" w:fill="auto"/>
          </w:tcPr>
          <w:p w14:paraId="56075ECD"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73CCC3C6" w14:textId="77777777" w:rsidR="007964C5" w:rsidRPr="006B56BB" w:rsidRDefault="007964C5" w:rsidP="007964C5">
            <w:pPr>
              <w:snapToGrid w:val="0"/>
              <w:rPr>
                <w:lang w:val="en-GB"/>
              </w:rPr>
            </w:pPr>
          </w:p>
        </w:tc>
        <w:tc>
          <w:tcPr>
            <w:tcW w:w="574" w:type="dxa"/>
            <w:tcBorders>
              <w:top w:val="single" w:sz="12" w:space="0" w:color="000000"/>
              <w:bottom w:val="single" w:sz="6" w:space="0" w:color="000000"/>
            </w:tcBorders>
            <w:shd w:val="clear" w:color="auto" w:fill="auto"/>
          </w:tcPr>
          <w:p w14:paraId="117F72F3" w14:textId="77777777" w:rsidR="007964C5" w:rsidRPr="006B56BB" w:rsidRDefault="007964C5" w:rsidP="007964C5">
            <w:pPr>
              <w:snapToGrid w:val="0"/>
              <w:rPr>
                <w:lang w:val="en-GB"/>
              </w:rPr>
            </w:pPr>
          </w:p>
        </w:tc>
        <w:tc>
          <w:tcPr>
            <w:tcW w:w="855" w:type="dxa"/>
            <w:tcBorders>
              <w:top w:val="single" w:sz="12" w:space="0" w:color="000000"/>
              <w:bottom w:val="single" w:sz="6" w:space="0" w:color="000000"/>
            </w:tcBorders>
            <w:shd w:val="clear" w:color="auto" w:fill="auto"/>
          </w:tcPr>
          <w:p w14:paraId="61699D08" w14:textId="77777777" w:rsidR="007964C5" w:rsidRPr="006B56BB" w:rsidRDefault="007964C5" w:rsidP="007964C5">
            <w:pPr>
              <w:snapToGrid w:val="0"/>
              <w:rPr>
                <w:lang w:val="en-GB"/>
              </w:rPr>
            </w:pPr>
          </w:p>
        </w:tc>
        <w:tc>
          <w:tcPr>
            <w:tcW w:w="731" w:type="dxa"/>
            <w:tcBorders>
              <w:top w:val="single" w:sz="12" w:space="0" w:color="000000"/>
              <w:bottom w:val="single" w:sz="6" w:space="0" w:color="000000"/>
            </w:tcBorders>
            <w:shd w:val="clear" w:color="auto" w:fill="auto"/>
          </w:tcPr>
          <w:p w14:paraId="2BBA240F" w14:textId="77777777" w:rsidR="007964C5" w:rsidRPr="006B56BB" w:rsidRDefault="007964C5" w:rsidP="007964C5">
            <w:pPr>
              <w:snapToGrid w:val="0"/>
              <w:rPr>
                <w:lang w:val="en-GB"/>
              </w:rPr>
            </w:pPr>
          </w:p>
        </w:tc>
        <w:tc>
          <w:tcPr>
            <w:tcW w:w="804" w:type="dxa"/>
            <w:tcBorders>
              <w:top w:val="single" w:sz="12" w:space="0" w:color="000000"/>
              <w:bottom w:val="single" w:sz="6" w:space="0" w:color="000000"/>
              <w:right w:val="double" w:sz="4" w:space="0" w:color="000000"/>
            </w:tcBorders>
            <w:shd w:val="clear" w:color="auto" w:fill="auto"/>
          </w:tcPr>
          <w:p w14:paraId="1F06195C" w14:textId="77777777" w:rsidR="007964C5" w:rsidRPr="006B56BB" w:rsidRDefault="007964C5" w:rsidP="007964C5">
            <w:pPr>
              <w:snapToGrid w:val="0"/>
              <w:rPr>
                <w:lang w:val="en-GB"/>
              </w:rPr>
            </w:pPr>
          </w:p>
        </w:tc>
      </w:tr>
      <w:tr w:rsidR="007964C5" w:rsidRPr="006B56BB" w14:paraId="724F284A" w14:textId="77777777" w:rsidTr="007964C5">
        <w:trPr>
          <w:cantSplit/>
        </w:trPr>
        <w:tc>
          <w:tcPr>
            <w:tcW w:w="587" w:type="dxa"/>
            <w:vMerge w:val="restart"/>
            <w:tcBorders>
              <w:top w:val="single" w:sz="12" w:space="0" w:color="000000"/>
              <w:left w:val="double" w:sz="4" w:space="0" w:color="000000"/>
            </w:tcBorders>
            <w:shd w:val="clear" w:color="auto" w:fill="auto"/>
            <w:vAlign w:val="center"/>
          </w:tcPr>
          <w:p w14:paraId="6829B70F" w14:textId="77777777" w:rsidR="007964C5" w:rsidRPr="006B56BB" w:rsidRDefault="007964C5" w:rsidP="007964C5">
            <w:pPr>
              <w:jc w:val="center"/>
              <w:rPr>
                <w:lang w:val="en-GB"/>
              </w:rPr>
            </w:pPr>
            <w:r>
              <w:rPr>
                <w:b/>
                <w:sz w:val="22"/>
              </w:rPr>
              <w:t>E-1</w:t>
            </w:r>
          </w:p>
        </w:tc>
        <w:tc>
          <w:tcPr>
            <w:tcW w:w="1638" w:type="dxa"/>
            <w:vMerge w:val="restart"/>
            <w:tcBorders>
              <w:top w:val="single" w:sz="12" w:space="0" w:color="000000"/>
              <w:left w:val="single" w:sz="6" w:space="0" w:color="000000"/>
            </w:tcBorders>
            <w:shd w:val="clear" w:color="auto" w:fill="auto"/>
            <w:vAlign w:val="center"/>
          </w:tcPr>
          <w:p w14:paraId="2360981D" w14:textId="77777777" w:rsidR="007964C5" w:rsidRPr="006B56BB" w:rsidRDefault="007964C5" w:rsidP="007964C5">
            <w:pPr>
              <w:pStyle w:val="xl41"/>
              <w:snapToGrid w:val="0"/>
              <w:spacing w:before="0" w:after="0"/>
              <w:rPr>
                <w:lang w:val="en-GB"/>
              </w:rPr>
            </w:pPr>
          </w:p>
        </w:tc>
        <w:tc>
          <w:tcPr>
            <w:tcW w:w="1276" w:type="dxa"/>
            <w:vMerge w:val="restart"/>
            <w:tcBorders>
              <w:top w:val="single" w:sz="12" w:space="0" w:color="000000"/>
              <w:left w:val="single" w:sz="6" w:space="0" w:color="000000"/>
            </w:tcBorders>
            <w:shd w:val="clear" w:color="auto" w:fill="auto"/>
            <w:vAlign w:val="center"/>
          </w:tcPr>
          <w:p w14:paraId="4BB845F5" w14:textId="77777777" w:rsidR="007964C5" w:rsidRPr="006B56BB" w:rsidRDefault="007964C5" w:rsidP="007964C5">
            <w:pPr>
              <w:snapToGrid w:val="0"/>
              <w:rPr>
                <w:lang w:val="en-GB"/>
              </w:rPr>
            </w:pPr>
          </w:p>
        </w:tc>
        <w:tc>
          <w:tcPr>
            <w:tcW w:w="737" w:type="dxa"/>
            <w:tcBorders>
              <w:top w:val="single" w:sz="12" w:space="0" w:color="000000"/>
              <w:left w:val="single" w:sz="6" w:space="0" w:color="000000"/>
              <w:bottom w:val="dashSmallGap" w:sz="8" w:space="0" w:color="000000"/>
            </w:tcBorders>
            <w:shd w:val="clear" w:color="auto" w:fill="auto"/>
            <w:vAlign w:val="center"/>
          </w:tcPr>
          <w:p w14:paraId="7760B565" w14:textId="77777777" w:rsidR="007964C5" w:rsidRPr="006B56BB" w:rsidRDefault="007964C5" w:rsidP="007964C5">
            <w:pPr>
              <w:rPr>
                <w:lang w:val="en-GB"/>
              </w:rPr>
            </w:pPr>
            <w:r>
              <w:rPr>
                <w:i/>
                <w:sz w:val="16"/>
              </w:rPr>
              <w:t>[Domicile]</w:t>
            </w:r>
          </w:p>
        </w:tc>
        <w:tc>
          <w:tcPr>
            <w:tcW w:w="475" w:type="dxa"/>
            <w:tcBorders>
              <w:top w:val="single" w:sz="12" w:space="0" w:color="000000"/>
              <w:left w:val="single" w:sz="6" w:space="0" w:color="000000"/>
              <w:bottom w:val="dashSmallGap" w:sz="8" w:space="0" w:color="000000"/>
            </w:tcBorders>
            <w:shd w:val="clear" w:color="auto" w:fill="auto"/>
          </w:tcPr>
          <w:p w14:paraId="541BEB63"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4E220D01"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0B59C99D"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0E98553E"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050AF0C3"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0FC31606"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4A30ABF6"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4841D6A8"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20D4C027"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1CDC58D5"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4C48B3DA" w14:textId="77777777" w:rsidR="007964C5" w:rsidRPr="006B56BB" w:rsidRDefault="007964C5" w:rsidP="007964C5">
            <w:pPr>
              <w:snapToGrid w:val="0"/>
              <w:rPr>
                <w:lang w:val="en-GB"/>
              </w:rPr>
            </w:pPr>
          </w:p>
        </w:tc>
        <w:tc>
          <w:tcPr>
            <w:tcW w:w="855" w:type="dxa"/>
            <w:tcBorders>
              <w:top w:val="single" w:sz="12" w:space="0" w:color="000000"/>
              <w:left w:val="single" w:sz="6" w:space="0" w:color="000000"/>
              <w:bottom w:val="dashSmallGap" w:sz="8" w:space="0" w:color="000000"/>
            </w:tcBorders>
            <w:shd w:val="clear" w:color="auto" w:fill="auto"/>
          </w:tcPr>
          <w:p w14:paraId="1C288F2F" w14:textId="77777777" w:rsidR="007964C5" w:rsidRPr="006B56BB" w:rsidRDefault="007964C5" w:rsidP="007964C5">
            <w:pPr>
              <w:snapToGrid w:val="0"/>
              <w:rPr>
                <w:lang w:val="en-GB"/>
              </w:rPr>
            </w:pPr>
          </w:p>
        </w:tc>
        <w:tc>
          <w:tcPr>
            <w:tcW w:w="731" w:type="dxa"/>
            <w:tcBorders>
              <w:top w:val="single" w:sz="12" w:space="0" w:color="000000"/>
              <w:left w:val="single" w:sz="6" w:space="0" w:color="000000"/>
              <w:bottom w:val="dashSmallGap" w:sz="8" w:space="0" w:color="000000"/>
            </w:tcBorders>
            <w:shd w:val="clear" w:color="auto" w:fill="auto"/>
          </w:tcPr>
          <w:p w14:paraId="5B09C182" w14:textId="77777777" w:rsidR="007964C5" w:rsidRPr="006B56BB" w:rsidRDefault="007964C5" w:rsidP="007964C5">
            <w:pPr>
              <w:snapToGrid w:val="0"/>
              <w:rPr>
                <w:lang w:val="en-GB"/>
              </w:rPr>
            </w:pPr>
          </w:p>
        </w:tc>
        <w:tc>
          <w:tcPr>
            <w:tcW w:w="804" w:type="dxa"/>
            <w:tcBorders>
              <w:top w:val="single" w:sz="12" w:space="0" w:color="000000"/>
              <w:left w:val="single" w:sz="4" w:space="0" w:color="000000"/>
              <w:bottom w:val="dashSmallGap" w:sz="8" w:space="0" w:color="000000"/>
              <w:right w:val="double" w:sz="4" w:space="0" w:color="000000"/>
            </w:tcBorders>
            <w:shd w:val="clear" w:color="auto" w:fill="auto"/>
          </w:tcPr>
          <w:p w14:paraId="2051845A" w14:textId="77777777" w:rsidR="007964C5" w:rsidRPr="006B56BB" w:rsidRDefault="007964C5" w:rsidP="007964C5">
            <w:pPr>
              <w:snapToGrid w:val="0"/>
              <w:rPr>
                <w:lang w:val="en-GB"/>
              </w:rPr>
            </w:pPr>
          </w:p>
        </w:tc>
      </w:tr>
      <w:tr w:rsidR="007964C5" w:rsidRPr="006B56BB" w14:paraId="2353B265" w14:textId="77777777" w:rsidTr="007964C5">
        <w:trPr>
          <w:cantSplit/>
        </w:trPr>
        <w:tc>
          <w:tcPr>
            <w:tcW w:w="587" w:type="dxa"/>
            <w:vMerge/>
            <w:tcBorders>
              <w:left w:val="double" w:sz="4" w:space="0" w:color="000000"/>
              <w:bottom w:val="single" w:sz="4" w:space="0" w:color="000000"/>
            </w:tcBorders>
            <w:shd w:val="clear" w:color="auto" w:fill="auto"/>
            <w:vAlign w:val="center"/>
          </w:tcPr>
          <w:p w14:paraId="61C9968B"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4" w:space="0" w:color="000000"/>
            </w:tcBorders>
            <w:shd w:val="clear" w:color="auto" w:fill="auto"/>
            <w:vAlign w:val="center"/>
          </w:tcPr>
          <w:p w14:paraId="0DA12F7C" w14:textId="77777777" w:rsidR="007964C5" w:rsidRPr="006B56BB" w:rsidRDefault="007964C5" w:rsidP="007964C5">
            <w:pPr>
              <w:snapToGrid w:val="0"/>
              <w:rPr>
                <w:lang w:val="en-GB"/>
              </w:rPr>
            </w:pPr>
          </w:p>
        </w:tc>
        <w:tc>
          <w:tcPr>
            <w:tcW w:w="1276" w:type="dxa"/>
            <w:vMerge/>
            <w:tcBorders>
              <w:left w:val="single" w:sz="6" w:space="0" w:color="000000"/>
              <w:bottom w:val="single" w:sz="4" w:space="0" w:color="000000"/>
            </w:tcBorders>
            <w:shd w:val="clear" w:color="auto" w:fill="auto"/>
            <w:vAlign w:val="center"/>
          </w:tcPr>
          <w:p w14:paraId="7BA76B7B"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single" w:sz="4" w:space="0" w:color="000000"/>
            </w:tcBorders>
            <w:shd w:val="clear" w:color="auto" w:fill="auto"/>
            <w:vAlign w:val="center"/>
          </w:tcPr>
          <w:p w14:paraId="60D339CE" w14:textId="77777777" w:rsidR="007964C5" w:rsidRPr="006B56BB" w:rsidRDefault="007964C5" w:rsidP="007964C5">
            <w:pPr>
              <w:rPr>
                <w:rFonts w:eastAsia="Calibri"/>
                <w:sz w:val="22"/>
                <w:lang w:val="en-GB"/>
              </w:rPr>
            </w:pPr>
            <w:r>
              <w:rPr>
                <w:i/>
                <w:iCs/>
                <w:sz w:val="16"/>
              </w:rPr>
              <w:t>[</w:t>
            </w:r>
            <w:r>
              <w:rPr>
                <w:i/>
                <w:sz w:val="16"/>
              </w:rPr>
              <w:t>Sur le terrain</w:t>
            </w:r>
            <w:r>
              <w:rPr>
                <w:i/>
                <w:iCs/>
                <w:sz w:val="16"/>
              </w:rPr>
              <w:t>]</w:t>
            </w:r>
          </w:p>
        </w:tc>
        <w:tc>
          <w:tcPr>
            <w:tcW w:w="475" w:type="dxa"/>
            <w:tcBorders>
              <w:top w:val="single" w:sz="6" w:space="0" w:color="000000"/>
              <w:left w:val="single" w:sz="6" w:space="0" w:color="000000"/>
              <w:bottom w:val="single" w:sz="4" w:space="0" w:color="000000"/>
            </w:tcBorders>
            <w:shd w:val="clear" w:color="auto" w:fill="auto"/>
          </w:tcPr>
          <w:p w14:paraId="225D71E0" w14:textId="77777777" w:rsidR="007964C5" w:rsidRPr="006B56BB" w:rsidRDefault="007964C5" w:rsidP="007964C5">
            <w:pPr>
              <w:rPr>
                <w:lang w:val="en-GB"/>
              </w:rPr>
            </w:pPr>
            <w:r w:rsidRPr="006B56BB">
              <w:rPr>
                <w:rFonts w:eastAsia="Calibri"/>
                <w:sz w:val="22"/>
                <w:lang w:val="en-GB"/>
              </w:rPr>
              <w:t xml:space="preserve">                                                 </w:t>
            </w:r>
          </w:p>
        </w:tc>
        <w:tc>
          <w:tcPr>
            <w:tcW w:w="573" w:type="dxa"/>
            <w:tcBorders>
              <w:top w:val="single" w:sz="6" w:space="0" w:color="000000"/>
              <w:left w:val="single" w:sz="6" w:space="0" w:color="000000"/>
              <w:bottom w:val="single" w:sz="4" w:space="0" w:color="000000"/>
            </w:tcBorders>
            <w:shd w:val="clear" w:color="auto" w:fill="auto"/>
          </w:tcPr>
          <w:p w14:paraId="75E65046"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1FA28C96"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39F81369"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7D0D7078"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07A096D2"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36C6A711"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7E041A87"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7E7AA7B2"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42806534"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2B75A60"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single" w:sz="4" w:space="0" w:color="000000"/>
            </w:tcBorders>
            <w:shd w:val="clear" w:color="auto" w:fill="auto"/>
          </w:tcPr>
          <w:p w14:paraId="5F12F096"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4" w:space="0" w:color="000000"/>
            </w:tcBorders>
            <w:shd w:val="clear" w:color="auto" w:fill="auto"/>
          </w:tcPr>
          <w:p w14:paraId="74A490EB"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4" w:space="0" w:color="000000"/>
              <w:right w:val="double" w:sz="4" w:space="0" w:color="000000"/>
            </w:tcBorders>
            <w:shd w:val="clear" w:color="auto" w:fill="auto"/>
          </w:tcPr>
          <w:p w14:paraId="68586CD2" w14:textId="77777777" w:rsidR="007964C5" w:rsidRPr="006B56BB" w:rsidRDefault="007964C5" w:rsidP="007964C5">
            <w:pPr>
              <w:snapToGrid w:val="0"/>
              <w:rPr>
                <w:lang w:val="en-GB"/>
              </w:rPr>
            </w:pPr>
          </w:p>
        </w:tc>
      </w:tr>
      <w:tr w:rsidR="007964C5" w:rsidRPr="006B56BB" w14:paraId="125C6078" w14:textId="77777777" w:rsidTr="007964C5">
        <w:trPr>
          <w:cantSplit/>
        </w:trPr>
        <w:tc>
          <w:tcPr>
            <w:tcW w:w="587" w:type="dxa"/>
            <w:vMerge w:val="restart"/>
            <w:tcBorders>
              <w:top w:val="single" w:sz="4" w:space="0" w:color="000000"/>
              <w:left w:val="double" w:sz="4" w:space="0" w:color="000000"/>
            </w:tcBorders>
            <w:shd w:val="clear" w:color="auto" w:fill="auto"/>
            <w:vAlign w:val="center"/>
          </w:tcPr>
          <w:p w14:paraId="5CEF9B11" w14:textId="77777777" w:rsidR="007964C5" w:rsidRPr="006B56BB" w:rsidRDefault="007964C5" w:rsidP="007964C5">
            <w:pPr>
              <w:jc w:val="center"/>
              <w:rPr>
                <w:lang w:val="en-GB"/>
              </w:rPr>
            </w:pPr>
            <w:r>
              <w:rPr>
                <w:b/>
                <w:sz w:val="22"/>
              </w:rPr>
              <w:t>E-2</w:t>
            </w:r>
          </w:p>
        </w:tc>
        <w:tc>
          <w:tcPr>
            <w:tcW w:w="1638" w:type="dxa"/>
            <w:vMerge w:val="restart"/>
            <w:tcBorders>
              <w:top w:val="single" w:sz="4" w:space="0" w:color="000000"/>
              <w:left w:val="single" w:sz="6" w:space="0" w:color="000000"/>
            </w:tcBorders>
            <w:shd w:val="clear" w:color="auto" w:fill="auto"/>
            <w:vAlign w:val="center"/>
          </w:tcPr>
          <w:p w14:paraId="6F1CB4DD" w14:textId="77777777" w:rsidR="007964C5" w:rsidRPr="006B56BB" w:rsidRDefault="007964C5" w:rsidP="007964C5">
            <w:pPr>
              <w:pStyle w:val="xl41"/>
              <w:snapToGrid w:val="0"/>
              <w:spacing w:before="0" w:after="0"/>
              <w:rPr>
                <w:lang w:val="en-GB"/>
              </w:rPr>
            </w:pPr>
          </w:p>
        </w:tc>
        <w:tc>
          <w:tcPr>
            <w:tcW w:w="1276" w:type="dxa"/>
            <w:vMerge w:val="restart"/>
            <w:tcBorders>
              <w:top w:val="single" w:sz="4" w:space="0" w:color="000000"/>
              <w:left w:val="single" w:sz="6" w:space="0" w:color="000000"/>
            </w:tcBorders>
            <w:shd w:val="clear" w:color="auto" w:fill="auto"/>
            <w:vAlign w:val="center"/>
          </w:tcPr>
          <w:p w14:paraId="3B536C62" w14:textId="77777777" w:rsidR="007964C5" w:rsidRPr="006B56BB" w:rsidRDefault="007964C5" w:rsidP="007964C5">
            <w:pPr>
              <w:snapToGrid w:val="0"/>
              <w:rPr>
                <w:lang w:val="en-GB"/>
              </w:rPr>
            </w:pPr>
          </w:p>
        </w:tc>
        <w:tc>
          <w:tcPr>
            <w:tcW w:w="737" w:type="dxa"/>
            <w:tcBorders>
              <w:top w:val="single" w:sz="4" w:space="0" w:color="000000"/>
              <w:left w:val="single" w:sz="6" w:space="0" w:color="000000"/>
              <w:bottom w:val="dashSmallGap" w:sz="8" w:space="0" w:color="000000"/>
            </w:tcBorders>
            <w:shd w:val="clear" w:color="auto" w:fill="auto"/>
            <w:vAlign w:val="center"/>
          </w:tcPr>
          <w:p w14:paraId="0A71CD3D" w14:textId="77777777" w:rsidR="007964C5" w:rsidRPr="006B56BB" w:rsidRDefault="007964C5" w:rsidP="007964C5">
            <w:pPr>
              <w:snapToGrid w:val="0"/>
              <w:rPr>
                <w:lang w:val="en-GB"/>
              </w:rPr>
            </w:pPr>
          </w:p>
        </w:tc>
        <w:tc>
          <w:tcPr>
            <w:tcW w:w="475" w:type="dxa"/>
            <w:tcBorders>
              <w:top w:val="single" w:sz="4" w:space="0" w:color="000000"/>
              <w:left w:val="single" w:sz="6" w:space="0" w:color="000000"/>
              <w:bottom w:val="dashSmallGap" w:sz="8" w:space="0" w:color="000000"/>
            </w:tcBorders>
            <w:shd w:val="clear" w:color="auto" w:fill="auto"/>
          </w:tcPr>
          <w:p w14:paraId="4ADB4446"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58D70439"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4BC9F3E5"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1D9E7554"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6307E8E3"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417E3058"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21117EAE"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3735A377"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1FCCE64C"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12ABB1D3"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5FD1B8AD" w14:textId="77777777" w:rsidR="007964C5" w:rsidRPr="006B56BB" w:rsidRDefault="007964C5" w:rsidP="007964C5">
            <w:pPr>
              <w:snapToGrid w:val="0"/>
              <w:rPr>
                <w:lang w:val="en-GB"/>
              </w:rPr>
            </w:pPr>
          </w:p>
        </w:tc>
        <w:tc>
          <w:tcPr>
            <w:tcW w:w="855" w:type="dxa"/>
            <w:tcBorders>
              <w:top w:val="single" w:sz="4" w:space="0" w:color="000000"/>
              <w:left w:val="single" w:sz="6" w:space="0" w:color="000000"/>
              <w:bottom w:val="dashSmallGap" w:sz="8" w:space="0" w:color="000000"/>
            </w:tcBorders>
            <w:shd w:val="clear" w:color="auto" w:fill="auto"/>
          </w:tcPr>
          <w:p w14:paraId="0BA6BA90" w14:textId="77777777" w:rsidR="007964C5" w:rsidRPr="006B56BB" w:rsidRDefault="007964C5" w:rsidP="007964C5">
            <w:pPr>
              <w:snapToGrid w:val="0"/>
              <w:rPr>
                <w:lang w:val="en-GB"/>
              </w:rPr>
            </w:pPr>
          </w:p>
        </w:tc>
        <w:tc>
          <w:tcPr>
            <w:tcW w:w="731" w:type="dxa"/>
            <w:tcBorders>
              <w:top w:val="single" w:sz="4" w:space="0" w:color="000000"/>
              <w:left w:val="single" w:sz="6" w:space="0" w:color="000000"/>
              <w:bottom w:val="dashSmallGap" w:sz="8" w:space="0" w:color="000000"/>
            </w:tcBorders>
            <w:shd w:val="clear" w:color="auto" w:fill="auto"/>
          </w:tcPr>
          <w:p w14:paraId="164FE781" w14:textId="77777777" w:rsidR="007964C5" w:rsidRPr="006B56BB" w:rsidRDefault="007964C5" w:rsidP="007964C5">
            <w:pPr>
              <w:snapToGrid w:val="0"/>
              <w:rPr>
                <w:lang w:val="en-GB"/>
              </w:rPr>
            </w:pPr>
          </w:p>
        </w:tc>
        <w:tc>
          <w:tcPr>
            <w:tcW w:w="804" w:type="dxa"/>
            <w:tcBorders>
              <w:top w:val="single" w:sz="4" w:space="0" w:color="000000"/>
              <w:left w:val="single" w:sz="4" w:space="0" w:color="000000"/>
              <w:bottom w:val="dashSmallGap" w:sz="8" w:space="0" w:color="000000"/>
              <w:right w:val="double" w:sz="4" w:space="0" w:color="000000"/>
            </w:tcBorders>
            <w:shd w:val="clear" w:color="auto" w:fill="auto"/>
          </w:tcPr>
          <w:p w14:paraId="1270F464" w14:textId="77777777" w:rsidR="007964C5" w:rsidRPr="006B56BB" w:rsidRDefault="007964C5" w:rsidP="007964C5">
            <w:pPr>
              <w:snapToGrid w:val="0"/>
              <w:rPr>
                <w:lang w:val="en-GB"/>
              </w:rPr>
            </w:pPr>
          </w:p>
        </w:tc>
      </w:tr>
      <w:tr w:rsidR="007964C5" w:rsidRPr="006B56BB" w14:paraId="0958C02D" w14:textId="77777777" w:rsidTr="007964C5">
        <w:trPr>
          <w:cantSplit/>
        </w:trPr>
        <w:tc>
          <w:tcPr>
            <w:tcW w:w="587" w:type="dxa"/>
            <w:vMerge/>
            <w:tcBorders>
              <w:left w:val="double" w:sz="4" w:space="0" w:color="000000"/>
              <w:bottom w:val="single" w:sz="4" w:space="0" w:color="000000"/>
            </w:tcBorders>
            <w:shd w:val="clear" w:color="auto" w:fill="auto"/>
            <w:vAlign w:val="center"/>
          </w:tcPr>
          <w:p w14:paraId="7CEDA1A6"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4" w:space="0" w:color="000000"/>
            </w:tcBorders>
            <w:shd w:val="clear" w:color="auto" w:fill="auto"/>
            <w:vAlign w:val="center"/>
          </w:tcPr>
          <w:p w14:paraId="435F5723" w14:textId="77777777" w:rsidR="007964C5" w:rsidRPr="006B56BB" w:rsidRDefault="007964C5" w:rsidP="007964C5">
            <w:pPr>
              <w:snapToGrid w:val="0"/>
              <w:rPr>
                <w:lang w:val="en-GB"/>
              </w:rPr>
            </w:pPr>
          </w:p>
        </w:tc>
        <w:tc>
          <w:tcPr>
            <w:tcW w:w="1276" w:type="dxa"/>
            <w:vMerge/>
            <w:tcBorders>
              <w:left w:val="single" w:sz="6" w:space="0" w:color="000000"/>
              <w:bottom w:val="single" w:sz="4" w:space="0" w:color="000000"/>
            </w:tcBorders>
            <w:shd w:val="clear" w:color="auto" w:fill="auto"/>
            <w:vAlign w:val="center"/>
          </w:tcPr>
          <w:p w14:paraId="3B9EC10B"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single" w:sz="4" w:space="0" w:color="000000"/>
            </w:tcBorders>
            <w:shd w:val="clear" w:color="auto" w:fill="auto"/>
            <w:vAlign w:val="center"/>
          </w:tcPr>
          <w:p w14:paraId="546088FA" w14:textId="77777777" w:rsidR="007964C5" w:rsidRPr="006B56BB" w:rsidRDefault="007964C5" w:rsidP="007964C5">
            <w:pPr>
              <w:snapToGrid w:val="0"/>
              <w:rPr>
                <w:lang w:val="en-GB"/>
              </w:rPr>
            </w:pPr>
          </w:p>
        </w:tc>
        <w:tc>
          <w:tcPr>
            <w:tcW w:w="475" w:type="dxa"/>
            <w:tcBorders>
              <w:top w:val="single" w:sz="6" w:space="0" w:color="000000"/>
              <w:left w:val="single" w:sz="6" w:space="0" w:color="000000"/>
              <w:bottom w:val="single" w:sz="4" w:space="0" w:color="000000"/>
            </w:tcBorders>
            <w:shd w:val="clear" w:color="auto" w:fill="auto"/>
          </w:tcPr>
          <w:p w14:paraId="1673D1B0" w14:textId="77777777" w:rsidR="007964C5" w:rsidRPr="006B56BB" w:rsidRDefault="007964C5" w:rsidP="007964C5">
            <w:pPr>
              <w:rPr>
                <w:lang w:val="en-GB"/>
              </w:rPr>
            </w:pPr>
            <w:r w:rsidRPr="006B56BB">
              <w:rPr>
                <w:rFonts w:eastAsia="Calibri"/>
                <w:sz w:val="22"/>
                <w:lang w:val="en-GB"/>
              </w:rPr>
              <w:t xml:space="preserve">                                                 </w:t>
            </w:r>
          </w:p>
        </w:tc>
        <w:tc>
          <w:tcPr>
            <w:tcW w:w="573" w:type="dxa"/>
            <w:tcBorders>
              <w:top w:val="single" w:sz="6" w:space="0" w:color="000000"/>
              <w:left w:val="single" w:sz="6" w:space="0" w:color="000000"/>
              <w:bottom w:val="single" w:sz="4" w:space="0" w:color="000000"/>
            </w:tcBorders>
            <w:shd w:val="clear" w:color="auto" w:fill="auto"/>
          </w:tcPr>
          <w:p w14:paraId="744011DE"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8FA760C"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1B8F82B4"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6B95ECC9"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71A9BA1A"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1755649E"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4201CDE7"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A44DBDA"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1EB3183C"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7B567B3"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single" w:sz="4" w:space="0" w:color="000000"/>
            </w:tcBorders>
            <w:shd w:val="clear" w:color="auto" w:fill="auto"/>
          </w:tcPr>
          <w:p w14:paraId="655816D1"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4" w:space="0" w:color="000000"/>
            </w:tcBorders>
            <w:shd w:val="clear" w:color="auto" w:fill="auto"/>
          </w:tcPr>
          <w:p w14:paraId="7F703321"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4" w:space="0" w:color="000000"/>
              <w:right w:val="double" w:sz="4" w:space="0" w:color="000000"/>
            </w:tcBorders>
            <w:shd w:val="clear" w:color="auto" w:fill="auto"/>
          </w:tcPr>
          <w:p w14:paraId="0E6665B6" w14:textId="77777777" w:rsidR="007964C5" w:rsidRPr="006B56BB" w:rsidRDefault="007964C5" w:rsidP="007964C5">
            <w:pPr>
              <w:snapToGrid w:val="0"/>
              <w:rPr>
                <w:lang w:val="en-GB"/>
              </w:rPr>
            </w:pPr>
          </w:p>
        </w:tc>
      </w:tr>
      <w:tr w:rsidR="007964C5" w:rsidRPr="006B56BB" w14:paraId="75C4B080" w14:textId="77777777" w:rsidTr="007964C5">
        <w:trPr>
          <w:cantSplit/>
        </w:trPr>
        <w:tc>
          <w:tcPr>
            <w:tcW w:w="587" w:type="dxa"/>
            <w:vMerge w:val="restart"/>
            <w:tcBorders>
              <w:top w:val="single" w:sz="4" w:space="0" w:color="000000"/>
              <w:left w:val="double" w:sz="4" w:space="0" w:color="000000"/>
            </w:tcBorders>
            <w:shd w:val="clear" w:color="auto" w:fill="auto"/>
            <w:vAlign w:val="center"/>
          </w:tcPr>
          <w:p w14:paraId="2CD135A5" w14:textId="77777777" w:rsidR="007964C5" w:rsidRPr="006B56BB" w:rsidRDefault="007964C5" w:rsidP="007964C5">
            <w:pPr>
              <w:jc w:val="center"/>
              <w:rPr>
                <w:lang w:val="en-GB"/>
              </w:rPr>
            </w:pPr>
            <w:r>
              <w:rPr>
                <w:b/>
                <w:sz w:val="22"/>
              </w:rPr>
              <w:t>n</w:t>
            </w:r>
          </w:p>
        </w:tc>
        <w:tc>
          <w:tcPr>
            <w:tcW w:w="1638" w:type="dxa"/>
            <w:vMerge w:val="restart"/>
            <w:tcBorders>
              <w:top w:val="single" w:sz="4" w:space="0" w:color="000000"/>
              <w:left w:val="single" w:sz="6" w:space="0" w:color="000000"/>
            </w:tcBorders>
            <w:shd w:val="clear" w:color="auto" w:fill="auto"/>
            <w:vAlign w:val="center"/>
          </w:tcPr>
          <w:p w14:paraId="7103D6BA" w14:textId="77777777" w:rsidR="007964C5" w:rsidRPr="006B56BB" w:rsidRDefault="007964C5" w:rsidP="007964C5">
            <w:pPr>
              <w:pStyle w:val="xl41"/>
              <w:snapToGrid w:val="0"/>
              <w:spacing w:before="0" w:after="0"/>
              <w:rPr>
                <w:lang w:val="en-GB"/>
              </w:rPr>
            </w:pPr>
          </w:p>
        </w:tc>
        <w:tc>
          <w:tcPr>
            <w:tcW w:w="1276" w:type="dxa"/>
            <w:vMerge w:val="restart"/>
            <w:tcBorders>
              <w:top w:val="single" w:sz="4" w:space="0" w:color="000000"/>
              <w:left w:val="single" w:sz="6" w:space="0" w:color="000000"/>
            </w:tcBorders>
            <w:shd w:val="clear" w:color="auto" w:fill="auto"/>
            <w:vAlign w:val="center"/>
          </w:tcPr>
          <w:p w14:paraId="3B518AF7" w14:textId="77777777" w:rsidR="007964C5" w:rsidRPr="006B56BB" w:rsidRDefault="007964C5" w:rsidP="007964C5">
            <w:pPr>
              <w:snapToGrid w:val="0"/>
              <w:rPr>
                <w:lang w:val="en-GB"/>
              </w:rPr>
            </w:pPr>
          </w:p>
        </w:tc>
        <w:tc>
          <w:tcPr>
            <w:tcW w:w="737" w:type="dxa"/>
            <w:tcBorders>
              <w:top w:val="single" w:sz="4" w:space="0" w:color="000000"/>
              <w:left w:val="single" w:sz="6" w:space="0" w:color="000000"/>
              <w:bottom w:val="dashSmallGap" w:sz="8" w:space="0" w:color="000000"/>
            </w:tcBorders>
            <w:shd w:val="clear" w:color="auto" w:fill="auto"/>
            <w:vAlign w:val="center"/>
          </w:tcPr>
          <w:p w14:paraId="424D0710" w14:textId="77777777" w:rsidR="007964C5" w:rsidRPr="006B56BB" w:rsidRDefault="007964C5" w:rsidP="007964C5">
            <w:pPr>
              <w:snapToGrid w:val="0"/>
              <w:rPr>
                <w:lang w:val="en-GB"/>
              </w:rPr>
            </w:pPr>
          </w:p>
        </w:tc>
        <w:tc>
          <w:tcPr>
            <w:tcW w:w="475" w:type="dxa"/>
            <w:tcBorders>
              <w:top w:val="single" w:sz="4" w:space="0" w:color="000000"/>
              <w:left w:val="single" w:sz="6" w:space="0" w:color="000000"/>
              <w:bottom w:val="dashSmallGap" w:sz="8" w:space="0" w:color="000000"/>
            </w:tcBorders>
            <w:shd w:val="clear" w:color="auto" w:fill="auto"/>
          </w:tcPr>
          <w:p w14:paraId="2014C8C8"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58675D92"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107D9DBB"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3E18D3CB"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5981E9D0"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67F3ACF2"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0A3EBEB2"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24267308"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7217AE81"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118E7856"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21AB3D42" w14:textId="77777777" w:rsidR="007964C5" w:rsidRPr="006B56BB" w:rsidRDefault="007964C5" w:rsidP="007964C5">
            <w:pPr>
              <w:snapToGrid w:val="0"/>
              <w:rPr>
                <w:lang w:val="en-GB"/>
              </w:rPr>
            </w:pPr>
          </w:p>
        </w:tc>
        <w:tc>
          <w:tcPr>
            <w:tcW w:w="855" w:type="dxa"/>
            <w:tcBorders>
              <w:top w:val="single" w:sz="4" w:space="0" w:color="000000"/>
              <w:left w:val="single" w:sz="6" w:space="0" w:color="000000"/>
              <w:bottom w:val="dashSmallGap" w:sz="8" w:space="0" w:color="000000"/>
            </w:tcBorders>
            <w:shd w:val="clear" w:color="auto" w:fill="auto"/>
          </w:tcPr>
          <w:p w14:paraId="4159C16D" w14:textId="77777777" w:rsidR="007964C5" w:rsidRPr="006B56BB" w:rsidRDefault="007964C5" w:rsidP="007964C5">
            <w:pPr>
              <w:snapToGrid w:val="0"/>
              <w:rPr>
                <w:lang w:val="en-GB"/>
              </w:rPr>
            </w:pPr>
          </w:p>
        </w:tc>
        <w:tc>
          <w:tcPr>
            <w:tcW w:w="731" w:type="dxa"/>
            <w:tcBorders>
              <w:top w:val="single" w:sz="4" w:space="0" w:color="000000"/>
              <w:left w:val="single" w:sz="6" w:space="0" w:color="000000"/>
              <w:bottom w:val="dashSmallGap" w:sz="8" w:space="0" w:color="000000"/>
            </w:tcBorders>
            <w:shd w:val="clear" w:color="auto" w:fill="auto"/>
          </w:tcPr>
          <w:p w14:paraId="2B5E5222" w14:textId="77777777" w:rsidR="007964C5" w:rsidRPr="006B56BB" w:rsidRDefault="007964C5" w:rsidP="007964C5">
            <w:pPr>
              <w:snapToGrid w:val="0"/>
              <w:rPr>
                <w:lang w:val="en-GB"/>
              </w:rPr>
            </w:pPr>
          </w:p>
        </w:tc>
        <w:tc>
          <w:tcPr>
            <w:tcW w:w="804" w:type="dxa"/>
            <w:tcBorders>
              <w:top w:val="single" w:sz="4" w:space="0" w:color="000000"/>
              <w:left w:val="single" w:sz="4" w:space="0" w:color="000000"/>
              <w:bottom w:val="dashSmallGap" w:sz="8" w:space="0" w:color="000000"/>
              <w:right w:val="double" w:sz="4" w:space="0" w:color="000000"/>
            </w:tcBorders>
            <w:shd w:val="clear" w:color="auto" w:fill="auto"/>
          </w:tcPr>
          <w:p w14:paraId="5C81AC87" w14:textId="77777777" w:rsidR="007964C5" w:rsidRPr="006B56BB" w:rsidRDefault="007964C5" w:rsidP="007964C5">
            <w:pPr>
              <w:snapToGrid w:val="0"/>
              <w:rPr>
                <w:lang w:val="en-GB"/>
              </w:rPr>
            </w:pPr>
          </w:p>
        </w:tc>
      </w:tr>
      <w:tr w:rsidR="007964C5" w:rsidRPr="006B56BB" w14:paraId="5C8DEC7C" w14:textId="77777777" w:rsidTr="007964C5">
        <w:trPr>
          <w:cantSplit/>
        </w:trPr>
        <w:tc>
          <w:tcPr>
            <w:tcW w:w="587" w:type="dxa"/>
            <w:vMerge/>
            <w:tcBorders>
              <w:left w:val="double" w:sz="4" w:space="0" w:color="000000"/>
              <w:bottom w:val="single" w:sz="6" w:space="0" w:color="000000"/>
            </w:tcBorders>
            <w:shd w:val="clear" w:color="auto" w:fill="auto"/>
            <w:vAlign w:val="center"/>
          </w:tcPr>
          <w:p w14:paraId="15B40933"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vAlign w:val="center"/>
          </w:tcPr>
          <w:p w14:paraId="36D1B62E"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vAlign w:val="center"/>
          </w:tcPr>
          <w:p w14:paraId="2646D595"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single" w:sz="6" w:space="0" w:color="000000"/>
            </w:tcBorders>
            <w:shd w:val="clear" w:color="auto" w:fill="auto"/>
            <w:vAlign w:val="center"/>
          </w:tcPr>
          <w:p w14:paraId="067C8AED" w14:textId="77777777" w:rsidR="007964C5" w:rsidRPr="006B56BB" w:rsidRDefault="007964C5" w:rsidP="007964C5">
            <w:pPr>
              <w:snapToGrid w:val="0"/>
              <w:rPr>
                <w:lang w:val="en-GB"/>
              </w:rPr>
            </w:pPr>
          </w:p>
        </w:tc>
        <w:tc>
          <w:tcPr>
            <w:tcW w:w="475" w:type="dxa"/>
            <w:tcBorders>
              <w:top w:val="single" w:sz="6" w:space="0" w:color="000000"/>
              <w:left w:val="single" w:sz="6" w:space="0" w:color="000000"/>
              <w:bottom w:val="single" w:sz="6" w:space="0" w:color="000000"/>
            </w:tcBorders>
            <w:shd w:val="clear" w:color="auto" w:fill="auto"/>
          </w:tcPr>
          <w:p w14:paraId="72EA58BF" w14:textId="77777777" w:rsidR="007964C5" w:rsidRPr="006B56BB" w:rsidRDefault="007964C5" w:rsidP="007964C5">
            <w:pPr>
              <w:rPr>
                <w:lang w:val="en-GB"/>
              </w:rPr>
            </w:pPr>
            <w:r w:rsidRPr="006B56BB">
              <w:rPr>
                <w:rFonts w:eastAsia="Calibri"/>
                <w:sz w:val="22"/>
                <w:lang w:val="en-GB"/>
              </w:rPr>
              <w:t xml:space="preserve">                                                 </w:t>
            </w:r>
          </w:p>
        </w:tc>
        <w:tc>
          <w:tcPr>
            <w:tcW w:w="573" w:type="dxa"/>
            <w:tcBorders>
              <w:top w:val="single" w:sz="6" w:space="0" w:color="000000"/>
              <w:left w:val="single" w:sz="6" w:space="0" w:color="000000"/>
              <w:bottom w:val="single" w:sz="6" w:space="0" w:color="000000"/>
            </w:tcBorders>
            <w:shd w:val="clear" w:color="auto" w:fill="auto"/>
          </w:tcPr>
          <w:p w14:paraId="235B8F80"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0A9CDB93"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3EA0411D"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24EEBD8B"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75EA4653"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3798CD46"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C07B84A"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4F35E21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6130A730"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228AB3CE"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single" w:sz="6" w:space="0" w:color="000000"/>
            </w:tcBorders>
            <w:shd w:val="clear" w:color="auto" w:fill="auto"/>
          </w:tcPr>
          <w:p w14:paraId="3E20B7BC"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6" w:space="0" w:color="000000"/>
            </w:tcBorders>
            <w:shd w:val="clear" w:color="auto" w:fill="auto"/>
          </w:tcPr>
          <w:p w14:paraId="08356F3B"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04F8EC4D" w14:textId="77777777" w:rsidR="007964C5" w:rsidRPr="006B56BB" w:rsidRDefault="007964C5" w:rsidP="007964C5">
            <w:pPr>
              <w:snapToGrid w:val="0"/>
              <w:rPr>
                <w:lang w:val="en-GB"/>
              </w:rPr>
            </w:pPr>
          </w:p>
        </w:tc>
      </w:tr>
      <w:tr w:rsidR="007964C5" w:rsidRPr="006B56BB" w14:paraId="60E967C3" w14:textId="77777777" w:rsidTr="007964C5">
        <w:tc>
          <w:tcPr>
            <w:tcW w:w="587" w:type="dxa"/>
            <w:tcBorders>
              <w:top w:val="single" w:sz="6" w:space="0" w:color="000000"/>
              <w:left w:val="double" w:sz="4" w:space="0" w:color="000000"/>
            </w:tcBorders>
            <w:shd w:val="clear" w:color="auto" w:fill="auto"/>
            <w:vAlign w:val="center"/>
          </w:tcPr>
          <w:p w14:paraId="4BB638D2" w14:textId="77777777" w:rsidR="007964C5" w:rsidRPr="006B56BB" w:rsidRDefault="007964C5" w:rsidP="007964C5">
            <w:pPr>
              <w:snapToGrid w:val="0"/>
              <w:ind w:left="-25"/>
              <w:jc w:val="center"/>
              <w:rPr>
                <w:b/>
                <w:sz w:val="22"/>
                <w:lang w:val="en-GB"/>
              </w:rPr>
            </w:pPr>
          </w:p>
        </w:tc>
        <w:tc>
          <w:tcPr>
            <w:tcW w:w="1638" w:type="dxa"/>
            <w:tcBorders>
              <w:top w:val="single" w:sz="6" w:space="0" w:color="000000"/>
            </w:tcBorders>
            <w:shd w:val="clear" w:color="auto" w:fill="auto"/>
          </w:tcPr>
          <w:p w14:paraId="28AEC015" w14:textId="77777777" w:rsidR="007964C5" w:rsidRPr="006B56BB" w:rsidRDefault="007964C5" w:rsidP="007964C5">
            <w:pPr>
              <w:snapToGrid w:val="0"/>
              <w:ind w:left="-25"/>
              <w:rPr>
                <w:lang w:val="en-GB"/>
              </w:rPr>
            </w:pPr>
          </w:p>
        </w:tc>
        <w:tc>
          <w:tcPr>
            <w:tcW w:w="1276" w:type="dxa"/>
            <w:tcBorders>
              <w:top w:val="single" w:sz="6" w:space="0" w:color="000000"/>
            </w:tcBorders>
            <w:shd w:val="clear" w:color="auto" w:fill="auto"/>
          </w:tcPr>
          <w:p w14:paraId="530BBFC4" w14:textId="77777777" w:rsidR="007964C5" w:rsidRPr="006B56BB" w:rsidRDefault="007964C5" w:rsidP="007964C5">
            <w:pPr>
              <w:snapToGrid w:val="0"/>
              <w:ind w:left="-25"/>
              <w:rPr>
                <w:lang w:val="en-GB"/>
              </w:rPr>
            </w:pPr>
          </w:p>
        </w:tc>
        <w:tc>
          <w:tcPr>
            <w:tcW w:w="737" w:type="dxa"/>
            <w:tcBorders>
              <w:top w:val="single" w:sz="6" w:space="0" w:color="000000"/>
            </w:tcBorders>
            <w:shd w:val="clear" w:color="auto" w:fill="auto"/>
          </w:tcPr>
          <w:p w14:paraId="04C8AFC1" w14:textId="77777777" w:rsidR="007964C5" w:rsidRPr="006B56BB" w:rsidRDefault="007964C5" w:rsidP="007964C5">
            <w:pPr>
              <w:snapToGrid w:val="0"/>
              <w:ind w:left="-25"/>
              <w:rPr>
                <w:lang w:val="en-GB"/>
              </w:rPr>
            </w:pPr>
          </w:p>
        </w:tc>
        <w:tc>
          <w:tcPr>
            <w:tcW w:w="475" w:type="dxa"/>
            <w:tcBorders>
              <w:top w:val="single" w:sz="6" w:space="0" w:color="000000"/>
            </w:tcBorders>
            <w:shd w:val="clear" w:color="auto" w:fill="auto"/>
          </w:tcPr>
          <w:p w14:paraId="220B21A8"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2016F9C2" w14:textId="77777777" w:rsidR="007964C5" w:rsidRPr="006B56BB" w:rsidRDefault="007964C5" w:rsidP="007964C5">
            <w:pPr>
              <w:snapToGrid w:val="0"/>
              <w:rPr>
                <w:lang w:val="en-GB"/>
              </w:rPr>
            </w:pPr>
          </w:p>
        </w:tc>
        <w:tc>
          <w:tcPr>
            <w:tcW w:w="574" w:type="dxa"/>
            <w:tcBorders>
              <w:top w:val="single" w:sz="6" w:space="0" w:color="000000"/>
            </w:tcBorders>
            <w:shd w:val="clear" w:color="auto" w:fill="auto"/>
          </w:tcPr>
          <w:p w14:paraId="2C784525"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1D0162BA"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59353B95" w14:textId="77777777" w:rsidR="007964C5" w:rsidRPr="006B56BB" w:rsidRDefault="007964C5" w:rsidP="007964C5">
            <w:pPr>
              <w:snapToGrid w:val="0"/>
              <w:rPr>
                <w:lang w:val="en-GB"/>
              </w:rPr>
            </w:pPr>
          </w:p>
        </w:tc>
        <w:tc>
          <w:tcPr>
            <w:tcW w:w="574" w:type="dxa"/>
            <w:tcBorders>
              <w:top w:val="single" w:sz="6" w:space="0" w:color="000000"/>
            </w:tcBorders>
            <w:shd w:val="clear" w:color="auto" w:fill="auto"/>
          </w:tcPr>
          <w:p w14:paraId="6A3B9DF1"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0C270616"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5021442C" w14:textId="77777777" w:rsidR="007964C5" w:rsidRPr="006B56BB" w:rsidRDefault="007964C5" w:rsidP="007964C5">
            <w:pPr>
              <w:snapToGrid w:val="0"/>
              <w:rPr>
                <w:lang w:val="en-GB"/>
              </w:rPr>
            </w:pPr>
          </w:p>
        </w:tc>
        <w:tc>
          <w:tcPr>
            <w:tcW w:w="574" w:type="dxa"/>
            <w:tcBorders>
              <w:top w:val="single" w:sz="6" w:space="0" w:color="000000"/>
            </w:tcBorders>
            <w:shd w:val="clear" w:color="auto" w:fill="auto"/>
          </w:tcPr>
          <w:p w14:paraId="27411F15" w14:textId="77777777" w:rsidR="007964C5" w:rsidRPr="006B56BB" w:rsidRDefault="007964C5" w:rsidP="007964C5">
            <w:pPr>
              <w:snapToGrid w:val="0"/>
              <w:rPr>
                <w:lang w:val="en-GB"/>
              </w:rPr>
            </w:pPr>
          </w:p>
        </w:tc>
        <w:tc>
          <w:tcPr>
            <w:tcW w:w="1147" w:type="dxa"/>
            <w:gridSpan w:val="2"/>
            <w:tcBorders>
              <w:top w:val="single" w:sz="6" w:space="0" w:color="000000"/>
              <w:left w:val="single" w:sz="6" w:space="0" w:color="000000"/>
              <w:bottom w:val="single" w:sz="6" w:space="0" w:color="000000"/>
            </w:tcBorders>
            <w:shd w:val="clear" w:color="auto" w:fill="auto"/>
            <w:vAlign w:val="center"/>
          </w:tcPr>
          <w:p w14:paraId="08522CF8" w14:textId="77777777" w:rsidR="007964C5" w:rsidRPr="006B56BB" w:rsidRDefault="007964C5" w:rsidP="007964C5">
            <w:pPr>
              <w:jc w:val="right"/>
              <w:rPr>
                <w:lang w:val="en-GB"/>
              </w:rPr>
            </w:pPr>
            <w:r>
              <w:rPr>
                <w:b/>
              </w:rPr>
              <w:t>Sous-total :</w:t>
            </w:r>
          </w:p>
        </w:tc>
        <w:tc>
          <w:tcPr>
            <w:tcW w:w="855" w:type="dxa"/>
            <w:tcBorders>
              <w:top w:val="single" w:sz="6" w:space="0" w:color="000000"/>
              <w:left w:val="single" w:sz="6" w:space="0" w:color="000000"/>
              <w:bottom w:val="single" w:sz="6" w:space="0" w:color="000000"/>
            </w:tcBorders>
            <w:shd w:val="clear" w:color="auto" w:fill="auto"/>
          </w:tcPr>
          <w:p w14:paraId="5393CC62"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6" w:space="0" w:color="000000"/>
            </w:tcBorders>
            <w:shd w:val="clear" w:color="auto" w:fill="auto"/>
          </w:tcPr>
          <w:p w14:paraId="68149E78"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7A105DBF" w14:textId="77777777" w:rsidR="007964C5" w:rsidRPr="006B56BB" w:rsidRDefault="007964C5" w:rsidP="007964C5">
            <w:pPr>
              <w:snapToGrid w:val="0"/>
              <w:rPr>
                <w:lang w:val="en-GB"/>
              </w:rPr>
            </w:pPr>
          </w:p>
        </w:tc>
      </w:tr>
      <w:tr w:rsidR="007964C5" w:rsidRPr="006B56BB" w14:paraId="7A8929A3" w14:textId="77777777" w:rsidTr="007964C5">
        <w:trPr>
          <w:trHeight w:val="65"/>
        </w:trPr>
        <w:tc>
          <w:tcPr>
            <w:tcW w:w="587" w:type="dxa"/>
            <w:tcBorders>
              <w:left w:val="double" w:sz="4" w:space="0" w:color="000000"/>
              <w:bottom w:val="double" w:sz="4" w:space="0" w:color="000000"/>
            </w:tcBorders>
            <w:shd w:val="clear" w:color="auto" w:fill="auto"/>
            <w:vAlign w:val="center"/>
          </w:tcPr>
          <w:p w14:paraId="753E9BF2" w14:textId="77777777" w:rsidR="007964C5" w:rsidRPr="006B56BB" w:rsidRDefault="007964C5" w:rsidP="007964C5">
            <w:pPr>
              <w:snapToGrid w:val="0"/>
              <w:ind w:left="-25"/>
              <w:jc w:val="center"/>
              <w:rPr>
                <w:lang w:val="en-GB"/>
              </w:rPr>
            </w:pPr>
          </w:p>
        </w:tc>
        <w:tc>
          <w:tcPr>
            <w:tcW w:w="1638" w:type="dxa"/>
            <w:tcBorders>
              <w:bottom w:val="double" w:sz="4" w:space="0" w:color="000000"/>
            </w:tcBorders>
            <w:shd w:val="clear" w:color="auto" w:fill="auto"/>
          </w:tcPr>
          <w:p w14:paraId="7DF199A2" w14:textId="77777777" w:rsidR="007964C5" w:rsidRPr="006B56BB" w:rsidRDefault="007964C5" w:rsidP="007964C5">
            <w:pPr>
              <w:snapToGrid w:val="0"/>
              <w:ind w:left="-25"/>
              <w:rPr>
                <w:lang w:val="en-GB"/>
              </w:rPr>
            </w:pPr>
          </w:p>
        </w:tc>
        <w:tc>
          <w:tcPr>
            <w:tcW w:w="1276" w:type="dxa"/>
            <w:tcBorders>
              <w:bottom w:val="double" w:sz="4" w:space="0" w:color="000000"/>
            </w:tcBorders>
            <w:shd w:val="clear" w:color="auto" w:fill="auto"/>
          </w:tcPr>
          <w:p w14:paraId="389FCC78" w14:textId="77777777" w:rsidR="007964C5" w:rsidRPr="006B56BB" w:rsidRDefault="007964C5" w:rsidP="007964C5">
            <w:pPr>
              <w:snapToGrid w:val="0"/>
              <w:ind w:left="-25"/>
              <w:rPr>
                <w:lang w:val="en-GB"/>
              </w:rPr>
            </w:pPr>
          </w:p>
        </w:tc>
        <w:tc>
          <w:tcPr>
            <w:tcW w:w="737" w:type="dxa"/>
            <w:tcBorders>
              <w:bottom w:val="double" w:sz="4" w:space="0" w:color="000000"/>
            </w:tcBorders>
            <w:shd w:val="clear" w:color="auto" w:fill="auto"/>
          </w:tcPr>
          <w:p w14:paraId="6573F1BB" w14:textId="77777777" w:rsidR="007964C5" w:rsidRPr="006B56BB" w:rsidRDefault="007964C5" w:rsidP="007964C5">
            <w:pPr>
              <w:snapToGrid w:val="0"/>
              <w:ind w:left="-25"/>
              <w:rPr>
                <w:lang w:val="en-GB"/>
              </w:rPr>
            </w:pPr>
          </w:p>
        </w:tc>
        <w:tc>
          <w:tcPr>
            <w:tcW w:w="475" w:type="dxa"/>
            <w:tcBorders>
              <w:bottom w:val="double" w:sz="4" w:space="0" w:color="000000"/>
            </w:tcBorders>
            <w:shd w:val="clear" w:color="auto" w:fill="auto"/>
          </w:tcPr>
          <w:p w14:paraId="2C0D807B"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1D06B797" w14:textId="77777777" w:rsidR="007964C5" w:rsidRPr="006B56BB" w:rsidRDefault="007964C5" w:rsidP="007964C5">
            <w:pPr>
              <w:snapToGrid w:val="0"/>
              <w:rPr>
                <w:lang w:val="en-GB"/>
              </w:rPr>
            </w:pPr>
          </w:p>
        </w:tc>
        <w:tc>
          <w:tcPr>
            <w:tcW w:w="574" w:type="dxa"/>
            <w:tcBorders>
              <w:bottom w:val="double" w:sz="4" w:space="0" w:color="000000"/>
            </w:tcBorders>
            <w:shd w:val="clear" w:color="auto" w:fill="auto"/>
          </w:tcPr>
          <w:p w14:paraId="25BDEB95"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020370CD"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590B0864" w14:textId="77777777" w:rsidR="007964C5" w:rsidRPr="006B56BB" w:rsidRDefault="007964C5" w:rsidP="007964C5">
            <w:pPr>
              <w:snapToGrid w:val="0"/>
              <w:rPr>
                <w:lang w:val="en-GB"/>
              </w:rPr>
            </w:pPr>
          </w:p>
        </w:tc>
        <w:tc>
          <w:tcPr>
            <w:tcW w:w="574" w:type="dxa"/>
            <w:tcBorders>
              <w:bottom w:val="double" w:sz="4" w:space="0" w:color="000000"/>
            </w:tcBorders>
            <w:shd w:val="clear" w:color="auto" w:fill="auto"/>
          </w:tcPr>
          <w:p w14:paraId="174DCCB5"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1EB30736"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552852B8" w14:textId="77777777" w:rsidR="007964C5" w:rsidRPr="006B56BB" w:rsidRDefault="007964C5" w:rsidP="007964C5">
            <w:pPr>
              <w:snapToGrid w:val="0"/>
              <w:rPr>
                <w:lang w:val="en-GB"/>
              </w:rPr>
            </w:pPr>
          </w:p>
        </w:tc>
        <w:tc>
          <w:tcPr>
            <w:tcW w:w="574" w:type="dxa"/>
            <w:tcBorders>
              <w:bottom w:val="double" w:sz="4" w:space="0" w:color="000000"/>
            </w:tcBorders>
            <w:shd w:val="clear" w:color="auto" w:fill="auto"/>
          </w:tcPr>
          <w:p w14:paraId="06FA4E37" w14:textId="77777777" w:rsidR="007964C5" w:rsidRPr="006B56BB" w:rsidRDefault="007964C5" w:rsidP="007964C5">
            <w:pPr>
              <w:snapToGrid w:val="0"/>
              <w:rPr>
                <w:lang w:val="en-GB"/>
              </w:rPr>
            </w:pPr>
          </w:p>
        </w:tc>
        <w:tc>
          <w:tcPr>
            <w:tcW w:w="1147" w:type="dxa"/>
            <w:gridSpan w:val="2"/>
            <w:tcBorders>
              <w:top w:val="single" w:sz="6" w:space="0" w:color="000000"/>
              <w:left w:val="single" w:sz="6" w:space="0" w:color="000000"/>
              <w:bottom w:val="double" w:sz="4" w:space="0" w:color="000000"/>
            </w:tcBorders>
            <w:shd w:val="clear" w:color="auto" w:fill="auto"/>
            <w:vAlign w:val="center"/>
          </w:tcPr>
          <w:p w14:paraId="4B9740A3" w14:textId="77777777" w:rsidR="007964C5" w:rsidRPr="006B56BB" w:rsidRDefault="007964C5" w:rsidP="007964C5">
            <w:pPr>
              <w:jc w:val="right"/>
              <w:rPr>
                <w:lang w:val="en-GB"/>
              </w:rPr>
            </w:pPr>
            <w:r>
              <w:rPr>
                <w:b/>
              </w:rPr>
              <w:t>Total :</w:t>
            </w:r>
          </w:p>
        </w:tc>
        <w:tc>
          <w:tcPr>
            <w:tcW w:w="855" w:type="dxa"/>
            <w:tcBorders>
              <w:top w:val="single" w:sz="6" w:space="0" w:color="000000"/>
              <w:left w:val="single" w:sz="6" w:space="0" w:color="000000"/>
              <w:bottom w:val="double" w:sz="4" w:space="0" w:color="000000"/>
            </w:tcBorders>
            <w:shd w:val="clear" w:color="auto" w:fill="auto"/>
          </w:tcPr>
          <w:p w14:paraId="049790F3"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double" w:sz="4" w:space="0" w:color="000000"/>
            </w:tcBorders>
            <w:shd w:val="clear" w:color="auto" w:fill="auto"/>
          </w:tcPr>
          <w:p w14:paraId="45A064B0"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double" w:sz="4" w:space="0" w:color="000000"/>
              <w:right w:val="double" w:sz="4" w:space="0" w:color="000000"/>
            </w:tcBorders>
            <w:shd w:val="clear" w:color="auto" w:fill="auto"/>
          </w:tcPr>
          <w:p w14:paraId="3543866F" w14:textId="77777777" w:rsidR="007964C5" w:rsidRPr="006B56BB" w:rsidRDefault="007964C5" w:rsidP="007964C5">
            <w:pPr>
              <w:snapToGrid w:val="0"/>
              <w:rPr>
                <w:lang w:val="en-GB"/>
              </w:rPr>
            </w:pPr>
          </w:p>
        </w:tc>
      </w:tr>
    </w:tbl>
    <w:p w14:paraId="7B0F3FD5" w14:textId="77777777" w:rsidR="007964C5" w:rsidRPr="006B56BB" w:rsidRDefault="007964C5" w:rsidP="007964C5">
      <w:pPr>
        <w:rPr>
          <w:lang w:val="en-GB"/>
        </w:rPr>
      </w:pPr>
    </w:p>
    <w:p w14:paraId="1310C4B2" w14:textId="77777777" w:rsidR="007964C5" w:rsidRPr="007226FC" w:rsidRDefault="007964C5" w:rsidP="007964C5">
      <w:pPr>
        <w:tabs>
          <w:tab w:val="left" w:pos="360"/>
        </w:tabs>
        <w:ind w:left="360" w:hanging="360"/>
        <w:rPr>
          <w:sz w:val="16"/>
          <w:szCs w:val="16"/>
          <w:lang w:val="fr-FR"/>
        </w:rPr>
      </w:pPr>
      <w:r w:rsidRPr="007226FC">
        <w:rPr>
          <w:lang w:val="fr-FR"/>
        </w:rPr>
        <w:t xml:space="preserve">1 Les mois sont comptés à partir du début de la cession/mobilisation. </w:t>
      </w:r>
    </w:p>
    <w:p w14:paraId="05568CF3" w14:textId="77777777" w:rsidR="007964C5" w:rsidRPr="007226FC" w:rsidRDefault="007964C5" w:rsidP="007964C5">
      <w:pPr>
        <w:tabs>
          <w:tab w:val="left" w:pos="360"/>
        </w:tabs>
        <w:ind w:left="360" w:hanging="360"/>
        <w:rPr>
          <w:sz w:val="16"/>
          <w:szCs w:val="16"/>
          <w:lang w:val="fr-FR"/>
        </w:rPr>
      </w:pPr>
      <w:r w:rsidRPr="007226FC">
        <w:rPr>
          <w:lang w:val="fr-FR"/>
        </w:rPr>
        <w:lastRenderedPageBreak/>
        <w:t>2</w:t>
      </w:r>
      <w:r w:rsidRPr="007226FC">
        <w:rPr>
          <w:lang w:val="fr-FR"/>
        </w:rPr>
        <w:tab/>
        <w:t>« Domicile » signifie le travail au bureau dans le pays de résidence de l'expert. « Sur le terrain » signifie le travail effectué dans le pays de l'Employeur ou dans tout autre pays en dehors du pays de résidence de l'expert.</w:t>
      </w:r>
    </w:p>
    <w:p w14:paraId="646A072A" w14:textId="77777777" w:rsidR="007964C5" w:rsidRPr="007226FC" w:rsidRDefault="007964C5" w:rsidP="007964C5">
      <w:pPr>
        <w:tabs>
          <w:tab w:val="left" w:pos="360"/>
        </w:tabs>
        <w:ind w:left="360" w:hanging="360"/>
        <w:rPr>
          <w:lang w:val="fr-FR"/>
        </w:rPr>
      </w:pPr>
      <w:r w:rsidRPr="007226FC">
        <w:rPr>
          <w:lang w:val="fr-FR"/>
        </w:rPr>
        <w:t>3</w:t>
      </w:r>
      <w:r w:rsidRPr="007226FC">
        <w:rPr>
          <w:lang w:val="fr-FR"/>
        </w:rPr>
        <w:tab/>
        <w:t>La cession du personnel international et du personnel national est traitée séparément.</w:t>
      </w:r>
    </w:p>
    <w:p w14:paraId="52A1BBA3" w14:textId="77777777" w:rsidR="007964C5" w:rsidRPr="007226FC" w:rsidRDefault="007964C5" w:rsidP="007964C5">
      <w:pPr>
        <w:tabs>
          <w:tab w:val="left" w:pos="360"/>
        </w:tabs>
        <w:rPr>
          <w:lang w:val="fr-FR"/>
        </w:rPr>
      </w:pPr>
    </w:p>
    <w:p w14:paraId="21A82CD7" w14:textId="77777777" w:rsidR="007964C5" w:rsidRPr="007226FC" w:rsidRDefault="007964C5" w:rsidP="007964C5">
      <w:pPr>
        <w:tabs>
          <w:tab w:val="left" w:pos="360"/>
        </w:tabs>
        <w:rPr>
          <w:lang w:val="fr-FR"/>
        </w:rPr>
      </w:pPr>
      <w:r>
        <w:rPr>
          <w:noProof/>
        </w:rPr>
        <mc:AlternateContent>
          <mc:Choice Requires="wps">
            <w:drawing>
              <wp:anchor distT="0" distB="0" distL="114300" distR="114300" simplePos="0" relativeHeight="251659264" behindDoc="0" locked="0" layoutInCell="1" allowOverlap="1" wp14:anchorId="65013CD4" wp14:editId="7B878C32">
                <wp:simplePos x="0" y="0"/>
                <wp:positionH relativeFrom="column">
                  <wp:posOffset>114300</wp:posOffset>
                </wp:positionH>
                <wp:positionV relativeFrom="paragraph">
                  <wp:posOffset>17145</wp:posOffset>
                </wp:positionV>
                <wp:extent cx="457200" cy="90170"/>
                <wp:effectExtent l="9525" t="6985" r="9525" b="762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C99038" id="Rectangle 17" o:spid="_x0000_s1026" style="position:absolute;margin-left:9pt;margin-top:1.35pt;width:36pt;height:7.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" fillcolor="black" strokeweight=".26mm">
                <v:stroke endcap="square"/>
              </v:rect>
            </w:pict>
          </mc:Fallback>
        </mc:AlternateContent>
      </w:r>
      <w:r w:rsidRPr="007226FC">
        <w:rPr>
          <w:rFonts w:eastAsia="Calibri"/>
          <w:lang w:val="fr-FR"/>
        </w:rPr>
        <w:t xml:space="preserve">                       T</w:t>
      </w:r>
      <w:r w:rsidRPr="007226FC">
        <w:rPr>
          <w:lang w:val="fr-FR"/>
        </w:rPr>
        <w:t xml:space="preserve">emps plein      </w:t>
      </w:r>
      <w:r>
        <w:rPr>
          <w:noProof/>
        </w:rPr>
        <mc:AlternateContent>
          <mc:Choice Requires="wps">
            <w:drawing>
              <wp:anchor distT="0" distB="0" distL="114300" distR="114300" simplePos="0" relativeHeight="251660288" behindDoc="0" locked="0" layoutInCell="1" allowOverlap="1" wp14:anchorId="1A1A4BAF" wp14:editId="7DD6333D">
                <wp:simplePos x="0" y="0"/>
                <wp:positionH relativeFrom="column">
                  <wp:posOffset>114300</wp:posOffset>
                </wp:positionH>
                <wp:positionV relativeFrom="paragraph">
                  <wp:posOffset>23495</wp:posOffset>
                </wp:positionV>
                <wp:extent cx="457200" cy="90170"/>
                <wp:effectExtent l="9525" t="6350" r="9525" b="825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blipFill dpi="0" rotWithShape="0">
                          <a:blip r:embed="rId52"/>
                          <a:srcRect/>
                          <a:tile tx="0" ty="0" sx="100000" sy="100000" flip="none" algn="tl"/>
                        </a:blip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05567F" id="Rectangle 18" o:spid="_x0000_s1026" style="position:absolute;margin-left:9pt;margin-top:1.85pt;width:36pt;height:7.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" strokeweight=".26mm">
                <v:fill r:id="rId53" o:title="" recolor="t" type="tile"/>
                <v:stroke endcap="square"/>
              </v:rect>
            </w:pict>
          </mc:Fallback>
        </mc:AlternateContent>
      </w:r>
      <w:r w:rsidRPr="007226FC">
        <w:rPr>
          <w:rFonts w:eastAsia="Calibri"/>
          <w:lang w:val="fr-FR"/>
        </w:rPr>
        <w:t xml:space="preserve">                         T</w:t>
      </w:r>
      <w:r w:rsidRPr="007226FC">
        <w:rPr>
          <w:lang w:val="fr-FR"/>
        </w:rPr>
        <w:t xml:space="preserve">emps partiel     </w:t>
      </w:r>
    </w:p>
    <w:p w14:paraId="4BCCF8AA" w14:textId="77777777" w:rsidR="007964C5" w:rsidRPr="007226FC" w:rsidRDefault="007964C5" w:rsidP="007964C5">
      <w:pPr>
        <w:rPr>
          <w:lang w:val="fr-FR"/>
        </w:rPr>
        <w:sectPr w:rsidR="007964C5" w:rsidRPr="007226FC">
          <w:pgSz w:w="15840" w:h="12240" w:orient="landscape"/>
          <w:pgMar w:top="1440" w:right="1440" w:bottom="1440" w:left="1440" w:header="720" w:footer="720" w:gutter="0"/>
          <w:cols w:space="720"/>
          <w:docGrid w:linePitch="360"/>
        </w:sectPr>
      </w:pPr>
    </w:p>
    <w:p w14:paraId="116C7351" w14:textId="77777777" w:rsidR="007964C5" w:rsidRPr="00B0505F" w:rsidRDefault="007964C5" w:rsidP="007964C5">
      <w:pPr>
        <w:jc w:val="center"/>
        <w:rPr>
          <w:b/>
          <w:smallCaps/>
          <w:sz w:val="28"/>
          <w:szCs w:val="28"/>
          <w:lang w:val="fr-FR"/>
        </w:rPr>
      </w:pPr>
      <w:r w:rsidRPr="00B0505F">
        <w:rPr>
          <w:b/>
          <w:smallCaps/>
          <w:sz w:val="28"/>
          <w:szCs w:val="28"/>
          <w:lang w:val="fr-FR"/>
        </w:rPr>
        <w:lastRenderedPageBreak/>
        <w:t>Formulaire TECH-5</w:t>
      </w:r>
    </w:p>
    <w:p w14:paraId="0890B0F0" w14:textId="77777777" w:rsidR="007964C5" w:rsidRPr="00B0505F" w:rsidRDefault="007964C5" w:rsidP="007964C5">
      <w:pPr>
        <w:jc w:val="center"/>
        <w:rPr>
          <w:b/>
          <w:smallCaps/>
          <w:sz w:val="28"/>
          <w:szCs w:val="28"/>
          <w:lang w:val="fr-FR"/>
        </w:rPr>
      </w:pPr>
      <w:r w:rsidRPr="00B0505F">
        <w:rPr>
          <w:b/>
          <w:smallCaps/>
          <w:sz w:val="28"/>
          <w:szCs w:val="28"/>
          <w:lang w:val="fr-FR"/>
        </w:rPr>
        <w:t>(suite)</w:t>
      </w:r>
    </w:p>
    <w:p w14:paraId="31E097BE" w14:textId="77777777" w:rsidR="007964C5" w:rsidRPr="00B0505F" w:rsidRDefault="007964C5" w:rsidP="007964C5">
      <w:pPr>
        <w:jc w:val="center"/>
        <w:rPr>
          <w:b/>
          <w:smallCaps/>
          <w:sz w:val="28"/>
          <w:szCs w:val="28"/>
          <w:lang w:val="fr-FR"/>
        </w:rPr>
      </w:pPr>
    </w:p>
    <w:p w14:paraId="102A227A" w14:textId="77777777" w:rsidR="007964C5" w:rsidRPr="00B0505F" w:rsidRDefault="007964C5" w:rsidP="007964C5">
      <w:pPr>
        <w:jc w:val="center"/>
        <w:rPr>
          <w:lang w:val="fr-FR"/>
        </w:rPr>
      </w:pPr>
      <w:r w:rsidRPr="00B0505F">
        <w:rPr>
          <w:b/>
          <w:smallCaps/>
          <w:sz w:val="28"/>
          <w:szCs w:val="28"/>
          <w:lang w:val="fr-FR"/>
        </w:rPr>
        <w:t>CURRICULUM VITAE (CV)</w:t>
      </w:r>
    </w:p>
    <w:p w14:paraId="3B795C9D" w14:textId="77777777" w:rsidR="007964C5" w:rsidRPr="00B0505F" w:rsidRDefault="007964C5" w:rsidP="007964C5">
      <w:pPr>
        <w:rPr>
          <w:lang w:val="fr-FR"/>
        </w:rPr>
      </w:pPr>
    </w:p>
    <w:tbl>
      <w:tblPr>
        <w:tblW w:w="0" w:type="auto"/>
        <w:tblInd w:w="-5" w:type="dxa"/>
        <w:tblLayout w:type="fixed"/>
        <w:tblLook w:val="0000" w:firstRow="0" w:lastRow="0" w:firstColumn="0" w:lastColumn="0" w:noHBand="0" w:noVBand="0"/>
      </w:tblPr>
      <w:tblGrid>
        <w:gridCol w:w="3618"/>
        <w:gridCol w:w="5608"/>
      </w:tblGrid>
      <w:tr w:rsidR="007964C5" w:rsidRPr="00424FCA" w14:paraId="3DD7CB09" w14:textId="77777777" w:rsidTr="007964C5">
        <w:tc>
          <w:tcPr>
            <w:tcW w:w="3618" w:type="dxa"/>
            <w:tcBorders>
              <w:top w:val="single" w:sz="4" w:space="0" w:color="000000"/>
              <w:left w:val="single" w:sz="4" w:space="0" w:color="000000"/>
              <w:bottom w:val="single" w:sz="4" w:space="0" w:color="000000"/>
            </w:tcBorders>
            <w:shd w:val="clear" w:color="auto" w:fill="auto"/>
          </w:tcPr>
          <w:p w14:paraId="39E2D903" w14:textId="77777777" w:rsidR="007964C5" w:rsidRPr="006B56BB" w:rsidRDefault="007964C5" w:rsidP="007964C5">
            <w:pPr>
              <w:rPr>
                <w:i/>
              </w:rPr>
            </w:pPr>
            <w:r>
              <w:rPr>
                <w:b/>
                <w:sz w:val="22"/>
                <w:szCs w:val="22"/>
              </w:rPr>
              <w:t>Position Titre et N°</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4EAC2A18" w14:textId="77777777" w:rsidR="007964C5" w:rsidRPr="00B0505F" w:rsidRDefault="007964C5" w:rsidP="007964C5">
            <w:pPr>
              <w:rPr>
                <w:lang w:val="fr-FR"/>
              </w:rPr>
            </w:pPr>
            <w:r w:rsidRPr="00B0505F">
              <w:rPr>
                <w:i/>
                <w:lang w:val="fr-FR"/>
              </w:rPr>
              <w:t>[par exemple, K-1, CHEF D'ÉQUIPE].</w:t>
            </w:r>
          </w:p>
        </w:tc>
      </w:tr>
      <w:tr w:rsidR="007964C5" w:rsidRPr="006B56BB" w14:paraId="73BE7738" w14:textId="77777777" w:rsidTr="007964C5">
        <w:tc>
          <w:tcPr>
            <w:tcW w:w="3618" w:type="dxa"/>
            <w:tcBorders>
              <w:top w:val="single" w:sz="4" w:space="0" w:color="000000"/>
              <w:left w:val="single" w:sz="4" w:space="0" w:color="000000"/>
              <w:bottom w:val="single" w:sz="4" w:space="0" w:color="000000"/>
            </w:tcBorders>
            <w:shd w:val="clear" w:color="auto" w:fill="auto"/>
          </w:tcPr>
          <w:p w14:paraId="1A94FCD3" w14:textId="77777777" w:rsidR="007964C5" w:rsidRPr="006B56BB" w:rsidRDefault="007964C5" w:rsidP="007964C5">
            <w:pPr>
              <w:rPr>
                <w:i/>
              </w:rPr>
            </w:pPr>
            <w:r>
              <w:rPr>
                <w:b/>
                <w:sz w:val="22"/>
                <w:szCs w:val="22"/>
              </w:rPr>
              <w:t>Nom de l'expert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0B3FB59" w14:textId="77777777" w:rsidR="007964C5" w:rsidRPr="006B56BB" w:rsidRDefault="007964C5" w:rsidP="007964C5">
            <w:r>
              <w:rPr>
                <w:i/>
              </w:rPr>
              <w:t>[Insérer le nom complet]</w:t>
            </w:r>
          </w:p>
        </w:tc>
      </w:tr>
      <w:tr w:rsidR="007964C5" w:rsidRPr="006B56BB" w14:paraId="7736E87D" w14:textId="77777777" w:rsidTr="007964C5">
        <w:tc>
          <w:tcPr>
            <w:tcW w:w="3618" w:type="dxa"/>
            <w:tcBorders>
              <w:top w:val="single" w:sz="4" w:space="0" w:color="000000"/>
              <w:left w:val="single" w:sz="4" w:space="0" w:color="000000"/>
              <w:bottom w:val="single" w:sz="4" w:space="0" w:color="000000"/>
            </w:tcBorders>
            <w:shd w:val="clear" w:color="auto" w:fill="auto"/>
          </w:tcPr>
          <w:p w14:paraId="6CF0A324" w14:textId="77777777" w:rsidR="007964C5" w:rsidRPr="006B56BB" w:rsidRDefault="007964C5" w:rsidP="007964C5">
            <w:pPr>
              <w:rPr>
                <w:i/>
              </w:rPr>
            </w:pPr>
            <w:r>
              <w:rPr>
                <w:b/>
                <w:sz w:val="22"/>
                <w:szCs w:val="22"/>
              </w:rPr>
              <w:t>Date de naissance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6AF8965" w14:textId="77777777" w:rsidR="007964C5" w:rsidRPr="006B56BB" w:rsidRDefault="007964C5" w:rsidP="007964C5">
            <w:r>
              <w:rPr>
                <w:i/>
              </w:rPr>
              <w:t>[jour/mois/année]</w:t>
            </w:r>
          </w:p>
        </w:tc>
      </w:tr>
      <w:tr w:rsidR="007964C5" w:rsidRPr="006B56BB" w14:paraId="0791EC71" w14:textId="77777777" w:rsidTr="007964C5">
        <w:tc>
          <w:tcPr>
            <w:tcW w:w="3618" w:type="dxa"/>
            <w:tcBorders>
              <w:top w:val="single" w:sz="4" w:space="0" w:color="000000"/>
              <w:left w:val="single" w:sz="4" w:space="0" w:color="000000"/>
              <w:bottom w:val="single" w:sz="4" w:space="0" w:color="000000"/>
            </w:tcBorders>
            <w:shd w:val="clear" w:color="auto" w:fill="auto"/>
          </w:tcPr>
          <w:p w14:paraId="10820CD5" w14:textId="77777777" w:rsidR="007964C5" w:rsidRPr="006B56BB" w:rsidRDefault="007964C5" w:rsidP="007964C5">
            <w:r>
              <w:rPr>
                <w:b/>
                <w:sz w:val="22"/>
                <w:szCs w:val="22"/>
              </w:rPr>
              <w:t>Pays de citoyenneté/résidence</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832FFF3" w14:textId="77777777" w:rsidR="007964C5" w:rsidRPr="006B56BB" w:rsidRDefault="007964C5" w:rsidP="007964C5">
            <w:pPr>
              <w:snapToGrid w:val="0"/>
            </w:pPr>
          </w:p>
        </w:tc>
      </w:tr>
    </w:tbl>
    <w:p w14:paraId="04285264" w14:textId="77777777" w:rsidR="007964C5" w:rsidRPr="006B56BB" w:rsidRDefault="007964C5" w:rsidP="007964C5"/>
    <w:p w14:paraId="19ED87AB" w14:textId="77777777" w:rsidR="007964C5" w:rsidRPr="007226FC" w:rsidRDefault="007964C5" w:rsidP="007964C5">
      <w:pPr>
        <w:rPr>
          <w:b/>
          <w:lang w:val="fr-FR"/>
        </w:rPr>
      </w:pPr>
      <w:r w:rsidRPr="007226FC">
        <w:rPr>
          <w:b/>
          <w:lang w:val="fr-FR"/>
        </w:rPr>
        <w:t xml:space="preserve">Formation : </w:t>
      </w:r>
      <w:r w:rsidRPr="007226FC">
        <w:rPr>
          <w:i/>
          <w:iCs/>
          <w:lang w:val="fr-FR"/>
        </w:rPr>
        <w:t>[Indiquer le nom des établissements d'enseignement, les dates de fréquentation, le(s) diplôme(s) obtenu(s)]</w:t>
      </w:r>
    </w:p>
    <w:p w14:paraId="487A6D95" w14:textId="77777777" w:rsidR="007964C5" w:rsidRPr="007226FC" w:rsidRDefault="007964C5" w:rsidP="007964C5">
      <w:pPr>
        <w:rPr>
          <w:b/>
          <w:lang w:val="fr-FR"/>
        </w:rPr>
      </w:pPr>
      <w:r w:rsidRPr="007226FC">
        <w:rPr>
          <w:b/>
          <w:lang w:val="fr-FR"/>
        </w:rPr>
        <w:t>___________________________________________________________________</w:t>
      </w:r>
    </w:p>
    <w:p w14:paraId="1BCACB64" w14:textId="77777777" w:rsidR="007964C5" w:rsidRPr="007226FC" w:rsidRDefault="007964C5" w:rsidP="007964C5">
      <w:pPr>
        <w:rPr>
          <w:b/>
          <w:lang w:val="fr-FR"/>
        </w:rPr>
      </w:pPr>
      <w:r w:rsidRPr="007226FC">
        <w:rPr>
          <w:b/>
          <w:lang w:val="fr-FR"/>
        </w:rPr>
        <w:t>___________________________________________________________________</w:t>
      </w:r>
    </w:p>
    <w:p w14:paraId="4DE98223" w14:textId="77777777" w:rsidR="007964C5" w:rsidRPr="007226FC" w:rsidRDefault="007964C5" w:rsidP="007964C5">
      <w:pPr>
        <w:rPr>
          <w:b/>
          <w:lang w:val="fr-FR"/>
        </w:rPr>
      </w:pPr>
    </w:p>
    <w:p w14:paraId="12324525" w14:textId="77777777" w:rsidR="007964C5" w:rsidRPr="007226FC" w:rsidRDefault="007964C5" w:rsidP="007964C5">
      <w:pPr>
        <w:rPr>
          <w:b/>
          <w:lang w:val="fr-FR"/>
        </w:rPr>
      </w:pPr>
    </w:p>
    <w:p w14:paraId="2D935A69" w14:textId="77777777" w:rsidR="007964C5" w:rsidRPr="007226FC" w:rsidRDefault="007964C5" w:rsidP="007964C5">
      <w:pPr>
        <w:rPr>
          <w:sz w:val="18"/>
          <w:lang w:val="fr-FR"/>
        </w:rPr>
      </w:pPr>
      <w:r w:rsidRPr="007226FC">
        <w:rPr>
          <w:b/>
          <w:lang w:val="fr-FR"/>
        </w:rPr>
        <w:t xml:space="preserve">Dossier d'emploi pertinent pour la cession : </w:t>
      </w:r>
      <w:r w:rsidRPr="007226FC">
        <w:rPr>
          <w:i/>
          <w:iCs/>
          <w:lang w:val="fr-FR"/>
        </w:rPr>
        <w:t>[En commençant par le poste actuel, énumérer dans l'ordre inverse.</w:t>
      </w:r>
      <w:r w:rsidRPr="007226FC">
        <w:rPr>
          <w:i/>
          <w:lang w:val="fr-FR"/>
        </w:rPr>
        <w:t xml:space="preserve"> Indiquer les dates, le nom de l'organisme employeur, les titres des postes occupés, les types d'activités réalisées et le lieu de la cession, ainsi que les coordonnées des clients précédents et de l'organisme employeur qui peuvent être contactés à titre de références. Il n'est pas nécessaire d'inclure les emplois antérieurs qui ne sont pas pertinents pour la mission].</w:t>
      </w:r>
    </w:p>
    <w:p w14:paraId="090029F1" w14:textId="77777777" w:rsidR="007964C5" w:rsidRPr="007226FC" w:rsidRDefault="007964C5" w:rsidP="007964C5">
      <w:pPr>
        <w:rPr>
          <w:sz w:val="18"/>
          <w:lang w:val="fr-FR"/>
        </w:rPr>
      </w:pPr>
    </w:p>
    <w:tbl>
      <w:tblPr>
        <w:tblW w:w="0" w:type="auto"/>
        <w:tblInd w:w="-5" w:type="dxa"/>
        <w:tblLayout w:type="fixed"/>
        <w:tblLook w:val="0000" w:firstRow="0" w:lastRow="0" w:firstColumn="0" w:lastColumn="0" w:noHBand="0" w:noVBand="0"/>
      </w:tblPr>
      <w:tblGrid>
        <w:gridCol w:w="1278"/>
        <w:gridCol w:w="3330"/>
        <w:gridCol w:w="2304"/>
        <w:gridCol w:w="2314"/>
      </w:tblGrid>
      <w:tr w:rsidR="007964C5" w:rsidRPr="00424FCA" w14:paraId="6894E748" w14:textId="77777777" w:rsidTr="007964C5">
        <w:tc>
          <w:tcPr>
            <w:tcW w:w="1278" w:type="dxa"/>
            <w:tcBorders>
              <w:top w:val="single" w:sz="4" w:space="0" w:color="000000"/>
              <w:left w:val="single" w:sz="4" w:space="0" w:color="000000"/>
              <w:bottom w:val="single" w:sz="4" w:space="0" w:color="000000"/>
            </w:tcBorders>
            <w:shd w:val="clear" w:color="auto" w:fill="auto"/>
          </w:tcPr>
          <w:p w14:paraId="6655B414" w14:textId="77777777" w:rsidR="007964C5" w:rsidRPr="006B56BB" w:rsidRDefault="007964C5" w:rsidP="007964C5">
            <w:pPr>
              <w:rPr>
                <w:sz w:val="22"/>
                <w:szCs w:val="22"/>
              </w:rPr>
            </w:pPr>
            <w:r>
              <w:rPr>
                <w:sz w:val="22"/>
                <w:szCs w:val="22"/>
              </w:rPr>
              <w:t>Période</w:t>
            </w:r>
          </w:p>
        </w:tc>
        <w:tc>
          <w:tcPr>
            <w:tcW w:w="3330" w:type="dxa"/>
            <w:tcBorders>
              <w:top w:val="single" w:sz="4" w:space="0" w:color="000000"/>
              <w:left w:val="single" w:sz="4" w:space="0" w:color="000000"/>
              <w:bottom w:val="single" w:sz="4" w:space="0" w:color="000000"/>
            </w:tcBorders>
            <w:shd w:val="clear" w:color="auto" w:fill="auto"/>
          </w:tcPr>
          <w:p w14:paraId="00EA3F95" w14:textId="77777777" w:rsidR="007964C5" w:rsidRPr="006B56BB" w:rsidRDefault="007964C5" w:rsidP="007964C5">
            <w:pPr>
              <w:rPr>
                <w:sz w:val="22"/>
                <w:szCs w:val="22"/>
              </w:rPr>
            </w:pPr>
            <w:r w:rsidRPr="007226FC">
              <w:rPr>
                <w:sz w:val="22"/>
                <w:szCs w:val="22"/>
                <w:lang w:val="fr-FR"/>
              </w:rPr>
              <w:t xml:space="preserve">Organisme employeur et votre titre/poste. </w:t>
            </w:r>
            <w:r>
              <w:rPr>
                <w:sz w:val="22"/>
                <w:szCs w:val="22"/>
              </w:rPr>
              <w:t>Coordonnées pour références</w:t>
            </w:r>
          </w:p>
        </w:tc>
        <w:tc>
          <w:tcPr>
            <w:tcW w:w="2304" w:type="dxa"/>
            <w:tcBorders>
              <w:top w:val="single" w:sz="4" w:space="0" w:color="000000"/>
              <w:left w:val="single" w:sz="4" w:space="0" w:color="000000"/>
              <w:bottom w:val="single" w:sz="4" w:space="0" w:color="000000"/>
            </w:tcBorders>
            <w:shd w:val="clear" w:color="auto" w:fill="auto"/>
          </w:tcPr>
          <w:p w14:paraId="3595E237" w14:textId="77777777" w:rsidR="007964C5" w:rsidRPr="006B56BB" w:rsidRDefault="007964C5" w:rsidP="007964C5">
            <w:pPr>
              <w:rPr>
                <w:sz w:val="22"/>
                <w:szCs w:val="22"/>
              </w:rPr>
            </w:pPr>
            <w:r>
              <w:rPr>
                <w:sz w:val="22"/>
                <w:szCs w:val="22"/>
              </w:rPr>
              <w:t>Pays</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52141C77" w14:textId="77777777" w:rsidR="007964C5" w:rsidRPr="007226FC" w:rsidRDefault="007964C5" w:rsidP="007964C5">
            <w:pPr>
              <w:rPr>
                <w:lang w:val="fr-FR"/>
              </w:rPr>
            </w:pPr>
            <w:r w:rsidRPr="007226FC">
              <w:rPr>
                <w:sz w:val="22"/>
                <w:szCs w:val="22"/>
                <w:lang w:val="fr-FR"/>
              </w:rPr>
              <w:t>Résumé des activités réalisées en rapport avec la cession</w:t>
            </w:r>
          </w:p>
        </w:tc>
      </w:tr>
      <w:tr w:rsidR="007964C5" w:rsidRPr="00424FCA" w14:paraId="13BBCE5A" w14:textId="77777777" w:rsidTr="007964C5">
        <w:tc>
          <w:tcPr>
            <w:tcW w:w="1278" w:type="dxa"/>
            <w:tcBorders>
              <w:top w:val="single" w:sz="4" w:space="0" w:color="000000"/>
              <w:left w:val="single" w:sz="4" w:space="0" w:color="000000"/>
              <w:bottom w:val="single" w:sz="4" w:space="0" w:color="000000"/>
            </w:tcBorders>
            <w:shd w:val="clear" w:color="auto" w:fill="auto"/>
          </w:tcPr>
          <w:p w14:paraId="33799E22" w14:textId="77777777" w:rsidR="007964C5" w:rsidRPr="007226FC" w:rsidRDefault="007964C5" w:rsidP="007964C5">
            <w:pPr>
              <w:rPr>
                <w:i/>
                <w:sz w:val="22"/>
                <w:szCs w:val="22"/>
                <w:lang w:val="fr-FR"/>
              </w:rPr>
            </w:pPr>
            <w:r w:rsidRPr="007226FC">
              <w:rPr>
                <w:i/>
                <w:sz w:val="22"/>
                <w:szCs w:val="22"/>
                <w:lang w:val="fr-FR"/>
              </w:rPr>
              <w:t>[par exemple, de mai 2005 à aujourd'hui]</w:t>
            </w:r>
          </w:p>
        </w:tc>
        <w:tc>
          <w:tcPr>
            <w:tcW w:w="3330" w:type="dxa"/>
            <w:tcBorders>
              <w:top w:val="single" w:sz="4" w:space="0" w:color="000000"/>
              <w:left w:val="single" w:sz="4" w:space="0" w:color="000000"/>
              <w:bottom w:val="single" w:sz="4" w:space="0" w:color="000000"/>
            </w:tcBorders>
            <w:shd w:val="clear" w:color="auto" w:fill="auto"/>
          </w:tcPr>
          <w:p w14:paraId="5BB4442F" w14:textId="77777777" w:rsidR="007964C5" w:rsidRPr="007226FC" w:rsidRDefault="007964C5" w:rsidP="007964C5">
            <w:pPr>
              <w:rPr>
                <w:i/>
                <w:lang w:val="fr-FR"/>
              </w:rPr>
            </w:pPr>
            <w:r w:rsidRPr="007226FC">
              <w:rPr>
                <w:i/>
                <w:sz w:val="22"/>
                <w:szCs w:val="22"/>
                <w:lang w:val="fr-FR"/>
              </w:rPr>
              <w:t>[par exemple, le ministère de ......, conseiller/consultant de...</w:t>
            </w:r>
          </w:p>
          <w:p w14:paraId="2DA8A401" w14:textId="77777777" w:rsidR="007964C5" w:rsidRPr="007226FC" w:rsidRDefault="007964C5" w:rsidP="007964C5">
            <w:pPr>
              <w:rPr>
                <w:i/>
                <w:lang w:val="fr-FR"/>
              </w:rPr>
            </w:pPr>
          </w:p>
          <w:p w14:paraId="39A8878A" w14:textId="77777777" w:rsidR="007964C5" w:rsidRPr="005E6F80" w:rsidRDefault="007964C5" w:rsidP="007964C5">
            <w:pPr>
              <w:rPr>
                <w:b/>
                <w:lang w:val="fr-FR"/>
              </w:rPr>
            </w:pPr>
            <w:r w:rsidRPr="005E6F80">
              <w:rPr>
                <w:i/>
                <w:sz w:val="22"/>
                <w:szCs w:val="22"/>
                <w:lang w:val="fr-FR"/>
              </w:rPr>
              <w:t>Pour les références : Tél............/ e-mail...... ; M/Mme B, ministre adjoint]</w:t>
            </w:r>
          </w:p>
        </w:tc>
        <w:tc>
          <w:tcPr>
            <w:tcW w:w="2304" w:type="dxa"/>
            <w:tcBorders>
              <w:top w:val="single" w:sz="4" w:space="0" w:color="000000"/>
              <w:left w:val="single" w:sz="4" w:space="0" w:color="000000"/>
              <w:bottom w:val="single" w:sz="4" w:space="0" w:color="000000"/>
            </w:tcBorders>
            <w:shd w:val="clear" w:color="auto" w:fill="auto"/>
          </w:tcPr>
          <w:p w14:paraId="1164966C" w14:textId="77777777" w:rsidR="007964C5" w:rsidRPr="005E6F80" w:rsidRDefault="007964C5" w:rsidP="007964C5">
            <w:pPr>
              <w:snapToGrid w:val="0"/>
              <w:rPr>
                <w:b/>
                <w:lang w:val="fr-FR"/>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5AEB662E" w14:textId="77777777" w:rsidR="007964C5" w:rsidRPr="005E6F80" w:rsidRDefault="007964C5" w:rsidP="007964C5">
            <w:pPr>
              <w:snapToGrid w:val="0"/>
              <w:rPr>
                <w:b/>
                <w:lang w:val="fr-FR"/>
              </w:rPr>
            </w:pPr>
          </w:p>
        </w:tc>
      </w:tr>
      <w:tr w:rsidR="007964C5" w:rsidRPr="00424FCA" w14:paraId="2ADC255F" w14:textId="77777777" w:rsidTr="007964C5">
        <w:tc>
          <w:tcPr>
            <w:tcW w:w="1278" w:type="dxa"/>
            <w:tcBorders>
              <w:top w:val="single" w:sz="4" w:space="0" w:color="000000"/>
              <w:left w:val="single" w:sz="4" w:space="0" w:color="000000"/>
              <w:bottom w:val="single" w:sz="4" w:space="0" w:color="000000"/>
            </w:tcBorders>
            <w:shd w:val="clear" w:color="auto" w:fill="auto"/>
          </w:tcPr>
          <w:p w14:paraId="26E80BCB" w14:textId="77777777" w:rsidR="007964C5" w:rsidRPr="005E6F80" w:rsidRDefault="007964C5" w:rsidP="007964C5">
            <w:pPr>
              <w:snapToGrid w:val="0"/>
              <w:rPr>
                <w:b/>
                <w:lang w:val="fr-FR"/>
              </w:rPr>
            </w:pPr>
          </w:p>
        </w:tc>
        <w:tc>
          <w:tcPr>
            <w:tcW w:w="3330" w:type="dxa"/>
            <w:tcBorders>
              <w:top w:val="single" w:sz="4" w:space="0" w:color="000000"/>
              <w:left w:val="single" w:sz="4" w:space="0" w:color="000000"/>
              <w:bottom w:val="single" w:sz="4" w:space="0" w:color="000000"/>
            </w:tcBorders>
            <w:shd w:val="clear" w:color="auto" w:fill="auto"/>
          </w:tcPr>
          <w:p w14:paraId="2F192DF5" w14:textId="77777777" w:rsidR="007964C5" w:rsidRPr="005E6F80" w:rsidRDefault="007964C5" w:rsidP="007964C5">
            <w:pPr>
              <w:snapToGrid w:val="0"/>
              <w:rPr>
                <w:b/>
                <w:lang w:val="fr-FR"/>
              </w:rPr>
            </w:pPr>
          </w:p>
        </w:tc>
        <w:tc>
          <w:tcPr>
            <w:tcW w:w="2304" w:type="dxa"/>
            <w:tcBorders>
              <w:top w:val="single" w:sz="4" w:space="0" w:color="000000"/>
              <w:left w:val="single" w:sz="4" w:space="0" w:color="000000"/>
              <w:bottom w:val="single" w:sz="4" w:space="0" w:color="000000"/>
            </w:tcBorders>
            <w:shd w:val="clear" w:color="auto" w:fill="auto"/>
          </w:tcPr>
          <w:p w14:paraId="7404E738" w14:textId="77777777" w:rsidR="007964C5" w:rsidRPr="005E6F80" w:rsidRDefault="007964C5" w:rsidP="007964C5">
            <w:pPr>
              <w:snapToGrid w:val="0"/>
              <w:rPr>
                <w:b/>
                <w:lang w:val="fr-FR"/>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7B2739AA" w14:textId="77777777" w:rsidR="007964C5" w:rsidRPr="005E6F80" w:rsidRDefault="007964C5" w:rsidP="007964C5">
            <w:pPr>
              <w:snapToGrid w:val="0"/>
              <w:rPr>
                <w:b/>
                <w:lang w:val="fr-FR"/>
              </w:rPr>
            </w:pPr>
          </w:p>
        </w:tc>
      </w:tr>
      <w:tr w:rsidR="007964C5" w:rsidRPr="00424FCA" w14:paraId="72637A17" w14:textId="77777777" w:rsidTr="007964C5">
        <w:tc>
          <w:tcPr>
            <w:tcW w:w="1278" w:type="dxa"/>
            <w:tcBorders>
              <w:top w:val="single" w:sz="4" w:space="0" w:color="000000"/>
              <w:left w:val="single" w:sz="4" w:space="0" w:color="000000"/>
              <w:bottom w:val="single" w:sz="4" w:space="0" w:color="000000"/>
            </w:tcBorders>
            <w:shd w:val="clear" w:color="auto" w:fill="auto"/>
          </w:tcPr>
          <w:p w14:paraId="5A9275AB" w14:textId="77777777" w:rsidR="007964C5" w:rsidRPr="005E6F80" w:rsidRDefault="007964C5" w:rsidP="007964C5">
            <w:pPr>
              <w:snapToGrid w:val="0"/>
              <w:rPr>
                <w:b/>
                <w:lang w:val="fr-FR"/>
              </w:rPr>
            </w:pPr>
          </w:p>
        </w:tc>
        <w:tc>
          <w:tcPr>
            <w:tcW w:w="3330" w:type="dxa"/>
            <w:tcBorders>
              <w:top w:val="single" w:sz="4" w:space="0" w:color="000000"/>
              <w:left w:val="single" w:sz="4" w:space="0" w:color="000000"/>
              <w:bottom w:val="single" w:sz="4" w:space="0" w:color="000000"/>
            </w:tcBorders>
            <w:shd w:val="clear" w:color="auto" w:fill="auto"/>
          </w:tcPr>
          <w:p w14:paraId="3FB8F7E3" w14:textId="77777777" w:rsidR="007964C5" w:rsidRPr="005E6F80" w:rsidRDefault="007964C5" w:rsidP="007964C5">
            <w:pPr>
              <w:snapToGrid w:val="0"/>
              <w:rPr>
                <w:b/>
                <w:lang w:val="fr-FR"/>
              </w:rPr>
            </w:pPr>
          </w:p>
        </w:tc>
        <w:tc>
          <w:tcPr>
            <w:tcW w:w="2304" w:type="dxa"/>
            <w:tcBorders>
              <w:top w:val="single" w:sz="4" w:space="0" w:color="000000"/>
              <w:left w:val="single" w:sz="4" w:space="0" w:color="000000"/>
              <w:bottom w:val="single" w:sz="4" w:space="0" w:color="000000"/>
            </w:tcBorders>
            <w:shd w:val="clear" w:color="auto" w:fill="auto"/>
          </w:tcPr>
          <w:p w14:paraId="360AA658" w14:textId="77777777" w:rsidR="007964C5" w:rsidRPr="005E6F80" w:rsidRDefault="007964C5" w:rsidP="007964C5">
            <w:pPr>
              <w:snapToGrid w:val="0"/>
              <w:rPr>
                <w:b/>
                <w:lang w:val="fr-FR"/>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519C4081" w14:textId="77777777" w:rsidR="007964C5" w:rsidRPr="005E6F80" w:rsidRDefault="007964C5" w:rsidP="007964C5">
            <w:pPr>
              <w:snapToGrid w:val="0"/>
              <w:rPr>
                <w:b/>
                <w:lang w:val="fr-FR"/>
              </w:rPr>
            </w:pPr>
          </w:p>
        </w:tc>
      </w:tr>
    </w:tbl>
    <w:p w14:paraId="6D4FAD67" w14:textId="77777777" w:rsidR="007964C5" w:rsidRPr="005E6F80" w:rsidRDefault="007964C5" w:rsidP="007964C5">
      <w:pPr>
        <w:rPr>
          <w:b/>
          <w:lang w:val="fr-FR"/>
        </w:rPr>
      </w:pPr>
    </w:p>
    <w:p w14:paraId="24BC3BBC" w14:textId="77777777" w:rsidR="007964C5" w:rsidRPr="007226FC" w:rsidRDefault="007964C5" w:rsidP="007964C5">
      <w:pPr>
        <w:rPr>
          <w:b/>
          <w:lang w:val="fr-FR"/>
        </w:rPr>
      </w:pPr>
      <w:r w:rsidRPr="007226FC">
        <w:rPr>
          <w:b/>
          <w:lang w:val="fr-FR"/>
        </w:rPr>
        <w:t>Adhésion à des associations professionnelles et publications : ___________________________________________________________________</w:t>
      </w:r>
    </w:p>
    <w:p w14:paraId="644C63C0" w14:textId="77777777" w:rsidR="007964C5" w:rsidRPr="007226FC" w:rsidRDefault="007964C5" w:rsidP="007964C5">
      <w:pPr>
        <w:rPr>
          <w:b/>
          <w:lang w:val="fr-FR"/>
        </w:rPr>
      </w:pPr>
    </w:p>
    <w:p w14:paraId="619BAF63" w14:textId="77777777" w:rsidR="007964C5" w:rsidRPr="007226FC" w:rsidRDefault="007964C5" w:rsidP="007964C5">
      <w:pPr>
        <w:rPr>
          <w:b/>
          <w:lang w:val="fr-FR"/>
        </w:rPr>
      </w:pPr>
      <w:r w:rsidRPr="007226FC">
        <w:rPr>
          <w:b/>
          <w:lang w:val="fr-FR"/>
        </w:rPr>
        <w:t>Compétences linguistiques (indiquez uniquement les langues dans lesquelles vous pouvez travailler) : __________________________________________________________________</w:t>
      </w:r>
    </w:p>
    <w:p w14:paraId="2CA465B9" w14:textId="77777777" w:rsidR="007964C5" w:rsidRPr="006B56BB" w:rsidRDefault="007964C5" w:rsidP="007964C5">
      <w:pPr>
        <w:rPr>
          <w:sz w:val="18"/>
        </w:rPr>
      </w:pPr>
      <w:r>
        <w:rPr>
          <w:b/>
        </w:rPr>
        <w:t>__________________________________________________________________</w:t>
      </w:r>
    </w:p>
    <w:p w14:paraId="39DF2E3E" w14:textId="77777777" w:rsidR="007964C5" w:rsidRDefault="007964C5" w:rsidP="007964C5">
      <w:pPr>
        <w:rPr>
          <w:b/>
        </w:rPr>
      </w:pPr>
    </w:p>
    <w:p w14:paraId="41FDD7AA" w14:textId="77777777" w:rsidR="007964C5" w:rsidRPr="006B56BB" w:rsidRDefault="007964C5" w:rsidP="007964C5">
      <w:r>
        <w:rPr>
          <w:b/>
        </w:rPr>
        <w:t>Adéquation avec la cession :</w:t>
      </w:r>
    </w:p>
    <w:p w14:paraId="4247781D" w14:textId="77777777" w:rsidR="007964C5" w:rsidRPr="006B56BB" w:rsidRDefault="007964C5" w:rsidP="007964C5"/>
    <w:tbl>
      <w:tblPr>
        <w:tblW w:w="0" w:type="auto"/>
        <w:tblInd w:w="-5" w:type="dxa"/>
        <w:tblLayout w:type="fixed"/>
        <w:tblLook w:val="0000" w:firstRow="0" w:lastRow="0" w:firstColumn="0" w:lastColumn="0" w:noHBand="0" w:noVBand="0"/>
      </w:tblPr>
      <w:tblGrid>
        <w:gridCol w:w="4595"/>
        <w:gridCol w:w="4631"/>
      </w:tblGrid>
      <w:tr w:rsidR="007964C5" w:rsidRPr="00424FCA" w14:paraId="3B900079" w14:textId="77777777" w:rsidTr="007964C5">
        <w:tc>
          <w:tcPr>
            <w:tcW w:w="4595" w:type="dxa"/>
            <w:tcBorders>
              <w:top w:val="single" w:sz="4" w:space="0" w:color="000000"/>
              <w:left w:val="single" w:sz="4" w:space="0" w:color="000000"/>
              <w:bottom w:val="single" w:sz="4" w:space="0" w:color="000000"/>
            </w:tcBorders>
            <w:shd w:val="clear" w:color="auto" w:fill="auto"/>
          </w:tcPr>
          <w:p w14:paraId="4AD7C4D4" w14:textId="77777777" w:rsidR="007964C5" w:rsidRPr="007226FC" w:rsidRDefault="007964C5" w:rsidP="007964C5">
            <w:pPr>
              <w:rPr>
                <w:lang w:val="fr-FR"/>
              </w:rPr>
            </w:pPr>
            <w:r w:rsidRPr="007226FC">
              <w:rPr>
                <w:lang w:val="fr-FR"/>
              </w:rPr>
              <w:t xml:space="preserve">Tâches détaillées attribuées à l'équipe d'experts du consultant : </w:t>
            </w:r>
          </w:p>
          <w:p w14:paraId="52A6E01E" w14:textId="77777777" w:rsidR="007964C5" w:rsidRPr="007226FC" w:rsidRDefault="007964C5" w:rsidP="007964C5">
            <w:pPr>
              <w:keepLines/>
              <w:spacing w:after="120"/>
              <w:ind w:left="431"/>
              <w:rPr>
                <w:lang w:val="fr-FR"/>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66F0B656" w14:textId="77777777" w:rsidR="007964C5" w:rsidRPr="007226FC" w:rsidRDefault="007964C5" w:rsidP="007964C5">
            <w:pPr>
              <w:rPr>
                <w:lang w:val="fr-FR"/>
              </w:rPr>
            </w:pPr>
            <w:r w:rsidRPr="007226FC">
              <w:rPr>
                <w:lang w:val="fr-FR"/>
              </w:rPr>
              <w:t>Référence à des travaux/cessions antérieurs illustrant le mieux la capacité de s'acquitter des tâches assignées</w:t>
            </w:r>
          </w:p>
        </w:tc>
      </w:tr>
      <w:tr w:rsidR="007964C5" w:rsidRPr="00424FCA" w14:paraId="5F344030" w14:textId="77777777" w:rsidTr="007964C5">
        <w:trPr>
          <w:trHeight w:val="70"/>
        </w:trPr>
        <w:tc>
          <w:tcPr>
            <w:tcW w:w="4595" w:type="dxa"/>
            <w:tcBorders>
              <w:top w:val="single" w:sz="4" w:space="0" w:color="000000"/>
              <w:left w:val="single" w:sz="4" w:space="0" w:color="000000"/>
              <w:bottom w:val="single" w:sz="4" w:space="0" w:color="000000"/>
            </w:tcBorders>
            <w:shd w:val="clear" w:color="auto" w:fill="auto"/>
          </w:tcPr>
          <w:p w14:paraId="1E6EE5C5" w14:textId="77777777" w:rsidR="007964C5" w:rsidRPr="007226FC" w:rsidRDefault="007964C5" w:rsidP="007964C5">
            <w:pPr>
              <w:keepLines/>
              <w:spacing w:after="120"/>
              <w:rPr>
                <w:lang w:val="fr-FR"/>
              </w:rPr>
            </w:pPr>
            <w:r w:rsidRPr="007226FC">
              <w:rPr>
                <w:rFonts w:eastAsia="Calibri"/>
                <w:i/>
                <w:iCs/>
                <w:sz w:val="18"/>
                <w:lang w:val="fr-FR"/>
              </w:rPr>
              <w:t>[Énumérer toutes les réalisations/tâches, comme dans TECH-5, dans lesquels l'expert sera impliqué.]</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1F7178CE" w14:textId="77777777" w:rsidR="007964C5" w:rsidRPr="007226FC" w:rsidRDefault="007964C5" w:rsidP="007964C5">
            <w:pPr>
              <w:keepLines/>
              <w:spacing w:after="120"/>
              <w:rPr>
                <w:lang w:val="fr-FR"/>
              </w:rPr>
            </w:pPr>
          </w:p>
        </w:tc>
      </w:tr>
      <w:tr w:rsidR="007964C5" w:rsidRPr="00424FCA" w14:paraId="563C0A72" w14:textId="77777777" w:rsidTr="007964C5">
        <w:tc>
          <w:tcPr>
            <w:tcW w:w="4595" w:type="dxa"/>
            <w:tcBorders>
              <w:top w:val="single" w:sz="4" w:space="0" w:color="000000"/>
              <w:left w:val="single" w:sz="4" w:space="0" w:color="000000"/>
              <w:bottom w:val="single" w:sz="4" w:space="0" w:color="000000"/>
            </w:tcBorders>
            <w:shd w:val="clear" w:color="auto" w:fill="auto"/>
          </w:tcPr>
          <w:p w14:paraId="728F6AF8" w14:textId="77777777" w:rsidR="007964C5" w:rsidRPr="007226FC" w:rsidRDefault="007964C5" w:rsidP="007964C5">
            <w:pPr>
              <w:keepLines/>
              <w:snapToGrid w:val="0"/>
              <w:spacing w:after="120"/>
              <w:ind w:left="431"/>
              <w:rPr>
                <w:b/>
                <w:sz w:val="18"/>
                <w:lang w:val="fr-FR"/>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03079DC4" w14:textId="77777777" w:rsidR="007964C5" w:rsidRPr="007226FC" w:rsidRDefault="007964C5" w:rsidP="007964C5">
            <w:pPr>
              <w:keepLines/>
              <w:snapToGrid w:val="0"/>
              <w:spacing w:after="120"/>
              <w:rPr>
                <w:b/>
                <w:lang w:val="fr-FR"/>
              </w:rPr>
            </w:pPr>
          </w:p>
        </w:tc>
      </w:tr>
      <w:tr w:rsidR="007964C5" w:rsidRPr="00424FCA" w14:paraId="00461FAA" w14:textId="77777777" w:rsidTr="007964C5">
        <w:tc>
          <w:tcPr>
            <w:tcW w:w="4595" w:type="dxa"/>
            <w:tcBorders>
              <w:top w:val="single" w:sz="4" w:space="0" w:color="000000"/>
              <w:left w:val="single" w:sz="4" w:space="0" w:color="000000"/>
              <w:bottom w:val="single" w:sz="4" w:space="0" w:color="000000"/>
            </w:tcBorders>
            <w:shd w:val="clear" w:color="auto" w:fill="auto"/>
          </w:tcPr>
          <w:p w14:paraId="586991A1" w14:textId="77777777" w:rsidR="007964C5" w:rsidRPr="007226FC" w:rsidRDefault="007964C5" w:rsidP="007964C5">
            <w:pPr>
              <w:keepLines/>
              <w:snapToGrid w:val="0"/>
              <w:spacing w:after="120"/>
              <w:ind w:left="431"/>
              <w:rPr>
                <w:b/>
                <w:sz w:val="18"/>
                <w:lang w:val="fr-FR"/>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6504B2A4" w14:textId="77777777" w:rsidR="007964C5" w:rsidRPr="007226FC" w:rsidRDefault="007964C5" w:rsidP="007964C5">
            <w:pPr>
              <w:keepLines/>
              <w:snapToGrid w:val="0"/>
              <w:spacing w:after="120"/>
              <w:rPr>
                <w:b/>
                <w:lang w:val="fr-FR"/>
              </w:rPr>
            </w:pPr>
          </w:p>
        </w:tc>
      </w:tr>
    </w:tbl>
    <w:p w14:paraId="1D396752" w14:textId="77777777" w:rsidR="007964C5" w:rsidRPr="007226FC" w:rsidRDefault="007964C5" w:rsidP="007964C5">
      <w:pPr>
        <w:pStyle w:val="BodyText1"/>
        <w:rPr>
          <w:rFonts w:cs="Arial"/>
          <w:sz w:val="22"/>
          <w:szCs w:val="22"/>
          <w:lang w:val="fr-FR"/>
        </w:rPr>
      </w:pPr>
      <w:bookmarkStart w:id="99" w:name="_Toc491164885"/>
      <w:bookmarkStart w:id="100" w:name="_Toc491165092"/>
    </w:p>
    <w:p w14:paraId="3E3D6EDC" w14:textId="77777777" w:rsidR="007964C5" w:rsidRPr="007226FC" w:rsidRDefault="007964C5" w:rsidP="007964C5">
      <w:pPr>
        <w:pStyle w:val="BodyText1"/>
        <w:rPr>
          <w:rFonts w:cs="Arial"/>
          <w:lang w:val="fr-FR"/>
        </w:rPr>
        <w:sectPr w:rsidR="007964C5" w:rsidRPr="007226FC" w:rsidSect="007964C5">
          <w:headerReference w:type="even" r:id="rId54"/>
          <w:headerReference w:type="default" r:id="rId55"/>
          <w:footerReference w:type="even" r:id="rId56"/>
          <w:pgSz w:w="11906" w:h="16838"/>
          <w:pgMar w:top="1417" w:right="1417" w:bottom="1134" w:left="1417" w:header="708" w:footer="708" w:gutter="0"/>
          <w:cols w:space="708"/>
          <w:docGrid w:linePitch="360"/>
        </w:sectPr>
      </w:pPr>
    </w:p>
    <w:p w14:paraId="55D2CD61" w14:textId="77777777" w:rsidR="007964C5" w:rsidRPr="005E6F80" w:rsidRDefault="007964C5" w:rsidP="007964C5">
      <w:pPr>
        <w:pStyle w:val="berschrift1"/>
        <w:spacing w:before="120" w:after="120"/>
        <w:rPr>
          <w:rFonts w:ascii="Arial" w:hAnsi="Arial" w:cs="Arial"/>
          <w:lang w:val="fr-FR"/>
        </w:rPr>
      </w:pPr>
      <w:bookmarkStart w:id="101" w:name="_Toc533162279"/>
      <w:bookmarkStart w:id="102" w:name="_Toc79418017"/>
      <w:r w:rsidRPr="005E6F80">
        <w:rPr>
          <w:rFonts w:ascii="Arial" w:hAnsi="Arial" w:cs="Arial"/>
          <w:lang w:val="fr-FR"/>
        </w:rPr>
        <w:lastRenderedPageBreak/>
        <w:t>Section IV. Proposition financière – Formulaires types</w:t>
      </w:r>
      <w:bookmarkEnd w:id="99"/>
      <w:bookmarkEnd w:id="100"/>
      <w:bookmarkEnd w:id="101"/>
      <w:bookmarkEnd w:id="102"/>
    </w:p>
    <w:p w14:paraId="131DEBD1" w14:textId="77777777" w:rsidR="007964C5" w:rsidRPr="007226FC" w:rsidRDefault="007964C5" w:rsidP="007964C5">
      <w:pPr>
        <w:rPr>
          <w:i/>
          <w:lang w:val="fr-FR"/>
        </w:rPr>
      </w:pPr>
      <w:r w:rsidRPr="007226FC">
        <w:rPr>
          <w:i/>
          <w:lang w:val="fr-FR"/>
        </w:rPr>
        <w:t xml:space="preserve">[Les formulaires types de proposition financière ci-dessous doivent être utilisés pour la préparation de la Proposition financière conformément aux instructions fournies dans ces formulaires et dans la Section II, sauf indication contraire dans le point 14.1 de la </w:t>
      </w:r>
      <w:r w:rsidRPr="007226FC">
        <w:rPr>
          <w:b/>
          <w:bCs/>
          <w:i/>
          <w:iCs/>
          <w:lang w:val="fr-FR"/>
        </w:rPr>
        <w:t>Fiche technique</w:t>
      </w:r>
      <w:r w:rsidRPr="007226FC">
        <w:rPr>
          <w:i/>
          <w:lang w:val="fr-FR"/>
        </w:rPr>
        <w:t xml:space="preserve">. </w:t>
      </w:r>
    </w:p>
    <w:p w14:paraId="7DEC61C7" w14:textId="77777777" w:rsidR="007964C5" w:rsidRPr="007226FC" w:rsidRDefault="007964C5" w:rsidP="007964C5">
      <w:pPr>
        <w:rPr>
          <w:i/>
          <w:lang w:val="fr-FR"/>
        </w:rPr>
      </w:pPr>
    </w:p>
    <w:p w14:paraId="706FF99D" w14:textId="77777777" w:rsidR="007964C5" w:rsidRPr="007226FC" w:rsidRDefault="007964C5" w:rsidP="007964C5">
      <w:pPr>
        <w:rPr>
          <w:i/>
          <w:lang w:val="fr-FR"/>
        </w:rPr>
      </w:pPr>
    </w:p>
    <w:p w14:paraId="12C7F2A6" w14:textId="77777777" w:rsidR="007964C5" w:rsidRPr="007226FC" w:rsidRDefault="007964C5">
      <w:pPr>
        <w:suppressAutoHyphens w:val="0"/>
        <w:spacing w:after="160" w:line="259" w:lineRule="auto"/>
        <w:rPr>
          <w:b/>
          <w:smallCaps/>
          <w:sz w:val="28"/>
          <w:szCs w:val="28"/>
          <w:lang w:val="fr-FR"/>
        </w:rPr>
        <w:sectPr w:rsidR="007964C5" w:rsidRPr="007226FC" w:rsidSect="00837EDF">
          <w:headerReference w:type="even" r:id="rId57"/>
          <w:headerReference w:type="default" r:id="rId58"/>
          <w:headerReference w:type="first" r:id="rId59"/>
          <w:pgSz w:w="11907" w:h="16839" w:code="9"/>
          <w:pgMar w:top="1440" w:right="1440" w:bottom="1440" w:left="1701" w:header="720" w:footer="720" w:gutter="0"/>
          <w:cols w:space="720"/>
          <w:docGrid w:linePitch="360"/>
        </w:sectPr>
      </w:pPr>
    </w:p>
    <w:p w14:paraId="1BB49277" w14:textId="77777777" w:rsidR="007964C5" w:rsidRPr="00B0505F" w:rsidRDefault="007964C5" w:rsidP="007964C5">
      <w:pPr>
        <w:jc w:val="center"/>
        <w:rPr>
          <w:bCs/>
          <w:u w:val="single"/>
          <w:lang w:val="fr-FR"/>
        </w:rPr>
      </w:pPr>
      <w:r w:rsidRPr="00B0505F">
        <w:rPr>
          <w:b/>
          <w:smallCaps/>
          <w:sz w:val="28"/>
          <w:szCs w:val="28"/>
          <w:lang w:val="fr-FR"/>
        </w:rPr>
        <w:lastRenderedPageBreak/>
        <w:t>Formulaire FIN-1 PROPOSITION FINANCIÈRE - VENTILATION DES COÛTS</w:t>
      </w:r>
    </w:p>
    <w:p w14:paraId="7B8A20BA" w14:textId="77777777" w:rsidR="007964C5" w:rsidRPr="00B0505F" w:rsidRDefault="007964C5" w:rsidP="007964C5">
      <w:pPr>
        <w:rPr>
          <w:i/>
          <w:lang w:val="fr-FR"/>
        </w:rPr>
      </w:pPr>
    </w:p>
    <w:p w14:paraId="7D16688B" w14:textId="77777777" w:rsidR="007964C5" w:rsidRPr="00B0505F" w:rsidRDefault="007964C5" w:rsidP="007964C5">
      <w:pPr>
        <w:rPr>
          <w:i/>
          <w:lang w:val="fr-FR"/>
        </w:rPr>
      </w:pPr>
      <w:r w:rsidRPr="00B0505F">
        <w:rPr>
          <w:rFonts w:eastAsiaTheme="minorHAnsi"/>
          <w:i/>
          <w:lang w:val="fr-FR"/>
        </w:rPr>
        <w:t>[Les tableaux ci-dessous doivent être ajustés, le cas échéant, en ajoutant ou en supprimant des éléments de coût et/ou en réduisant le niveau de détail].</w:t>
      </w:r>
    </w:p>
    <w:p w14:paraId="5FB588C4" w14:textId="77777777" w:rsidR="007964C5" w:rsidRPr="00B0505F" w:rsidRDefault="007964C5" w:rsidP="007964C5">
      <w:pPr>
        <w:rPr>
          <w:lang w:val="fr-FR"/>
        </w:rPr>
      </w:pPr>
    </w:p>
    <w:p w14:paraId="524CB32D" w14:textId="77777777" w:rsidR="007964C5" w:rsidRPr="00B0505F" w:rsidRDefault="007964C5" w:rsidP="007964C5">
      <w:pPr>
        <w:jc w:val="center"/>
        <w:rPr>
          <w:b/>
          <w:u w:val="single"/>
          <w:lang w:val="fr-FR"/>
        </w:rPr>
      </w:pPr>
      <w:r w:rsidRPr="00B0505F">
        <w:rPr>
          <w:b/>
          <w:u w:val="single"/>
          <w:lang w:val="fr-FR"/>
        </w:rPr>
        <w:t>Modèle de proposition financière - Ventilation globale des coûts</w:t>
      </w:r>
    </w:p>
    <w:p w14:paraId="6382955F" w14:textId="77777777" w:rsidR="007964C5" w:rsidRPr="00B0505F" w:rsidRDefault="007964C5" w:rsidP="007964C5">
      <w:pPr>
        <w:jc w:val="center"/>
        <w:rPr>
          <w:b/>
          <w:u w:val="single"/>
          <w:lang w:val="fr-FR"/>
        </w:rPr>
      </w:pPr>
    </w:p>
    <w:p w14:paraId="23A9370E" w14:textId="77777777" w:rsidR="007964C5" w:rsidRPr="00B0505F" w:rsidRDefault="007964C5" w:rsidP="007964C5">
      <w:pPr>
        <w:rPr>
          <w:rFonts w:eastAsiaTheme="minorHAnsi"/>
          <w:i/>
          <w:lang w:val="fr-FR" w:eastAsia="en-US"/>
        </w:rPr>
      </w:pPr>
    </w:p>
    <w:p w14:paraId="2DB1C9E3" w14:textId="77777777" w:rsidR="007964C5" w:rsidRPr="00B0505F" w:rsidRDefault="007964C5" w:rsidP="007964C5">
      <w:pPr>
        <w:spacing w:after="90"/>
        <w:rPr>
          <w:rFonts w:eastAsiaTheme="minorHAnsi"/>
          <w:lang w:val="fr-FR" w:eastAsia="en-US"/>
        </w:rPr>
      </w:pPr>
      <w:r w:rsidRPr="00B0505F">
        <w:rPr>
          <w:rFonts w:eastAsiaTheme="minorHAnsi"/>
          <w:lang w:val="fr-FR"/>
        </w:rPr>
        <w:t xml:space="preserve">Conformément au point 14.3 de la </w:t>
      </w:r>
      <w:r w:rsidRPr="00B0505F">
        <w:rPr>
          <w:rFonts w:eastAsiaTheme="minorHAnsi"/>
          <w:b/>
          <w:bCs/>
          <w:lang w:val="fr-FR"/>
        </w:rPr>
        <w:t>Fiche technique</w:t>
      </w:r>
      <w:r w:rsidRPr="00B0505F">
        <w:rPr>
          <w:rFonts w:eastAsiaTheme="minorHAnsi"/>
          <w:lang w:val="fr-FR"/>
        </w:rPr>
        <w:t>, les prix figurant dans notre Proposition financière sont exprimés en :</w:t>
      </w:r>
    </w:p>
    <w:p w14:paraId="189ACCFA" w14:textId="77777777" w:rsidR="007964C5" w:rsidRPr="00B0505F" w:rsidRDefault="007964C5" w:rsidP="007964C5">
      <w:pPr>
        <w:jc w:val="center"/>
        <w:rPr>
          <w:rFonts w:eastAsiaTheme="minorHAnsi"/>
          <w:lang w:val="fr-FR" w:eastAsia="en-US"/>
        </w:rPr>
      </w:pPr>
      <w:r w:rsidRPr="00B0505F">
        <w:rPr>
          <w:rFonts w:eastAsiaTheme="minorHAnsi"/>
          <w:i/>
          <w:lang w:val="fr-FR"/>
        </w:rPr>
        <w:t>[Le soumissionnaire indique la devise]</w:t>
      </w:r>
    </w:p>
    <w:p w14:paraId="05B65F8D" w14:textId="77777777" w:rsidR="007964C5" w:rsidRPr="00B0505F" w:rsidRDefault="007964C5" w:rsidP="007964C5">
      <w:pPr>
        <w:rPr>
          <w:rFonts w:eastAsiaTheme="minorHAnsi"/>
          <w:i/>
          <w:lang w:val="fr-FR" w:eastAsia="en-US"/>
        </w:rPr>
      </w:pPr>
    </w:p>
    <w:p w14:paraId="407C57B3" w14:textId="77777777" w:rsidR="007964C5" w:rsidRPr="00B0505F" w:rsidRDefault="007964C5" w:rsidP="007964C5">
      <w:pPr>
        <w:spacing w:after="90"/>
        <w:rPr>
          <w:rFonts w:eastAsiaTheme="minorHAnsi"/>
          <w:lang w:val="fr-FR" w:eastAsia="en-US"/>
        </w:rPr>
      </w:pPr>
      <w:r w:rsidRPr="00B0505F">
        <w:rPr>
          <w:rFonts w:eastAsiaTheme="minorHAnsi"/>
          <w:lang w:val="fr-FR"/>
        </w:rPr>
        <w:t xml:space="preserve">Conformément au point 14.1 de la </w:t>
      </w:r>
      <w:r w:rsidRPr="00B0505F">
        <w:rPr>
          <w:rFonts w:eastAsiaTheme="minorHAnsi"/>
          <w:b/>
          <w:bCs/>
          <w:lang w:val="fr-FR"/>
        </w:rPr>
        <w:t>Fiche technique</w:t>
      </w:r>
      <w:r w:rsidRPr="00B0505F">
        <w:rPr>
          <w:rFonts w:eastAsiaTheme="minorHAnsi"/>
          <w:lang w:val="fr-FR"/>
        </w:rPr>
        <w:t xml:space="preserve">, nos services sont proposés sur la base de </w:t>
      </w:r>
      <w:r w:rsidRPr="00B0505F">
        <w:rPr>
          <w:rFonts w:eastAsiaTheme="minorHAnsi"/>
          <w:i/>
          <w:iCs/>
          <w:lang w:val="fr-FR"/>
        </w:rPr>
        <w:t>[le soumissionnaire coche la case correspondante]</w:t>
      </w:r>
    </w:p>
    <w:tbl>
      <w:tblPr>
        <w:tblW w:w="7371" w:type="dxa"/>
        <w:tblInd w:w="496" w:type="dxa"/>
        <w:tblLayout w:type="fixed"/>
        <w:tblCellMar>
          <w:left w:w="70" w:type="dxa"/>
          <w:right w:w="70" w:type="dxa"/>
        </w:tblCellMar>
        <w:tblLook w:val="0000" w:firstRow="0" w:lastRow="0" w:firstColumn="0" w:lastColumn="0" w:noHBand="0" w:noVBand="0"/>
      </w:tblPr>
      <w:tblGrid>
        <w:gridCol w:w="2126"/>
        <w:gridCol w:w="709"/>
        <w:gridCol w:w="992"/>
        <w:gridCol w:w="2268"/>
        <w:gridCol w:w="425"/>
        <w:gridCol w:w="851"/>
      </w:tblGrid>
      <w:tr w:rsidR="007964C5" w:rsidRPr="00507056" w14:paraId="0E547376" w14:textId="77777777" w:rsidTr="007964C5">
        <w:tc>
          <w:tcPr>
            <w:tcW w:w="2126" w:type="dxa"/>
            <w:tcBorders>
              <w:top w:val="double" w:sz="4" w:space="0" w:color="000000"/>
              <w:left w:val="double" w:sz="4" w:space="0" w:color="000000"/>
              <w:bottom w:val="double" w:sz="4" w:space="0" w:color="000000"/>
            </w:tcBorders>
            <w:shd w:val="clear" w:color="auto" w:fill="auto"/>
            <w:vAlign w:val="center"/>
          </w:tcPr>
          <w:p w14:paraId="7D3D3FB2" w14:textId="77777777" w:rsidR="007964C5" w:rsidRPr="00507056" w:rsidRDefault="007964C5" w:rsidP="007964C5">
            <w:pPr>
              <w:spacing w:before="20" w:after="20"/>
              <w:jc w:val="center"/>
              <w:rPr>
                <w:b/>
                <w:lang w:val="en-US"/>
              </w:rPr>
            </w:pPr>
            <w:r>
              <w:rPr>
                <w:b/>
              </w:rPr>
              <w:t>Contrat à montant forfaitaire</w:t>
            </w:r>
          </w:p>
        </w:tc>
        <w:tc>
          <w:tcPr>
            <w:tcW w:w="709" w:type="dxa"/>
            <w:tcBorders>
              <w:top w:val="double" w:sz="4" w:space="0" w:color="000000"/>
              <w:left w:val="single" w:sz="4" w:space="0" w:color="000000"/>
              <w:bottom w:val="double" w:sz="4" w:space="0" w:color="000000"/>
              <w:right w:val="double" w:sz="4" w:space="0" w:color="000000"/>
            </w:tcBorders>
            <w:vAlign w:val="center"/>
          </w:tcPr>
          <w:p w14:paraId="31C18F6B" w14:textId="77777777" w:rsidR="007964C5" w:rsidRPr="00507056" w:rsidRDefault="007964C5" w:rsidP="007964C5">
            <w:pPr>
              <w:spacing w:before="20" w:after="20"/>
              <w:jc w:val="center"/>
              <w:rPr>
                <w:b/>
                <w:lang w:val="en-US"/>
              </w:rPr>
            </w:pPr>
          </w:p>
        </w:tc>
        <w:tc>
          <w:tcPr>
            <w:tcW w:w="992" w:type="dxa"/>
            <w:tcBorders>
              <w:left w:val="single" w:sz="4" w:space="0" w:color="000000"/>
              <w:right w:val="double" w:sz="4" w:space="0" w:color="auto"/>
            </w:tcBorders>
            <w:vAlign w:val="center"/>
          </w:tcPr>
          <w:p w14:paraId="69A7CA2B" w14:textId="77777777" w:rsidR="007964C5" w:rsidRPr="008D4CEC" w:rsidRDefault="007964C5" w:rsidP="007964C5">
            <w:pPr>
              <w:spacing w:before="20" w:after="20"/>
              <w:rPr>
                <w:lang w:val="en-US"/>
              </w:rPr>
            </w:pPr>
            <w:r>
              <w:t>base</w:t>
            </w:r>
          </w:p>
        </w:tc>
        <w:tc>
          <w:tcPr>
            <w:tcW w:w="2268" w:type="dxa"/>
            <w:tcBorders>
              <w:top w:val="double" w:sz="4" w:space="0" w:color="auto"/>
              <w:left w:val="double" w:sz="4" w:space="0" w:color="auto"/>
              <w:bottom w:val="double" w:sz="4" w:space="0" w:color="auto"/>
              <w:right w:val="single" w:sz="4" w:space="0" w:color="000000"/>
            </w:tcBorders>
            <w:vAlign w:val="center"/>
          </w:tcPr>
          <w:p w14:paraId="6503CCB4" w14:textId="77777777" w:rsidR="007964C5" w:rsidRPr="00B0505F" w:rsidRDefault="007964C5" w:rsidP="007964C5">
            <w:pPr>
              <w:spacing w:before="20" w:after="20"/>
              <w:jc w:val="center"/>
              <w:rPr>
                <w:b/>
                <w:lang w:val="fr-FR"/>
              </w:rPr>
            </w:pPr>
            <w:r w:rsidRPr="00B0505F">
              <w:rPr>
                <w:b/>
                <w:lang w:val="fr-FR"/>
              </w:rPr>
              <w:t>Contrat reposant sur la durée</w:t>
            </w:r>
          </w:p>
        </w:tc>
        <w:tc>
          <w:tcPr>
            <w:tcW w:w="425" w:type="dxa"/>
            <w:tcBorders>
              <w:top w:val="double" w:sz="4" w:space="0" w:color="auto"/>
              <w:left w:val="single" w:sz="4" w:space="0" w:color="000000"/>
              <w:bottom w:val="double" w:sz="4" w:space="0" w:color="auto"/>
              <w:right w:val="double" w:sz="4" w:space="0" w:color="auto"/>
            </w:tcBorders>
            <w:vAlign w:val="center"/>
          </w:tcPr>
          <w:p w14:paraId="5DD1039C" w14:textId="77777777" w:rsidR="007964C5" w:rsidRPr="00B0505F" w:rsidRDefault="007964C5" w:rsidP="007964C5">
            <w:pPr>
              <w:spacing w:before="20" w:after="20"/>
              <w:jc w:val="center"/>
              <w:rPr>
                <w:b/>
                <w:lang w:val="fr-FR"/>
              </w:rPr>
            </w:pPr>
          </w:p>
        </w:tc>
        <w:tc>
          <w:tcPr>
            <w:tcW w:w="851" w:type="dxa"/>
            <w:tcBorders>
              <w:left w:val="double" w:sz="4" w:space="0" w:color="auto"/>
            </w:tcBorders>
            <w:vAlign w:val="center"/>
          </w:tcPr>
          <w:p w14:paraId="368458EE" w14:textId="77777777" w:rsidR="007964C5" w:rsidRPr="00507056" w:rsidRDefault="007964C5" w:rsidP="007964C5">
            <w:pPr>
              <w:spacing w:before="20" w:after="20"/>
              <w:jc w:val="center"/>
            </w:pPr>
            <w:r>
              <w:t>base</w:t>
            </w:r>
          </w:p>
        </w:tc>
      </w:tr>
    </w:tbl>
    <w:p w14:paraId="58DE36E7" w14:textId="77777777" w:rsidR="007964C5" w:rsidRDefault="007964C5" w:rsidP="007964C5">
      <w:pPr>
        <w:rPr>
          <w:lang w:val="en-US"/>
        </w:rPr>
      </w:pPr>
    </w:p>
    <w:p w14:paraId="5FED2F3B" w14:textId="77777777" w:rsidR="007964C5" w:rsidRPr="00B0505F" w:rsidRDefault="007964C5" w:rsidP="007964C5">
      <w:pPr>
        <w:rPr>
          <w:lang w:val="fr-FR"/>
        </w:rPr>
      </w:pPr>
      <w:r w:rsidRPr="00B0505F">
        <w:rPr>
          <w:lang w:val="fr-FR"/>
        </w:rPr>
        <w:t xml:space="preserve">Dans le cas d'un contrat à prix forfaitaire, l'aperçu des coûts et les détails des coûts présentés ci-après doivent être compris comme la base du calcul financier et non comme la base de la facturation aux quantités ou aux coûts réels. Indépendamment du mode de rémunération indiqué ci-dessus, les autres postes de coûts (8 Équipement et 9 Frais divers) sont toutefois proposés à la rémunération conformément aux exigences du point 14.1 de la </w:t>
      </w:r>
      <w:r w:rsidRPr="00B0505F">
        <w:rPr>
          <w:b/>
          <w:bCs/>
          <w:lang w:val="fr-FR"/>
        </w:rPr>
        <w:t>Fiche technique</w:t>
      </w:r>
      <w:r w:rsidRPr="00B0505F">
        <w:rPr>
          <w:lang w:val="fr-FR"/>
        </w:rPr>
        <w:t>.</w:t>
      </w:r>
    </w:p>
    <w:p w14:paraId="2939D92E" w14:textId="77777777" w:rsidR="007964C5" w:rsidRPr="00B0505F" w:rsidRDefault="007964C5" w:rsidP="007964C5">
      <w:pPr>
        <w:rPr>
          <w:b/>
          <w:sz w:val="22"/>
          <w:u w:val="single"/>
          <w:lang w:val="fr-FR"/>
        </w:rPr>
      </w:pPr>
    </w:p>
    <w:p w14:paraId="2B4D7F05" w14:textId="77777777" w:rsidR="007964C5" w:rsidRPr="00B0505F" w:rsidRDefault="007964C5" w:rsidP="007964C5">
      <w:pPr>
        <w:rPr>
          <w:lang w:val="fr-FR"/>
        </w:rPr>
      </w:pPr>
      <w:r w:rsidRPr="00B0505F">
        <w:rPr>
          <w:b/>
          <w:sz w:val="22"/>
          <w:u w:val="single"/>
          <w:lang w:val="fr-FR"/>
        </w:rPr>
        <w:t>Services de base</w:t>
      </w:r>
      <w:r w:rsidRPr="00B0505F">
        <w:rPr>
          <w:lang w:val="fr-FR"/>
        </w:rPr>
        <w:t xml:space="preserve"> (suivant les TdR)</w:t>
      </w:r>
    </w:p>
    <w:p w14:paraId="570EBD54" w14:textId="77777777" w:rsidR="007964C5" w:rsidRPr="00B0505F" w:rsidRDefault="007964C5" w:rsidP="007964C5">
      <w:pPr>
        <w:rPr>
          <w:lang w:val="fr-FR"/>
        </w:rPr>
      </w:pPr>
    </w:p>
    <w:tbl>
      <w:tblPr>
        <w:tblW w:w="7872" w:type="dxa"/>
        <w:tblInd w:w="-5" w:type="dxa"/>
        <w:tblLayout w:type="fixed"/>
        <w:tblCellMar>
          <w:left w:w="70" w:type="dxa"/>
          <w:right w:w="70" w:type="dxa"/>
        </w:tblCellMar>
        <w:tblLook w:val="0000" w:firstRow="0" w:lastRow="0" w:firstColumn="0" w:lastColumn="0" w:noHBand="0" w:noVBand="0"/>
      </w:tblPr>
      <w:tblGrid>
        <w:gridCol w:w="6029"/>
        <w:gridCol w:w="1843"/>
      </w:tblGrid>
      <w:tr w:rsidR="007964C5" w:rsidRPr="00507056" w14:paraId="0900FCDC" w14:textId="77777777" w:rsidTr="007964C5">
        <w:tc>
          <w:tcPr>
            <w:tcW w:w="6029" w:type="dxa"/>
            <w:tcBorders>
              <w:top w:val="double" w:sz="4" w:space="0" w:color="000000"/>
              <w:left w:val="double" w:sz="4" w:space="0" w:color="000000"/>
              <w:bottom w:val="double" w:sz="4" w:space="0" w:color="000000"/>
            </w:tcBorders>
            <w:shd w:val="clear" w:color="auto" w:fill="auto"/>
          </w:tcPr>
          <w:p w14:paraId="6B822989" w14:textId="77777777" w:rsidR="007964C5" w:rsidRPr="00507056" w:rsidRDefault="007964C5" w:rsidP="007964C5">
            <w:pPr>
              <w:spacing w:before="20" w:after="20"/>
              <w:rPr>
                <w:b/>
                <w:lang w:val="en-US"/>
              </w:rPr>
            </w:pPr>
            <w:r>
              <w:rPr>
                <w:b/>
              </w:rPr>
              <w:t>RÉSUMÉ</w:t>
            </w:r>
          </w:p>
        </w:tc>
        <w:tc>
          <w:tcPr>
            <w:tcW w:w="1843" w:type="dxa"/>
            <w:tcBorders>
              <w:top w:val="double" w:sz="4" w:space="0" w:color="000000"/>
              <w:left w:val="single" w:sz="4" w:space="0" w:color="000000"/>
              <w:bottom w:val="double" w:sz="4" w:space="0" w:color="000000"/>
              <w:right w:val="double" w:sz="4" w:space="0" w:color="000000"/>
            </w:tcBorders>
          </w:tcPr>
          <w:p w14:paraId="7B806DCB" w14:textId="77777777" w:rsidR="007964C5" w:rsidRPr="00507056" w:rsidRDefault="007964C5" w:rsidP="007964C5">
            <w:pPr>
              <w:spacing w:before="20" w:after="20"/>
              <w:jc w:val="center"/>
              <w:rPr>
                <w:b/>
                <w:lang w:val="en-US"/>
              </w:rPr>
            </w:pPr>
            <w:r>
              <w:rPr>
                <w:b/>
              </w:rPr>
              <w:t>Total</w:t>
            </w:r>
          </w:p>
        </w:tc>
      </w:tr>
      <w:tr w:rsidR="007964C5" w:rsidRPr="00507056" w14:paraId="516DC056" w14:textId="77777777" w:rsidTr="007964C5">
        <w:tc>
          <w:tcPr>
            <w:tcW w:w="6029" w:type="dxa"/>
            <w:tcBorders>
              <w:left w:val="double" w:sz="4" w:space="0" w:color="000000"/>
              <w:bottom w:val="single" w:sz="4" w:space="0" w:color="000000"/>
            </w:tcBorders>
            <w:shd w:val="clear" w:color="auto" w:fill="auto"/>
          </w:tcPr>
          <w:p w14:paraId="05F13DFF" w14:textId="77777777" w:rsidR="007964C5" w:rsidRPr="00507056" w:rsidRDefault="007964C5" w:rsidP="007964C5">
            <w:pPr>
              <w:spacing w:before="20" w:after="20"/>
              <w:rPr>
                <w:lang w:val="en-US"/>
              </w:rPr>
            </w:pPr>
            <w:r>
              <w:t>1. – Coût du personnel étranger</w:t>
            </w:r>
          </w:p>
        </w:tc>
        <w:tc>
          <w:tcPr>
            <w:tcW w:w="1843" w:type="dxa"/>
            <w:tcBorders>
              <w:left w:val="single" w:sz="4" w:space="0" w:color="000000"/>
              <w:bottom w:val="single" w:sz="4" w:space="0" w:color="000000"/>
              <w:right w:val="double" w:sz="4" w:space="0" w:color="000000"/>
            </w:tcBorders>
          </w:tcPr>
          <w:p w14:paraId="12E40A59" w14:textId="77777777" w:rsidR="007964C5" w:rsidRPr="00507056" w:rsidRDefault="007964C5" w:rsidP="007964C5">
            <w:pPr>
              <w:snapToGrid w:val="0"/>
              <w:spacing w:before="20" w:after="20"/>
              <w:rPr>
                <w:lang w:val="en-US"/>
              </w:rPr>
            </w:pPr>
          </w:p>
        </w:tc>
      </w:tr>
      <w:tr w:rsidR="007964C5" w:rsidRPr="00507056" w14:paraId="72D62646" w14:textId="77777777" w:rsidTr="007964C5">
        <w:tc>
          <w:tcPr>
            <w:tcW w:w="6029" w:type="dxa"/>
            <w:tcBorders>
              <w:top w:val="single" w:sz="4" w:space="0" w:color="000000"/>
              <w:left w:val="double" w:sz="4" w:space="0" w:color="000000"/>
              <w:bottom w:val="single" w:sz="4" w:space="0" w:color="auto"/>
            </w:tcBorders>
            <w:shd w:val="clear" w:color="auto" w:fill="auto"/>
          </w:tcPr>
          <w:p w14:paraId="7A78926F" w14:textId="77777777" w:rsidR="007964C5" w:rsidRPr="00507056" w:rsidRDefault="007964C5" w:rsidP="007964C5">
            <w:pPr>
              <w:spacing w:before="20" w:after="20"/>
              <w:rPr>
                <w:lang w:val="en-US"/>
              </w:rPr>
            </w:pPr>
            <w:r>
              <w:t>2. – Coût du personnel local</w:t>
            </w:r>
          </w:p>
        </w:tc>
        <w:tc>
          <w:tcPr>
            <w:tcW w:w="1843" w:type="dxa"/>
            <w:tcBorders>
              <w:top w:val="single" w:sz="4" w:space="0" w:color="000000"/>
              <w:left w:val="single" w:sz="4" w:space="0" w:color="000000"/>
              <w:bottom w:val="single" w:sz="4" w:space="0" w:color="auto"/>
              <w:right w:val="double" w:sz="4" w:space="0" w:color="000000"/>
            </w:tcBorders>
          </w:tcPr>
          <w:p w14:paraId="7E969B70" w14:textId="77777777" w:rsidR="007964C5" w:rsidRPr="00507056" w:rsidRDefault="007964C5" w:rsidP="007964C5">
            <w:pPr>
              <w:snapToGrid w:val="0"/>
              <w:spacing w:before="20" w:after="20"/>
              <w:rPr>
                <w:lang w:val="en-US"/>
              </w:rPr>
            </w:pPr>
          </w:p>
        </w:tc>
      </w:tr>
      <w:tr w:rsidR="007964C5" w:rsidRPr="00507056" w14:paraId="1F7743C0" w14:textId="77777777" w:rsidTr="007964C5">
        <w:tc>
          <w:tcPr>
            <w:tcW w:w="6029" w:type="dxa"/>
            <w:tcBorders>
              <w:top w:val="single" w:sz="4" w:space="0" w:color="auto"/>
              <w:left w:val="double" w:sz="4" w:space="0" w:color="000000"/>
              <w:bottom w:val="single" w:sz="4" w:space="0" w:color="000000"/>
            </w:tcBorders>
            <w:shd w:val="clear" w:color="auto" w:fill="auto"/>
          </w:tcPr>
          <w:p w14:paraId="1C873EBF" w14:textId="77777777" w:rsidR="007964C5" w:rsidRPr="00507056" w:rsidRDefault="007964C5" w:rsidP="007964C5">
            <w:pPr>
              <w:spacing w:before="20" w:after="20"/>
              <w:rPr>
                <w:lang w:val="en-US"/>
              </w:rPr>
            </w:pPr>
            <w:r>
              <w:t>3. – Indemnité et logement</w:t>
            </w:r>
          </w:p>
        </w:tc>
        <w:tc>
          <w:tcPr>
            <w:tcW w:w="1843" w:type="dxa"/>
            <w:tcBorders>
              <w:top w:val="single" w:sz="4" w:space="0" w:color="auto"/>
              <w:left w:val="single" w:sz="4" w:space="0" w:color="000000"/>
              <w:bottom w:val="single" w:sz="4" w:space="0" w:color="000000"/>
              <w:right w:val="double" w:sz="4" w:space="0" w:color="000000"/>
            </w:tcBorders>
          </w:tcPr>
          <w:p w14:paraId="0B7EEDD9" w14:textId="77777777" w:rsidR="007964C5" w:rsidRPr="00507056" w:rsidRDefault="007964C5" w:rsidP="007964C5">
            <w:pPr>
              <w:snapToGrid w:val="0"/>
              <w:spacing w:before="20" w:after="20"/>
              <w:rPr>
                <w:lang w:val="en-US"/>
              </w:rPr>
            </w:pPr>
          </w:p>
        </w:tc>
      </w:tr>
      <w:tr w:rsidR="007964C5" w:rsidRPr="00424FCA" w14:paraId="0E2FD572" w14:textId="77777777" w:rsidTr="007964C5">
        <w:tc>
          <w:tcPr>
            <w:tcW w:w="6029" w:type="dxa"/>
            <w:tcBorders>
              <w:top w:val="double" w:sz="4" w:space="0" w:color="000000"/>
              <w:left w:val="double" w:sz="4" w:space="0" w:color="000000"/>
              <w:bottom w:val="double" w:sz="4" w:space="0" w:color="000000"/>
            </w:tcBorders>
            <w:shd w:val="clear" w:color="auto" w:fill="auto"/>
          </w:tcPr>
          <w:p w14:paraId="3D6ECCC8" w14:textId="77777777" w:rsidR="007964C5" w:rsidRPr="007226FC" w:rsidRDefault="007964C5" w:rsidP="007964C5">
            <w:pPr>
              <w:spacing w:before="20" w:after="20"/>
              <w:rPr>
                <w:lang w:val="fr-FR"/>
              </w:rPr>
            </w:pPr>
            <w:r w:rsidRPr="007226FC">
              <w:rPr>
                <w:lang w:val="fr-FR"/>
              </w:rPr>
              <w:t>Sous total – Coût du personnel</w:t>
            </w:r>
          </w:p>
        </w:tc>
        <w:tc>
          <w:tcPr>
            <w:tcW w:w="1843" w:type="dxa"/>
            <w:tcBorders>
              <w:top w:val="double" w:sz="4" w:space="0" w:color="000000"/>
              <w:left w:val="single" w:sz="4" w:space="0" w:color="000000"/>
              <w:bottom w:val="double" w:sz="4" w:space="0" w:color="000000"/>
              <w:right w:val="double" w:sz="4" w:space="0" w:color="000000"/>
            </w:tcBorders>
            <w:shd w:val="clear" w:color="auto" w:fill="C0C0C0"/>
          </w:tcPr>
          <w:p w14:paraId="5EB2D8B1" w14:textId="77777777" w:rsidR="007964C5" w:rsidRPr="007226FC" w:rsidRDefault="007964C5" w:rsidP="007964C5">
            <w:pPr>
              <w:snapToGrid w:val="0"/>
              <w:spacing w:before="20" w:after="20"/>
              <w:rPr>
                <w:lang w:val="fr-FR"/>
              </w:rPr>
            </w:pPr>
          </w:p>
        </w:tc>
      </w:tr>
      <w:tr w:rsidR="007964C5" w:rsidRPr="006B56BB" w14:paraId="5CE94D01" w14:textId="77777777" w:rsidTr="007964C5">
        <w:tc>
          <w:tcPr>
            <w:tcW w:w="6029" w:type="dxa"/>
            <w:tcBorders>
              <w:top w:val="double" w:sz="4" w:space="0" w:color="000000"/>
              <w:left w:val="double" w:sz="4" w:space="0" w:color="000000"/>
              <w:bottom w:val="single" w:sz="4" w:space="0" w:color="auto"/>
            </w:tcBorders>
            <w:shd w:val="clear" w:color="auto" w:fill="auto"/>
          </w:tcPr>
          <w:p w14:paraId="5C1C3368" w14:textId="77777777" w:rsidR="007964C5" w:rsidRPr="006B56BB" w:rsidRDefault="007964C5" w:rsidP="007964C5">
            <w:pPr>
              <w:spacing w:before="20" w:after="20"/>
            </w:pPr>
            <w:r>
              <w:t>4. – Coût des voyages internationaux</w:t>
            </w:r>
          </w:p>
        </w:tc>
        <w:tc>
          <w:tcPr>
            <w:tcW w:w="1843" w:type="dxa"/>
            <w:tcBorders>
              <w:top w:val="double" w:sz="4" w:space="0" w:color="000000"/>
              <w:left w:val="single" w:sz="4" w:space="0" w:color="000000"/>
              <w:bottom w:val="single" w:sz="4" w:space="0" w:color="auto"/>
              <w:right w:val="double" w:sz="4" w:space="0" w:color="000000"/>
            </w:tcBorders>
          </w:tcPr>
          <w:p w14:paraId="40ECF113" w14:textId="77777777" w:rsidR="007964C5" w:rsidRPr="006B56BB" w:rsidRDefault="007964C5" w:rsidP="007964C5">
            <w:pPr>
              <w:snapToGrid w:val="0"/>
              <w:spacing w:before="20" w:after="20"/>
            </w:pPr>
          </w:p>
        </w:tc>
      </w:tr>
      <w:tr w:rsidR="007964C5" w:rsidRPr="00424FCA" w14:paraId="19E55E5A" w14:textId="77777777" w:rsidTr="007964C5">
        <w:tc>
          <w:tcPr>
            <w:tcW w:w="6029" w:type="dxa"/>
            <w:tcBorders>
              <w:top w:val="single" w:sz="4" w:space="0" w:color="auto"/>
              <w:left w:val="double" w:sz="4" w:space="0" w:color="000000"/>
              <w:bottom w:val="single" w:sz="4" w:space="0" w:color="000000"/>
            </w:tcBorders>
            <w:shd w:val="clear" w:color="auto" w:fill="auto"/>
          </w:tcPr>
          <w:p w14:paraId="7D3BF6CD" w14:textId="77777777" w:rsidR="007964C5" w:rsidRPr="007226FC" w:rsidRDefault="007964C5" w:rsidP="007964C5">
            <w:pPr>
              <w:spacing w:before="20" w:after="20"/>
              <w:rPr>
                <w:lang w:val="fr-FR"/>
              </w:rPr>
            </w:pPr>
            <w:r w:rsidRPr="007226FC">
              <w:rPr>
                <w:lang w:val="fr-FR"/>
              </w:rPr>
              <w:t>5. – Frais de déplacement et de transport locaux</w:t>
            </w:r>
          </w:p>
        </w:tc>
        <w:tc>
          <w:tcPr>
            <w:tcW w:w="1843" w:type="dxa"/>
            <w:tcBorders>
              <w:top w:val="single" w:sz="4" w:space="0" w:color="auto"/>
              <w:left w:val="single" w:sz="4" w:space="0" w:color="000000"/>
              <w:right w:val="double" w:sz="4" w:space="0" w:color="000000"/>
            </w:tcBorders>
          </w:tcPr>
          <w:p w14:paraId="007815B5" w14:textId="77777777" w:rsidR="007964C5" w:rsidRPr="007226FC" w:rsidRDefault="007964C5" w:rsidP="007964C5">
            <w:pPr>
              <w:snapToGrid w:val="0"/>
              <w:spacing w:before="20" w:after="20"/>
              <w:rPr>
                <w:lang w:val="fr-FR"/>
              </w:rPr>
            </w:pPr>
          </w:p>
        </w:tc>
      </w:tr>
      <w:tr w:rsidR="007964C5" w:rsidRPr="006B56BB" w14:paraId="69C559B1" w14:textId="77777777" w:rsidTr="007964C5">
        <w:tc>
          <w:tcPr>
            <w:tcW w:w="6029" w:type="dxa"/>
            <w:tcBorders>
              <w:left w:val="double" w:sz="4" w:space="0" w:color="000000"/>
              <w:bottom w:val="single" w:sz="4" w:space="0" w:color="000000"/>
            </w:tcBorders>
            <w:shd w:val="clear" w:color="auto" w:fill="auto"/>
          </w:tcPr>
          <w:p w14:paraId="0F6172E0" w14:textId="77777777" w:rsidR="007964C5" w:rsidRPr="006B56BB" w:rsidRDefault="007964C5" w:rsidP="007964C5">
            <w:pPr>
              <w:spacing w:before="20" w:after="20"/>
            </w:pPr>
            <w:r>
              <w:t>6. – Bureau du projet</w:t>
            </w:r>
          </w:p>
        </w:tc>
        <w:tc>
          <w:tcPr>
            <w:tcW w:w="1843" w:type="dxa"/>
            <w:tcBorders>
              <w:top w:val="single" w:sz="4" w:space="0" w:color="000000"/>
              <w:left w:val="single" w:sz="4" w:space="0" w:color="000000"/>
              <w:right w:val="double" w:sz="4" w:space="0" w:color="000000"/>
            </w:tcBorders>
          </w:tcPr>
          <w:p w14:paraId="2880A1A1" w14:textId="77777777" w:rsidR="007964C5" w:rsidRPr="006B56BB" w:rsidRDefault="007964C5" w:rsidP="007964C5">
            <w:pPr>
              <w:snapToGrid w:val="0"/>
              <w:spacing w:before="20" w:after="20"/>
            </w:pPr>
          </w:p>
        </w:tc>
      </w:tr>
      <w:tr w:rsidR="007964C5" w:rsidRPr="006B56BB" w14:paraId="1E19B7FC" w14:textId="77777777" w:rsidTr="007964C5">
        <w:tc>
          <w:tcPr>
            <w:tcW w:w="6029" w:type="dxa"/>
            <w:tcBorders>
              <w:left w:val="double" w:sz="4" w:space="0" w:color="000000"/>
              <w:bottom w:val="double" w:sz="4" w:space="0" w:color="000000"/>
            </w:tcBorders>
            <w:shd w:val="clear" w:color="auto" w:fill="auto"/>
          </w:tcPr>
          <w:p w14:paraId="530EC656" w14:textId="77777777" w:rsidR="007964C5" w:rsidRPr="006B56BB" w:rsidRDefault="007964C5" w:rsidP="007964C5">
            <w:pPr>
              <w:spacing w:before="20" w:after="20"/>
            </w:pPr>
            <w:r>
              <w:t>7. – Rapports et documents</w:t>
            </w:r>
          </w:p>
        </w:tc>
        <w:tc>
          <w:tcPr>
            <w:tcW w:w="1843" w:type="dxa"/>
            <w:tcBorders>
              <w:top w:val="single" w:sz="4" w:space="0" w:color="000000"/>
              <w:left w:val="single" w:sz="4" w:space="0" w:color="000000"/>
              <w:bottom w:val="double" w:sz="4" w:space="0" w:color="000000"/>
              <w:right w:val="double" w:sz="4" w:space="0" w:color="000000"/>
            </w:tcBorders>
          </w:tcPr>
          <w:p w14:paraId="78DBAA1B" w14:textId="77777777" w:rsidR="007964C5" w:rsidRPr="006B56BB" w:rsidRDefault="007964C5" w:rsidP="007964C5">
            <w:pPr>
              <w:snapToGrid w:val="0"/>
              <w:spacing w:before="20" w:after="20"/>
            </w:pPr>
          </w:p>
        </w:tc>
      </w:tr>
      <w:tr w:rsidR="007964C5" w:rsidRPr="00424FCA" w14:paraId="2ABBE7F0" w14:textId="77777777" w:rsidTr="007964C5">
        <w:tc>
          <w:tcPr>
            <w:tcW w:w="6029" w:type="dxa"/>
            <w:tcBorders>
              <w:top w:val="double" w:sz="4" w:space="0" w:color="000000"/>
              <w:left w:val="double" w:sz="4" w:space="0" w:color="000000"/>
              <w:bottom w:val="double" w:sz="4" w:space="0" w:color="000000"/>
            </w:tcBorders>
            <w:shd w:val="clear" w:color="auto" w:fill="auto"/>
          </w:tcPr>
          <w:p w14:paraId="5BB400DB" w14:textId="77777777" w:rsidR="007964C5" w:rsidRPr="007226FC" w:rsidRDefault="007964C5" w:rsidP="007964C5">
            <w:pPr>
              <w:spacing w:before="20" w:after="20"/>
              <w:rPr>
                <w:lang w:val="fr-FR"/>
              </w:rPr>
            </w:pPr>
            <w:r w:rsidRPr="007226FC">
              <w:rPr>
                <w:lang w:val="fr-FR"/>
              </w:rPr>
              <w:t>Sous total Logistique et transports</w:t>
            </w:r>
          </w:p>
        </w:tc>
        <w:tc>
          <w:tcPr>
            <w:tcW w:w="1843" w:type="dxa"/>
            <w:tcBorders>
              <w:top w:val="double" w:sz="4" w:space="0" w:color="000000"/>
              <w:left w:val="single" w:sz="4" w:space="0" w:color="000000"/>
              <w:bottom w:val="double" w:sz="4" w:space="0" w:color="000000"/>
              <w:right w:val="double" w:sz="4" w:space="0" w:color="000000"/>
            </w:tcBorders>
            <w:shd w:val="clear" w:color="auto" w:fill="C0C0C0"/>
          </w:tcPr>
          <w:p w14:paraId="2391C83F" w14:textId="77777777" w:rsidR="007964C5" w:rsidRPr="007226FC" w:rsidRDefault="007964C5" w:rsidP="007964C5">
            <w:pPr>
              <w:snapToGrid w:val="0"/>
              <w:spacing w:before="20" w:after="20"/>
              <w:rPr>
                <w:lang w:val="fr-FR"/>
              </w:rPr>
            </w:pPr>
          </w:p>
        </w:tc>
      </w:tr>
      <w:tr w:rsidR="007964C5" w:rsidRPr="00424FCA" w14:paraId="6DDB2C08" w14:textId="77777777" w:rsidTr="007964C5">
        <w:tc>
          <w:tcPr>
            <w:tcW w:w="6029" w:type="dxa"/>
            <w:tcBorders>
              <w:top w:val="double" w:sz="4" w:space="0" w:color="000000"/>
              <w:left w:val="double" w:sz="4" w:space="0" w:color="000000"/>
              <w:bottom w:val="double" w:sz="4" w:space="0" w:color="000000"/>
            </w:tcBorders>
            <w:shd w:val="clear" w:color="auto" w:fill="C0C0C0"/>
          </w:tcPr>
          <w:p w14:paraId="05BDADDE" w14:textId="77777777" w:rsidR="007964C5" w:rsidRPr="007226FC" w:rsidRDefault="007964C5" w:rsidP="007964C5">
            <w:pPr>
              <w:spacing w:before="20" w:after="20"/>
              <w:rPr>
                <w:b/>
                <w:lang w:val="fr-FR"/>
              </w:rPr>
            </w:pPr>
            <w:r w:rsidRPr="007226FC">
              <w:rPr>
                <w:b/>
                <w:lang w:val="fr-FR"/>
              </w:rPr>
              <w:t>Total – Honoraires, transport et logistique</w:t>
            </w:r>
          </w:p>
        </w:tc>
        <w:tc>
          <w:tcPr>
            <w:tcW w:w="1843" w:type="dxa"/>
            <w:tcBorders>
              <w:top w:val="double" w:sz="4" w:space="0" w:color="000000"/>
              <w:left w:val="double" w:sz="4" w:space="0" w:color="000000"/>
              <w:bottom w:val="double" w:sz="4" w:space="0" w:color="000000"/>
              <w:right w:val="double" w:sz="4" w:space="0" w:color="000000"/>
            </w:tcBorders>
            <w:shd w:val="clear" w:color="auto" w:fill="C0C0C0"/>
          </w:tcPr>
          <w:p w14:paraId="58C3E2A8" w14:textId="77777777" w:rsidR="007964C5" w:rsidRPr="007226FC" w:rsidRDefault="007964C5" w:rsidP="007964C5">
            <w:pPr>
              <w:snapToGrid w:val="0"/>
              <w:spacing w:before="20" w:after="20"/>
              <w:rPr>
                <w:b/>
                <w:lang w:val="fr-FR"/>
              </w:rPr>
            </w:pPr>
          </w:p>
        </w:tc>
      </w:tr>
      <w:tr w:rsidR="007964C5" w:rsidRPr="006B56BB" w14:paraId="245DA60A" w14:textId="77777777" w:rsidTr="007964C5">
        <w:tc>
          <w:tcPr>
            <w:tcW w:w="6029" w:type="dxa"/>
            <w:tcBorders>
              <w:top w:val="single" w:sz="4" w:space="0" w:color="000000"/>
              <w:left w:val="double" w:sz="4" w:space="0" w:color="000000"/>
              <w:bottom w:val="single" w:sz="4" w:space="0" w:color="000000"/>
            </w:tcBorders>
            <w:shd w:val="clear" w:color="auto" w:fill="auto"/>
          </w:tcPr>
          <w:p w14:paraId="0C35296B" w14:textId="77777777" w:rsidR="007964C5" w:rsidRPr="006B56BB" w:rsidRDefault="007964C5" w:rsidP="007964C5">
            <w:pPr>
              <w:spacing w:before="20" w:after="20"/>
            </w:pPr>
            <w:r>
              <w:t>8. – Coûts d'équipement</w:t>
            </w:r>
          </w:p>
        </w:tc>
        <w:tc>
          <w:tcPr>
            <w:tcW w:w="1843" w:type="dxa"/>
            <w:tcBorders>
              <w:top w:val="single" w:sz="4" w:space="0" w:color="000000"/>
              <w:left w:val="single" w:sz="4" w:space="0" w:color="000000"/>
              <w:bottom w:val="single" w:sz="4" w:space="0" w:color="000000"/>
              <w:right w:val="double" w:sz="4" w:space="0" w:color="000000"/>
            </w:tcBorders>
          </w:tcPr>
          <w:p w14:paraId="6E82A0BF" w14:textId="77777777" w:rsidR="007964C5" w:rsidRPr="006B56BB" w:rsidRDefault="007964C5" w:rsidP="007964C5">
            <w:pPr>
              <w:snapToGrid w:val="0"/>
              <w:spacing w:before="20" w:after="20"/>
            </w:pPr>
          </w:p>
        </w:tc>
      </w:tr>
      <w:tr w:rsidR="007964C5" w:rsidRPr="006B56BB" w14:paraId="3F0AF030" w14:textId="77777777" w:rsidTr="007964C5">
        <w:tc>
          <w:tcPr>
            <w:tcW w:w="6029" w:type="dxa"/>
            <w:tcBorders>
              <w:top w:val="single" w:sz="4" w:space="0" w:color="000000"/>
              <w:left w:val="double" w:sz="4" w:space="0" w:color="000000"/>
              <w:bottom w:val="single" w:sz="4" w:space="0" w:color="auto"/>
            </w:tcBorders>
            <w:shd w:val="clear" w:color="auto" w:fill="auto"/>
          </w:tcPr>
          <w:p w14:paraId="37B7A1C7" w14:textId="77777777" w:rsidR="007964C5" w:rsidRPr="006B56BB" w:rsidRDefault="007964C5" w:rsidP="007964C5">
            <w:pPr>
              <w:spacing w:before="20" w:after="20"/>
            </w:pPr>
            <w:r>
              <w:t>9. – Coûts divers*</w:t>
            </w:r>
          </w:p>
        </w:tc>
        <w:tc>
          <w:tcPr>
            <w:tcW w:w="1843" w:type="dxa"/>
            <w:tcBorders>
              <w:top w:val="single" w:sz="4" w:space="0" w:color="000000"/>
              <w:left w:val="single" w:sz="4" w:space="0" w:color="000000"/>
              <w:bottom w:val="single" w:sz="4" w:space="0" w:color="auto"/>
              <w:right w:val="double" w:sz="4" w:space="0" w:color="000000"/>
            </w:tcBorders>
          </w:tcPr>
          <w:p w14:paraId="1AC62876" w14:textId="77777777" w:rsidR="007964C5" w:rsidRPr="006B56BB" w:rsidRDefault="007964C5" w:rsidP="007964C5">
            <w:pPr>
              <w:snapToGrid w:val="0"/>
              <w:spacing w:before="20" w:after="20"/>
            </w:pPr>
          </w:p>
        </w:tc>
      </w:tr>
      <w:tr w:rsidR="007964C5" w:rsidRPr="006B56BB" w14:paraId="6040FF22" w14:textId="77777777" w:rsidTr="007964C5">
        <w:tc>
          <w:tcPr>
            <w:tcW w:w="6029" w:type="dxa"/>
            <w:tcBorders>
              <w:top w:val="double" w:sz="4" w:space="0" w:color="000000"/>
              <w:left w:val="double" w:sz="4" w:space="0" w:color="000000"/>
              <w:bottom w:val="double" w:sz="4" w:space="0" w:color="000000"/>
            </w:tcBorders>
            <w:shd w:val="clear" w:color="auto" w:fill="C0C0C0"/>
          </w:tcPr>
          <w:p w14:paraId="21AD398E" w14:textId="77777777" w:rsidR="007964C5" w:rsidRPr="006B56BB" w:rsidRDefault="007964C5" w:rsidP="007964C5">
            <w:pPr>
              <w:spacing w:before="20" w:after="20"/>
              <w:rPr>
                <w:b/>
              </w:rPr>
            </w:pPr>
            <w:r>
              <w:rPr>
                <w:b/>
              </w:rPr>
              <w:t>Total – Autres coûts</w:t>
            </w:r>
          </w:p>
        </w:tc>
        <w:tc>
          <w:tcPr>
            <w:tcW w:w="1843" w:type="dxa"/>
            <w:tcBorders>
              <w:top w:val="double" w:sz="4" w:space="0" w:color="000000"/>
              <w:left w:val="double" w:sz="4" w:space="0" w:color="000000"/>
              <w:bottom w:val="double" w:sz="4" w:space="0" w:color="000000"/>
              <w:right w:val="double" w:sz="4" w:space="0" w:color="000000"/>
            </w:tcBorders>
            <w:shd w:val="clear" w:color="auto" w:fill="C0C0C0"/>
          </w:tcPr>
          <w:p w14:paraId="0D85C771" w14:textId="77777777" w:rsidR="007964C5" w:rsidRPr="006B56BB" w:rsidRDefault="007964C5" w:rsidP="007964C5">
            <w:pPr>
              <w:snapToGrid w:val="0"/>
              <w:spacing w:before="20" w:after="20"/>
              <w:rPr>
                <w:b/>
              </w:rPr>
            </w:pPr>
          </w:p>
        </w:tc>
      </w:tr>
    </w:tbl>
    <w:p w14:paraId="3888A753" w14:textId="77777777" w:rsidR="007964C5" w:rsidRDefault="007964C5"/>
    <w:tbl>
      <w:tblPr>
        <w:tblW w:w="7872" w:type="dxa"/>
        <w:tblInd w:w="-5" w:type="dxa"/>
        <w:tblLayout w:type="fixed"/>
        <w:tblCellMar>
          <w:left w:w="70" w:type="dxa"/>
          <w:right w:w="70" w:type="dxa"/>
        </w:tblCellMar>
        <w:tblLook w:val="0000" w:firstRow="0" w:lastRow="0" w:firstColumn="0" w:lastColumn="0" w:noHBand="0" w:noVBand="0"/>
      </w:tblPr>
      <w:tblGrid>
        <w:gridCol w:w="6029"/>
        <w:gridCol w:w="1843"/>
      </w:tblGrid>
      <w:tr w:rsidR="007964C5" w:rsidRPr="00424FCA" w14:paraId="06ED3EB5" w14:textId="77777777" w:rsidTr="007964C5">
        <w:trPr>
          <w:trHeight w:val="400"/>
        </w:trPr>
        <w:tc>
          <w:tcPr>
            <w:tcW w:w="6029" w:type="dxa"/>
            <w:tcBorders>
              <w:top w:val="double" w:sz="4" w:space="0" w:color="000000"/>
              <w:left w:val="double" w:sz="4" w:space="0" w:color="000000"/>
              <w:bottom w:val="double" w:sz="4" w:space="0" w:color="000000"/>
            </w:tcBorders>
            <w:shd w:val="clear" w:color="auto" w:fill="C0C0C0"/>
            <w:vAlign w:val="center"/>
          </w:tcPr>
          <w:p w14:paraId="6D87EB2C" w14:textId="77777777" w:rsidR="007964C5" w:rsidRPr="007226FC" w:rsidRDefault="007964C5" w:rsidP="007964C5">
            <w:pPr>
              <w:spacing w:before="20" w:after="20"/>
              <w:rPr>
                <w:b/>
                <w:sz w:val="22"/>
                <w:lang w:val="fr-FR"/>
              </w:rPr>
            </w:pPr>
            <w:r w:rsidRPr="007226FC">
              <w:rPr>
                <w:b/>
                <w:sz w:val="22"/>
                <w:lang w:val="fr-FR"/>
              </w:rPr>
              <w:t xml:space="preserve">Total – Honoraires, transport, logistique et autres coûts </w:t>
            </w:r>
            <w:r w:rsidRPr="007226FC">
              <w:rPr>
                <w:b/>
                <w:sz w:val="22"/>
                <w:lang w:val="fr-FR"/>
              </w:rPr>
              <w:br/>
            </w:r>
            <w:r w:rsidRPr="007226FC">
              <w:rPr>
                <w:sz w:val="22"/>
                <w:lang w:val="fr-FR"/>
              </w:rPr>
              <w:t>(nets, hors taxes et droits)</w:t>
            </w:r>
          </w:p>
        </w:tc>
        <w:tc>
          <w:tcPr>
            <w:tcW w:w="1843"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1255F6E4" w14:textId="77777777" w:rsidR="007964C5" w:rsidRPr="007226FC" w:rsidRDefault="007964C5" w:rsidP="007964C5">
            <w:pPr>
              <w:snapToGrid w:val="0"/>
              <w:spacing w:before="20" w:after="20"/>
              <w:rPr>
                <w:b/>
                <w:sz w:val="22"/>
                <w:lang w:val="fr-FR"/>
              </w:rPr>
            </w:pPr>
          </w:p>
        </w:tc>
      </w:tr>
    </w:tbl>
    <w:p w14:paraId="568B49DE" w14:textId="77777777" w:rsidR="007964C5" w:rsidRPr="007226FC" w:rsidRDefault="007964C5" w:rsidP="007964C5">
      <w:pPr>
        <w:rPr>
          <w:lang w:val="fr-FR"/>
        </w:rPr>
      </w:pPr>
    </w:p>
    <w:p w14:paraId="389DB89E" w14:textId="77777777" w:rsidR="007964C5" w:rsidRPr="007226FC" w:rsidRDefault="007964C5" w:rsidP="007964C5">
      <w:pPr>
        <w:rPr>
          <w:b/>
          <w:u w:val="single"/>
          <w:lang w:val="fr-FR"/>
        </w:rPr>
      </w:pPr>
      <w:r w:rsidRPr="007226FC">
        <w:rPr>
          <w:b/>
          <w:u w:val="single"/>
          <w:lang w:val="fr-FR"/>
        </w:rPr>
        <w:t>Droits et taxes</w:t>
      </w:r>
    </w:p>
    <w:p w14:paraId="15C05F9D" w14:textId="77777777" w:rsidR="007964C5" w:rsidRPr="007226FC" w:rsidRDefault="007964C5" w:rsidP="007964C5">
      <w:pPr>
        <w:rPr>
          <w:i/>
          <w:lang w:val="fr-FR"/>
        </w:rPr>
      </w:pPr>
      <w:r w:rsidRPr="007226FC">
        <w:rPr>
          <w:i/>
          <w:lang w:val="fr-FR"/>
        </w:rPr>
        <w:t>[Dans le cas où les ITC demandent au soumissionnaire d'offrir des services hors taxes et droits, le soumissionnaire doit indiquer le montant des taxes et droits locaux applicables aux services.]</w:t>
      </w:r>
    </w:p>
    <w:p w14:paraId="1020D830" w14:textId="77777777" w:rsidR="007964C5" w:rsidRPr="007226FC" w:rsidRDefault="007964C5" w:rsidP="007964C5">
      <w:pPr>
        <w:rPr>
          <w:lang w:val="fr-FR"/>
        </w:rPr>
      </w:pPr>
    </w:p>
    <w:tbl>
      <w:tblPr>
        <w:tblW w:w="7872" w:type="dxa"/>
        <w:tblInd w:w="-5" w:type="dxa"/>
        <w:tblLayout w:type="fixed"/>
        <w:tblCellMar>
          <w:left w:w="70" w:type="dxa"/>
          <w:right w:w="70" w:type="dxa"/>
        </w:tblCellMar>
        <w:tblLook w:val="0000" w:firstRow="0" w:lastRow="0" w:firstColumn="0" w:lastColumn="0" w:noHBand="0" w:noVBand="0"/>
      </w:tblPr>
      <w:tblGrid>
        <w:gridCol w:w="6029"/>
        <w:gridCol w:w="1843"/>
      </w:tblGrid>
      <w:tr w:rsidR="007964C5" w:rsidRPr="00424FCA" w14:paraId="27F7CF58" w14:textId="77777777" w:rsidTr="007964C5">
        <w:trPr>
          <w:trHeight w:val="400"/>
        </w:trPr>
        <w:tc>
          <w:tcPr>
            <w:tcW w:w="6029" w:type="dxa"/>
            <w:tcBorders>
              <w:top w:val="double" w:sz="4" w:space="0" w:color="000000"/>
              <w:left w:val="double" w:sz="4" w:space="0" w:color="000000"/>
              <w:bottom w:val="double" w:sz="4" w:space="0" w:color="000000"/>
            </w:tcBorders>
            <w:shd w:val="clear" w:color="auto" w:fill="C0C0C0"/>
            <w:vAlign w:val="center"/>
          </w:tcPr>
          <w:p w14:paraId="57126E38" w14:textId="77777777" w:rsidR="007964C5" w:rsidRPr="007226FC" w:rsidRDefault="007964C5" w:rsidP="007964C5">
            <w:pPr>
              <w:spacing w:before="20" w:after="20"/>
              <w:rPr>
                <w:b/>
                <w:sz w:val="22"/>
                <w:lang w:val="fr-FR"/>
              </w:rPr>
            </w:pPr>
            <w:r w:rsidRPr="007226FC">
              <w:rPr>
                <w:b/>
                <w:sz w:val="22"/>
                <w:lang w:val="fr-FR"/>
              </w:rPr>
              <w:t xml:space="preserve">Total – Honoraires, transport, logistique et autres coûts </w:t>
            </w:r>
            <w:r w:rsidRPr="007226FC">
              <w:rPr>
                <w:b/>
                <w:sz w:val="22"/>
                <w:lang w:val="fr-FR"/>
              </w:rPr>
              <w:br/>
            </w:r>
            <w:r w:rsidRPr="007226FC">
              <w:rPr>
                <w:sz w:val="22"/>
                <w:lang w:val="fr-FR"/>
              </w:rPr>
              <w:t>(y compris taxes et droits)</w:t>
            </w:r>
          </w:p>
        </w:tc>
        <w:tc>
          <w:tcPr>
            <w:tcW w:w="1843"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791B50CD" w14:textId="77777777" w:rsidR="007964C5" w:rsidRPr="007226FC" w:rsidRDefault="007964C5" w:rsidP="007964C5">
            <w:pPr>
              <w:snapToGrid w:val="0"/>
              <w:spacing w:before="20" w:after="20"/>
              <w:rPr>
                <w:b/>
                <w:sz w:val="22"/>
                <w:lang w:val="fr-FR"/>
              </w:rPr>
            </w:pPr>
          </w:p>
        </w:tc>
      </w:tr>
    </w:tbl>
    <w:p w14:paraId="68DA3B02" w14:textId="77777777" w:rsidR="007964C5" w:rsidRPr="007226FC" w:rsidRDefault="007964C5" w:rsidP="007964C5">
      <w:pPr>
        <w:rPr>
          <w:lang w:val="fr-FR"/>
        </w:rPr>
      </w:pPr>
    </w:p>
    <w:p w14:paraId="1716A5FA" w14:textId="77777777" w:rsidR="007964C5" w:rsidRPr="007226FC" w:rsidRDefault="007964C5" w:rsidP="007964C5">
      <w:pPr>
        <w:rPr>
          <w:lang w:val="fr-FR"/>
        </w:rPr>
      </w:pPr>
    </w:p>
    <w:p w14:paraId="5AEA3106" w14:textId="77777777" w:rsidR="007964C5" w:rsidRPr="007226FC" w:rsidRDefault="007964C5" w:rsidP="007964C5">
      <w:pPr>
        <w:rPr>
          <w:b/>
          <w:u w:val="single"/>
          <w:lang w:val="fr-FR"/>
        </w:rPr>
      </w:pPr>
      <w:r w:rsidRPr="007226FC">
        <w:rPr>
          <w:b/>
          <w:u w:val="single"/>
          <w:lang w:val="fr-FR"/>
        </w:rPr>
        <w:t>Services optionnels, proposition alternative</w:t>
      </w:r>
    </w:p>
    <w:p w14:paraId="65679EC6" w14:textId="77777777" w:rsidR="007964C5" w:rsidRPr="007226FC" w:rsidRDefault="007964C5" w:rsidP="007964C5">
      <w:pPr>
        <w:rPr>
          <w:i/>
          <w:lang w:val="fr-FR"/>
        </w:rPr>
      </w:pPr>
      <w:r w:rsidRPr="007226FC">
        <w:rPr>
          <w:i/>
          <w:lang w:val="fr-FR"/>
        </w:rPr>
        <w:lastRenderedPageBreak/>
        <w:t>[En cas de services à offrir sur une base optionnelle conformément aux TdR, le consultant doit utiliser la même structure de ventilation des coûts que celle indiquée ci-dessus et ci-dessous. Il en va de même si le consultant souhaite soumettre une proposition alternative.]</w:t>
      </w:r>
    </w:p>
    <w:p w14:paraId="53430BD6" w14:textId="77777777" w:rsidR="007964C5" w:rsidRPr="007226FC" w:rsidRDefault="007964C5" w:rsidP="007964C5">
      <w:pPr>
        <w:rPr>
          <w:b/>
          <w:iCs/>
          <w:sz w:val="22"/>
          <w:szCs w:val="22"/>
          <w:lang w:val="fr-FR" w:eastAsia="en-GB"/>
        </w:rPr>
      </w:pPr>
    </w:p>
    <w:p w14:paraId="4E29FEE3" w14:textId="77777777" w:rsidR="007964C5" w:rsidRPr="007226FC" w:rsidRDefault="007964C5" w:rsidP="007964C5">
      <w:pPr>
        <w:rPr>
          <w:b/>
          <w:iCs/>
          <w:sz w:val="22"/>
          <w:szCs w:val="22"/>
          <w:lang w:val="fr-FR" w:eastAsia="en-GB"/>
        </w:rPr>
        <w:sectPr w:rsidR="007964C5" w:rsidRPr="007226FC" w:rsidSect="00353DC5">
          <w:headerReference w:type="default" r:id="rId60"/>
          <w:pgSz w:w="11906" w:h="16838" w:code="9"/>
          <w:pgMar w:top="1440" w:right="1440" w:bottom="1440" w:left="1701" w:header="720" w:footer="720" w:gutter="0"/>
          <w:cols w:space="708"/>
          <w:formProt w:val="0"/>
          <w:docGrid w:linePitch="360"/>
        </w:sectPr>
      </w:pPr>
    </w:p>
    <w:p w14:paraId="3C2424C1" w14:textId="77777777" w:rsidR="007964C5" w:rsidRPr="001147B6" w:rsidRDefault="007964C5" w:rsidP="007964C5">
      <w:pPr>
        <w:jc w:val="center"/>
        <w:rPr>
          <w:b/>
          <w:sz w:val="28"/>
          <w:lang w:val="en-US"/>
        </w:rPr>
      </w:pPr>
      <w:r>
        <w:rPr>
          <w:b/>
          <w:sz w:val="28"/>
        </w:rPr>
        <w:lastRenderedPageBreak/>
        <w:t>Calcul détaillé des coûts</w:t>
      </w:r>
    </w:p>
    <w:p w14:paraId="51A2D53B" w14:textId="77777777" w:rsidR="007964C5" w:rsidRPr="001147B6" w:rsidRDefault="007964C5" w:rsidP="007964C5">
      <w:pPr>
        <w:rPr>
          <w:lang w:val="en-US"/>
        </w:rPr>
      </w:pPr>
    </w:p>
    <w:tbl>
      <w:tblPr>
        <w:tblW w:w="9573" w:type="dxa"/>
        <w:tblInd w:w="-5" w:type="dxa"/>
        <w:tblLayout w:type="fixed"/>
        <w:tblCellMar>
          <w:left w:w="70" w:type="dxa"/>
          <w:right w:w="70" w:type="dxa"/>
        </w:tblCellMar>
        <w:tblLook w:val="0000" w:firstRow="0" w:lastRow="0" w:firstColumn="0" w:lastColumn="0" w:noHBand="0" w:noVBand="0"/>
      </w:tblPr>
      <w:tblGrid>
        <w:gridCol w:w="4325"/>
        <w:gridCol w:w="850"/>
        <w:gridCol w:w="993"/>
        <w:gridCol w:w="1705"/>
        <w:gridCol w:w="1700"/>
      </w:tblGrid>
      <w:tr w:rsidR="007964C5" w:rsidRPr="00424FCA" w14:paraId="6752C257" w14:textId="77777777" w:rsidTr="007964C5">
        <w:trPr>
          <w:cantSplit/>
        </w:trPr>
        <w:tc>
          <w:tcPr>
            <w:tcW w:w="9573" w:type="dxa"/>
            <w:gridSpan w:val="5"/>
            <w:tcBorders>
              <w:top w:val="single" w:sz="4" w:space="0" w:color="auto"/>
              <w:left w:val="single" w:sz="4" w:space="0" w:color="000000"/>
              <w:bottom w:val="single" w:sz="4" w:space="0" w:color="000000"/>
              <w:right w:val="single" w:sz="4" w:space="0" w:color="000000"/>
            </w:tcBorders>
            <w:shd w:val="clear" w:color="auto" w:fill="auto"/>
          </w:tcPr>
          <w:p w14:paraId="6EDB1F75" w14:textId="77777777" w:rsidR="007964C5" w:rsidRPr="007226FC" w:rsidRDefault="007964C5" w:rsidP="007964C5">
            <w:pPr>
              <w:spacing w:before="90" w:after="90"/>
              <w:rPr>
                <w:b/>
                <w:sz w:val="22"/>
                <w:lang w:val="fr-FR"/>
              </w:rPr>
            </w:pPr>
            <w:r w:rsidRPr="007226FC">
              <w:rPr>
                <w:b/>
                <w:sz w:val="22"/>
                <w:lang w:val="fr-FR"/>
              </w:rPr>
              <w:t>Calcul détaillé des coûts - honoraires, transport, logistique</w:t>
            </w:r>
          </w:p>
        </w:tc>
      </w:tr>
      <w:tr w:rsidR="007964C5" w:rsidRPr="006B56BB" w14:paraId="17B84FD6" w14:textId="77777777" w:rsidTr="007964C5">
        <w:trPr>
          <w:cantSplit/>
        </w:trPr>
        <w:tc>
          <w:tcPr>
            <w:tcW w:w="4325" w:type="dxa"/>
            <w:tcBorders>
              <w:top w:val="single" w:sz="4" w:space="0" w:color="auto"/>
              <w:left w:val="single" w:sz="4" w:space="0" w:color="000000"/>
              <w:bottom w:val="single" w:sz="4" w:space="0" w:color="000000"/>
            </w:tcBorders>
            <w:shd w:val="clear" w:color="auto" w:fill="auto"/>
          </w:tcPr>
          <w:p w14:paraId="6CF660BD" w14:textId="77777777" w:rsidR="007964C5" w:rsidRPr="006B56BB" w:rsidRDefault="007964C5" w:rsidP="007964C5">
            <w:pPr>
              <w:spacing w:before="20" w:after="20"/>
            </w:pPr>
            <w:r>
              <w:rPr>
                <w:b/>
              </w:rPr>
              <w:t>1. Coût du personnel étranger</w:t>
            </w:r>
          </w:p>
        </w:tc>
        <w:tc>
          <w:tcPr>
            <w:tcW w:w="850" w:type="dxa"/>
            <w:tcBorders>
              <w:top w:val="single" w:sz="4" w:space="0" w:color="auto"/>
              <w:left w:val="single" w:sz="4" w:space="0" w:color="000000"/>
              <w:bottom w:val="single" w:sz="4" w:space="0" w:color="000000"/>
            </w:tcBorders>
            <w:shd w:val="clear" w:color="auto" w:fill="auto"/>
          </w:tcPr>
          <w:p w14:paraId="42EA2A65" w14:textId="77777777" w:rsidR="007964C5" w:rsidRPr="006B56BB" w:rsidRDefault="007964C5" w:rsidP="007964C5">
            <w:pPr>
              <w:spacing w:before="20" w:after="20"/>
              <w:rPr>
                <w:b/>
              </w:rPr>
            </w:pPr>
            <w:r>
              <w:rPr>
                <w:b/>
              </w:rPr>
              <w:t>Unité</w:t>
            </w:r>
          </w:p>
        </w:tc>
        <w:tc>
          <w:tcPr>
            <w:tcW w:w="993" w:type="dxa"/>
            <w:tcBorders>
              <w:top w:val="single" w:sz="4" w:space="0" w:color="auto"/>
              <w:left w:val="single" w:sz="4" w:space="0" w:color="000000"/>
              <w:bottom w:val="single" w:sz="4" w:space="0" w:color="000000"/>
            </w:tcBorders>
            <w:shd w:val="clear" w:color="auto" w:fill="auto"/>
          </w:tcPr>
          <w:p w14:paraId="2C6948B9" w14:textId="77777777" w:rsidR="007964C5" w:rsidRPr="006B56BB" w:rsidRDefault="007964C5" w:rsidP="007964C5">
            <w:pPr>
              <w:spacing w:before="20" w:after="20"/>
              <w:rPr>
                <w:b/>
              </w:rPr>
            </w:pPr>
            <w:r>
              <w:rPr>
                <w:b/>
              </w:rPr>
              <w:t>Quantité</w:t>
            </w:r>
          </w:p>
        </w:tc>
        <w:tc>
          <w:tcPr>
            <w:tcW w:w="1705" w:type="dxa"/>
            <w:tcBorders>
              <w:top w:val="single" w:sz="4" w:space="0" w:color="auto"/>
              <w:left w:val="single" w:sz="4" w:space="0" w:color="000000"/>
              <w:bottom w:val="single" w:sz="4" w:space="0" w:color="000000"/>
            </w:tcBorders>
            <w:shd w:val="clear" w:color="auto" w:fill="auto"/>
          </w:tcPr>
          <w:p w14:paraId="5E17A77D" w14:textId="77777777" w:rsidR="007964C5" w:rsidRPr="00092F49" w:rsidRDefault="007964C5" w:rsidP="007964C5">
            <w:pPr>
              <w:spacing w:before="20" w:after="20"/>
              <w:rPr>
                <w:b/>
                <w:lang w:val="en-US"/>
              </w:rPr>
            </w:pPr>
            <w:r>
              <w:rPr>
                <w:b/>
              </w:rPr>
              <w:t>Taux unitaire forfaitaire</w:t>
            </w:r>
          </w:p>
        </w:tc>
        <w:tc>
          <w:tcPr>
            <w:tcW w:w="1700" w:type="dxa"/>
            <w:tcBorders>
              <w:top w:val="single" w:sz="4" w:space="0" w:color="auto"/>
              <w:left w:val="single" w:sz="4" w:space="0" w:color="000000"/>
              <w:bottom w:val="single" w:sz="4" w:space="0" w:color="000000"/>
              <w:right w:val="single" w:sz="4" w:space="0" w:color="000000"/>
            </w:tcBorders>
            <w:shd w:val="clear" w:color="auto" w:fill="auto"/>
          </w:tcPr>
          <w:p w14:paraId="4C814EC9" w14:textId="77777777" w:rsidR="007964C5" w:rsidRPr="006B56BB" w:rsidRDefault="007964C5" w:rsidP="007964C5">
            <w:pPr>
              <w:spacing w:before="20" w:after="20"/>
              <w:rPr>
                <w:b/>
              </w:rPr>
            </w:pPr>
            <w:r>
              <w:rPr>
                <w:b/>
              </w:rPr>
              <w:t>Montant</w:t>
            </w:r>
          </w:p>
        </w:tc>
      </w:tr>
      <w:tr w:rsidR="007964C5" w:rsidRPr="006B56BB" w14:paraId="453F3DBD" w14:textId="77777777" w:rsidTr="007964C5">
        <w:tc>
          <w:tcPr>
            <w:tcW w:w="4325" w:type="dxa"/>
            <w:tcBorders>
              <w:top w:val="single" w:sz="4" w:space="0" w:color="000000"/>
              <w:left w:val="single" w:sz="4" w:space="0" w:color="000000"/>
              <w:bottom w:val="single" w:sz="4" w:space="0" w:color="000000"/>
            </w:tcBorders>
            <w:shd w:val="clear" w:color="auto" w:fill="auto"/>
          </w:tcPr>
          <w:p w14:paraId="14DB7DEA" w14:textId="77777777" w:rsidR="007964C5" w:rsidRPr="006B56BB" w:rsidRDefault="007964C5" w:rsidP="007964C5">
            <w:r>
              <w:t>1.1 Chef d'équipe</w:t>
            </w:r>
          </w:p>
        </w:tc>
        <w:tc>
          <w:tcPr>
            <w:tcW w:w="850" w:type="dxa"/>
            <w:tcBorders>
              <w:top w:val="single" w:sz="4" w:space="0" w:color="000000"/>
              <w:left w:val="single" w:sz="4" w:space="0" w:color="000000"/>
              <w:bottom w:val="single" w:sz="4" w:space="0" w:color="000000"/>
            </w:tcBorders>
            <w:shd w:val="clear" w:color="auto" w:fill="auto"/>
          </w:tcPr>
          <w:p w14:paraId="437A4430" w14:textId="77777777" w:rsidR="007964C5" w:rsidRPr="006B56BB" w:rsidRDefault="007964C5" w:rsidP="007964C5">
            <w:r>
              <w:t>mois</w:t>
            </w:r>
          </w:p>
        </w:tc>
        <w:tc>
          <w:tcPr>
            <w:tcW w:w="993" w:type="dxa"/>
            <w:tcBorders>
              <w:top w:val="single" w:sz="4" w:space="0" w:color="000000"/>
              <w:left w:val="single" w:sz="4" w:space="0" w:color="000000"/>
              <w:bottom w:val="single" w:sz="4" w:space="0" w:color="000000"/>
            </w:tcBorders>
            <w:shd w:val="clear" w:color="auto" w:fill="auto"/>
          </w:tcPr>
          <w:p w14:paraId="4496B888" w14:textId="77777777" w:rsidR="007964C5" w:rsidRPr="006B56BB"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6532241A" w14:textId="77777777" w:rsidR="007964C5" w:rsidRPr="006B56BB" w:rsidRDefault="007964C5" w:rsidP="007964C5">
            <w:pPr>
              <w:snapToGrid w:val="0"/>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F9FEC76" w14:textId="77777777" w:rsidR="007964C5" w:rsidRPr="006B56BB" w:rsidRDefault="007964C5" w:rsidP="007964C5">
            <w:pPr>
              <w:snapToGrid w:val="0"/>
            </w:pPr>
          </w:p>
        </w:tc>
      </w:tr>
      <w:tr w:rsidR="007964C5" w:rsidRPr="006B56BB" w14:paraId="0E52FF8F" w14:textId="77777777" w:rsidTr="007964C5">
        <w:tc>
          <w:tcPr>
            <w:tcW w:w="4325" w:type="dxa"/>
            <w:tcBorders>
              <w:top w:val="single" w:sz="4" w:space="0" w:color="000000"/>
              <w:left w:val="single" w:sz="4" w:space="0" w:color="000000"/>
              <w:bottom w:val="single" w:sz="4" w:space="0" w:color="000000"/>
            </w:tcBorders>
            <w:shd w:val="clear" w:color="auto" w:fill="auto"/>
          </w:tcPr>
          <w:p w14:paraId="26305174" w14:textId="77777777" w:rsidR="007964C5" w:rsidRPr="006B56BB" w:rsidRDefault="007964C5" w:rsidP="007964C5">
            <w:r>
              <w:t>1.2 NN</w:t>
            </w:r>
          </w:p>
        </w:tc>
        <w:tc>
          <w:tcPr>
            <w:tcW w:w="850" w:type="dxa"/>
            <w:tcBorders>
              <w:top w:val="single" w:sz="4" w:space="0" w:color="000000"/>
              <w:left w:val="single" w:sz="4" w:space="0" w:color="000000"/>
              <w:bottom w:val="single" w:sz="4" w:space="0" w:color="000000"/>
            </w:tcBorders>
            <w:shd w:val="clear" w:color="auto" w:fill="auto"/>
          </w:tcPr>
          <w:p w14:paraId="26B1A828" w14:textId="77777777" w:rsidR="007964C5" w:rsidRPr="006B56BB" w:rsidRDefault="007964C5" w:rsidP="007964C5">
            <w:r>
              <w:t>mois</w:t>
            </w:r>
          </w:p>
        </w:tc>
        <w:tc>
          <w:tcPr>
            <w:tcW w:w="993" w:type="dxa"/>
            <w:tcBorders>
              <w:top w:val="single" w:sz="4" w:space="0" w:color="000000"/>
              <w:left w:val="single" w:sz="4" w:space="0" w:color="000000"/>
              <w:bottom w:val="single" w:sz="4" w:space="0" w:color="000000"/>
            </w:tcBorders>
            <w:shd w:val="clear" w:color="auto" w:fill="auto"/>
          </w:tcPr>
          <w:p w14:paraId="088CD848" w14:textId="77777777" w:rsidR="007964C5" w:rsidRPr="006B56BB"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1E51FC27"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4A432E46" w14:textId="77777777" w:rsidR="007964C5" w:rsidRPr="006B56BB" w:rsidRDefault="007964C5" w:rsidP="007964C5">
            <w:pPr>
              <w:snapToGrid w:val="0"/>
            </w:pPr>
          </w:p>
        </w:tc>
      </w:tr>
      <w:tr w:rsidR="007964C5" w:rsidRPr="006B56BB" w14:paraId="71BB07B7" w14:textId="77777777" w:rsidTr="007964C5">
        <w:tc>
          <w:tcPr>
            <w:tcW w:w="4325" w:type="dxa"/>
            <w:tcBorders>
              <w:top w:val="single" w:sz="4" w:space="0" w:color="000000"/>
              <w:left w:val="single" w:sz="4" w:space="0" w:color="000000"/>
            </w:tcBorders>
            <w:shd w:val="clear" w:color="auto" w:fill="auto"/>
          </w:tcPr>
          <w:p w14:paraId="2122D968" w14:textId="77777777" w:rsidR="007964C5" w:rsidRPr="006B56BB" w:rsidRDefault="007964C5" w:rsidP="007964C5">
            <w:r>
              <w:t>1.3 …</w:t>
            </w:r>
          </w:p>
        </w:tc>
        <w:tc>
          <w:tcPr>
            <w:tcW w:w="850" w:type="dxa"/>
            <w:tcBorders>
              <w:top w:val="single" w:sz="4" w:space="0" w:color="000000"/>
              <w:left w:val="single" w:sz="4" w:space="0" w:color="000000"/>
            </w:tcBorders>
            <w:shd w:val="clear" w:color="auto" w:fill="auto"/>
          </w:tcPr>
          <w:p w14:paraId="50FB370F" w14:textId="77777777" w:rsidR="007964C5" w:rsidRPr="006B56BB" w:rsidRDefault="007964C5" w:rsidP="007964C5">
            <w:pPr>
              <w:rPr>
                <w:rFonts w:eastAsia="Calibri"/>
              </w:rPr>
            </w:pPr>
            <w:r>
              <w:t>mois</w:t>
            </w:r>
          </w:p>
        </w:tc>
        <w:tc>
          <w:tcPr>
            <w:tcW w:w="993" w:type="dxa"/>
            <w:tcBorders>
              <w:top w:val="single" w:sz="4" w:space="0" w:color="000000"/>
              <w:left w:val="single" w:sz="4" w:space="0" w:color="000000"/>
            </w:tcBorders>
            <w:shd w:val="clear" w:color="auto" w:fill="auto"/>
          </w:tcPr>
          <w:p w14:paraId="507C10D7" w14:textId="77777777" w:rsidR="007964C5" w:rsidRPr="006B56BB" w:rsidRDefault="007964C5" w:rsidP="007964C5">
            <w:r>
              <w:rPr>
                <w:rFonts w:eastAsia="Calibri"/>
              </w:rPr>
              <w:t>…</w:t>
            </w:r>
          </w:p>
        </w:tc>
        <w:tc>
          <w:tcPr>
            <w:tcW w:w="1705" w:type="dxa"/>
            <w:tcBorders>
              <w:top w:val="single" w:sz="4" w:space="0" w:color="000000"/>
              <w:left w:val="single" w:sz="4" w:space="0" w:color="000000"/>
            </w:tcBorders>
            <w:shd w:val="clear" w:color="auto" w:fill="auto"/>
          </w:tcPr>
          <w:p w14:paraId="429EF281"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66CA1601" w14:textId="77777777" w:rsidR="007964C5" w:rsidRPr="006B56BB" w:rsidRDefault="007964C5" w:rsidP="007964C5">
            <w:pPr>
              <w:snapToGrid w:val="0"/>
            </w:pPr>
          </w:p>
        </w:tc>
      </w:tr>
      <w:tr w:rsidR="007964C5" w:rsidRPr="006B56BB" w14:paraId="3D277C3D" w14:textId="77777777" w:rsidTr="007964C5">
        <w:trPr>
          <w:cantSplit/>
        </w:trPr>
        <w:tc>
          <w:tcPr>
            <w:tcW w:w="7873" w:type="dxa"/>
            <w:gridSpan w:val="4"/>
            <w:tcBorders>
              <w:top w:val="single" w:sz="4" w:space="0" w:color="000000"/>
              <w:left w:val="single" w:sz="4" w:space="0" w:color="000000"/>
              <w:bottom w:val="single" w:sz="2" w:space="0" w:color="000000"/>
            </w:tcBorders>
            <w:shd w:val="clear" w:color="auto" w:fill="auto"/>
          </w:tcPr>
          <w:p w14:paraId="2F23F224" w14:textId="77777777" w:rsidR="007964C5" w:rsidRPr="006B56BB" w:rsidRDefault="007964C5" w:rsidP="007964C5">
            <w:pPr>
              <w:jc w:val="right"/>
            </w:pPr>
            <w:r>
              <w:rPr>
                <w:b/>
              </w:rPr>
              <w:t>Sous total Personnel étranger</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110D0FE5" w14:textId="77777777" w:rsidR="007964C5" w:rsidRPr="006B56BB" w:rsidRDefault="007964C5" w:rsidP="007964C5">
            <w:pPr>
              <w:snapToGrid w:val="0"/>
            </w:pPr>
          </w:p>
        </w:tc>
      </w:tr>
      <w:tr w:rsidR="007964C5" w:rsidRPr="00424FCA" w14:paraId="6386FC77" w14:textId="77777777" w:rsidTr="007964C5">
        <w:trPr>
          <w:cantSplit/>
        </w:trPr>
        <w:tc>
          <w:tcPr>
            <w:tcW w:w="9573" w:type="dxa"/>
            <w:gridSpan w:val="5"/>
            <w:tcBorders>
              <w:left w:val="single" w:sz="4" w:space="0" w:color="000000"/>
              <w:bottom w:val="single" w:sz="4" w:space="0" w:color="000000"/>
              <w:right w:val="single" w:sz="4" w:space="0" w:color="000000"/>
            </w:tcBorders>
            <w:shd w:val="clear" w:color="auto" w:fill="auto"/>
          </w:tcPr>
          <w:p w14:paraId="2ED604E8" w14:textId="77777777" w:rsidR="007964C5" w:rsidRPr="007226FC" w:rsidRDefault="007964C5" w:rsidP="007964C5">
            <w:pPr>
              <w:rPr>
                <w:lang w:val="fr-FR"/>
              </w:rPr>
            </w:pPr>
            <w:r w:rsidRPr="007226FC">
              <w:rPr>
                <w:b/>
                <w:bCs/>
                <w:lang w:val="fr-FR"/>
              </w:rPr>
              <w:t xml:space="preserve">2. Coût du personnel local </w:t>
            </w:r>
            <w:r w:rsidRPr="007226FC">
              <w:rPr>
                <w:lang w:val="fr-FR"/>
              </w:rPr>
              <w:t>(y compris indemnités et logement, voir explication)</w:t>
            </w:r>
          </w:p>
        </w:tc>
      </w:tr>
      <w:tr w:rsidR="007964C5" w:rsidRPr="006B56BB" w14:paraId="4E70D073" w14:textId="77777777" w:rsidTr="007964C5">
        <w:tc>
          <w:tcPr>
            <w:tcW w:w="4325" w:type="dxa"/>
            <w:tcBorders>
              <w:top w:val="single" w:sz="4" w:space="0" w:color="000000"/>
              <w:left w:val="single" w:sz="4" w:space="0" w:color="000000"/>
              <w:bottom w:val="single" w:sz="4" w:space="0" w:color="000000"/>
            </w:tcBorders>
            <w:shd w:val="clear" w:color="auto" w:fill="auto"/>
          </w:tcPr>
          <w:p w14:paraId="4C90464F" w14:textId="77777777" w:rsidR="007964C5" w:rsidRPr="006B56BB" w:rsidRDefault="007964C5" w:rsidP="007964C5">
            <w:r>
              <w:t>2.1 NN</w:t>
            </w:r>
          </w:p>
        </w:tc>
        <w:tc>
          <w:tcPr>
            <w:tcW w:w="850" w:type="dxa"/>
            <w:tcBorders>
              <w:top w:val="single" w:sz="4" w:space="0" w:color="000000"/>
              <w:left w:val="single" w:sz="4" w:space="0" w:color="000000"/>
              <w:bottom w:val="single" w:sz="4" w:space="0" w:color="000000"/>
            </w:tcBorders>
            <w:shd w:val="clear" w:color="auto" w:fill="auto"/>
          </w:tcPr>
          <w:p w14:paraId="55E61FD0" w14:textId="77777777" w:rsidR="007964C5" w:rsidRPr="006B56BB" w:rsidRDefault="007964C5" w:rsidP="007964C5">
            <w:r>
              <w:t>mois</w:t>
            </w:r>
          </w:p>
        </w:tc>
        <w:tc>
          <w:tcPr>
            <w:tcW w:w="993" w:type="dxa"/>
            <w:tcBorders>
              <w:top w:val="single" w:sz="4" w:space="0" w:color="000000"/>
              <w:left w:val="single" w:sz="4" w:space="0" w:color="000000"/>
              <w:bottom w:val="single" w:sz="4" w:space="0" w:color="000000"/>
            </w:tcBorders>
            <w:shd w:val="clear" w:color="auto" w:fill="auto"/>
          </w:tcPr>
          <w:p w14:paraId="785F439A" w14:textId="77777777" w:rsidR="007964C5" w:rsidRPr="006B56BB"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79B1715D"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2756F7E5" w14:textId="77777777" w:rsidR="007964C5" w:rsidRPr="006B56BB" w:rsidRDefault="007964C5" w:rsidP="007964C5">
            <w:pPr>
              <w:snapToGrid w:val="0"/>
            </w:pPr>
          </w:p>
        </w:tc>
      </w:tr>
      <w:tr w:rsidR="007964C5" w:rsidRPr="006B56BB" w14:paraId="7A8FD28A" w14:textId="77777777" w:rsidTr="007964C5">
        <w:tc>
          <w:tcPr>
            <w:tcW w:w="4325" w:type="dxa"/>
            <w:tcBorders>
              <w:top w:val="single" w:sz="4" w:space="0" w:color="000000"/>
              <w:left w:val="single" w:sz="4" w:space="0" w:color="000000"/>
            </w:tcBorders>
            <w:shd w:val="clear" w:color="auto" w:fill="auto"/>
          </w:tcPr>
          <w:p w14:paraId="58F9B7D3" w14:textId="77777777" w:rsidR="007964C5" w:rsidRPr="006B56BB" w:rsidRDefault="007964C5" w:rsidP="007964C5">
            <w:r>
              <w:t>2.2 ...</w:t>
            </w:r>
          </w:p>
        </w:tc>
        <w:tc>
          <w:tcPr>
            <w:tcW w:w="850" w:type="dxa"/>
            <w:tcBorders>
              <w:top w:val="single" w:sz="4" w:space="0" w:color="000000"/>
              <w:left w:val="single" w:sz="4" w:space="0" w:color="000000"/>
            </w:tcBorders>
            <w:shd w:val="clear" w:color="auto" w:fill="auto"/>
          </w:tcPr>
          <w:p w14:paraId="7F0DF0A4" w14:textId="77777777" w:rsidR="007964C5" w:rsidRPr="006B56BB" w:rsidRDefault="007964C5" w:rsidP="007964C5">
            <w:r>
              <w:t>mois</w:t>
            </w:r>
          </w:p>
        </w:tc>
        <w:tc>
          <w:tcPr>
            <w:tcW w:w="993" w:type="dxa"/>
            <w:tcBorders>
              <w:top w:val="single" w:sz="4" w:space="0" w:color="000000"/>
              <w:left w:val="single" w:sz="4" w:space="0" w:color="000000"/>
            </w:tcBorders>
            <w:shd w:val="clear" w:color="auto" w:fill="auto"/>
          </w:tcPr>
          <w:p w14:paraId="54D5BF5C" w14:textId="77777777" w:rsidR="007964C5" w:rsidRPr="006B56BB" w:rsidRDefault="007964C5" w:rsidP="007964C5">
            <w:r>
              <w:t>...</w:t>
            </w:r>
          </w:p>
        </w:tc>
        <w:tc>
          <w:tcPr>
            <w:tcW w:w="1705" w:type="dxa"/>
            <w:tcBorders>
              <w:top w:val="single" w:sz="4" w:space="0" w:color="000000"/>
              <w:left w:val="single" w:sz="4" w:space="0" w:color="000000"/>
            </w:tcBorders>
            <w:shd w:val="clear" w:color="auto" w:fill="auto"/>
          </w:tcPr>
          <w:p w14:paraId="271B08F6"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5333855B" w14:textId="77777777" w:rsidR="007964C5" w:rsidRPr="006B56BB" w:rsidRDefault="007964C5" w:rsidP="007964C5">
            <w:pPr>
              <w:snapToGrid w:val="0"/>
            </w:pPr>
          </w:p>
        </w:tc>
      </w:tr>
      <w:tr w:rsidR="007964C5" w:rsidRPr="006B56BB" w14:paraId="5CE55DBD" w14:textId="77777777" w:rsidTr="007964C5">
        <w:trPr>
          <w:cantSplit/>
        </w:trPr>
        <w:tc>
          <w:tcPr>
            <w:tcW w:w="7873" w:type="dxa"/>
            <w:gridSpan w:val="4"/>
            <w:tcBorders>
              <w:top w:val="single" w:sz="4" w:space="0" w:color="000000"/>
              <w:left w:val="single" w:sz="4" w:space="0" w:color="000000"/>
              <w:bottom w:val="single" w:sz="2" w:space="0" w:color="000000"/>
            </w:tcBorders>
            <w:shd w:val="clear" w:color="auto" w:fill="auto"/>
          </w:tcPr>
          <w:p w14:paraId="7A8CFA34" w14:textId="77777777" w:rsidR="007964C5" w:rsidRPr="006B56BB" w:rsidRDefault="007964C5" w:rsidP="007964C5">
            <w:pPr>
              <w:jc w:val="right"/>
              <w:rPr>
                <w:b/>
              </w:rPr>
            </w:pPr>
            <w:r>
              <w:rPr>
                <w:b/>
              </w:rPr>
              <w:t>Sous total Personnel local</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0D67A9AF" w14:textId="77777777" w:rsidR="007964C5" w:rsidRPr="006B56BB" w:rsidRDefault="007964C5" w:rsidP="007964C5">
            <w:pPr>
              <w:snapToGrid w:val="0"/>
              <w:jc w:val="right"/>
              <w:rPr>
                <w:b/>
              </w:rPr>
            </w:pPr>
          </w:p>
        </w:tc>
      </w:tr>
      <w:tr w:rsidR="007964C5" w:rsidRPr="00424FCA" w14:paraId="3F111906" w14:textId="77777777" w:rsidTr="007964C5">
        <w:trPr>
          <w:cantSplit/>
        </w:trPr>
        <w:tc>
          <w:tcPr>
            <w:tcW w:w="9573" w:type="dxa"/>
            <w:gridSpan w:val="5"/>
            <w:tcBorders>
              <w:left w:val="single" w:sz="4" w:space="0" w:color="000000"/>
              <w:bottom w:val="single" w:sz="4" w:space="0" w:color="000000"/>
              <w:right w:val="single" w:sz="4" w:space="0" w:color="000000"/>
            </w:tcBorders>
            <w:shd w:val="clear" w:color="auto" w:fill="auto"/>
          </w:tcPr>
          <w:p w14:paraId="6649FA38" w14:textId="77777777" w:rsidR="007964C5" w:rsidRPr="007226FC" w:rsidRDefault="007964C5" w:rsidP="007964C5">
            <w:pPr>
              <w:rPr>
                <w:lang w:val="fr-FR"/>
              </w:rPr>
            </w:pPr>
            <w:r w:rsidRPr="007226FC">
              <w:rPr>
                <w:b/>
                <w:lang w:val="fr-FR"/>
              </w:rPr>
              <w:t>3. Indemnité, logement, frais de voyage complémentaires pour le personnel étranger</w:t>
            </w:r>
          </w:p>
        </w:tc>
      </w:tr>
      <w:tr w:rsidR="007964C5" w:rsidRPr="00DB7316" w14:paraId="49A23EEF" w14:textId="77777777" w:rsidTr="007964C5">
        <w:tc>
          <w:tcPr>
            <w:tcW w:w="4325" w:type="dxa"/>
            <w:tcBorders>
              <w:top w:val="single" w:sz="4" w:space="0" w:color="000000"/>
              <w:left w:val="single" w:sz="4" w:space="0" w:color="000000"/>
              <w:bottom w:val="single" w:sz="4" w:space="0" w:color="000000"/>
            </w:tcBorders>
            <w:shd w:val="clear" w:color="auto" w:fill="auto"/>
          </w:tcPr>
          <w:p w14:paraId="0DF9DD7D" w14:textId="77777777" w:rsidR="007964C5" w:rsidRPr="007226FC" w:rsidRDefault="007964C5" w:rsidP="007964C5">
            <w:pPr>
              <w:spacing w:before="20" w:after="20"/>
              <w:rPr>
                <w:lang w:val="fr-FR"/>
              </w:rPr>
            </w:pPr>
            <w:r w:rsidRPr="007226FC">
              <w:rPr>
                <w:lang w:val="fr-FR"/>
              </w:rPr>
              <w:t xml:space="preserve">3.1 Indemnité, logement - </w:t>
            </w:r>
            <w:r w:rsidRPr="007226FC">
              <w:rPr>
                <w:lang w:val="fr-FR"/>
              </w:rPr>
              <w:br/>
              <w:t>Personnel de longue durée</w:t>
            </w:r>
          </w:p>
        </w:tc>
        <w:tc>
          <w:tcPr>
            <w:tcW w:w="850" w:type="dxa"/>
            <w:tcBorders>
              <w:top w:val="single" w:sz="4" w:space="0" w:color="000000"/>
              <w:left w:val="single" w:sz="4" w:space="0" w:color="000000"/>
              <w:bottom w:val="single" w:sz="4" w:space="0" w:color="000000"/>
            </w:tcBorders>
            <w:shd w:val="clear" w:color="auto" w:fill="auto"/>
          </w:tcPr>
          <w:p w14:paraId="45B2C3E0" w14:textId="77777777" w:rsidR="007964C5" w:rsidRPr="005D69C0" w:rsidRDefault="007964C5" w:rsidP="007964C5">
            <w:pPr>
              <w:spacing w:before="20" w:after="20"/>
              <w:rPr>
                <w:lang w:val="en-US"/>
              </w:rPr>
            </w:pPr>
            <w:r>
              <w:t>mois</w:t>
            </w:r>
          </w:p>
        </w:tc>
        <w:tc>
          <w:tcPr>
            <w:tcW w:w="993" w:type="dxa"/>
            <w:tcBorders>
              <w:top w:val="single" w:sz="4" w:space="0" w:color="000000"/>
              <w:left w:val="single" w:sz="4" w:space="0" w:color="000000"/>
              <w:bottom w:val="single" w:sz="4" w:space="0" w:color="000000"/>
            </w:tcBorders>
            <w:shd w:val="clear" w:color="auto" w:fill="auto"/>
          </w:tcPr>
          <w:p w14:paraId="76113C71" w14:textId="77777777" w:rsidR="007964C5" w:rsidRPr="005D69C0" w:rsidRDefault="007964C5" w:rsidP="007964C5">
            <w:pPr>
              <w:spacing w:before="20" w:after="20"/>
              <w:rPr>
                <w:lang w:val="en-US"/>
              </w:rPr>
            </w:pPr>
            <w:r>
              <w:t>...</w:t>
            </w:r>
          </w:p>
        </w:tc>
        <w:tc>
          <w:tcPr>
            <w:tcW w:w="1705" w:type="dxa"/>
            <w:tcBorders>
              <w:top w:val="single" w:sz="4" w:space="0" w:color="000000"/>
              <w:left w:val="single" w:sz="4" w:space="0" w:color="000000"/>
              <w:bottom w:val="single" w:sz="4" w:space="0" w:color="000000"/>
            </w:tcBorders>
            <w:shd w:val="clear" w:color="auto" w:fill="auto"/>
          </w:tcPr>
          <w:p w14:paraId="0E48B39D" w14:textId="77777777" w:rsidR="007964C5" w:rsidRPr="005D69C0" w:rsidRDefault="007964C5" w:rsidP="007964C5">
            <w:pPr>
              <w:snapToGrid w:val="0"/>
              <w:spacing w:before="20" w:after="20"/>
              <w:rPr>
                <w:lang w:val="en-US"/>
              </w:rPr>
            </w:pPr>
          </w:p>
        </w:tc>
        <w:tc>
          <w:tcPr>
            <w:tcW w:w="1700" w:type="dxa"/>
            <w:tcBorders>
              <w:top w:val="single" w:sz="4" w:space="0" w:color="000000"/>
              <w:left w:val="single" w:sz="4" w:space="0" w:color="000000"/>
              <w:right w:val="single" w:sz="4" w:space="0" w:color="000000"/>
            </w:tcBorders>
            <w:shd w:val="clear" w:color="auto" w:fill="auto"/>
          </w:tcPr>
          <w:p w14:paraId="161F4B8E" w14:textId="77777777" w:rsidR="007964C5" w:rsidRPr="005D69C0" w:rsidRDefault="007964C5" w:rsidP="007964C5">
            <w:pPr>
              <w:snapToGrid w:val="0"/>
              <w:spacing w:before="20" w:after="20"/>
              <w:rPr>
                <w:lang w:val="en-US"/>
              </w:rPr>
            </w:pPr>
          </w:p>
        </w:tc>
      </w:tr>
      <w:tr w:rsidR="007964C5" w:rsidRPr="00DB7316" w14:paraId="5D0ADE11" w14:textId="77777777" w:rsidTr="007964C5">
        <w:tc>
          <w:tcPr>
            <w:tcW w:w="4325" w:type="dxa"/>
            <w:tcBorders>
              <w:top w:val="single" w:sz="4" w:space="0" w:color="000000"/>
              <w:left w:val="single" w:sz="4" w:space="0" w:color="000000"/>
            </w:tcBorders>
            <w:shd w:val="clear" w:color="auto" w:fill="auto"/>
          </w:tcPr>
          <w:p w14:paraId="70552113" w14:textId="77777777" w:rsidR="007964C5" w:rsidRPr="007226FC" w:rsidRDefault="007964C5" w:rsidP="007964C5">
            <w:pPr>
              <w:spacing w:before="20" w:after="20"/>
              <w:rPr>
                <w:lang w:val="fr-FR"/>
              </w:rPr>
            </w:pPr>
            <w:r w:rsidRPr="007226FC">
              <w:rPr>
                <w:lang w:val="fr-FR"/>
              </w:rPr>
              <w:t xml:space="preserve">3.2 Indemnité, logement - </w:t>
            </w:r>
            <w:r w:rsidRPr="007226FC">
              <w:rPr>
                <w:lang w:val="fr-FR"/>
              </w:rPr>
              <w:br/>
              <w:t>Personnel de courte durée</w:t>
            </w:r>
          </w:p>
        </w:tc>
        <w:tc>
          <w:tcPr>
            <w:tcW w:w="850" w:type="dxa"/>
            <w:tcBorders>
              <w:top w:val="single" w:sz="4" w:space="0" w:color="000000"/>
              <w:left w:val="single" w:sz="4" w:space="0" w:color="000000"/>
            </w:tcBorders>
            <w:shd w:val="clear" w:color="auto" w:fill="auto"/>
          </w:tcPr>
          <w:p w14:paraId="0CE2D655" w14:textId="77777777" w:rsidR="007964C5" w:rsidRPr="005D69C0" w:rsidRDefault="007964C5" w:rsidP="007964C5">
            <w:pPr>
              <w:spacing w:before="20" w:after="20"/>
              <w:rPr>
                <w:lang w:val="en-US"/>
              </w:rPr>
            </w:pPr>
            <w:r>
              <w:t>mois</w:t>
            </w:r>
          </w:p>
        </w:tc>
        <w:tc>
          <w:tcPr>
            <w:tcW w:w="993" w:type="dxa"/>
            <w:tcBorders>
              <w:top w:val="single" w:sz="4" w:space="0" w:color="000000"/>
              <w:left w:val="single" w:sz="4" w:space="0" w:color="000000"/>
            </w:tcBorders>
            <w:shd w:val="clear" w:color="auto" w:fill="auto"/>
          </w:tcPr>
          <w:p w14:paraId="75453B3D" w14:textId="77777777" w:rsidR="007964C5" w:rsidRPr="005D69C0" w:rsidRDefault="007964C5" w:rsidP="007964C5">
            <w:pPr>
              <w:spacing w:before="20" w:after="20"/>
              <w:rPr>
                <w:lang w:val="en-US"/>
              </w:rPr>
            </w:pPr>
            <w:r>
              <w:t>...</w:t>
            </w:r>
          </w:p>
        </w:tc>
        <w:tc>
          <w:tcPr>
            <w:tcW w:w="1705" w:type="dxa"/>
            <w:tcBorders>
              <w:top w:val="single" w:sz="4" w:space="0" w:color="000000"/>
              <w:left w:val="single" w:sz="4" w:space="0" w:color="000000"/>
            </w:tcBorders>
            <w:shd w:val="clear" w:color="auto" w:fill="auto"/>
          </w:tcPr>
          <w:p w14:paraId="7BFE947C" w14:textId="77777777" w:rsidR="007964C5" w:rsidRPr="005D69C0" w:rsidRDefault="007964C5" w:rsidP="007964C5">
            <w:pPr>
              <w:snapToGrid w:val="0"/>
              <w:spacing w:before="20" w:after="20"/>
              <w:rPr>
                <w:lang w:val="en-US"/>
              </w:rPr>
            </w:pPr>
          </w:p>
        </w:tc>
        <w:tc>
          <w:tcPr>
            <w:tcW w:w="1700" w:type="dxa"/>
            <w:tcBorders>
              <w:top w:val="single" w:sz="4" w:space="0" w:color="000000"/>
              <w:left w:val="single" w:sz="4" w:space="0" w:color="000000"/>
              <w:right w:val="single" w:sz="4" w:space="0" w:color="000000"/>
            </w:tcBorders>
            <w:shd w:val="clear" w:color="auto" w:fill="auto"/>
          </w:tcPr>
          <w:p w14:paraId="709346AA" w14:textId="77777777" w:rsidR="007964C5" w:rsidRPr="005D69C0" w:rsidRDefault="007964C5" w:rsidP="007964C5">
            <w:pPr>
              <w:snapToGrid w:val="0"/>
              <w:spacing w:before="20" w:after="20"/>
              <w:rPr>
                <w:lang w:val="en-US"/>
              </w:rPr>
            </w:pPr>
          </w:p>
        </w:tc>
      </w:tr>
      <w:tr w:rsidR="007964C5" w:rsidRPr="00424FCA" w14:paraId="1F4B0288" w14:textId="77777777" w:rsidTr="007964C5">
        <w:trPr>
          <w:cantSplit/>
        </w:trPr>
        <w:tc>
          <w:tcPr>
            <w:tcW w:w="7873" w:type="dxa"/>
            <w:gridSpan w:val="4"/>
            <w:tcBorders>
              <w:top w:val="single" w:sz="4" w:space="0" w:color="000000"/>
              <w:left w:val="single" w:sz="4" w:space="0" w:color="000000"/>
              <w:bottom w:val="single" w:sz="2" w:space="0" w:color="000000"/>
            </w:tcBorders>
            <w:shd w:val="clear" w:color="auto" w:fill="auto"/>
          </w:tcPr>
          <w:p w14:paraId="04F62B30" w14:textId="77777777" w:rsidR="007964C5" w:rsidRPr="007226FC" w:rsidRDefault="007964C5" w:rsidP="007964C5">
            <w:pPr>
              <w:jc w:val="right"/>
              <w:rPr>
                <w:b/>
                <w:lang w:val="fr-FR"/>
              </w:rPr>
            </w:pPr>
            <w:r w:rsidRPr="007226FC">
              <w:rPr>
                <w:b/>
                <w:lang w:val="fr-FR"/>
              </w:rPr>
              <w:t>Sous total Indemnité et logement</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72E39153" w14:textId="77777777" w:rsidR="007964C5" w:rsidRPr="007226FC" w:rsidRDefault="007964C5" w:rsidP="007964C5">
            <w:pPr>
              <w:snapToGrid w:val="0"/>
              <w:jc w:val="right"/>
              <w:rPr>
                <w:b/>
                <w:lang w:val="fr-FR"/>
              </w:rPr>
            </w:pPr>
          </w:p>
        </w:tc>
      </w:tr>
      <w:tr w:rsidR="007964C5" w:rsidRPr="00DB7316" w14:paraId="53EA9356" w14:textId="77777777" w:rsidTr="007964C5">
        <w:trPr>
          <w:cantSplit/>
        </w:trPr>
        <w:tc>
          <w:tcPr>
            <w:tcW w:w="9573" w:type="dxa"/>
            <w:gridSpan w:val="5"/>
            <w:tcBorders>
              <w:left w:val="single" w:sz="4" w:space="0" w:color="000000"/>
              <w:bottom w:val="single" w:sz="4" w:space="0" w:color="000000"/>
              <w:right w:val="single" w:sz="4" w:space="0" w:color="000000"/>
            </w:tcBorders>
            <w:shd w:val="clear" w:color="auto" w:fill="auto"/>
          </w:tcPr>
          <w:p w14:paraId="1BACEC1B" w14:textId="77777777" w:rsidR="007964C5" w:rsidRPr="000F0ACB" w:rsidRDefault="007964C5" w:rsidP="007964C5">
            <w:pPr>
              <w:rPr>
                <w:lang w:val="en-US"/>
              </w:rPr>
            </w:pPr>
            <w:r>
              <w:rPr>
                <w:b/>
              </w:rPr>
              <w:t>4. Voyages internationaux</w:t>
            </w:r>
          </w:p>
        </w:tc>
      </w:tr>
      <w:tr w:rsidR="007964C5" w:rsidRPr="00DB7316" w14:paraId="6FD653F4" w14:textId="77777777" w:rsidTr="007964C5">
        <w:trPr>
          <w:cantSplit/>
        </w:trPr>
        <w:tc>
          <w:tcPr>
            <w:tcW w:w="4325" w:type="dxa"/>
            <w:tcBorders>
              <w:top w:val="single" w:sz="4" w:space="0" w:color="000000"/>
              <w:left w:val="single" w:sz="4" w:space="0" w:color="000000"/>
              <w:bottom w:val="single" w:sz="4" w:space="0" w:color="000000"/>
            </w:tcBorders>
            <w:shd w:val="clear" w:color="auto" w:fill="auto"/>
          </w:tcPr>
          <w:p w14:paraId="692327AD" w14:textId="77777777" w:rsidR="007964C5" w:rsidRPr="005D69C0" w:rsidRDefault="007964C5" w:rsidP="007964C5">
            <w:pPr>
              <w:rPr>
                <w:lang w:val="en-US"/>
              </w:rPr>
            </w:pPr>
            <w:r>
              <w:t xml:space="preserve">4.1 Vols internationaux de retour </w:t>
            </w:r>
          </w:p>
        </w:tc>
        <w:tc>
          <w:tcPr>
            <w:tcW w:w="850" w:type="dxa"/>
            <w:tcBorders>
              <w:top w:val="single" w:sz="4" w:space="0" w:color="000000"/>
              <w:left w:val="single" w:sz="4" w:space="0" w:color="000000"/>
              <w:bottom w:val="single" w:sz="4" w:space="0" w:color="000000"/>
            </w:tcBorders>
            <w:shd w:val="clear" w:color="auto" w:fill="auto"/>
          </w:tcPr>
          <w:p w14:paraId="04B60519" w14:textId="77777777" w:rsidR="007964C5" w:rsidRPr="005D69C0" w:rsidRDefault="007964C5" w:rsidP="007964C5">
            <w:pPr>
              <w:rPr>
                <w:lang w:val="en-US"/>
              </w:rPr>
            </w:pPr>
            <w:r>
              <w:t>vol</w:t>
            </w:r>
          </w:p>
        </w:tc>
        <w:tc>
          <w:tcPr>
            <w:tcW w:w="993" w:type="dxa"/>
            <w:tcBorders>
              <w:top w:val="single" w:sz="4" w:space="0" w:color="000000"/>
              <w:left w:val="single" w:sz="4" w:space="0" w:color="000000"/>
              <w:bottom w:val="single" w:sz="4" w:space="0" w:color="000000"/>
            </w:tcBorders>
            <w:shd w:val="clear" w:color="auto" w:fill="auto"/>
          </w:tcPr>
          <w:p w14:paraId="55EE3D1D" w14:textId="77777777" w:rsidR="007964C5" w:rsidRPr="005D69C0" w:rsidRDefault="007964C5" w:rsidP="007964C5">
            <w:pPr>
              <w:rPr>
                <w:lang w:val="en-US"/>
              </w:rPr>
            </w:pPr>
            <w:r>
              <w:t>...</w:t>
            </w:r>
          </w:p>
        </w:tc>
        <w:tc>
          <w:tcPr>
            <w:tcW w:w="1705" w:type="dxa"/>
            <w:tcBorders>
              <w:top w:val="single" w:sz="4" w:space="0" w:color="000000"/>
              <w:left w:val="single" w:sz="4" w:space="0" w:color="000000"/>
              <w:bottom w:val="single" w:sz="4" w:space="0" w:color="000000"/>
            </w:tcBorders>
            <w:shd w:val="clear" w:color="auto" w:fill="auto"/>
          </w:tcPr>
          <w:p w14:paraId="2FAB61BF" w14:textId="77777777" w:rsidR="007964C5" w:rsidRPr="005D69C0" w:rsidRDefault="007964C5" w:rsidP="007964C5">
            <w:pPr>
              <w:snapToGrid w:val="0"/>
              <w:rPr>
                <w:lang w:val="en-US"/>
              </w:rPr>
            </w:pPr>
          </w:p>
        </w:tc>
        <w:tc>
          <w:tcPr>
            <w:tcW w:w="1700" w:type="dxa"/>
            <w:tcBorders>
              <w:top w:val="single" w:sz="4" w:space="0" w:color="000000"/>
              <w:left w:val="single" w:sz="4" w:space="0" w:color="000000"/>
              <w:right w:val="single" w:sz="4" w:space="0" w:color="000000"/>
            </w:tcBorders>
            <w:shd w:val="clear" w:color="auto" w:fill="auto"/>
          </w:tcPr>
          <w:p w14:paraId="5CD1988D" w14:textId="77777777" w:rsidR="007964C5" w:rsidRPr="005D69C0" w:rsidRDefault="007964C5" w:rsidP="007964C5">
            <w:pPr>
              <w:snapToGrid w:val="0"/>
              <w:rPr>
                <w:lang w:val="en-US"/>
              </w:rPr>
            </w:pPr>
          </w:p>
        </w:tc>
      </w:tr>
      <w:tr w:rsidR="007964C5" w:rsidRPr="006B56BB" w14:paraId="7FC15FFB" w14:textId="77777777" w:rsidTr="007964C5">
        <w:trPr>
          <w:cantSplit/>
        </w:trPr>
        <w:tc>
          <w:tcPr>
            <w:tcW w:w="4325" w:type="dxa"/>
            <w:tcBorders>
              <w:top w:val="single" w:sz="4" w:space="0" w:color="000000"/>
              <w:left w:val="single" w:sz="4" w:space="0" w:color="000000"/>
              <w:bottom w:val="single" w:sz="4" w:space="0" w:color="000000"/>
            </w:tcBorders>
            <w:shd w:val="clear" w:color="auto" w:fill="auto"/>
          </w:tcPr>
          <w:p w14:paraId="0C5FA5B7" w14:textId="77777777" w:rsidR="007964C5" w:rsidRPr="006B56BB" w:rsidRDefault="007964C5" w:rsidP="007964C5">
            <w:r>
              <w:t>4.2 Frais de voyage complémentaires</w:t>
            </w:r>
          </w:p>
        </w:tc>
        <w:tc>
          <w:tcPr>
            <w:tcW w:w="850" w:type="dxa"/>
            <w:tcBorders>
              <w:top w:val="single" w:sz="4" w:space="0" w:color="000000"/>
              <w:left w:val="single" w:sz="4" w:space="0" w:color="000000"/>
              <w:bottom w:val="single" w:sz="4" w:space="0" w:color="000000"/>
            </w:tcBorders>
            <w:shd w:val="clear" w:color="auto" w:fill="auto"/>
          </w:tcPr>
          <w:p w14:paraId="4C650A83" w14:textId="77777777" w:rsidR="007964C5" w:rsidRPr="006B56BB" w:rsidRDefault="007964C5" w:rsidP="007964C5">
            <w:pPr>
              <w:rPr>
                <w:rFonts w:eastAsia="Calibri"/>
              </w:rPr>
            </w:pPr>
            <w:r>
              <w:t>vol</w:t>
            </w:r>
          </w:p>
        </w:tc>
        <w:tc>
          <w:tcPr>
            <w:tcW w:w="993" w:type="dxa"/>
            <w:tcBorders>
              <w:top w:val="single" w:sz="4" w:space="0" w:color="000000"/>
              <w:left w:val="single" w:sz="4" w:space="0" w:color="000000"/>
              <w:bottom w:val="single" w:sz="4" w:space="0" w:color="000000"/>
            </w:tcBorders>
            <w:shd w:val="clear" w:color="auto" w:fill="auto"/>
          </w:tcPr>
          <w:p w14:paraId="5B5123CC" w14:textId="77777777" w:rsidR="007964C5" w:rsidRPr="006B56BB" w:rsidRDefault="007964C5" w:rsidP="007964C5">
            <w:r>
              <w:rPr>
                <w:rFonts w:eastAsia="Calibri"/>
              </w:rPr>
              <w:t>…</w:t>
            </w:r>
          </w:p>
        </w:tc>
        <w:tc>
          <w:tcPr>
            <w:tcW w:w="1705" w:type="dxa"/>
            <w:tcBorders>
              <w:top w:val="single" w:sz="4" w:space="0" w:color="000000"/>
              <w:left w:val="single" w:sz="4" w:space="0" w:color="000000"/>
              <w:bottom w:val="single" w:sz="4" w:space="0" w:color="000000"/>
            </w:tcBorders>
            <w:shd w:val="clear" w:color="auto" w:fill="auto"/>
          </w:tcPr>
          <w:p w14:paraId="52D72BA4"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23B206F3" w14:textId="77777777" w:rsidR="007964C5" w:rsidRPr="006B56BB" w:rsidRDefault="007964C5" w:rsidP="007964C5">
            <w:pPr>
              <w:snapToGrid w:val="0"/>
            </w:pPr>
          </w:p>
        </w:tc>
      </w:tr>
      <w:tr w:rsidR="007964C5" w:rsidRPr="006B56BB" w14:paraId="06F4BB95" w14:textId="77777777" w:rsidTr="007964C5">
        <w:trPr>
          <w:cantSplit/>
        </w:trPr>
        <w:tc>
          <w:tcPr>
            <w:tcW w:w="4325" w:type="dxa"/>
            <w:tcBorders>
              <w:top w:val="single" w:sz="4" w:space="0" w:color="000000"/>
              <w:left w:val="single" w:sz="4" w:space="0" w:color="000000"/>
              <w:bottom w:val="single" w:sz="4" w:space="0" w:color="000000"/>
            </w:tcBorders>
            <w:shd w:val="clear" w:color="auto" w:fill="auto"/>
          </w:tcPr>
          <w:p w14:paraId="388C19DE" w14:textId="77777777" w:rsidR="007964C5" w:rsidRPr="006B56BB" w:rsidRDefault="007964C5" w:rsidP="007964C5">
            <w:r>
              <w:t>4.3 …. autres vols internationaux</w:t>
            </w:r>
          </w:p>
        </w:tc>
        <w:tc>
          <w:tcPr>
            <w:tcW w:w="850" w:type="dxa"/>
            <w:tcBorders>
              <w:top w:val="single" w:sz="4" w:space="0" w:color="000000"/>
              <w:left w:val="single" w:sz="4" w:space="0" w:color="000000"/>
              <w:bottom w:val="single" w:sz="4" w:space="0" w:color="000000"/>
            </w:tcBorders>
            <w:shd w:val="clear" w:color="auto" w:fill="auto"/>
          </w:tcPr>
          <w:p w14:paraId="71C932E3" w14:textId="77777777" w:rsidR="007964C5" w:rsidRPr="006B56BB" w:rsidRDefault="007964C5" w:rsidP="007964C5">
            <w:pPr>
              <w:rPr>
                <w:rFonts w:eastAsia="Calibri"/>
              </w:rPr>
            </w:pPr>
            <w:r>
              <w:t>vol</w:t>
            </w:r>
          </w:p>
        </w:tc>
        <w:tc>
          <w:tcPr>
            <w:tcW w:w="993" w:type="dxa"/>
            <w:tcBorders>
              <w:top w:val="single" w:sz="4" w:space="0" w:color="000000"/>
              <w:left w:val="single" w:sz="4" w:space="0" w:color="000000"/>
              <w:bottom w:val="single" w:sz="4" w:space="0" w:color="000000"/>
            </w:tcBorders>
            <w:shd w:val="clear" w:color="auto" w:fill="auto"/>
          </w:tcPr>
          <w:p w14:paraId="4EB2151E" w14:textId="77777777" w:rsidR="007964C5" w:rsidRPr="006B56BB" w:rsidRDefault="007964C5" w:rsidP="007964C5">
            <w:r>
              <w:rPr>
                <w:rFonts w:eastAsia="Calibri"/>
              </w:rPr>
              <w:t>…</w:t>
            </w:r>
          </w:p>
        </w:tc>
        <w:tc>
          <w:tcPr>
            <w:tcW w:w="1705" w:type="dxa"/>
            <w:tcBorders>
              <w:top w:val="single" w:sz="4" w:space="0" w:color="000000"/>
              <w:left w:val="single" w:sz="4" w:space="0" w:color="000000"/>
              <w:bottom w:val="single" w:sz="4" w:space="0" w:color="000000"/>
            </w:tcBorders>
            <w:shd w:val="clear" w:color="auto" w:fill="auto"/>
          </w:tcPr>
          <w:p w14:paraId="20E0F40C"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70FF2328" w14:textId="77777777" w:rsidR="007964C5" w:rsidRPr="006B56BB" w:rsidRDefault="007964C5" w:rsidP="007964C5">
            <w:pPr>
              <w:snapToGrid w:val="0"/>
            </w:pPr>
          </w:p>
        </w:tc>
      </w:tr>
      <w:tr w:rsidR="007964C5" w:rsidRPr="006B56BB" w14:paraId="306A81FB" w14:textId="77777777" w:rsidTr="007964C5">
        <w:trPr>
          <w:cantSplit/>
        </w:trPr>
        <w:tc>
          <w:tcPr>
            <w:tcW w:w="7873" w:type="dxa"/>
            <w:gridSpan w:val="4"/>
            <w:tcBorders>
              <w:top w:val="single" w:sz="4" w:space="0" w:color="000000"/>
              <w:left w:val="single" w:sz="4" w:space="0" w:color="000000"/>
              <w:bottom w:val="single" w:sz="4" w:space="0" w:color="000000"/>
            </w:tcBorders>
            <w:shd w:val="clear" w:color="auto" w:fill="auto"/>
          </w:tcPr>
          <w:p w14:paraId="75CCF4F4" w14:textId="77777777" w:rsidR="007964C5" w:rsidRPr="006B56BB" w:rsidRDefault="007964C5" w:rsidP="007964C5">
            <w:pPr>
              <w:jc w:val="right"/>
              <w:rPr>
                <w:b/>
              </w:rPr>
            </w:pPr>
            <w:r>
              <w:rPr>
                <w:b/>
              </w:rPr>
              <w:t>Sous total Vols internationaux</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52DE2CD3" w14:textId="77777777" w:rsidR="007964C5" w:rsidRPr="006B56BB" w:rsidRDefault="007964C5" w:rsidP="007964C5">
            <w:pPr>
              <w:snapToGrid w:val="0"/>
              <w:jc w:val="right"/>
              <w:rPr>
                <w:b/>
              </w:rPr>
            </w:pPr>
          </w:p>
        </w:tc>
      </w:tr>
      <w:tr w:rsidR="007964C5" w:rsidRPr="00424FCA" w14:paraId="5AEF7E1F" w14:textId="77777777" w:rsidTr="007964C5">
        <w:trPr>
          <w:cantSplit/>
        </w:trPr>
        <w:tc>
          <w:tcPr>
            <w:tcW w:w="9573" w:type="dxa"/>
            <w:gridSpan w:val="5"/>
            <w:tcBorders>
              <w:left w:val="single" w:sz="4" w:space="0" w:color="000000"/>
              <w:bottom w:val="single" w:sz="4" w:space="0" w:color="000000"/>
              <w:right w:val="single" w:sz="4" w:space="0" w:color="000000"/>
            </w:tcBorders>
            <w:shd w:val="clear" w:color="auto" w:fill="auto"/>
          </w:tcPr>
          <w:p w14:paraId="0109402C" w14:textId="77777777" w:rsidR="007964C5" w:rsidRPr="007226FC" w:rsidRDefault="007964C5" w:rsidP="007964C5">
            <w:pPr>
              <w:rPr>
                <w:lang w:val="fr-FR"/>
              </w:rPr>
            </w:pPr>
            <w:r w:rsidRPr="007226FC">
              <w:rPr>
                <w:b/>
                <w:lang w:val="fr-FR"/>
              </w:rPr>
              <w:t>5. Frais de déplacement et de transport locaux</w:t>
            </w:r>
          </w:p>
        </w:tc>
      </w:tr>
      <w:tr w:rsidR="007964C5" w:rsidRPr="006B56BB" w14:paraId="0C8E627A" w14:textId="77777777" w:rsidTr="007964C5">
        <w:tc>
          <w:tcPr>
            <w:tcW w:w="4325" w:type="dxa"/>
            <w:tcBorders>
              <w:top w:val="single" w:sz="4" w:space="0" w:color="000000"/>
              <w:left w:val="single" w:sz="4" w:space="0" w:color="000000"/>
              <w:bottom w:val="single" w:sz="4" w:space="0" w:color="000000"/>
            </w:tcBorders>
            <w:shd w:val="clear" w:color="auto" w:fill="auto"/>
          </w:tcPr>
          <w:p w14:paraId="30C65690" w14:textId="77777777" w:rsidR="007964C5" w:rsidRPr="007226FC" w:rsidRDefault="007964C5" w:rsidP="007964C5">
            <w:pPr>
              <w:rPr>
                <w:lang w:val="fr-FR"/>
              </w:rPr>
            </w:pPr>
            <w:r w:rsidRPr="007226FC">
              <w:rPr>
                <w:lang w:val="fr-FR"/>
              </w:rPr>
              <w:t>5.1 Location de véhicules ou utilisation de ses propres véhicules</w:t>
            </w:r>
          </w:p>
        </w:tc>
        <w:tc>
          <w:tcPr>
            <w:tcW w:w="850" w:type="dxa"/>
            <w:tcBorders>
              <w:top w:val="single" w:sz="4" w:space="0" w:color="000000"/>
              <w:left w:val="single" w:sz="4" w:space="0" w:color="000000"/>
              <w:bottom w:val="single" w:sz="4" w:space="0" w:color="000000"/>
            </w:tcBorders>
            <w:shd w:val="clear" w:color="auto" w:fill="auto"/>
          </w:tcPr>
          <w:p w14:paraId="43F39573" w14:textId="77777777" w:rsidR="007964C5" w:rsidRPr="006B56BB" w:rsidRDefault="007964C5" w:rsidP="007964C5">
            <w:r>
              <w:t>mois</w:t>
            </w:r>
          </w:p>
        </w:tc>
        <w:tc>
          <w:tcPr>
            <w:tcW w:w="993" w:type="dxa"/>
            <w:tcBorders>
              <w:top w:val="single" w:sz="4" w:space="0" w:color="000000"/>
              <w:left w:val="single" w:sz="4" w:space="0" w:color="000000"/>
              <w:bottom w:val="single" w:sz="4" w:space="0" w:color="000000"/>
            </w:tcBorders>
            <w:shd w:val="clear" w:color="auto" w:fill="auto"/>
          </w:tcPr>
          <w:p w14:paraId="72B92D06" w14:textId="77777777" w:rsidR="007964C5" w:rsidRPr="006B56BB"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45012DA0" w14:textId="77777777" w:rsidR="007964C5" w:rsidRPr="006B56BB" w:rsidRDefault="007964C5" w:rsidP="007964C5">
            <w:pPr>
              <w:snapToGrid w:val="0"/>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9402313" w14:textId="77777777" w:rsidR="007964C5" w:rsidRPr="006B56BB" w:rsidRDefault="007964C5" w:rsidP="007964C5">
            <w:pPr>
              <w:snapToGrid w:val="0"/>
            </w:pPr>
          </w:p>
        </w:tc>
      </w:tr>
      <w:tr w:rsidR="007964C5" w:rsidRPr="006B56BB" w14:paraId="507EECD1" w14:textId="77777777" w:rsidTr="007964C5">
        <w:tc>
          <w:tcPr>
            <w:tcW w:w="4325" w:type="dxa"/>
            <w:tcBorders>
              <w:top w:val="single" w:sz="4" w:space="0" w:color="000000"/>
              <w:left w:val="single" w:sz="4" w:space="0" w:color="000000"/>
              <w:bottom w:val="single" w:sz="4" w:space="0" w:color="000000"/>
            </w:tcBorders>
            <w:shd w:val="clear" w:color="auto" w:fill="auto"/>
          </w:tcPr>
          <w:p w14:paraId="4D649C3D" w14:textId="77777777" w:rsidR="007964C5" w:rsidRPr="007226FC" w:rsidRDefault="007964C5" w:rsidP="007964C5">
            <w:pPr>
              <w:rPr>
                <w:lang w:val="fr-FR"/>
              </w:rPr>
            </w:pPr>
            <w:r w:rsidRPr="007226FC">
              <w:rPr>
                <w:lang w:val="fr-FR"/>
              </w:rPr>
              <w:t>5.2 Fonctionnement et entretien du véhicule, y compris conducteur, assurance, réparations</w:t>
            </w:r>
          </w:p>
        </w:tc>
        <w:tc>
          <w:tcPr>
            <w:tcW w:w="850" w:type="dxa"/>
            <w:tcBorders>
              <w:top w:val="single" w:sz="4" w:space="0" w:color="000000"/>
              <w:left w:val="single" w:sz="4" w:space="0" w:color="000000"/>
              <w:bottom w:val="single" w:sz="4" w:space="0" w:color="000000"/>
            </w:tcBorders>
            <w:shd w:val="clear" w:color="auto" w:fill="auto"/>
          </w:tcPr>
          <w:p w14:paraId="27CAB9A9" w14:textId="77777777" w:rsidR="007964C5" w:rsidRPr="006B56BB" w:rsidRDefault="007964C5" w:rsidP="007964C5">
            <w:r>
              <w:t>mois</w:t>
            </w:r>
          </w:p>
        </w:tc>
        <w:tc>
          <w:tcPr>
            <w:tcW w:w="993" w:type="dxa"/>
            <w:tcBorders>
              <w:top w:val="single" w:sz="4" w:space="0" w:color="000000"/>
              <w:left w:val="single" w:sz="4" w:space="0" w:color="000000"/>
              <w:bottom w:val="single" w:sz="4" w:space="0" w:color="000000"/>
            </w:tcBorders>
            <w:shd w:val="clear" w:color="auto" w:fill="auto"/>
          </w:tcPr>
          <w:p w14:paraId="274158A5" w14:textId="77777777" w:rsidR="007964C5" w:rsidRPr="006B56BB"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10F27A07" w14:textId="77777777" w:rsidR="007964C5" w:rsidRPr="006B56BB" w:rsidRDefault="007964C5" w:rsidP="007964C5">
            <w:pPr>
              <w:snapToGrid w:val="0"/>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14007FB" w14:textId="77777777" w:rsidR="007964C5" w:rsidRPr="006B56BB" w:rsidRDefault="007964C5" w:rsidP="007964C5">
            <w:pPr>
              <w:snapToGrid w:val="0"/>
            </w:pPr>
          </w:p>
        </w:tc>
      </w:tr>
      <w:tr w:rsidR="007964C5" w:rsidRPr="006B56BB" w14:paraId="7F0CAF31" w14:textId="77777777" w:rsidTr="007964C5">
        <w:tc>
          <w:tcPr>
            <w:tcW w:w="4325" w:type="dxa"/>
            <w:tcBorders>
              <w:top w:val="single" w:sz="4" w:space="0" w:color="000000"/>
              <w:left w:val="single" w:sz="4" w:space="0" w:color="000000"/>
            </w:tcBorders>
            <w:shd w:val="clear" w:color="auto" w:fill="auto"/>
          </w:tcPr>
          <w:p w14:paraId="304FF674" w14:textId="77777777" w:rsidR="007964C5" w:rsidRPr="007226FC" w:rsidRDefault="007964C5" w:rsidP="007964C5">
            <w:pPr>
              <w:rPr>
                <w:lang w:val="fr-FR"/>
              </w:rPr>
            </w:pPr>
            <w:r w:rsidRPr="007226FC">
              <w:rPr>
                <w:lang w:val="fr-FR"/>
              </w:rPr>
              <w:t>5.3 Autres transports locaux (à court terme, en période de pointe)</w:t>
            </w:r>
          </w:p>
        </w:tc>
        <w:tc>
          <w:tcPr>
            <w:tcW w:w="850" w:type="dxa"/>
            <w:tcBorders>
              <w:top w:val="single" w:sz="4" w:space="0" w:color="000000"/>
              <w:left w:val="single" w:sz="4" w:space="0" w:color="000000"/>
            </w:tcBorders>
            <w:shd w:val="clear" w:color="auto" w:fill="auto"/>
          </w:tcPr>
          <w:p w14:paraId="06AE8288" w14:textId="77777777" w:rsidR="007964C5" w:rsidRPr="006B56BB" w:rsidRDefault="007964C5" w:rsidP="007964C5">
            <w:pPr>
              <w:rPr>
                <w:rFonts w:eastAsia="Calibri"/>
              </w:rPr>
            </w:pPr>
            <w:r>
              <w:t>jour</w:t>
            </w:r>
          </w:p>
        </w:tc>
        <w:tc>
          <w:tcPr>
            <w:tcW w:w="993" w:type="dxa"/>
            <w:tcBorders>
              <w:top w:val="single" w:sz="4" w:space="0" w:color="000000"/>
              <w:left w:val="single" w:sz="4" w:space="0" w:color="000000"/>
            </w:tcBorders>
            <w:shd w:val="clear" w:color="auto" w:fill="auto"/>
          </w:tcPr>
          <w:p w14:paraId="6FD24C55" w14:textId="77777777" w:rsidR="007964C5" w:rsidRPr="006B56BB" w:rsidRDefault="007964C5" w:rsidP="007964C5">
            <w:r>
              <w:rPr>
                <w:rFonts w:eastAsia="Calibri"/>
              </w:rPr>
              <w:t>…</w:t>
            </w:r>
          </w:p>
        </w:tc>
        <w:tc>
          <w:tcPr>
            <w:tcW w:w="1705" w:type="dxa"/>
            <w:tcBorders>
              <w:top w:val="single" w:sz="4" w:space="0" w:color="000000"/>
              <w:left w:val="single" w:sz="4" w:space="0" w:color="000000"/>
            </w:tcBorders>
            <w:shd w:val="clear" w:color="auto" w:fill="auto"/>
          </w:tcPr>
          <w:p w14:paraId="71C74A2B"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0575460A" w14:textId="77777777" w:rsidR="007964C5" w:rsidRPr="006B56BB" w:rsidRDefault="007964C5" w:rsidP="007964C5">
            <w:pPr>
              <w:snapToGrid w:val="0"/>
            </w:pPr>
          </w:p>
        </w:tc>
      </w:tr>
      <w:tr w:rsidR="007964C5" w:rsidRPr="006B56BB" w14:paraId="4B004FC1" w14:textId="77777777" w:rsidTr="007964C5">
        <w:tc>
          <w:tcPr>
            <w:tcW w:w="4325" w:type="dxa"/>
            <w:tcBorders>
              <w:top w:val="single" w:sz="4" w:space="0" w:color="000000"/>
              <w:left w:val="single" w:sz="4" w:space="0" w:color="000000"/>
              <w:bottom w:val="single" w:sz="4" w:space="0" w:color="000000"/>
            </w:tcBorders>
            <w:shd w:val="clear" w:color="auto" w:fill="auto"/>
          </w:tcPr>
          <w:p w14:paraId="24A9E888" w14:textId="77777777" w:rsidR="007964C5" w:rsidRPr="006B56BB" w:rsidRDefault="007964C5" w:rsidP="007964C5">
            <w:r>
              <w:t>5.4 Vols locaux</w:t>
            </w:r>
          </w:p>
        </w:tc>
        <w:tc>
          <w:tcPr>
            <w:tcW w:w="850" w:type="dxa"/>
            <w:tcBorders>
              <w:top w:val="single" w:sz="4" w:space="0" w:color="000000"/>
              <w:left w:val="single" w:sz="4" w:space="0" w:color="000000"/>
              <w:bottom w:val="single" w:sz="4" w:space="0" w:color="000000"/>
            </w:tcBorders>
            <w:shd w:val="clear" w:color="auto" w:fill="auto"/>
          </w:tcPr>
          <w:p w14:paraId="254A7B74" w14:textId="77777777" w:rsidR="007964C5" w:rsidRPr="006B56BB" w:rsidRDefault="007964C5" w:rsidP="007964C5">
            <w:r>
              <w:t>vol</w:t>
            </w:r>
          </w:p>
        </w:tc>
        <w:tc>
          <w:tcPr>
            <w:tcW w:w="993" w:type="dxa"/>
            <w:tcBorders>
              <w:top w:val="single" w:sz="4" w:space="0" w:color="000000"/>
              <w:left w:val="single" w:sz="4" w:space="0" w:color="000000"/>
              <w:bottom w:val="single" w:sz="4" w:space="0" w:color="000000"/>
            </w:tcBorders>
            <w:shd w:val="clear" w:color="auto" w:fill="auto"/>
          </w:tcPr>
          <w:p w14:paraId="356EE702" w14:textId="77777777" w:rsidR="007964C5" w:rsidRPr="006B56BB"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7AA117B5"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11176EBF" w14:textId="77777777" w:rsidR="007964C5" w:rsidRPr="006B56BB" w:rsidRDefault="007964C5" w:rsidP="007964C5">
            <w:pPr>
              <w:snapToGrid w:val="0"/>
            </w:pPr>
          </w:p>
        </w:tc>
      </w:tr>
      <w:tr w:rsidR="007964C5" w:rsidRPr="006B56BB" w14:paraId="1FAF2293" w14:textId="77777777" w:rsidTr="007964C5">
        <w:trPr>
          <w:cantSplit/>
        </w:trPr>
        <w:tc>
          <w:tcPr>
            <w:tcW w:w="7873" w:type="dxa"/>
            <w:gridSpan w:val="4"/>
            <w:tcBorders>
              <w:top w:val="single" w:sz="4" w:space="0" w:color="000000"/>
              <w:left w:val="single" w:sz="4" w:space="0" w:color="000000"/>
              <w:bottom w:val="single" w:sz="4" w:space="0" w:color="000000"/>
            </w:tcBorders>
            <w:shd w:val="clear" w:color="auto" w:fill="auto"/>
          </w:tcPr>
          <w:p w14:paraId="66008C0F" w14:textId="77777777" w:rsidR="007964C5" w:rsidRPr="006B56BB" w:rsidRDefault="007964C5" w:rsidP="007964C5">
            <w:pPr>
              <w:jc w:val="right"/>
              <w:rPr>
                <w:b/>
              </w:rPr>
            </w:pPr>
            <w:r>
              <w:rPr>
                <w:b/>
              </w:rPr>
              <w:t>Sous total Transports locaux</w:t>
            </w:r>
          </w:p>
        </w:tc>
        <w:tc>
          <w:tcPr>
            <w:tcW w:w="1700" w:type="dxa"/>
            <w:tcBorders>
              <w:top w:val="single" w:sz="2" w:space="0" w:color="000000"/>
              <w:left w:val="single" w:sz="2" w:space="0" w:color="000000"/>
              <w:bottom w:val="single" w:sz="4" w:space="0" w:color="000000"/>
              <w:right w:val="single" w:sz="2" w:space="0" w:color="000000"/>
            </w:tcBorders>
            <w:shd w:val="clear" w:color="auto" w:fill="D8D8D8"/>
          </w:tcPr>
          <w:p w14:paraId="3E09F956" w14:textId="77777777" w:rsidR="007964C5" w:rsidRPr="006B56BB" w:rsidRDefault="007964C5" w:rsidP="007964C5">
            <w:pPr>
              <w:snapToGrid w:val="0"/>
              <w:jc w:val="right"/>
              <w:rPr>
                <w:b/>
              </w:rPr>
            </w:pPr>
          </w:p>
        </w:tc>
      </w:tr>
      <w:tr w:rsidR="007964C5" w:rsidRPr="006B56BB" w14:paraId="2A17C0FF" w14:textId="77777777" w:rsidTr="007964C5">
        <w:trPr>
          <w:cantSplit/>
        </w:trPr>
        <w:tc>
          <w:tcPr>
            <w:tcW w:w="9573" w:type="dxa"/>
            <w:gridSpan w:val="5"/>
            <w:tcBorders>
              <w:top w:val="single" w:sz="4" w:space="0" w:color="000000"/>
              <w:left w:val="single" w:sz="4" w:space="0" w:color="000000"/>
              <w:bottom w:val="single" w:sz="4" w:space="0" w:color="000000"/>
              <w:right w:val="single" w:sz="4" w:space="0" w:color="000000"/>
            </w:tcBorders>
            <w:shd w:val="clear" w:color="auto" w:fill="auto"/>
          </w:tcPr>
          <w:p w14:paraId="1CCE1C13" w14:textId="77777777" w:rsidR="007964C5" w:rsidRPr="006B56BB" w:rsidRDefault="007964C5" w:rsidP="007964C5">
            <w:r>
              <w:rPr>
                <w:b/>
              </w:rPr>
              <w:t>6. Bureau du projet</w:t>
            </w:r>
          </w:p>
        </w:tc>
      </w:tr>
      <w:tr w:rsidR="007964C5" w:rsidRPr="006B56BB" w14:paraId="6EAA2B7A" w14:textId="77777777" w:rsidTr="007964C5">
        <w:tc>
          <w:tcPr>
            <w:tcW w:w="4325" w:type="dxa"/>
            <w:tcBorders>
              <w:top w:val="single" w:sz="4" w:space="0" w:color="000000"/>
              <w:left w:val="single" w:sz="4" w:space="0" w:color="000000"/>
              <w:bottom w:val="single" w:sz="4" w:space="0" w:color="000000"/>
            </w:tcBorders>
            <w:shd w:val="clear" w:color="auto" w:fill="auto"/>
          </w:tcPr>
          <w:p w14:paraId="6C53C409" w14:textId="77777777" w:rsidR="007964C5" w:rsidRPr="006B56BB" w:rsidRDefault="007964C5" w:rsidP="007964C5">
            <w:r>
              <w:t>6.1 Loyer du bureau</w:t>
            </w:r>
          </w:p>
        </w:tc>
        <w:tc>
          <w:tcPr>
            <w:tcW w:w="850" w:type="dxa"/>
            <w:tcBorders>
              <w:top w:val="single" w:sz="4" w:space="0" w:color="000000"/>
              <w:left w:val="single" w:sz="4" w:space="0" w:color="000000"/>
              <w:bottom w:val="single" w:sz="4" w:space="0" w:color="000000"/>
            </w:tcBorders>
            <w:shd w:val="clear" w:color="auto" w:fill="auto"/>
          </w:tcPr>
          <w:p w14:paraId="64947F75" w14:textId="77777777" w:rsidR="007964C5" w:rsidRPr="006B56BB" w:rsidRDefault="007964C5" w:rsidP="007964C5">
            <w:pPr>
              <w:keepNext/>
            </w:pPr>
            <w:r>
              <w:t>mois</w:t>
            </w:r>
          </w:p>
        </w:tc>
        <w:tc>
          <w:tcPr>
            <w:tcW w:w="993" w:type="dxa"/>
            <w:tcBorders>
              <w:top w:val="single" w:sz="4" w:space="0" w:color="000000"/>
              <w:left w:val="single" w:sz="4" w:space="0" w:color="000000"/>
              <w:bottom w:val="single" w:sz="4" w:space="0" w:color="000000"/>
            </w:tcBorders>
            <w:shd w:val="clear" w:color="auto" w:fill="auto"/>
          </w:tcPr>
          <w:p w14:paraId="2FEAA4D0" w14:textId="77777777" w:rsidR="007964C5" w:rsidRPr="006B56BB" w:rsidRDefault="007964C5" w:rsidP="007964C5">
            <w:pPr>
              <w:keepNext/>
            </w:pPr>
            <w:r>
              <w:t>...</w:t>
            </w:r>
          </w:p>
        </w:tc>
        <w:tc>
          <w:tcPr>
            <w:tcW w:w="1705" w:type="dxa"/>
            <w:tcBorders>
              <w:top w:val="single" w:sz="4" w:space="0" w:color="000000"/>
              <w:left w:val="single" w:sz="4" w:space="0" w:color="000000"/>
              <w:bottom w:val="single" w:sz="4" w:space="0" w:color="000000"/>
            </w:tcBorders>
            <w:shd w:val="clear" w:color="auto" w:fill="auto"/>
          </w:tcPr>
          <w:p w14:paraId="57C19C53" w14:textId="77777777" w:rsidR="007964C5" w:rsidRPr="006B56BB" w:rsidRDefault="007964C5" w:rsidP="007964C5">
            <w:pPr>
              <w:keepNext/>
              <w:snapToGrid w:val="0"/>
            </w:pPr>
          </w:p>
        </w:tc>
        <w:tc>
          <w:tcPr>
            <w:tcW w:w="1700" w:type="dxa"/>
            <w:tcBorders>
              <w:top w:val="single" w:sz="4" w:space="0" w:color="000000"/>
              <w:left w:val="single" w:sz="4" w:space="0" w:color="000000"/>
              <w:right w:val="single" w:sz="4" w:space="0" w:color="000000"/>
            </w:tcBorders>
            <w:shd w:val="clear" w:color="auto" w:fill="auto"/>
          </w:tcPr>
          <w:p w14:paraId="3996F10C" w14:textId="77777777" w:rsidR="007964C5" w:rsidRPr="006B56BB" w:rsidRDefault="007964C5" w:rsidP="007964C5">
            <w:pPr>
              <w:keepNext/>
              <w:snapToGrid w:val="0"/>
            </w:pPr>
          </w:p>
        </w:tc>
      </w:tr>
      <w:tr w:rsidR="007964C5" w:rsidRPr="006B56BB" w14:paraId="02D1FFB1" w14:textId="77777777" w:rsidTr="007964C5">
        <w:tc>
          <w:tcPr>
            <w:tcW w:w="4325" w:type="dxa"/>
            <w:tcBorders>
              <w:top w:val="single" w:sz="4" w:space="0" w:color="000000"/>
              <w:left w:val="single" w:sz="4" w:space="0" w:color="000000"/>
            </w:tcBorders>
            <w:shd w:val="clear" w:color="auto" w:fill="auto"/>
          </w:tcPr>
          <w:p w14:paraId="1152EA86" w14:textId="77777777" w:rsidR="007964C5" w:rsidRPr="006B56BB" w:rsidRDefault="007964C5" w:rsidP="007964C5">
            <w:r>
              <w:t xml:space="preserve">6.2 Fonctionnement du bureau </w:t>
            </w:r>
          </w:p>
        </w:tc>
        <w:tc>
          <w:tcPr>
            <w:tcW w:w="850" w:type="dxa"/>
            <w:tcBorders>
              <w:top w:val="single" w:sz="4" w:space="0" w:color="000000"/>
              <w:left w:val="single" w:sz="4" w:space="0" w:color="000000"/>
            </w:tcBorders>
            <w:shd w:val="clear" w:color="auto" w:fill="auto"/>
          </w:tcPr>
          <w:p w14:paraId="34FBCC41" w14:textId="77777777" w:rsidR="007964C5" w:rsidRPr="006B56BB" w:rsidRDefault="007964C5" w:rsidP="007964C5">
            <w:r>
              <w:t>mois</w:t>
            </w:r>
          </w:p>
        </w:tc>
        <w:tc>
          <w:tcPr>
            <w:tcW w:w="993" w:type="dxa"/>
            <w:tcBorders>
              <w:top w:val="single" w:sz="4" w:space="0" w:color="000000"/>
              <w:left w:val="single" w:sz="4" w:space="0" w:color="000000"/>
            </w:tcBorders>
            <w:shd w:val="clear" w:color="auto" w:fill="auto"/>
          </w:tcPr>
          <w:p w14:paraId="3AD7AE95" w14:textId="77777777" w:rsidR="007964C5" w:rsidRPr="006B56BB" w:rsidRDefault="007964C5" w:rsidP="007964C5">
            <w:r>
              <w:t>...</w:t>
            </w:r>
          </w:p>
        </w:tc>
        <w:tc>
          <w:tcPr>
            <w:tcW w:w="1705" w:type="dxa"/>
            <w:tcBorders>
              <w:top w:val="single" w:sz="4" w:space="0" w:color="000000"/>
              <w:left w:val="single" w:sz="4" w:space="0" w:color="000000"/>
            </w:tcBorders>
            <w:shd w:val="clear" w:color="auto" w:fill="auto"/>
          </w:tcPr>
          <w:p w14:paraId="7F516337"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7058340E" w14:textId="77777777" w:rsidR="007964C5" w:rsidRPr="006B56BB" w:rsidRDefault="007964C5" w:rsidP="007964C5">
            <w:pPr>
              <w:snapToGrid w:val="0"/>
            </w:pPr>
          </w:p>
        </w:tc>
      </w:tr>
      <w:tr w:rsidR="007964C5" w:rsidRPr="00424FCA" w14:paraId="05F7856E" w14:textId="77777777" w:rsidTr="007964C5">
        <w:trPr>
          <w:cantSplit/>
        </w:trPr>
        <w:tc>
          <w:tcPr>
            <w:tcW w:w="7873" w:type="dxa"/>
            <w:gridSpan w:val="4"/>
            <w:tcBorders>
              <w:top w:val="single" w:sz="4" w:space="0" w:color="000000"/>
              <w:left w:val="single" w:sz="4" w:space="0" w:color="000000"/>
              <w:bottom w:val="single" w:sz="2" w:space="0" w:color="000000"/>
            </w:tcBorders>
            <w:shd w:val="clear" w:color="auto" w:fill="auto"/>
          </w:tcPr>
          <w:p w14:paraId="4D4ACD7E" w14:textId="77777777" w:rsidR="007964C5" w:rsidRPr="007226FC" w:rsidRDefault="007964C5" w:rsidP="007964C5">
            <w:pPr>
              <w:jc w:val="right"/>
              <w:rPr>
                <w:b/>
                <w:lang w:val="fr-FR"/>
              </w:rPr>
            </w:pPr>
            <w:r w:rsidRPr="007226FC">
              <w:rPr>
                <w:b/>
                <w:lang w:val="fr-FR"/>
              </w:rPr>
              <w:t xml:space="preserve">Sous total Bureau du projet </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49BA2A59" w14:textId="77777777" w:rsidR="007964C5" w:rsidRPr="007226FC" w:rsidRDefault="007964C5" w:rsidP="007964C5">
            <w:pPr>
              <w:snapToGrid w:val="0"/>
              <w:jc w:val="right"/>
              <w:rPr>
                <w:b/>
                <w:lang w:val="fr-FR"/>
              </w:rPr>
            </w:pPr>
          </w:p>
        </w:tc>
      </w:tr>
      <w:tr w:rsidR="007964C5" w:rsidRPr="006B56BB" w14:paraId="73EBFB51" w14:textId="77777777" w:rsidTr="007964C5">
        <w:trPr>
          <w:cantSplit/>
        </w:trPr>
        <w:tc>
          <w:tcPr>
            <w:tcW w:w="9573" w:type="dxa"/>
            <w:gridSpan w:val="5"/>
            <w:tcBorders>
              <w:left w:val="single" w:sz="4" w:space="0" w:color="000000"/>
              <w:bottom w:val="single" w:sz="4" w:space="0" w:color="000000"/>
              <w:right w:val="single" w:sz="4" w:space="0" w:color="000000"/>
            </w:tcBorders>
            <w:shd w:val="clear" w:color="auto" w:fill="auto"/>
          </w:tcPr>
          <w:p w14:paraId="03C6926C" w14:textId="77777777" w:rsidR="007964C5" w:rsidRPr="006B56BB" w:rsidRDefault="007964C5" w:rsidP="007964C5">
            <w:r>
              <w:rPr>
                <w:b/>
              </w:rPr>
              <w:t>7. Rapports et documents</w:t>
            </w:r>
          </w:p>
        </w:tc>
      </w:tr>
      <w:tr w:rsidR="007964C5" w:rsidRPr="006B56BB" w14:paraId="782E3B81" w14:textId="77777777" w:rsidTr="007964C5">
        <w:tc>
          <w:tcPr>
            <w:tcW w:w="4325" w:type="dxa"/>
            <w:tcBorders>
              <w:top w:val="single" w:sz="4" w:space="0" w:color="000000"/>
              <w:left w:val="single" w:sz="4" w:space="0" w:color="000000"/>
              <w:bottom w:val="single" w:sz="4" w:space="0" w:color="000000"/>
            </w:tcBorders>
            <w:shd w:val="clear" w:color="auto" w:fill="auto"/>
          </w:tcPr>
          <w:p w14:paraId="3F155A92" w14:textId="77777777" w:rsidR="007964C5" w:rsidRPr="005E6F80" w:rsidRDefault="007964C5" w:rsidP="007964C5">
            <w:pPr>
              <w:rPr>
                <w:lang w:val="fr-FR"/>
              </w:rPr>
            </w:pPr>
            <w:r w:rsidRPr="005E6F80">
              <w:rPr>
                <w:lang w:val="fr-FR"/>
              </w:rPr>
              <w:t>7.1 ... (Type de rapports/documents à indiquer)</w:t>
            </w:r>
          </w:p>
        </w:tc>
        <w:tc>
          <w:tcPr>
            <w:tcW w:w="850" w:type="dxa"/>
            <w:tcBorders>
              <w:top w:val="single" w:sz="4" w:space="0" w:color="000000"/>
              <w:left w:val="single" w:sz="4" w:space="0" w:color="000000"/>
              <w:bottom w:val="single" w:sz="4" w:space="0" w:color="000000"/>
            </w:tcBorders>
            <w:shd w:val="clear" w:color="auto" w:fill="auto"/>
          </w:tcPr>
          <w:p w14:paraId="31406E87" w14:textId="77777777" w:rsidR="007964C5" w:rsidRPr="006B56BB" w:rsidRDefault="007964C5" w:rsidP="007964C5">
            <w:r>
              <w:t>/doc</w:t>
            </w:r>
          </w:p>
        </w:tc>
        <w:tc>
          <w:tcPr>
            <w:tcW w:w="993" w:type="dxa"/>
            <w:tcBorders>
              <w:top w:val="single" w:sz="4" w:space="0" w:color="000000"/>
              <w:left w:val="single" w:sz="4" w:space="0" w:color="000000"/>
              <w:bottom w:val="single" w:sz="4" w:space="0" w:color="000000"/>
            </w:tcBorders>
            <w:shd w:val="clear" w:color="auto" w:fill="auto"/>
          </w:tcPr>
          <w:p w14:paraId="0FDD0291" w14:textId="77777777" w:rsidR="007964C5" w:rsidRPr="006B56BB"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2CB84021"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33810875" w14:textId="77777777" w:rsidR="007964C5" w:rsidRPr="006B56BB" w:rsidRDefault="007964C5" w:rsidP="007964C5">
            <w:pPr>
              <w:snapToGrid w:val="0"/>
            </w:pPr>
          </w:p>
        </w:tc>
      </w:tr>
      <w:tr w:rsidR="007964C5" w:rsidRPr="006B56BB" w14:paraId="126B2C43" w14:textId="77777777" w:rsidTr="007964C5">
        <w:tc>
          <w:tcPr>
            <w:tcW w:w="4325" w:type="dxa"/>
            <w:tcBorders>
              <w:top w:val="single" w:sz="4" w:space="0" w:color="000000"/>
              <w:left w:val="single" w:sz="4" w:space="0" w:color="000000"/>
              <w:bottom w:val="single" w:sz="4" w:space="0" w:color="000000"/>
            </w:tcBorders>
            <w:shd w:val="clear" w:color="auto" w:fill="auto"/>
          </w:tcPr>
          <w:p w14:paraId="20ADBD40" w14:textId="77777777" w:rsidR="007964C5" w:rsidRPr="006B56BB" w:rsidRDefault="007964C5" w:rsidP="007964C5">
            <w:r>
              <w:t>7.2 ...</w:t>
            </w:r>
          </w:p>
        </w:tc>
        <w:tc>
          <w:tcPr>
            <w:tcW w:w="850" w:type="dxa"/>
            <w:tcBorders>
              <w:top w:val="single" w:sz="4" w:space="0" w:color="000000"/>
              <w:left w:val="single" w:sz="4" w:space="0" w:color="000000"/>
              <w:bottom w:val="single" w:sz="4" w:space="0" w:color="000000"/>
            </w:tcBorders>
            <w:shd w:val="clear" w:color="auto" w:fill="auto"/>
          </w:tcPr>
          <w:p w14:paraId="4441FD9E" w14:textId="77777777" w:rsidR="007964C5" w:rsidRPr="006B56BB" w:rsidRDefault="007964C5" w:rsidP="007964C5">
            <w:r>
              <w:t>...</w:t>
            </w:r>
          </w:p>
        </w:tc>
        <w:tc>
          <w:tcPr>
            <w:tcW w:w="993" w:type="dxa"/>
            <w:tcBorders>
              <w:top w:val="single" w:sz="4" w:space="0" w:color="000000"/>
              <w:left w:val="single" w:sz="4" w:space="0" w:color="000000"/>
              <w:bottom w:val="single" w:sz="4" w:space="0" w:color="000000"/>
            </w:tcBorders>
            <w:shd w:val="clear" w:color="auto" w:fill="auto"/>
          </w:tcPr>
          <w:p w14:paraId="32AB672C" w14:textId="77777777" w:rsidR="007964C5" w:rsidRPr="006B56BB" w:rsidRDefault="007964C5" w:rsidP="007964C5">
            <w:r>
              <w:t>...</w:t>
            </w:r>
          </w:p>
        </w:tc>
        <w:tc>
          <w:tcPr>
            <w:tcW w:w="1705" w:type="dxa"/>
            <w:tcBorders>
              <w:top w:val="single" w:sz="4" w:space="0" w:color="000000"/>
              <w:left w:val="single" w:sz="4" w:space="0" w:color="000000"/>
              <w:bottom w:val="single" w:sz="4" w:space="0" w:color="000000"/>
            </w:tcBorders>
            <w:shd w:val="clear" w:color="auto" w:fill="auto"/>
          </w:tcPr>
          <w:p w14:paraId="74A1D57A"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7F87A8FF" w14:textId="77777777" w:rsidR="007964C5" w:rsidRPr="006B56BB" w:rsidRDefault="007964C5" w:rsidP="007964C5">
            <w:pPr>
              <w:snapToGrid w:val="0"/>
            </w:pPr>
          </w:p>
        </w:tc>
      </w:tr>
      <w:tr w:rsidR="007964C5" w:rsidRPr="00424FCA" w14:paraId="16EB2568" w14:textId="77777777" w:rsidTr="007964C5">
        <w:trPr>
          <w:cantSplit/>
        </w:trPr>
        <w:tc>
          <w:tcPr>
            <w:tcW w:w="7873" w:type="dxa"/>
            <w:gridSpan w:val="4"/>
            <w:tcBorders>
              <w:top w:val="single" w:sz="4" w:space="0" w:color="000000"/>
              <w:left w:val="single" w:sz="4" w:space="0" w:color="000000"/>
              <w:bottom w:val="single" w:sz="4" w:space="0" w:color="000000"/>
            </w:tcBorders>
            <w:shd w:val="clear" w:color="auto" w:fill="auto"/>
          </w:tcPr>
          <w:p w14:paraId="348DAFED" w14:textId="77777777" w:rsidR="007964C5" w:rsidRPr="007226FC" w:rsidRDefault="007964C5" w:rsidP="007964C5">
            <w:pPr>
              <w:jc w:val="right"/>
              <w:rPr>
                <w:b/>
                <w:lang w:val="fr-FR"/>
              </w:rPr>
            </w:pPr>
            <w:r w:rsidRPr="007226FC">
              <w:rPr>
                <w:b/>
                <w:lang w:val="fr-FR"/>
              </w:rPr>
              <w:t>Sous total Rapports et documents</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3AA2E9AB" w14:textId="77777777" w:rsidR="007964C5" w:rsidRPr="007226FC" w:rsidRDefault="007964C5" w:rsidP="007964C5">
            <w:pPr>
              <w:snapToGrid w:val="0"/>
              <w:jc w:val="right"/>
              <w:rPr>
                <w:b/>
                <w:lang w:val="fr-FR"/>
              </w:rPr>
            </w:pPr>
          </w:p>
        </w:tc>
      </w:tr>
      <w:tr w:rsidR="007964C5" w:rsidRPr="00092F49" w14:paraId="68B77B8D" w14:textId="77777777" w:rsidTr="007964C5">
        <w:trPr>
          <w:cantSplit/>
        </w:trPr>
        <w:tc>
          <w:tcPr>
            <w:tcW w:w="4325" w:type="dxa"/>
            <w:tcBorders>
              <w:top w:val="single" w:sz="4" w:space="0" w:color="auto"/>
              <w:left w:val="single" w:sz="4" w:space="0" w:color="000000"/>
              <w:bottom w:val="single" w:sz="4" w:space="0" w:color="000000"/>
            </w:tcBorders>
            <w:shd w:val="clear" w:color="auto" w:fill="auto"/>
          </w:tcPr>
          <w:p w14:paraId="5606C9EA" w14:textId="77777777" w:rsidR="007964C5" w:rsidRPr="00183D7B" w:rsidRDefault="007964C5" w:rsidP="007964C5">
            <w:pPr>
              <w:spacing w:before="20" w:after="20"/>
              <w:rPr>
                <w:lang w:val="en-US"/>
              </w:rPr>
            </w:pPr>
            <w:r w:rsidRPr="007226FC">
              <w:rPr>
                <w:b/>
                <w:lang w:val="fr-FR"/>
              </w:rPr>
              <w:t>Autres coûts – Base forfaitaire des taux unitaires</w:t>
            </w:r>
            <w:r w:rsidRPr="007226FC">
              <w:rPr>
                <w:b/>
                <w:lang w:val="fr-FR"/>
              </w:rPr>
              <w:br/>
              <w:t xml:space="preserve">8. </w:t>
            </w:r>
            <w:r>
              <w:rPr>
                <w:b/>
              </w:rPr>
              <w:t>Équipement**</w:t>
            </w:r>
          </w:p>
        </w:tc>
        <w:tc>
          <w:tcPr>
            <w:tcW w:w="850" w:type="dxa"/>
            <w:tcBorders>
              <w:top w:val="single" w:sz="4" w:space="0" w:color="auto"/>
              <w:left w:val="single" w:sz="4" w:space="0" w:color="000000"/>
              <w:bottom w:val="single" w:sz="4" w:space="0" w:color="000000"/>
            </w:tcBorders>
            <w:shd w:val="clear" w:color="auto" w:fill="auto"/>
          </w:tcPr>
          <w:p w14:paraId="5D7D0C9E" w14:textId="77777777" w:rsidR="007964C5" w:rsidRPr="00DD2F23" w:rsidRDefault="007964C5" w:rsidP="007964C5">
            <w:pPr>
              <w:spacing w:before="20" w:after="20"/>
              <w:rPr>
                <w:b/>
                <w:lang w:val="en-US"/>
              </w:rPr>
            </w:pPr>
            <w:r>
              <w:rPr>
                <w:b/>
              </w:rPr>
              <w:t>Unité</w:t>
            </w:r>
          </w:p>
        </w:tc>
        <w:tc>
          <w:tcPr>
            <w:tcW w:w="993" w:type="dxa"/>
            <w:tcBorders>
              <w:top w:val="single" w:sz="4" w:space="0" w:color="auto"/>
              <w:left w:val="single" w:sz="4" w:space="0" w:color="000000"/>
              <w:bottom w:val="single" w:sz="4" w:space="0" w:color="000000"/>
            </w:tcBorders>
            <w:shd w:val="clear" w:color="auto" w:fill="auto"/>
          </w:tcPr>
          <w:p w14:paraId="2159F7D8" w14:textId="77777777" w:rsidR="007964C5" w:rsidRPr="00DD2F23" w:rsidRDefault="007964C5" w:rsidP="007964C5">
            <w:pPr>
              <w:spacing w:before="20" w:after="20"/>
              <w:rPr>
                <w:b/>
                <w:lang w:val="en-US"/>
              </w:rPr>
            </w:pPr>
            <w:r>
              <w:rPr>
                <w:b/>
              </w:rPr>
              <w:t>Quantité</w:t>
            </w:r>
          </w:p>
        </w:tc>
        <w:tc>
          <w:tcPr>
            <w:tcW w:w="1705" w:type="dxa"/>
            <w:tcBorders>
              <w:top w:val="single" w:sz="4" w:space="0" w:color="auto"/>
              <w:left w:val="single" w:sz="4" w:space="0" w:color="000000"/>
              <w:bottom w:val="single" w:sz="4" w:space="0" w:color="000000"/>
            </w:tcBorders>
            <w:shd w:val="clear" w:color="auto" w:fill="auto"/>
          </w:tcPr>
          <w:p w14:paraId="1385E945" w14:textId="77777777" w:rsidR="007964C5" w:rsidRPr="002F2256" w:rsidRDefault="007964C5" w:rsidP="007964C5">
            <w:pPr>
              <w:spacing w:before="20" w:after="20"/>
              <w:rPr>
                <w:b/>
                <w:lang w:val="en-US"/>
              </w:rPr>
            </w:pPr>
            <w:r>
              <w:rPr>
                <w:b/>
              </w:rPr>
              <w:t xml:space="preserve">Taux unitaire </w:t>
            </w:r>
            <w:r>
              <w:rPr>
                <w:b/>
              </w:rPr>
              <w:br/>
              <w:t>forfaitaire</w:t>
            </w:r>
          </w:p>
        </w:tc>
        <w:tc>
          <w:tcPr>
            <w:tcW w:w="1700" w:type="dxa"/>
            <w:tcBorders>
              <w:top w:val="single" w:sz="4" w:space="0" w:color="auto"/>
              <w:left w:val="single" w:sz="4" w:space="0" w:color="000000"/>
              <w:bottom w:val="single" w:sz="4" w:space="0" w:color="000000"/>
              <w:right w:val="single" w:sz="4" w:space="0" w:color="000000"/>
            </w:tcBorders>
            <w:shd w:val="clear" w:color="auto" w:fill="auto"/>
          </w:tcPr>
          <w:p w14:paraId="1352C0B4" w14:textId="77777777" w:rsidR="007964C5" w:rsidRPr="00CD3641" w:rsidRDefault="007964C5" w:rsidP="007964C5">
            <w:pPr>
              <w:spacing w:before="20" w:after="20"/>
              <w:rPr>
                <w:b/>
                <w:lang w:val="en-US"/>
              </w:rPr>
            </w:pPr>
            <w:r>
              <w:rPr>
                <w:b/>
              </w:rPr>
              <w:t>Montant</w:t>
            </w:r>
          </w:p>
        </w:tc>
      </w:tr>
      <w:tr w:rsidR="007964C5" w:rsidRPr="00092F49" w14:paraId="216A2833" w14:textId="77777777" w:rsidTr="007964C5">
        <w:tc>
          <w:tcPr>
            <w:tcW w:w="4325" w:type="dxa"/>
            <w:tcBorders>
              <w:top w:val="single" w:sz="4" w:space="0" w:color="000000"/>
              <w:left w:val="single" w:sz="4" w:space="0" w:color="000000"/>
              <w:bottom w:val="single" w:sz="4" w:space="0" w:color="000000"/>
            </w:tcBorders>
            <w:shd w:val="clear" w:color="auto" w:fill="auto"/>
          </w:tcPr>
          <w:p w14:paraId="620BB8F8" w14:textId="77777777" w:rsidR="007964C5" w:rsidRPr="00CD3641" w:rsidRDefault="007964C5" w:rsidP="007964C5">
            <w:pPr>
              <w:rPr>
                <w:rFonts w:eastAsia="Calibri"/>
                <w:lang w:val="en-US"/>
              </w:rPr>
            </w:pPr>
            <w:r>
              <w:t>8.1 Équipements du bureau</w:t>
            </w:r>
          </w:p>
        </w:tc>
        <w:tc>
          <w:tcPr>
            <w:tcW w:w="850" w:type="dxa"/>
            <w:tcBorders>
              <w:top w:val="single" w:sz="4" w:space="0" w:color="000000"/>
              <w:left w:val="single" w:sz="4" w:space="0" w:color="000000"/>
              <w:bottom w:val="single" w:sz="4" w:space="0" w:color="000000"/>
            </w:tcBorders>
            <w:shd w:val="clear" w:color="auto" w:fill="auto"/>
          </w:tcPr>
          <w:p w14:paraId="76C3FFBF" w14:textId="77777777" w:rsidR="007964C5" w:rsidRPr="00CD3641" w:rsidRDefault="007964C5" w:rsidP="007964C5">
            <w:pPr>
              <w:rPr>
                <w:rFonts w:eastAsia="Calibri"/>
                <w:lang w:val="en-US"/>
              </w:rPr>
            </w:pPr>
            <w:r>
              <w:rPr>
                <w:rFonts w:eastAsia="Calibri"/>
              </w:rPr>
              <w:t>…</w:t>
            </w:r>
          </w:p>
        </w:tc>
        <w:tc>
          <w:tcPr>
            <w:tcW w:w="993" w:type="dxa"/>
            <w:tcBorders>
              <w:top w:val="single" w:sz="4" w:space="0" w:color="000000"/>
              <w:left w:val="single" w:sz="4" w:space="0" w:color="000000"/>
              <w:bottom w:val="single" w:sz="4" w:space="0" w:color="000000"/>
            </w:tcBorders>
            <w:shd w:val="clear" w:color="auto" w:fill="auto"/>
          </w:tcPr>
          <w:p w14:paraId="583733AD" w14:textId="77777777" w:rsidR="007964C5" w:rsidRPr="00CD3641" w:rsidRDefault="007964C5" w:rsidP="007964C5">
            <w:pPr>
              <w:rPr>
                <w:lang w:val="en-US"/>
              </w:rPr>
            </w:pPr>
            <w:r>
              <w:rPr>
                <w:rFonts w:eastAsia="Calibri"/>
              </w:rPr>
              <w:t>…</w:t>
            </w:r>
          </w:p>
        </w:tc>
        <w:tc>
          <w:tcPr>
            <w:tcW w:w="1705" w:type="dxa"/>
            <w:tcBorders>
              <w:top w:val="single" w:sz="4" w:space="0" w:color="000000"/>
              <w:left w:val="single" w:sz="4" w:space="0" w:color="000000"/>
              <w:bottom w:val="single" w:sz="4" w:space="0" w:color="000000"/>
            </w:tcBorders>
            <w:shd w:val="clear" w:color="auto" w:fill="auto"/>
          </w:tcPr>
          <w:p w14:paraId="58C66643" w14:textId="77777777" w:rsidR="007964C5" w:rsidRPr="00CD3641" w:rsidRDefault="007964C5" w:rsidP="007964C5">
            <w:pPr>
              <w:snapToGrid w:val="0"/>
              <w:rPr>
                <w:lang w:val="en-US"/>
              </w:rPr>
            </w:pPr>
          </w:p>
        </w:tc>
        <w:tc>
          <w:tcPr>
            <w:tcW w:w="1700" w:type="dxa"/>
            <w:tcBorders>
              <w:top w:val="single" w:sz="4" w:space="0" w:color="000000"/>
              <w:left w:val="single" w:sz="4" w:space="0" w:color="000000"/>
              <w:right w:val="single" w:sz="4" w:space="0" w:color="000000"/>
            </w:tcBorders>
            <w:shd w:val="clear" w:color="auto" w:fill="auto"/>
          </w:tcPr>
          <w:p w14:paraId="4E4E0031" w14:textId="77777777" w:rsidR="007964C5" w:rsidRPr="00CD3641" w:rsidRDefault="007964C5" w:rsidP="007964C5">
            <w:pPr>
              <w:snapToGrid w:val="0"/>
              <w:rPr>
                <w:lang w:val="en-US"/>
              </w:rPr>
            </w:pPr>
          </w:p>
        </w:tc>
      </w:tr>
      <w:tr w:rsidR="007964C5" w:rsidRPr="00092F49" w14:paraId="73E320D4" w14:textId="77777777" w:rsidTr="007964C5">
        <w:tc>
          <w:tcPr>
            <w:tcW w:w="4325" w:type="dxa"/>
            <w:tcBorders>
              <w:top w:val="single" w:sz="4" w:space="0" w:color="000000"/>
              <w:left w:val="single" w:sz="4" w:space="0" w:color="000000"/>
              <w:bottom w:val="single" w:sz="4" w:space="0" w:color="000000"/>
            </w:tcBorders>
            <w:shd w:val="clear" w:color="auto" w:fill="auto"/>
          </w:tcPr>
          <w:p w14:paraId="0095028D" w14:textId="77777777" w:rsidR="007964C5" w:rsidRPr="00CD3641" w:rsidRDefault="007964C5" w:rsidP="007964C5">
            <w:pPr>
              <w:rPr>
                <w:lang w:val="en-US"/>
              </w:rPr>
            </w:pPr>
            <w:r>
              <w:t>8.2 Véhicules du projet</w:t>
            </w:r>
          </w:p>
        </w:tc>
        <w:tc>
          <w:tcPr>
            <w:tcW w:w="850" w:type="dxa"/>
            <w:tcBorders>
              <w:top w:val="single" w:sz="4" w:space="0" w:color="000000"/>
              <w:left w:val="single" w:sz="4" w:space="0" w:color="000000"/>
              <w:bottom w:val="single" w:sz="4" w:space="0" w:color="000000"/>
            </w:tcBorders>
            <w:shd w:val="clear" w:color="auto" w:fill="auto"/>
          </w:tcPr>
          <w:p w14:paraId="6F8F7C6A" w14:textId="77777777" w:rsidR="007964C5" w:rsidRPr="00CD3641" w:rsidRDefault="007964C5" w:rsidP="007964C5">
            <w:pPr>
              <w:rPr>
                <w:lang w:val="en-US"/>
              </w:rPr>
            </w:pPr>
            <w:r w:rsidRPr="00CD3641">
              <w:rPr>
                <w:lang w:val="en-US"/>
              </w:rPr>
              <w:t xml:space="preserve">   </w:t>
            </w:r>
          </w:p>
        </w:tc>
        <w:tc>
          <w:tcPr>
            <w:tcW w:w="993" w:type="dxa"/>
            <w:tcBorders>
              <w:top w:val="single" w:sz="4" w:space="0" w:color="000000"/>
              <w:left w:val="single" w:sz="4" w:space="0" w:color="000000"/>
              <w:bottom w:val="single" w:sz="4" w:space="0" w:color="000000"/>
            </w:tcBorders>
            <w:shd w:val="clear" w:color="auto" w:fill="auto"/>
          </w:tcPr>
          <w:p w14:paraId="6EA4DA41" w14:textId="77777777" w:rsidR="007964C5" w:rsidRPr="00CD3641" w:rsidRDefault="007964C5" w:rsidP="007964C5">
            <w:pPr>
              <w:rPr>
                <w:lang w:val="en-US"/>
              </w:rPr>
            </w:pPr>
            <w:r w:rsidRPr="00CD3641">
              <w:rPr>
                <w:lang w:val="en-US"/>
              </w:rPr>
              <w:t xml:space="preserve">   </w:t>
            </w:r>
          </w:p>
        </w:tc>
        <w:tc>
          <w:tcPr>
            <w:tcW w:w="1705" w:type="dxa"/>
            <w:tcBorders>
              <w:top w:val="single" w:sz="4" w:space="0" w:color="000000"/>
              <w:left w:val="single" w:sz="4" w:space="0" w:color="000000"/>
              <w:bottom w:val="single" w:sz="4" w:space="0" w:color="000000"/>
            </w:tcBorders>
            <w:shd w:val="clear" w:color="auto" w:fill="auto"/>
          </w:tcPr>
          <w:p w14:paraId="4555DCA2" w14:textId="77777777" w:rsidR="007964C5" w:rsidRPr="00CD3641" w:rsidRDefault="007964C5" w:rsidP="007964C5">
            <w:pPr>
              <w:snapToGrid w:val="0"/>
              <w:rPr>
                <w:lang w:val="en-US"/>
              </w:rPr>
            </w:pPr>
          </w:p>
        </w:tc>
        <w:tc>
          <w:tcPr>
            <w:tcW w:w="1700" w:type="dxa"/>
            <w:tcBorders>
              <w:top w:val="single" w:sz="4" w:space="0" w:color="000000"/>
              <w:left w:val="single" w:sz="4" w:space="0" w:color="000000"/>
              <w:right w:val="single" w:sz="4" w:space="0" w:color="000000"/>
            </w:tcBorders>
            <w:shd w:val="clear" w:color="auto" w:fill="auto"/>
          </w:tcPr>
          <w:p w14:paraId="09FE17C9" w14:textId="77777777" w:rsidR="007964C5" w:rsidRPr="00CD3641" w:rsidRDefault="007964C5" w:rsidP="007964C5">
            <w:pPr>
              <w:snapToGrid w:val="0"/>
              <w:rPr>
                <w:lang w:val="en-US"/>
              </w:rPr>
            </w:pPr>
          </w:p>
        </w:tc>
      </w:tr>
      <w:tr w:rsidR="007964C5" w:rsidRPr="00CD3641" w14:paraId="322EF71E" w14:textId="77777777" w:rsidTr="007964C5">
        <w:tc>
          <w:tcPr>
            <w:tcW w:w="4325" w:type="dxa"/>
            <w:tcBorders>
              <w:top w:val="single" w:sz="4" w:space="0" w:color="000000"/>
              <w:left w:val="single" w:sz="4" w:space="0" w:color="000000"/>
              <w:bottom w:val="single" w:sz="4" w:space="0" w:color="000000"/>
            </w:tcBorders>
            <w:shd w:val="clear" w:color="auto" w:fill="auto"/>
          </w:tcPr>
          <w:p w14:paraId="6B6F68AA" w14:textId="77777777" w:rsidR="007964C5" w:rsidRPr="007226FC" w:rsidRDefault="007964C5" w:rsidP="007964C5">
            <w:pPr>
              <w:rPr>
                <w:lang w:val="fr-FR"/>
              </w:rPr>
            </w:pPr>
            <w:r w:rsidRPr="007226FC">
              <w:rPr>
                <w:lang w:val="fr-FR"/>
              </w:rPr>
              <w:t>8.3 Autres équipements à remettre/consommer</w:t>
            </w:r>
          </w:p>
        </w:tc>
        <w:tc>
          <w:tcPr>
            <w:tcW w:w="850" w:type="dxa"/>
            <w:tcBorders>
              <w:top w:val="single" w:sz="4" w:space="0" w:color="000000"/>
              <w:left w:val="single" w:sz="4" w:space="0" w:color="000000"/>
              <w:bottom w:val="single" w:sz="4" w:space="0" w:color="000000"/>
            </w:tcBorders>
            <w:shd w:val="clear" w:color="auto" w:fill="auto"/>
          </w:tcPr>
          <w:p w14:paraId="2C0F2125" w14:textId="77777777" w:rsidR="007964C5" w:rsidRPr="00CD3641" w:rsidRDefault="007964C5" w:rsidP="007964C5">
            <w:pPr>
              <w:rPr>
                <w:lang w:val="en-US"/>
              </w:rPr>
            </w:pPr>
            <w:r>
              <w:t>...</w:t>
            </w:r>
          </w:p>
        </w:tc>
        <w:tc>
          <w:tcPr>
            <w:tcW w:w="993" w:type="dxa"/>
            <w:tcBorders>
              <w:top w:val="single" w:sz="4" w:space="0" w:color="000000"/>
              <w:left w:val="single" w:sz="4" w:space="0" w:color="000000"/>
              <w:bottom w:val="single" w:sz="4" w:space="0" w:color="000000"/>
            </w:tcBorders>
            <w:shd w:val="clear" w:color="auto" w:fill="auto"/>
          </w:tcPr>
          <w:p w14:paraId="5B7744C2" w14:textId="77777777" w:rsidR="007964C5" w:rsidRPr="00CD3641" w:rsidRDefault="007964C5" w:rsidP="007964C5">
            <w:pPr>
              <w:rPr>
                <w:lang w:val="en-US"/>
              </w:rPr>
            </w:pPr>
            <w:r>
              <w:t>...</w:t>
            </w:r>
          </w:p>
        </w:tc>
        <w:tc>
          <w:tcPr>
            <w:tcW w:w="1705" w:type="dxa"/>
            <w:tcBorders>
              <w:top w:val="single" w:sz="4" w:space="0" w:color="000000"/>
              <w:left w:val="single" w:sz="4" w:space="0" w:color="000000"/>
              <w:bottom w:val="single" w:sz="4" w:space="0" w:color="000000"/>
            </w:tcBorders>
            <w:shd w:val="clear" w:color="auto" w:fill="auto"/>
          </w:tcPr>
          <w:p w14:paraId="0995A8C9" w14:textId="77777777" w:rsidR="007964C5" w:rsidRPr="00CD3641" w:rsidRDefault="007964C5" w:rsidP="007964C5">
            <w:pPr>
              <w:snapToGrid w:val="0"/>
              <w:rPr>
                <w:lang w:val="en-US"/>
              </w:rPr>
            </w:pPr>
          </w:p>
        </w:tc>
        <w:tc>
          <w:tcPr>
            <w:tcW w:w="1700" w:type="dxa"/>
            <w:tcBorders>
              <w:top w:val="single" w:sz="4" w:space="0" w:color="000000"/>
              <w:left w:val="single" w:sz="4" w:space="0" w:color="000000"/>
              <w:right w:val="single" w:sz="4" w:space="0" w:color="000000"/>
            </w:tcBorders>
            <w:shd w:val="clear" w:color="auto" w:fill="auto"/>
          </w:tcPr>
          <w:p w14:paraId="4D78E67C" w14:textId="77777777" w:rsidR="007964C5" w:rsidRPr="00CD3641" w:rsidRDefault="007964C5" w:rsidP="007964C5">
            <w:pPr>
              <w:snapToGrid w:val="0"/>
              <w:rPr>
                <w:lang w:val="en-US"/>
              </w:rPr>
            </w:pPr>
          </w:p>
        </w:tc>
      </w:tr>
      <w:tr w:rsidR="007964C5" w:rsidRPr="006B56BB" w14:paraId="1BCE646C" w14:textId="77777777" w:rsidTr="007964C5">
        <w:trPr>
          <w:cantSplit/>
        </w:trPr>
        <w:tc>
          <w:tcPr>
            <w:tcW w:w="7873" w:type="dxa"/>
            <w:gridSpan w:val="4"/>
            <w:tcBorders>
              <w:top w:val="single" w:sz="4" w:space="0" w:color="000000"/>
              <w:left w:val="single" w:sz="4" w:space="0" w:color="000000"/>
              <w:bottom w:val="single" w:sz="4" w:space="0" w:color="000000"/>
            </w:tcBorders>
            <w:shd w:val="clear" w:color="auto" w:fill="auto"/>
          </w:tcPr>
          <w:p w14:paraId="4ECB0C18" w14:textId="77777777" w:rsidR="007964C5" w:rsidRPr="006B56BB" w:rsidRDefault="007964C5" w:rsidP="007964C5">
            <w:pPr>
              <w:jc w:val="right"/>
              <w:rPr>
                <w:b/>
              </w:rPr>
            </w:pPr>
            <w:r>
              <w:rPr>
                <w:b/>
              </w:rPr>
              <w:t>Sous total Total équipement</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5E9BD886" w14:textId="77777777" w:rsidR="007964C5" w:rsidRPr="006B56BB" w:rsidRDefault="007964C5" w:rsidP="007964C5">
            <w:pPr>
              <w:snapToGrid w:val="0"/>
              <w:jc w:val="right"/>
              <w:rPr>
                <w:b/>
              </w:rPr>
            </w:pPr>
          </w:p>
        </w:tc>
      </w:tr>
      <w:tr w:rsidR="007964C5" w:rsidRPr="006B56BB" w14:paraId="5F1B2269" w14:textId="77777777" w:rsidTr="007964C5">
        <w:trPr>
          <w:cantSplit/>
        </w:trPr>
        <w:tc>
          <w:tcPr>
            <w:tcW w:w="4325" w:type="dxa"/>
            <w:tcBorders>
              <w:top w:val="single" w:sz="4" w:space="0" w:color="auto"/>
              <w:left w:val="single" w:sz="4" w:space="0" w:color="000000"/>
              <w:bottom w:val="single" w:sz="4" w:space="0" w:color="000000"/>
            </w:tcBorders>
            <w:shd w:val="clear" w:color="auto" w:fill="auto"/>
          </w:tcPr>
          <w:p w14:paraId="57EF519C" w14:textId="77777777" w:rsidR="007964C5" w:rsidRPr="00183D7B" w:rsidRDefault="007964C5" w:rsidP="007964C5">
            <w:pPr>
              <w:spacing w:before="20" w:after="20"/>
              <w:rPr>
                <w:lang w:val="en-US"/>
              </w:rPr>
            </w:pPr>
            <w:r w:rsidRPr="007226FC">
              <w:rPr>
                <w:b/>
                <w:lang w:val="fr-FR"/>
              </w:rPr>
              <w:t>Autres coûts – Rémunération au coût réel</w:t>
            </w:r>
            <w:r w:rsidRPr="007226FC">
              <w:rPr>
                <w:b/>
                <w:lang w:val="fr-FR"/>
              </w:rPr>
              <w:br/>
              <w:t xml:space="preserve">9. </w:t>
            </w:r>
            <w:r>
              <w:rPr>
                <w:b/>
              </w:rPr>
              <w:t>Postes divers**</w:t>
            </w:r>
          </w:p>
        </w:tc>
        <w:tc>
          <w:tcPr>
            <w:tcW w:w="850" w:type="dxa"/>
            <w:tcBorders>
              <w:top w:val="single" w:sz="4" w:space="0" w:color="auto"/>
              <w:bottom w:val="single" w:sz="4" w:space="0" w:color="000000"/>
            </w:tcBorders>
            <w:shd w:val="clear" w:color="auto" w:fill="auto"/>
          </w:tcPr>
          <w:p w14:paraId="131AA75D" w14:textId="77777777" w:rsidR="007964C5" w:rsidRPr="00183D7B" w:rsidRDefault="007964C5" w:rsidP="007964C5">
            <w:pPr>
              <w:spacing w:before="20" w:after="20"/>
              <w:rPr>
                <w:b/>
                <w:lang w:val="en-US"/>
              </w:rPr>
            </w:pPr>
          </w:p>
        </w:tc>
        <w:tc>
          <w:tcPr>
            <w:tcW w:w="993" w:type="dxa"/>
            <w:tcBorders>
              <w:top w:val="single" w:sz="4" w:space="0" w:color="auto"/>
              <w:bottom w:val="single" w:sz="4" w:space="0" w:color="000000"/>
            </w:tcBorders>
            <w:shd w:val="clear" w:color="auto" w:fill="auto"/>
          </w:tcPr>
          <w:p w14:paraId="00935E86" w14:textId="77777777" w:rsidR="007964C5" w:rsidRPr="00183D7B" w:rsidRDefault="007964C5" w:rsidP="007964C5">
            <w:pPr>
              <w:spacing w:before="20" w:after="20"/>
              <w:rPr>
                <w:b/>
                <w:lang w:val="en-US"/>
              </w:rPr>
            </w:pPr>
          </w:p>
        </w:tc>
        <w:tc>
          <w:tcPr>
            <w:tcW w:w="1705" w:type="dxa"/>
            <w:tcBorders>
              <w:top w:val="single" w:sz="4" w:space="0" w:color="auto"/>
              <w:bottom w:val="single" w:sz="4" w:space="0" w:color="000000"/>
            </w:tcBorders>
            <w:shd w:val="clear" w:color="auto" w:fill="auto"/>
          </w:tcPr>
          <w:p w14:paraId="309DF5F3" w14:textId="77777777" w:rsidR="007964C5" w:rsidRPr="002F2256" w:rsidRDefault="007964C5" w:rsidP="007964C5">
            <w:pPr>
              <w:spacing w:before="20" w:after="20"/>
              <w:rPr>
                <w:b/>
                <w:lang w:val="en-US"/>
              </w:rPr>
            </w:pPr>
          </w:p>
        </w:tc>
        <w:tc>
          <w:tcPr>
            <w:tcW w:w="1700" w:type="dxa"/>
            <w:tcBorders>
              <w:top w:val="single" w:sz="4" w:space="0" w:color="auto"/>
              <w:left w:val="single" w:sz="4" w:space="0" w:color="000000"/>
              <w:bottom w:val="single" w:sz="4" w:space="0" w:color="000000"/>
              <w:right w:val="single" w:sz="4" w:space="0" w:color="000000"/>
            </w:tcBorders>
            <w:shd w:val="clear" w:color="auto" w:fill="auto"/>
          </w:tcPr>
          <w:p w14:paraId="36F138C1" w14:textId="77777777" w:rsidR="007964C5" w:rsidRPr="006B56BB" w:rsidRDefault="007964C5" w:rsidP="007964C5">
            <w:pPr>
              <w:spacing w:before="20" w:after="20"/>
              <w:rPr>
                <w:b/>
              </w:rPr>
            </w:pPr>
            <w:r>
              <w:rPr>
                <w:b/>
              </w:rPr>
              <w:t>Montant provisoire</w:t>
            </w:r>
          </w:p>
        </w:tc>
      </w:tr>
      <w:tr w:rsidR="007964C5" w:rsidRPr="006B56BB" w14:paraId="3D18FFB8" w14:textId="77777777" w:rsidTr="007964C5">
        <w:tc>
          <w:tcPr>
            <w:tcW w:w="4325" w:type="dxa"/>
            <w:tcBorders>
              <w:top w:val="single" w:sz="4" w:space="0" w:color="000000"/>
              <w:left w:val="single" w:sz="4" w:space="0" w:color="000000"/>
              <w:bottom w:val="single" w:sz="4" w:space="0" w:color="000000"/>
            </w:tcBorders>
            <w:shd w:val="clear" w:color="auto" w:fill="auto"/>
          </w:tcPr>
          <w:p w14:paraId="2F03F3A8" w14:textId="77777777" w:rsidR="007964C5" w:rsidRPr="006B56BB" w:rsidRDefault="007964C5" w:rsidP="007964C5">
            <w:pPr>
              <w:rPr>
                <w:rFonts w:eastAsia="Calibri"/>
              </w:rPr>
            </w:pPr>
            <w:r>
              <w:t>9.1 Autres postes/services divers</w:t>
            </w:r>
          </w:p>
        </w:tc>
        <w:tc>
          <w:tcPr>
            <w:tcW w:w="850" w:type="dxa"/>
            <w:tcBorders>
              <w:top w:val="single" w:sz="4" w:space="0" w:color="000000"/>
              <w:bottom w:val="single" w:sz="4" w:space="0" w:color="000000"/>
            </w:tcBorders>
            <w:shd w:val="clear" w:color="auto" w:fill="auto"/>
          </w:tcPr>
          <w:p w14:paraId="45A741E2" w14:textId="77777777" w:rsidR="007964C5" w:rsidRPr="006B56BB" w:rsidRDefault="007964C5" w:rsidP="007964C5">
            <w:pPr>
              <w:rPr>
                <w:rFonts w:eastAsia="Calibri"/>
              </w:rPr>
            </w:pPr>
          </w:p>
        </w:tc>
        <w:tc>
          <w:tcPr>
            <w:tcW w:w="993" w:type="dxa"/>
            <w:tcBorders>
              <w:top w:val="single" w:sz="4" w:space="0" w:color="000000"/>
              <w:bottom w:val="single" w:sz="4" w:space="0" w:color="000000"/>
            </w:tcBorders>
            <w:shd w:val="clear" w:color="auto" w:fill="auto"/>
          </w:tcPr>
          <w:p w14:paraId="3C974A60" w14:textId="77777777" w:rsidR="007964C5" w:rsidRPr="006B56BB" w:rsidRDefault="007964C5" w:rsidP="007964C5"/>
        </w:tc>
        <w:tc>
          <w:tcPr>
            <w:tcW w:w="1705" w:type="dxa"/>
            <w:tcBorders>
              <w:top w:val="single" w:sz="4" w:space="0" w:color="000000"/>
              <w:bottom w:val="single" w:sz="4" w:space="0" w:color="000000"/>
            </w:tcBorders>
            <w:shd w:val="clear" w:color="auto" w:fill="auto"/>
          </w:tcPr>
          <w:p w14:paraId="130D2576"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7A62D882" w14:textId="77777777" w:rsidR="007964C5" w:rsidRPr="006B56BB" w:rsidRDefault="007964C5" w:rsidP="007964C5">
            <w:pPr>
              <w:snapToGrid w:val="0"/>
            </w:pPr>
          </w:p>
        </w:tc>
      </w:tr>
      <w:tr w:rsidR="007964C5" w:rsidRPr="006B56BB" w14:paraId="695486A8" w14:textId="77777777" w:rsidTr="007964C5">
        <w:tc>
          <w:tcPr>
            <w:tcW w:w="4325" w:type="dxa"/>
            <w:tcBorders>
              <w:top w:val="single" w:sz="4" w:space="0" w:color="000000"/>
              <w:left w:val="single" w:sz="4" w:space="0" w:color="000000"/>
              <w:bottom w:val="single" w:sz="4" w:space="0" w:color="000000"/>
            </w:tcBorders>
            <w:shd w:val="clear" w:color="auto" w:fill="auto"/>
          </w:tcPr>
          <w:p w14:paraId="0316FF81" w14:textId="77777777" w:rsidR="007964C5" w:rsidRPr="006B56BB" w:rsidRDefault="007964C5" w:rsidP="007964C5">
            <w:r>
              <w:t>9.2 Mesures de sécurité</w:t>
            </w:r>
          </w:p>
        </w:tc>
        <w:tc>
          <w:tcPr>
            <w:tcW w:w="850" w:type="dxa"/>
            <w:tcBorders>
              <w:top w:val="single" w:sz="4" w:space="0" w:color="000000"/>
              <w:bottom w:val="single" w:sz="4" w:space="0" w:color="000000"/>
            </w:tcBorders>
            <w:shd w:val="clear" w:color="auto" w:fill="auto"/>
          </w:tcPr>
          <w:p w14:paraId="24549A2F" w14:textId="77777777" w:rsidR="007964C5" w:rsidRPr="006B56BB" w:rsidRDefault="007964C5" w:rsidP="007964C5"/>
        </w:tc>
        <w:tc>
          <w:tcPr>
            <w:tcW w:w="993" w:type="dxa"/>
            <w:tcBorders>
              <w:top w:val="single" w:sz="4" w:space="0" w:color="000000"/>
              <w:bottom w:val="single" w:sz="4" w:space="0" w:color="000000"/>
            </w:tcBorders>
            <w:shd w:val="clear" w:color="auto" w:fill="auto"/>
          </w:tcPr>
          <w:p w14:paraId="5CABB7E5" w14:textId="77777777" w:rsidR="007964C5" w:rsidRPr="006B56BB" w:rsidRDefault="007964C5" w:rsidP="007964C5"/>
        </w:tc>
        <w:tc>
          <w:tcPr>
            <w:tcW w:w="1705" w:type="dxa"/>
            <w:tcBorders>
              <w:top w:val="single" w:sz="4" w:space="0" w:color="000000"/>
              <w:bottom w:val="single" w:sz="4" w:space="0" w:color="000000"/>
            </w:tcBorders>
            <w:shd w:val="clear" w:color="auto" w:fill="auto"/>
          </w:tcPr>
          <w:p w14:paraId="42BAAD39"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0E94462B" w14:textId="77777777" w:rsidR="007964C5" w:rsidRPr="006B56BB" w:rsidRDefault="007964C5" w:rsidP="007964C5">
            <w:pPr>
              <w:snapToGrid w:val="0"/>
            </w:pPr>
          </w:p>
        </w:tc>
      </w:tr>
      <w:tr w:rsidR="007964C5" w:rsidRPr="00B359DE" w14:paraId="35221C0C" w14:textId="77777777" w:rsidTr="007964C5">
        <w:tc>
          <w:tcPr>
            <w:tcW w:w="4325" w:type="dxa"/>
            <w:tcBorders>
              <w:top w:val="single" w:sz="4" w:space="0" w:color="000000"/>
              <w:left w:val="single" w:sz="4" w:space="0" w:color="000000"/>
              <w:bottom w:val="single" w:sz="4" w:space="0" w:color="000000"/>
            </w:tcBorders>
            <w:shd w:val="clear" w:color="auto" w:fill="auto"/>
          </w:tcPr>
          <w:p w14:paraId="6ABECD38" w14:textId="77777777" w:rsidR="007964C5" w:rsidRPr="001147B6" w:rsidRDefault="007964C5" w:rsidP="007964C5">
            <w:pPr>
              <w:rPr>
                <w:lang w:val="en-US"/>
              </w:rPr>
            </w:pPr>
            <w:r>
              <w:t>9.3 Contingences générales</w:t>
            </w:r>
          </w:p>
        </w:tc>
        <w:tc>
          <w:tcPr>
            <w:tcW w:w="850" w:type="dxa"/>
            <w:tcBorders>
              <w:top w:val="single" w:sz="4" w:space="0" w:color="000000"/>
              <w:bottom w:val="single" w:sz="4" w:space="0" w:color="000000"/>
            </w:tcBorders>
            <w:shd w:val="clear" w:color="auto" w:fill="auto"/>
          </w:tcPr>
          <w:p w14:paraId="34D3D6A7" w14:textId="77777777" w:rsidR="007964C5" w:rsidRPr="00B359DE" w:rsidRDefault="007964C5" w:rsidP="007964C5">
            <w:pPr>
              <w:rPr>
                <w:lang w:val="en-US"/>
              </w:rPr>
            </w:pPr>
          </w:p>
        </w:tc>
        <w:tc>
          <w:tcPr>
            <w:tcW w:w="993" w:type="dxa"/>
            <w:tcBorders>
              <w:top w:val="single" w:sz="4" w:space="0" w:color="000000"/>
              <w:bottom w:val="single" w:sz="4" w:space="0" w:color="000000"/>
            </w:tcBorders>
            <w:shd w:val="clear" w:color="auto" w:fill="auto"/>
          </w:tcPr>
          <w:p w14:paraId="3DDEA16E" w14:textId="77777777" w:rsidR="007964C5" w:rsidRPr="00B359DE" w:rsidRDefault="007964C5" w:rsidP="007964C5">
            <w:pPr>
              <w:rPr>
                <w:lang w:val="en-US"/>
              </w:rPr>
            </w:pPr>
          </w:p>
        </w:tc>
        <w:tc>
          <w:tcPr>
            <w:tcW w:w="1705" w:type="dxa"/>
            <w:tcBorders>
              <w:top w:val="single" w:sz="4" w:space="0" w:color="000000"/>
              <w:bottom w:val="single" w:sz="4" w:space="0" w:color="000000"/>
            </w:tcBorders>
            <w:shd w:val="clear" w:color="auto" w:fill="auto"/>
          </w:tcPr>
          <w:p w14:paraId="20E3CDDB" w14:textId="77777777" w:rsidR="007964C5" w:rsidRPr="00B359DE" w:rsidRDefault="007964C5" w:rsidP="007964C5">
            <w:pPr>
              <w:snapToGrid w:val="0"/>
              <w:rPr>
                <w:lang w:val="en-US"/>
              </w:rPr>
            </w:pPr>
          </w:p>
        </w:tc>
        <w:tc>
          <w:tcPr>
            <w:tcW w:w="1700" w:type="dxa"/>
            <w:tcBorders>
              <w:top w:val="single" w:sz="4" w:space="0" w:color="000000"/>
              <w:left w:val="single" w:sz="4" w:space="0" w:color="000000"/>
              <w:right w:val="single" w:sz="4" w:space="0" w:color="000000"/>
            </w:tcBorders>
            <w:shd w:val="clear" w:color="auto" w:fill="auto"/>
          </w:tcPr>
          <w:p w14:paraId="5E5D1CAE" w14:textId="77777777" w:rsidR="007964C5" w:rsidRPr="00B359DE" w:rsidRDefault="007964C5" w:rsidP="007964C5">
            <w:pPr>
              <w:snapToGrid w:val="0"/>
              <w:rPr>
                <w:lang w:val="en-US"/>
              </w:rPr>
            </w:pPr>
          </w:p>
        </w:tc>
      </w:tr>
      <w:tr w:rsidR="007964C5" w:rsidRPr="00424FCA" w14:paraId="490D690A" w14:textId="77777777" w:rsidTr="007964C5">
        <w:trPr>
          <w:cantSplit/>
        </w:trPr>
        <w:tc>
          <w:tcPr>
            <w:tcW w:w="7873" w:type="dxa"/>
            <w:gridSpan w:val="4"/>
            <w:tcBorders>
              <w:top w:val="single" w:sz="4" w:space="0" w:color="000000"/>
              <w:left w:val="single" w:sz="4" w:space="0" w:color="000000"/>
              <w:bottom w:val="single" w:sz="4" w:space="0" w:color="000000"/>
            </w:tcBorders>
            <w:shd w:val="clear" w:color="auto" w:fill="auto"/>
          </w:tcPr>
          <w:p w14:paraId="789AD438" w14:textId="77777777" w:rsidR="007964C5" w:rsidRPr="007226FC" w:rsidRDefault="007964C5" w:rsidP="007964C5">
            <w:pPr>
              <w:jc w:val="right"/>
              <w:rPr>
                <w:b/>
                <w:lang w:val="fr-FR"/>
              </w:rPr>
            </w:pPr>
            <w:r w:rsidRPr="007226FC">
              <w:rPr>
                <w:b/>
                <w:lang w:val="fr-FR"/>
              </w:rPr>
              <w:t>Sous-total Total postes/services divers</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66CC5CB5" w14:textId="77777777" w:rsidR="007964C5" w:rsidRPr="007226FC" w:rsidRDefault="007964C5" w:rsidP="007964C5">
            <w:pPr>
              <w:snapToGrid w:val="0"/>
              <w:jc w:val="right"/>
              <w:rPr>
                <w:b/>
                <w:lang w:val="fr-FR"/>
              </w:rPr>
            </w:pPr>
          </w:p>
        </w:tc>
      </w:tr>
    </w:tbl>
    <w:p w14:paraId="228383F2" w14:textId="77777777" w:rsidR="007964C5" w:rsidRPr="007226FC" w:rsidRDefault="007964C5" w:rsidP="007964C5">
      <w:pPr>
        <w:spacing w:after="90"/>
        <w:rPr>
          <w:rFonts w:eastAsiaTheme="minorHAnsi"/>
          <w:i/>
          <w:szCs w:val="22"/>
          <w:lang w:val="fr-FR" w:eastAsia="en-US"/>
        </w:rPr>
      </w:pPr>
    </w:p>
    <w:p w14:paraId="2A699031" w14:textId="77777777" w:rsidR="007964C5" w:rsidRPr="007226FC" w:rsidRDefault="007964C5" w:rsidP="007964C5">
      <w:pPr>
        <w:spacing w:after="90"/>
        <w:rPr>
          <w:rFonts w:eastAsiaTheme="minorHAnsi"/>
          <w:i/>
          <w:szCs w:val="22"/>
          <w:lang w:val="fr-FR" w:eastAsia="en-US"/>
        </w:rPr>
      </w:pPr>
      <w:r w:rsidRPr="007226FC">
        <w:rPr>
          <w:rFonts w:eastAsiaTheme="minorHAnsi"/>
          <w:i/>
          <w:szCs w:val="22"/>
          <w:lang w:val="fr-FR"/>
        </w:rPr>
        <w:t>[Explications sur les autres coûts</w:t>
      </w:r>
    </w:p>
    <w:p w14:paraId="2ECD60E6" w14:textId="77777777" w:rsidR="007964C5" w:rsidRPr="007226FC" w:rsidRDefault="007964C5" w:rsidP="007964C5">
      <w:pPr>
        <w:spacing w:after="90"/>
        <w:rPr>
          <w:rFonts w:eastAsiaTheme="minorHAnsi"/>
          <w:i/>
          <w:szCs w:val="22"/>
          <w:lang w:val="fr-FR" w:eastAsia="en-US"/>
        </w:rPr>
      </w:pPr>
      <w:r w:rsidRPr="007226FC">
        <w:rPr>
          <w:rFonts w:eastAsiaTheme="minorHAnsi"/>
          <w:i/>
          <w:szCs w:val="22"/>
          <w:lang w:val="fr-FR"/>
        </w:rPr>
        <w:lastRenderedPageBreak/>
        <w:t>Pour certains postes, le mode de rémunération peut être indépendant du mode de contrat (contrat forfaitaire, contrat reposant sur la durée) et organisé de deux manières :</w:t>
      </w:r>
    </w:p>
    <w:p w14:paraId="180B1AC5" w14:textId="77777777" w:rsidR="007964C5" w:rsidRPr="007226FC" w:rsidRDefault="007964C5">
      <w:pPr>
        <w:rPr>
          <w:rFonts w:eastAsiaTheme="minorHAnsi"/>
          <w:i/>
          <w:szCs w:val="22"/>
          <w:lang w:val="fr-FR" w:eastAsia="en-US"/>
        </w:rPr>
      </w:pPr>
      <w:r w:rsidRPr="007226FC">
        <w:rPr>
          <w:rFonts w:eastAsiaTheme="minorHAnsi"/>
          <w:i/>
          <w:szCs w:val="22"/>
          <w:lang w:val="fr-FR"/>
        </w:rPr>
        <w:t>A) Rémunération sur la base d'un taux unitaire forfaitaire</w:t>
      </w:r>
    </w:p>
    <w:p w14:paraId="7D0EA86B" w14:textId="77777777" w:rsidR="007964C5" w:rsidRPr="007226FC" w:rsidRDefault="007964C5">
      <w:pPr>
        <w:rPr>
          <w:rFonts w:eastAsiaTheme="minorHAnsi"/>
          <w:i/>
          <w:szCs w:val="22"/>
          <w:lang w:val="fr-FR" w:eastAsia="en-US"/>
        </w:rPr>
      </w:pPr>
      <w:r w:rsidRPr="007226FC">
        <w:rPr>
          <w:rFonts w:eastAsiaTheme="minorHAnsi"/>
          <w:i/>
          <w:szCs w:val="22"/>
          <w:lang w:val="fr-FR"/>
        </w:rPr>
        <w:t>Ce qui peut être appliqué aux postes de coût qui ne sont pas inclus dans les postes de 1 à 7 et que le consultant doit fournir ou livrer séparément pendant l'exécution du contrat. Seuls les postes de coût disponibles dans le commerce pour lesquels une estimation de quantité peut être faite à l'avance doivent être pris en compte (voir les exemples sous 8. Équipement dans le tableau ci-dessus). Le consultant doit proposer des tarifs unitaires forfaitaires pour ces éléments, pour la quantité demandée, et la rémunération sera fonction de la quantité réelle livrée/consommée et du tarif unitaire forfaitaire.</w:t>
      </w:r>
    </w:p>
    <w:p w14:paraId="365FFB32" w14:textId="77777777" w:rsidR="007964C5" w:rsidRPr="007226FC" w:rsidRDefault="007964C5">
      <w:pPr>
        <w:rPr>
          <w:rFonts w:eastAsiaTheme="minorHAnsi"/>
          <w:i/>
          <w:szCs w:val="22"/>
          <w:lang w:val="fr-FR" w:eastAsia="en-US"/>
        </w:rPr>
      </w:pPr>
    </w:p>
    <w:p w14:paraId="1B347D6A" w14:textId="77777777" w:rsidR="007964C5" w:rsidRPr="007226FC" w:rsidRDefault="007964C5">
      <w:pPr>
        <w:rPr>
          <w:rFonts w:eastAsiaTheme="minorHAnsi"/>
          <w:i/>
          <w:szCs w:val="22"/>
          <w:lang w:val="fr-FR" w:eastAsia="en-US"/>
        </w:rPr>
      </w:pPr>
      <w:r w:rsidRPr="007226FC">
        <w:rPr>
          <w:rFonts w:eastAsiaTheme="minorHAnsi"/>
          <w:i/>
          <w:szCs w:val="22"/>
          <w:lang w:val="fr-FR"/>
        </w:rPr>
        <w:t>B) Rémunération au coût réel</w:t>
      </w:r>
    </w:p>
    <w:p w14:paraId="47BC1397" w14:textId="77777777" w:rsidR="007964C5" w:rsidRPr="007226FC" w:rsidRDefault="007964C5">
      <w:pPr>
        <w:rPr>
          <w:rFonts w:eastAsiaTheme="minorHAnsi"/>
          <w:i/>
          <w:szCs w:val="22"/>
          <w:lang w:val="fr-FR" w:eastAsia="en-US"/>
        </w:rPr>
      </w:pPr>
      <w:r w:rsidRPr="007226FC">
        <w:rPr>
          <w:rFonts w:eastAsiaTheme="minorHAnsi"/>
          <w:i/>
          <w:szCs w:val="22"/>
          <w:lang w:val="fr-FR"/>
        </w:rPr>
        <w:t>Approprié pour les postes de coût identifiables mais qui, en raison de leur nature, sont difficiles à calculer ou à déterminer à l'avance. Le coût des enquêtes géographiques spécialisées, des services de forage spécialisés ou des mesures de sécurité est par exemple généralement difficile à estimer à l'avance (voir 9. Autres coûts dans le tableau ci-dessus). Dans de tels cas, il est conseillé de prévoir un montant provisoire, qui est proposé par le consultant dans son offre financière, ou que le consultant est tenu par l'Employeur de prendre en compte dans son offre. Cela pourrait également inclure un poste pour les contingences générales, pour les dépenses imprévues. De manière à éviter toute distorsion de l'évaluation financière, l'Employeur doit veiller à exclure ces coûts de l'évaluation financière ou à appliquer le même montant dans chaque proposition aux fins de l'évaluation financière, indépendamment du montant éventuellement proposé par le consultant. Avant la conclusion du contrat ou pendant l'exécution du contrat, les détails de ces postes seront à préciser. La rémunération de ces postes de coût se fera au coût réel sur présentation de justificatifs.</w:t>
      </w:r>
    </w:p>
    <w:p w14:paraId="154857A8" w14:textId="77777777" w:rsidR="007964C5" w:rsidRPr="007226FC" w:rsidRDefault="007964C5">
      <w:pPr>
        <w:rPr>
          <w:rFonts w:eastAsiaTheme="minorHAnsi"/>
          <w:i/>
          <w:szCs w:val="22"/>
          <w:lang w:val="fr-FR" w:eastAsia="en-US"/>
        </w:rPr>
      </w:pPr>
    </w:p>
    <w:p w14:paraId="13578CAB" w14:textId="77777777" w:rsidR="007964C5" w:rsidRPr="007226FC" w:rsidRDefault="007964C5">
      <w:pPr>
        <w:rPr>
          <w:rFonts w:eastAsiaTheme="minorHAnsi"/>
          <w:i/>
          <w:szCs w:val="22"/>
          <w:lang w:val="fr-FR" w:eastAsia="en-US"/>
        </w:rPr>
      </w:pPr>
      <w:r w:rsidRPr="007226FC">
        <w:rPr>
          <w:rFonts w:eastAsiaTheme="minorHAnsi"/>
          <w:i/>
          <w:szCs w:val="22"/>
          <w:lang w:val="fr-FR"/>
        </w:rPr>
        <w:t>Le tableau ci-dessus pour les postes de dépenses Équipement et Divers est constitué en fonction de ces explications. Il s'agit toutefois d'une orientation et le tableau peut être modifié si le contexte du projet l'exige. Dans tous les cas, les exigences relatives aux postes de dépenses Équipement et Divers, conformément au point 14.1 de la Fiche technique, doivent être reflétées dans le tableau].</w:t>
      </w:r>
    </w:p>
    <w:p w14:paraId="20BC3E49" w14:textId="77777777" w:rsidR="007964C5" w:rsidRPr="007226FC" w:rsidRDefault="007964C5" w:rsidP="007964C5">
      <w:pPr>
        <w:rPr>
          <w:lang w:val="fr-FR"/>
        </w:rPr>
      </w:pPr>
    </w:p>
    <w:p w14:paraId="70AE38E7" w14:textId="77777777" w:rsidR="007964C5" w:rsidRPr="007226FC" w:rsidRDefault="007964C5" w:rsidP="007964C5">
      <w:pPr>
        <w:rPr>
          <w:lang w:val="fr-FR"/>
        </w:rPr>
      </w:pPr>
    </w:p>
    <w:p w14:paraId="66C9F392" w14:textId="77777777" w:rsidR="007964C5" w:rsidRPr="007226FC" w:rsidRDefault="007964C5" w:rsidP="007964C5">
      <w:pPr>
        <w:rPr>
          <w:lang w:val="fr-FR"/>
        </w:rPr>
      </w:pPr>
    </w:p>
    <w:p w14:paraId="6C921967" w14:textId="77777777" w:rsidR="007964C5" w:rsidRPr="007226FC" w:rsidRDefault="007964C5" w:rsidP="007964C5">
      <w:pPr>
        <w:rPr>
          <w:lang w:val="fr-FR"/>
        </w:rPr>
      </w:pPr>
    </w:p>
    <w:p w14:paraId="3BE57DCD" w14:textId="77777777" w:rsidR="007964C5" w:rsidRPr="007226FC" w:rsidRDefault="007964C5" w:rsidP="007964C5">
      <w:pPr>
        <w:rPr>
          <w:lang w:val="fr-FR"/>
        </w:rPr>
      </w:pPr>
    </w:p>
    <w:p w14:paraId="6E180533" w14:textId="77777777" w:rsidR="007964C5" w:rsidRPr="007226FC" w:rsidRDefault="007964C5" w:rsidP="007964C5">
      <w:pPr>
        <w:rPr>
          <w:lang w:val="fr-FR"/>
        </w:rPr>
      </w:pPr>
    </w:p>
    <w:p w14:paraId="2A8C6CAA" w14:textId="77777777" w:rsidR="007964C5" w:rsidRPr="007226FC" w:rsidRDefault="007964C5" w:rsidP="007964C5">
      <w:pPr>
        <w:pStyle w:val="Textkrper"/>
        <w:spacing w:after="60"/>
        <w:rPr>
          <w:b/>
          <w:smallCaps/>
          <w:sz w:val="28"/>
          <w:szCs w:val="28"/>
          <w:lang w:val="fr-FR"/>
        </w:rPr>
        <w:sectPr w:rsidR="007964C5" w:rsidRPr="007226FC" w:rsidSect="00B713FB">
          <w:pgSz w:w="11907" w:h="16839" w:code="9"/>
          <w:pgMar w:top="1440" w:right="1440" w:bottom="1440" w:left="1701" w:header="720" w:footer="720" w:gutter="0"/>
          <w:cols w:space="720"/>
          <w:docGrid w:linePitch="360"/>
        </w:sectPr>
      </w:pPr>
    </w:p>
    <w:p w14:paraId="68318867" w14:textId="77777777" w:rsidR="007964C5" w:rsidRPr="007226FC" w:rsidRDefault="007964C5" w:rsidP="007964C5">
      <w:pPr>
        <w:pStyle w:val="berschrift1"/>
        <w:rPr>
          <w:rFonts w:ascii="Arial" w:hAnsi="Arial" w:cs="Arial"/>
          <w:lang w:val="fr-FR"/>
        </w:rPr>
      </w:pPr>
      <w:bookmarkStart w:id="103" w:name="_Toc533162280"/>
      <w:bookmarkStart w:id="104" w:name="_Toc79418018"/>
      <w:bookmarkStart w:id="105" w:name="_Toc475117429"/>
      <w:bookmarkStart w:id="106" w:name="_Toc476756061"/>
      <w:bookmarkStart w:id="107" w:name="_Toc108425177"/>
      <w:bookmarkStart w:id="108" w:name="_Toc303159538"/>
      <w:r w:rsidRPr="007226FC">
        <w:rPr>
          <w:rFonts w:ascii="Arial" w:hAnsi="Arial" w:cs="Arial"/>
          <w:lang w:val="fr-FR"/>
        </w:rPr>
        <w:lastRenderedPageBreak/>
        <w:t>Section V. Critères d’éligibilité</w:t>
      </w:r>
      <w:bookmarkEnd w:id="103"/>
      <w:bookmarkEnd w:id="104"/>
    </w:p>
    <w:p w14:paraId="4F4ABEAB" w14:textId="77777777" w:rsidR="007964C5" w:rsidRPr="007226FC" w:rsidRDefault="007964C5" w:rsidP="007964C5">
      <w:pPr>
        <w:spacing w:after="120"/>
        <w:jc w:val="center"/>
        <w:rPr>
          <w:b/>
          <w:lang w:val="fr-FR"/>
        </w:rPr>
      </w:pPr>
      <w:r w:rsidRPr="007226FC">
        <w:rPr>
          <w:b/>
          <w:lang w:val="fr-FR"/>
        </w:rPr>
        <w:t>Éligibilité aux financements de la KfW</w:t>
      </w:r>
    </w:p>
    <w:p w14:paraId="01818B81" w14:textId="77777777" w:rsidR="007964C5" w:rsidRPr="007226FC" w:rsidRDefault="007964C5" w:rsidP="00E94691">
      <w:pPr>
        <w:numPr>
          <w:ilvl w:val="0"/>
          <w:numId w:val="18"/>
        </w:numPr>
        <w:suppressAutoHyphens w:val="0"/>
        <w:jc w:val="both"/>
        <w:rPr>
          <w:sz w:val="22"/>
          <w:szCs w:val="22"/>
          <w:lang w:val="fr-FR"/>
        </w:rPr>
      </w:pPr>
      <w:r w:rsidRPr="007226FC">
        <w:rPr>
          <w:sz w:val="22"/>
          <w:szCs w:val="22"/>
          <w:lang w:val="fr-FR"/>
        </w:rPr>
        <w:t>Les services de conseil, les travaux, les biens, les installations et les prestations de service autres que de conseil sont éligibles au financement de la KfW quel que soit le pays d'origine des attributaires (y compris les sous-traitants et les fournisseurs pour l'exécution du contrat), sauf en cas d'embargo international ou de sanction par les Nations Unies, l'Union européenne ou le gouvernement allemand.</w:t>
      </w:r>
    </w:p>
    <w:p w14:paraId="61D17E1F" w14:textId="77777777" w:rsidR="007964C5" w:rsidRPr="007226FC" w:rsidRDefault="007964C5" w:rsidP="007964C5">
      <w:pPr>
        <w:ind w:left="360"/>
        <w:jc w:val="both"/>
        <w:rPr>
          <w:sz w:val="22"/>
          <w:szCs w:val="22"/>
          <w:lang w:val="fr-FR"/>
        </w:rPr>
      </w:pPr>
    </w:p>
    <w:p w14:paraId="3CE05630" w14:textId="77777777" w:rsidR="007964C5" w:rsidRPr="007226FC" w:rsidRDefault="007964C5" w:rsidP="00E94691">
      <w:pPr>
        <w:numPr>
          <w:ilvl w:val="0"/>
          <w:numId w:val="18"/>
        </w:numPr>
        <w:suppressAutoHyphens w:val="0"/>
        <w:jc w:val="both"/>
        <w:rPr>
          <w:sz w:val="22"/>
          <w:szCs w:val="22"/>
          <w:lang w:val="fr-FR"/>
        </w:rPr>
      </w:pPr>
      <w:r w:rsidRPr="007226FC">
        <w:rPr>
          <w:sz w:val="22"/>
          <w:szCs w:val="22"/>
          <w:lang w:val="fr-FR"/>
        </w:rPr>
        <w:t>Les demandeurs/soumissionnaires (y compris tous les membres d'une joint venture et les sous-traitants proposés ou engagés) ne se voient pas attribuer de contrat financé par la KfW si, à la date de soumission de leur demande/offre ou à la date prévue pour l'attribution du contrat, ils :</w:t>
      </w:r>
    </w:p>
    <w:p w14:paraId="05573619" w14:textId="77777777" w:rsidR="007964C5" w:rsidRPr="007226FC" w:rsidRDefault="007964C5" w:rsidP="007964C5">
      <w:pPr>
        <w:spacing w:before="142" w:line="240" w:lineRule="atLeast"/>
        <w:ind w:left="851" w:hanging="425"/>
        <w:jc w:val="both"/>
        <w:rPr>
          <w:sz w:val="22"/>
          <w:szCs w:val="22"/>
          <w:lang w:val="fr-FR"/>
        </w:rPr>
      </w:pPr>
      <w:r w:rsidRPr="007226FC">
        <w:rPr>
          <w:sz w:val="22"/>
          <w:szCs w:val="22"/>
          <w:lang w:val="fr-FR"/>
        </w:rPr>
        <w:t>2.1</w:t>
      </w:r>
      <w:r w:rsidRPr="007226FC">
        <w:rPr>
          <w:sz w:val="22"/>
          <w:szCs w:val="22"/>
          <w:lang w:val="fr-FR"/>
        </w:rPr>
        <w:tab/>
        <w:t>sont en faillite ou en voie de liquidation ou cessent leurs activités, font l'objet d'une administration judiciaire, ont fait l'objet d'une mise sous séquestre ou sont dans une situation analogue ;</w:t>
      </w:r>
    </w:p>
    <w:p w14:paraId="7DC31B92" w14:textId="77777777" w:rsidR="007964C5" w:rsidRPr="007226FC" w:rsidRDefault="007964C5" w:rsidP="007964C5">
      <w:pPr>
        <w:spacing w:before="142" w:line="240" w:lineRule="atLeast"/>
        <w:ind w:left="851" w:hanging="425"/>
        <w:jc w:val="both"/>
        <w:rPr>
          <w:sz w:val="22"/>
          <w:szCs w:val="22"/>
          <w:lang w:val="fr-FR"/>
        </w:rPr>
      </w:pPr>
      <w:r w:rsidRPr="007226FC">
        <w:rPr>
          <w:sz w:val="22"/>
          <w:szCs w:val="22"/>
          <w:lang w:val="fr-FR"/>
        </w:rPr>
        <w:t>2.2</w:t>
      </w:r>
      <w:r w:rsidRPr="007226FC">
        <w:rPr>
          <w:sz w:val="22"/>
          <w:szCs w:val="22"/>
          <w:lang w:val="fr-FR"/>
        </w:rPr>
        <w:tab/>
        <w:t>ont été</w:t>
      </w:r>
    </w:p>
    <w:p w14:paraId="41059C9C" w14:textId="77777777" w:rsidR="007964C5" w:rsidRPr="007226FC" w:rsidRDefault="007964C5" w:rsidP="007964C5">
      <w:pPr>
        <w:spacing w:before="142" w:line="240" w:lineRule="atLeast"/>
        <w:ind w:left="1276" w:hanging="425"/>
        <w:jc w:val="both"/>
        <w:rPr>
          <w:sz w:val="22"/>
          <w:szCs w:val="22"/>
          <w:lang w:val="fr-FR" w:eastAsia="fr-FR"/>
        </w:rPr>
      </w:pPr>
      <w:r w:rsidRPr="007226FC">
        <w:rPr>
          <w:sz w:val="22"/>
          <w:szCs w:val="22"/>
          <w:lang w:val="fr-FR"/>
        </w:rPr>
        <w:t>(a)</w:t>
      </w:r>
      <w:r w:rsidRPr="007226FC">
        <w:rPr>
          <w:sz w:val="22"/>
          <w:szCs w:val="22"/>
          <w:lang w:val="fr-FR"/>
        </w:rPr>
        <w:tab/>
        <w:t>condamnés par un jugement définitif ou une décision administrative définitive ou ont fait l'objet de sanctions financières de la part des Nations unies, de l'Union européenne et/ou du gouvernement allemand pour implication dans une organisation criminelle, du blanchiment d'argent, des infractions liées au terrorisme, du travail des enfants ou la traite des êtres humains ; ce critère d'exclusion est également applicable aux personnes morales, dont la majorité des actions sont détenues ou effectivement contrôlées par des personnes physiques ou morales qui font l'objet de telles condamnations ou sanctions ;</w:t>
      </w:r>
    </w:p>
    <w:p w14:paraId="0F55EE28" w14:textId="77777777" w:rsidR="007964C5" w:rsidRPr="007226FC" w:rsidRDefault="007964C5" w:rsidP="007964C5">
      <w:pPr>
        <w:spacing w:before="142" w:line="240" w:lineRule="atLeast"/>
        <w:ind w:left="1276" w:hanging="425"/>
        <w:jc w:val="both"/>
        <w:rPr>
          <w:sz w:val="22"/>
          <w:szCs w:val="22"/>
          <w:lang w:val="fr-FR"/>
        </w:rPr>
      </w:pPr>
      <w:r w:rsidRPr="007226FC">
        <w:rPr>
          <w:sz w:val="22"/>
          <w:szCs w:val="22"/>
          <w:lang w:val="fr-FR"/>
        </w:rPr>
        <w:t>(b)</w:t>
      </w:r>
      <w:r w:rsidRPr="007226FC">
        <w:rPr>
          <w:sz w:val="22"/>
          <w:szCs w:val="22"/>
          <w:lang w:val="fr-FR"/>
        </w:rPr>
        <w:tab/>
        <w:t>condamnés, au cours des cinq dernières années, par une décision judiciaire définitive ou une décision administrative définitive d'un tribunal, de l'Union européenne ou des autorités nationales du pays partenaire ou de l'Allemagne pour pratique sanctionnable au cours d'une procédure d'appel d'offres ou de l'exécution d'un contrat ou pour une irrégularité portant atteinte aux intérêts financiers de l'UE, sauf s'ils fournissent des informations à l'appui de leur déclaration d'engagement (formulaire disponible en annexe à la demande/offre qui indique que cette condamnation ne s'applique pas dans le cadre du présent contrat et que des mesures adéquates ont été prises en réaction ;</w:t>
      </w:r>
    </w:p>
    <w:p w14:paraId="6E9E3411" w14:textId="77777777" w:rsidR="007964C5" w:rsidRPr="007226FC" w:rsidRDefault="007964C5" w:rsidP="007964C5">
      <w:pPr>
        <w:spacing w:before="142" w:line="240" w:lineRule="atLeast"/>
        <w:ind w:left="851" w:hanging="425"/>
        <w:jc w:val="both"/>
        <w:rPr>
          <w:sz w:val="22"/>
          <w:szCs w:val="22"/>
          <w:lang w:val="fr-FR" w:eastAsia="fr-FR"/>
        </w:rPr>
      </w:pPr>
      <w:r w:rsidRPr="007226FC">
        <w:rPr>
          <w:sz w:val="22"/>
          <w:szCs w:val="22"/>
          <w:lang w:val="fr-FR"/>
        </w:rPr>
        <w:t>2.3</w:t>
      </w:r>
      <w:r w:rsidRPr="007226FC">
        <w:rPr>
          <w:sz w:val="22"/>
          <w:szCs w:val="22"/>
          <w:lang w:val="fr-FR"/>
        </w:rPr>
        <w:tab/>
        <w:t>ont fait l'objet, au cours des cinq dernières années, d'une résiliation de contrat entièrement réglée à leur encontre pour manquement important ou persistant à leurs obligations contractuelles pendant l'exécution du contrat, à moins que cette résiliation n'ait été contestée et que le règlement du différend ne soit toujours en cours ou n'ait pas confirmé un règlement complet à leur encontre ;</w:t>
      </w:r>
    </w:p>
    <w:p w14:paraId="46407194" w14:textId="77777777" w:rsidR="007964C5" w:rsidRPr="007226FC" w:rsidRDefault="007964C5" w:rsidP="007964C5">
      <w:pPr>
        <w:spacing w:before="142" w:line="240" w:lineRule="atLeast"/>
        <w:ind w:left="851" w:hanging="425"/>
        <w:jc w:val="both"/>
        <w:rPr>
          <w:sz w:val="22"/>
          <w:szCs w:val="22"/>
          <w:lang w:val="fr-FR"/>
        </w:rPr>
      </w:pPr>
      <w:r w:rsidRPr="007226FC">
        <w:rPr>
          <w:sz w:val="22"/>
          <w:szCs w:val="22"/>
          <w:lang w:val="fr-FR"/>
        </w:rPr>
        <w:t>2.4 n’ont pas rempli les obligations fiscales applicables concernant le paiement des impôts dans le pays où ils sont établis ou dans le pays de l'Employeur ;</w:t>
      </w:r>
    </w:p>
    <w:p w14:paraId="315208EB" w14:textId="77777777" w:rsidR="007964C5" w:rsidRPr="007226FC" w:rsidRDefault="007964C5" w:rsidP="007964C5">
      <w:pPr>
        <w:spacing w:before="142" w:line="240" w:lineRule="atLeast"/>
        <w:ind w:left="851" w:hanging="425"/>
        <w:jc w:val="both"/>
        <w:rPr>
          <w:sz w:val="22"/>
          <w:szCs w:val="22"/>
          <w:lang w:val="fr-FR"/>
        </w:rPr>
      </w:pPr>
      <w:r w:rsidRPr="007226FC">
        <w:rPr>
          <w:sz w:val="22"/>
          <w:szCs w:val="22"/>
          <w:lang w:val="fr-FR"/>
        </w:rPr>
        <w:t>2.5</w:t>
      </w:r>
      <w:r w:rsidRPr="007226FC">
        <w:rPr>
          <w:sz w:val="22"/>
          <w:szCs w:val="22"/>
          <w:lang w:val="fr-FR"/>
        </w:rPr>
        <w:tab/>
        <w:t xml:space="preserve">font l'objet d'une décision d'exclusion de la Banque mondiale ou de toute autre banque multilatérale de développement et sont énumérés dans le tableau correspondant avec les sociétés radiées et interdites de publication et les personnes physiques disponibles sur le site web de la Banque mondiale ou de toute autre </w:t>
      </w:r>
      <w:r w:rsidRPr="007226FC">
        <w:rPr>
          <w:sz w:val="22"/>
          <w:szCs w:val="22"/>
          <w:lang w:val="fr-FR"/>
        </w:rPr>
        <w:lastRenderedPageBreak/>
        <w:t>banque multilatérale de développement, sauf si elles fournissent avec leur déclaration d'engagement des informations à l'appui qui montrent que cette exclusion n'est pas pertinente dans le cadre du présent contrat ou</w:t>
      </w:r>
    </w:p>
    <w:p w14:paraId="332CE428" w14:textId="77777777" w:rsidR="007964C5" w:rsidRPr="007226FC" w:rsidRDefault="007964C5" w:rsidP="007964C5">
      <w:pPr>
        <w:spacing w:before="142" w:line="240" w:lineRule="atLeast"/>
        <w:ind w:left="851" w:hanging="425"/>
        <w:jc w:val="both"/>
        <w:rPr>
          <w:sz w:val="22"/>
          <w:szCs w:val="22"/>
          <w:lang w:val="fr-FR"/>
        </w:rPr>
      </w:pPr>
      <w:r w:rsidRPr="007226FC">
        <w:rPr>
          <w:sz w:val="22"/>
          <w:szCs w:val="22"/>
          <w:lang w:val="fr-FR"/>
        </w:rPr>
        <w:t>2.6</w:t>
      </w:r>
      <w:r w:rsidRPr="007226FC">
        <w:rPr>
          <w:sz w:val="22"/>
          <w:szCs w:val="22"/>
          <w:lang w:val="fr-FR"/>
        </w:rPr>
        <w:tab/>
        <w:t>ont créé de faux documents ou ont fait de fausses déclarations dans des documents demandés par l'Employeur dans le cadre du processus d'appel d'offres du contrat pertinent.</w:t>
      </w:r>
    </w:p>
    <w:p w14:paraId="5C39A2A1" w14:textId="77777777" w:rsidR="007964C5" w:rsidRPr="007226FC" w:rsidRDefault="007964C5" w:rsidP="007964C5">
      <w:pPr>
        <w:jc w:val="both"/>
        <w:rPr>
          <w:sz w:val="22"/>
          <w:szCs w:val="22"/>
          <w:lang w:val="fr-FR"/>
        </w:rPr>
      </w:pPr>
    </w:p>
    <w:p w14:paraId="2A20DAFF" w14:textId="77777777" w:rsidR="007964C5" w:rsidRPr="007226FC" w:rsidRDefault="007964C5" w:rsidP="00E94691">
      <w:pPr>
        <w:numPr>
          <w:ilvl w:val="0"/>
          <w:numId w:val="18"/>
        </w:numPr>
        <w:suppressAutoHyphens w:val="0"/>
        <w:spacing w:after="200" w:line="276" w:lineRule="auto"/>
        <w:jc w:val="both"/>
        <w:rPr>
          <w:rFonts w:eastAsiaTheme="minorHAnsi"/>
          <w:sz w:val="22"/>
          <w:szCs w:val="22"/>
          <w:lang w:val="fr-FR" w:eastAsia="en-US"/>
        </w:rPr>
      </w:pPr>
      <w:r w:rsidRPr="007226FC">
        <w:rPr>
          <w:sz w:val="22"/>
          <w:szCs w:val="22"/>
          <w:lang w:val="fr-FR"/>
        </w:rPr>
        <w:t>Les entités appartenant à l'État ne peuvent entrer en concurrence que si elles peuvent établir i) qu'elles sont juridiquement et financièrement autonomes et ii) qu'elles opèrent dans le cadre du droit commercial. Pour être éligible, une entité publique doit établir à la satisfaction de la KfW, au moyen de tous les documents pertinents, y compris sa charte et d'autres informations que la KfW peut lui demander, qu'elle : (i) est une entité juridique distincte de son État ; (ii) ne reçoit pas actuellement de subventions ou de soutien budgétaire substantiels ; (iii) fonctionne comme toute entreprise commerciale et, entre autres, n'est pas tenue de transférer son excédent à son État, peut acquérir des droits et obligations, emprunter des fonds et être tenue de rembourser ses dettes, et peut être déclarée en faillite.</w:t>
      </w:r>
    </w:p>
    <w:p w14:paraId="497E40AD" w14:textId="77777777" w:rsidR="007964C5" w:rsidRPr="007226FC" w:rsidRDefault="007964C5" w:rsidP="007964C5">
      <w:pPr>
        <w:suppressAutoHyphens w:val="0"/>
        <w:spacing w:after="200" w:line="276" w:lineRule="auto"/>
        <w:ind w:left="360"/>
        <w:jc w:val="both"/>
        <w:rPr>
          <w:rFonts w:eastAsiaTheme="minorHAnsi"/>
          <w:sz w:val="22"/>
          <w:szCs w:val="22"/>
          <w:highlight w:val="yellow"/>
          <w:lang w:val="fr-FR" w:eastAsia="en-US"/>
        </w:rPr>
      </w:pPr>
    </w:p>
    <w:p w14:paraId="0B841719" w14:textId="77777777" w:rsidR="007964C5" w:rsidRPr="007226FC" w:rsidRDefault="007964C5" w:rsidP="007964C5">
      <w:pPr>
        <w:suppressAutoHyphens w:val="0"/>
        <w:spacing w:after="200" w:line="276" w:lineRule="auto"/>
        <w:ind w:left="360"/>
        <w:jc w:val="both"/>
        <w:rPr>
          <w:rFonts w:eastAsiaTheme="minorHAnsi"/>
          <w:sz w:val="22"/>
          <w:szCs w:val="22"/>
          <w:highlight w:val="yellow"/>
          <w:lang w:val="fr-FR" w:eastAsia="en-US"/>
        </w:rPr>
      </w:pPr>
    </w:p>
    <w:bookmarkEnd w:id="105"/>
    <w:bookmarkEnd w:id="106"/>
    <w:bookmarkEnd w:id="107"/>
    <w:bookmarkEnd w:id="108"/>
    <w:p w14:paraId="6576E349" w14:textId="77777777" w:rsidR="007964C5" w:rsidRPr="007226FC" w:rsidRDefault="007964C5" w:rsidP="007964C5">
      <w:pPr>
        <w:widowControl w:val="0"/>
        <w:suppressAutoHyphens w:val="0"/>
        <w:autoSpaceDE w:val="0"/>
        <w:autoSpaceDN w:val="0"/>
        <w:spacing w:before="240" w:after="480"/>
        <w:jc w:val="center"/>
        <w:rPr>
          <w:b/>
          <w:bCs/>
          <w:spacing w:val="4"/>
          <w:sz w:val="44"/>
          <w:szCs w:val="46"/>
          <w:highlight w:val="yellow"/>
          <w:lang w:val="fr-FR" w:eastAsia="en-US"/>
        </w:rPr>
        <w:sectPr w:rsidR="007964C5" w:rsidRPr="007226FC" w:rsidSect="007964C5">
          <w:headerReference w:type="even" r:id="rId61"/>
          <w:headerReference w:type="default" r:id="rId62"/>
          <w:headerReference w:type="first" r:id="rId63"/>
          <w:pgSz w:w="12240" w:h="15840"/>
          <w:pgMar w:top="1440" w:right="1440" w:bottom="1440" w:left="1701" w:header="720" w:footer="720" w:gutter="0"/>
          <w:cols w:space="720"/>
          <w:docGrid w:linePitch="360"/>
        </w:sectPr>
      </w:pPr>
    </w:p>
    <w:p w14:paraId="1CFA531E" w14:textId="77777777" w:rsidR="007964C5" w:rsidRPr="005E6F80" w:rsidRDefault="007964C5" w:rsidP="007964C5">
      <w:pPr>
        <w:pStyle w:val="berschrift1"/>
        <w:rPr>
          <w:rFonts w:ascii="Arial" w:hAnsi="Arial" w:cs="Arial"/>
          <w:lang w:val="fr-FR"/>
        </w:rPr>
      </w:pPr>
      <w:bookmarkStart w:id="109" w:name="_Toc533162281"/>
      <w:bookmarkStart w:id="110" w:name="_Toc79418019"/>
      <w:bookmarkStart w:id="111" w:name="_Toc303159539"/>
      <w:bookmarkStart w:id="112" w:name="_Toc475117430"/>
      <w:bookmarkStart w:id="113" w:name="_Toc476756062"/>
      <w:r w:rsidRPr="005E6F80">
        <w:rPr>
          <w:rFonts w:ascii="Arial" w:hAnsi="Arial" w:cs="Arial"/>
          <w:lang w:val="fr-FR"/>
        </w:rPr>
        <w:lastRenderedPageBreak/>
        <w:t>Section VI. Politique de la KfW - Pratique sanctionnable - Responsabilité sociale et environnementale</w:t>
      </w:r>
      <w:bookmarkEnd w:id="109"/>
      <w:bookmarkEnd w:id="110"/>
    </w:p>
    <w:p w14:paraId="4A537971" w14:textId="77777777" w:rsidR="007964C5" w:rsidRPr="009831D0" w:rsidRDefault="007964C5" w:rsidP="00E94691">
      <w:pPr>
        <w:numPr>
          <w:ilvl w:val="0"/>
          <w:numId w:val="19"/>
        </w:numPr>
        <w:tabs>
          <w:tab w:val="left" w:pos="567"/>
        </w:tabs>
        <w:suppressAutoHyphens w:val="0"/>
        <w:spacing w:before="120" w:after="120"/>
        <w:ind w:left="567" w:hanging="567"/>
        <w:jc w:val="both"/>
        <w:rPr>
          <w:b/>
          <w:sz w:val="22"/>
          <w:szCs w:val="22"/>
          <w:u w:val="single"/>
          <w:lang w:val="en-US" w:eastAsia="fr-FR"/>
        </w:rPr>
      </w:pPr>
      <w:r>
        <w:rPr>
          <w:b/>
          <w:sz w:val="22"/>
          <w:szCs w:val="22"/>
          <w:u w:val="single"/>
        </w:rPr>
        <w:t>Pratique sanctionnable</w:t>
      </w:r>
    </w:p>
    <w:p w14:paraId="7F66D231" w14:textId="77777777" w:rsidR="007964C5" w:rsidRPr="007226FC" w:rsidRDefault="007964C5" w:rsidP="007964C5">
      <w:pPr>
        <w:spacing w:before="120" w:after="120"/>
        <w:jc w:val="both"/>
        <w:rPr>
          <w:sz w:val="22"/>
          <w:szCs w:val="22"/>
          <w:lang w:val="fr-FR"/>
        </w:rPr>
      </w:pPr>
      <w:r w:rsidRPr="007226FC">
        <w:rPr>
          <w:sz w:val="22"/>
          <w:szCs w:val="22"/>
          <w:lang w:val="fr-FR"/>
        </w:rPr>
        <w:t xml:space="preserve">L'Employeur et les attributaires (y compris tous les membres d'une joint venture et les sous-traitants proposés ou engagés) doivent respecter les normes d'éthique les plus élevées au cours du processus de soumission et de l'exécution du contrat. </w:t>
      </w:r>
    </w:p>
    <w:p w14:paraId="269AA274" w14:textId="77777777" w:rsidR="007964C5" w:rsidRPr="007226FC" w:rsidRDefault="007964C5" w:rsidP="007964C5">
      <w:pPr>
        <w:spacing w:before="120" w:after="120"/>
        <w:jc w:val="both"/>
        <w:rPr>
          <w:sz w:val="22"/>
          <w:szCs w:val="22"/>
          <w:lang w:val="fr-FR"/>
        </w:rPr>
      </w:pPr>
      <w:r w:rsidRPr="007226FC">
        <w:rPr>
          <w:sz w:val="22"/>
          <w:szCs w:val="22"/>
          <w:lang w:val="fr-FR"/>
        </w:rPr>
        <w:t>En signant la déclaration d'engagement, les attributaires déclarent (i) qu'ils ne se sont pas livrés et ne se livreront pas à une pratique sanctionnable susceptible d'influencer le processus d'appel d'offres et l'attribution du contrat correspondant au détriment de l'Employeur, et (ii) qu'en cas d'attribution du contrat, ils ne se livreront à aucune pratique sanctionnable.</w:t>
      </w:r>
    </w:p>
    <w:p w14:paraId="15571156" w14:textId="77777777" w:rsidR="007964C5" w:rsidRPr="007226FC" w:rsidRDefault="007964C5" w:rsidP="007964C5">
      <w:pPr>
        <w:spacing w:before="120" w:after="120"/>
        <w:jc w:val="both"/>
        <w:rPr>
          <w:sz w:val="22"/>
          <w:szCs w:val="22"/>
          <w:lang w:val="fr-FR"/>
        </w:rPr>
      </w:pPr>
      <w:r w:rsidRPr="007226FC">
        <w:rPr>
          <w:sz w:val="22"/>
          <w:szCs w:val="22"/>
          <w:lang w:val="fr-FR"/>
        </w:rPr>
        <w:t>De plus, la KfW exige d'inclure dans les contrats une disposition en vertu de laquelle les attributaires doivent autoriser la KfW et, en cas de financement par l'Union européenne et aussi les institutions européennes compétentes en vertu du droit européen, à contrôler les comptes, les enregistrements et documents relatifs au processus d'appel d'offres et</w:t>
      </w:r>
      <w:r w:rsidRPr="007226FC">
        <w:rPr>
          <w:spacing w:val="-2"/>
          <w:sz w:val="22"/>
          <w:szCs w:val="22"/>
          <w:lang w:val="fr-FR"/>
        </w:rPr>
        <w:t xml:space="preserve"> à l'exécution du contrat</w:t>
      </w:r>
      <w:r w:rsidRPr="007226FC">
        <w:rPr>
          <w:sz w:val="22"/>
          <w:szCs w:val="22"/>
          <w:lang w:val="fr-FR"/>
        </w:rPr>
        <w:t xml:space="preserve">, et à les faire contrôler par les auditeurs désignés par la KfW. </w:t>
      </w:r>
    </w:p>
    <w:p w14:paraId="4840D7E0" w14:textId="77777777" w:rsidR="007964C5" w:rsidRPr="007226FC" w:rsidRDefault="007964C5" w:rsidP="007964C5">
      <w:pPr>
        <w:spacing w:before="120" w:after="120"/>
        <w:jc w:val="both"/>
        <w:rPr>
          <w:sz w:val="22"/>
          <w:szCs w:val="22"/>
          <w:lang w:val="fr-FR"/>
        </w:rPr>
      </w:pPr>
      <w:r w:rsidRPr="007226FC">
        <w:rPr>
          <w:sz w:val="22"/>
          <w:szCs w:val="22"/>
          <w:lang w:val="fr-FR"/>
        </w:rPr>
        <w:t>La KfW se réserve le droit de prendre toute mesure qu'elle juge appropriée pour vérifier le respect de ces règles éthiques et se réserve notamment le droit de :</w:t>
      </w:r>
    </w:p>
    <w:p w14:paraId="7AA678B9" w14:textId="77777777" w:rsidR="007964C5" w:rsidRPr="007226FC" w:rsidRDefault="007964C5" w:rsidP="007964C5">
      <w:pPr>
        <w:spacing w:before="142" w:line="240" w:lineRule="atLeast"/>
        <w:ind w:left="426" w:hanging="426"/>
        <w:jc w:val="both"/>
        <w:rPr>
          <w:sz w:val="22"/>
          <w:szCs w:val="22"/>
          <w:lang w:val="fr-FR"/>
        </w:rPr>
      </w:pPr>
      <w:r w:rsidRPr="007226FC">
        <w:rPr>
          <w:sz w:val="22"/>
          <w:szCs w:val="22"/>
          <w:lang w:val="fr-FR"/>
        </w:rPr>
        <w:t>(</w:t>
      </w:r>
      <w:r w:rsidRPr="007226FC">
        <w:rPr>
          <w:bCs/>
          <w:sz w:val="22"/>
          <w:szCs w:val="22"/>
          <w:lang w:val="fr-FR"/>
        </w:rPr>
        <w:t>a)</w:t>
      </w:r>
      <w:r w:rsidRPr="007226FC">
        <w:rPr>
          <w:bCs/>
          <w:sz w:val="22"/>
          <w:szCs w:val="22"/>
          <w:lang w:val="fr-FR"/>
        </w:rPr>
        <w:tab/>
        <w:t>rejeter</w:t>
      </w:r>
      <w:r w:rsidRPr="007226FC">
        <w:rPr>
          <w:sz w:val="22"/>
          <w:szCs w:val="22"/>
          <w:lang w:val="fr-FR"/>
        </w:rPr>
        <w:t xml:space="preserve"> une offre d'attribution du marché si, au cours de la procédure d'appel d'offres, le soumissionnaire recommandé pour l'attribution du marché s'est livré, directement ou par l'intermédiaire d'un mandataire, à une pratique sanctionnable en vue de l'attribution du marché ;</w:t>
      </w:r>
    </w:p>
    <w:p w14:paraId="5F7254EE" w14:textId="77777777" w:rsidR="007964C5" w:rsidRPr="007226FC" w:rsidRDefault="007964C5" w:rsidP="007964C5">
      <w:pPr>
        <w:spacing w:before="142" w:line="240" w:lineRule="atLeast"/>
        <w:ind w:left="426" w:hanging="426"/>
        <w:jc w:val="both"/>
        <w:rPr>
          <w:sz w:val="22"/>
          <w:szCs w:val="22"/>
          <w:lang w:val="fr-FR"/>
        </w:rPr>
      </w:pPr>
      <w:r w:rsidRPr="007226FC">
        <w:rPr>
          <w:sz w:val="22"/>
          <w:szCs w:val="22"/>
          <w:lang w:val="fr-FR"/>
        </w:rPr>
        <w:t>(</w:t>
      </w:r>
      <w:r w:rsidRPr="007226FC">
        <w:rPr>
          <w:bCs/>
          <w:sz w:val="22"/>
          <w:szCs w:val="22"/>
          <w:lang w:val="fr-FR"/>
        </w:rPr>
        <w:t>b)</w:t>
      </w:r>
      <w:r w:rsidRPr="007226FC">
        <w:rPr>
          <w:bCs/>
          <w:sz w:val="22"/>
          <w:szCs w:val="22"/>
          <w:lang w:val="fr-FR"/>
        </w:rPr>
        <w:tab/>
        <w:t>déclarer</w:t>
      </w:r>
      <w:r w:rsidRPr="007226FC">
        <w:rPr>
          <w:sz w:val="22"/>
          <w:szCs w:val="22"/>
          <w:lang w:val="fr-FR"/>
        </w:rPr>
        <w:t xml:space="preserve"> qu'un marché a été passé à tort et exercer ses droits sur la base de l'accord de financement conclu avec la KfW concernant la suspension des versements, le remboursement anticipé et la résiliation si, à tout moment, l'Employeur, les attributaires </w:t>
      </w:r>
      <w:r w:rsidRPr="007226FC">
        <w:rPr>
          <w:bCs/>
          <w:sz w:val="22"/>
          <w:szCs w:val="22"/>
          <w:lang w:val="fr-FR"/>
        </w:rPr>
        <w:t>ou leurs</w:t>
      </w:r>
      <w:r w:rsidRPr="007226FC">
        <w:rPr>
          <w:sz w:val="22"/>
          <w:szCs w:val="22"/>
          <w:lang w:val="fr-FR"/>
        </w:rPr>
        <w:t xml:space="preserve"> représentants légaux ou sous-traitants se sont livrés à une pratique sanctionnable pendant la </w:t>
      </w:r>
      <w:r w:rsidRPr="007226FC">
        <w:rPr>
          <w:bCs/>
          <w:sz w:val="22"/>
          <w:szCs w:val="22"/>
          <w:lang w:val="fr-FR"/>
        </w:rPr>
        <w:t>procédure</w:t>
      </w:r>
      <w:r w:rsidRPr="007226FC">
        <w:rPr>
          <w:sz w:val="22"/>
          <w:szCs w:val="22"/>
          <w:lang w:val="fr-FR"/>
        </w:rPr>
        <w:t xml:space="preserve"> de passation de marché ou l'exécution </w:t>
      </w:r>
      <w:r w:rsidRPr="007226FC">
        <w:rPr>
          <w:bCs/>
          <w:sz w:val="22"/>
          <w:szCs w:val="22"/>
          <w:lang w:val="fr-FR"/>
        </w:rPr>
        <w:t>du contrat</w:t>
      </w:r>
      <w:r w:rsidRPr="007226FC">
        <w:rPr>
          <w:sz w:val="22"/>
          <w:szCs w:val="22"/>
          <w:lang w:val="fr-FR"/>
        </w:rPr>
        <w:t xml:space="preserve"> sans que le maître d'ouvrage ait pris en temps utile des mesures correctives, notamment en ne les en informant pas à temps de cette situation, de façon satisfaisante pour la KfW. </w:t>
      </w:r>
    </w:p>
    <w:p w14:paraId="403114E3" w14:textId="77777777" w:rsidR="007964C5" w:rsidRPr="007226FC" w:rsidRDefault="007964C5" w:rsidP="007964C5">
      <w:pPr>
        <w:spacing w:before="120" w:after="120"/>
        <w:jc w:val="both"/>
        <w:rPr>
          <w:sz w:val="22"/>
          <w:szCs w:val="22"/>
          <w:lang w:val="fr-FR"/>
        </w:rPr>
      </w:pPr>
      <w:r w:rsidRPr="007226FC">
        <w:rPr>
          <w:sz w:val="22"/>
          <w:szCs w:val="22"/>
          <w:lang w:val="fr-FR"/>
        </w:rPr>
        <w:t>La KfW définit comme suit, aux fins de la présente disposition, les termes suivants :</w:t>
      </w:r>
    </w:p>
    <w:p w14:paraId="35FB2DEB" w14:textId="77777777" w:rsidR="007964C5" w:rsidRPr="007226FC" w:rsidRDefault="007964C5" w:rsidP="007964C5">
      <w:pPr>
        <w:spacing w:before="120" w:after="120"/>
        <w:jc w:val="both"/>
        <w:rPr>
          <w:i/>
          <w:sz w:val="22"/>
          <w:szCs w:val="22"/>
          <w:lang w:val="fr-FR"/>
        </w:rPr>
      </w:pPr>
    </w:p>
    <w:tbl>
      <w:tblPr>
        <w:tblW w:w="9212" w:type="dxa"/>
        <w:tblLook w:val="04A0" w:firstRow="1" w:lastRow="0" w:firstColumn="1" w:lastColumn="0" w:noHBand="0" w:noVBand="1"/>
      </w:tblPr>
      <w:tblGrid>
        <w:gridCol w:w="2518"/>
        <w:gridCol w:w="6694"/>
      </w:tblGrid>
      <w:tr w:rsidR="007964C5" w:rsidRPr="00424FCA" w14:paraId="0460668F" w14:textId="77777777" w:rsidTr="007964C5">
        <w:tc>
          <w:tcPr>
            <w:tcW w:w="2518" w:type="dxa"/>
          </w:tcPr>
          <w:p w14:paraId="001D67F7" w14:textId="77777777" w:rsidR="007964C5" w:rsidRPr="009831D0" w:rsidRDefault="007964C5" w:rsidP="007964C5">
            <w:pPr>
              <w:spacing w:before="120" w:after="160"/>
              <w:jc w:val="both"/>
              <w:rPr>
                <w:b/>
                <w:sz w:val="22"/>
                <w:szCs w:val="22"/>
                <w:lang w:val="en-US"/>
              </w:rPr>
            </w:pPr>
            <w:r>
              <w:rPr>
                <w:b/>
                <w:sz w:val="22"/>
                <w:szCs w:val="22"/>
              </w:rPr>
              <w:t>Pratique coercitive</w:t>
            </w:r>
          </w:p>
        </w:tc>
        <w:tc>
          <w:tcPr>
            <w:tcW w:w="6694" w:type="dxa"/>
          </w:tcPr>
          <w:p w14:paraId="032A2F2C" w14:textId="77777777" w:rsidR="007964C5" w:rsidRPr="007226FC" w:rsidRDefault="007964C5" w:rsidP="007964C5">
            <w:pPr>
              <w:spacing w:before="120" w:after="160"/>
              <w:jc w:val="both"/>
              <w:rPr>
                <w:sz w:val="22"/>
                <w:szCs w:val="22"/>
                <w:lang w:val="fr-FR"/>
              </w:rPr>
            </w:pPr>
            <w:r w:rsidRPr="007226FC">
              <w:rPr>
                <w:sz w:val="22"/>
                <w:szCs w:val="22"/>
                <w:lang w:val="fr-FR"/>
              </w:rPr>
              <w:t>Le fait de porter atteinte ou de menacer de porter atteinte ou de nuire, directement ou indirectement, à toute personne ou à ses biens en vue d'influencer indûment les actions d'une personne.</w:t>
            </w:r>
          </w:p>
        </w:tc>
      </w:tr>
      <w:tr w:rsidR="007964C5" w:rsidRPr="00424FCA" w14:paraId="20E39B44" w14:textId="77777777" w:rsidTr="007964C5">
        <w:tc>
          <w:tcPr>
            <w:tcW w:w="2518" w:type="dxa"/>
          </w:tcPr>
          <w:p w14:paraId="014B26F3" w14:textId="77777777" w:rsidR="007964C5" w:rsidRPr="009831D0" w:rsidRDefault="007964C5" w:rsidP="007964C5">
            <w:pPr>
              <w:spacing w:before="120" w:after="160"/>
              <w:jc w:val="both"/>
              <w:rPr>
                <w:b/>
                <w:sz w:val="22"/>
                <w:szCs w:val="22"/>
                <w:lang w:val="en-US"/>
              </w:rPr>
            </w:pPr>
            <w:r>
              <w:rPr>
                <w:b/>
                <w:sz w:val="22"/>
                <w:szCs w:val="22"/>
              </w:rPr>
              <w:t>Pratique collusoire</w:t>
            </w:r>
          </w:p>
        </w:tc>
        <w:tc>
          <w:tcPr>
            <w:tcW w:w="6694" w:type="dxa"/>
          </w:tcPr>
          <w:p w14:paraId="3B21F5E8" w14:textId="77777777" w:rsidR="007964C5" w:rsidRPr="007226FC" w:rsidRDefault="007964C5" w:rsidP="007964C5">
            <w:pPr>
              <w:spacing w:before="120" w:after="160"/>
              <w:jc w:val="both"/>
              <w:rPr>
                <w:sz w:val="22"/>
                <w:szCs w:val="22"/>
                <w:lang w:val="fr-FR"/>
              </w:rPr>
            </w:pPr>
            <w:r w:rsidRPr="007226FC">
              <w:rPr>
                <w:sz w:val="22"/>
                <w:szCs w:val="22"/>
                <w:lang w:val="fr-FR"/>
              </w:rPr>
              <w:t>Toute entente entre deux personnes ou plus destinée à atteindre un but irrégulier, en influençant notamment indûment les actions entreprises par une autre personne.</w:t>
            </w:r>
          </w:p>
        </w:tc>
      </w:tr>
      <w:tr w:rsidR="007964C5" w:rsidRPr="00424FCA" w14:paraId="1EDAEAFB" w14:textId="77777777" w:rsidTr="007964C5">
        <w:tc>
          <w:tcPr>
            <w:tcW w:w="2518" w:type="dxa"/>
          </w:tcPr>
          <w:p w14:paraId="56C83C18" w14:textId="77777777" w:rsidR="007964C5" w:rsidRPr="009831D0" w:rsidRDefault="007964C5" w:rsidP="007964C5">
            <w:pPr>
              <w:spacing w:before="120" w:after="160"/>
              <w:jc w:val="both"/>
              <w:rPr>
                <w:b/>
                <w:sz w:val="22"/>
                <w:szCs w:val="22"/>
                <w:lang w:val="en-US"/>
              </w:rPr>
            </w:pPr>
            <w:r>
              <w:rPr>
                <w:b/>
                <w:sz w:val="22"/>
                <w:szCs w:val="22"/>
              </w:rPr>
              <w:t>Pratique de corruption</w:t>
            </w:r>
          </w:p>
        </w:tc>
        <w:tc>
          <w:tcPr>
            <w:tcW w:w="6694" w:type="dxa"/>
          </w:tcPr>
          <w:p w14:paraId="5AB64DFE" w14:textId="77777777" w:rsidR="007964C5" w:rsidRPr="007226FC" w:rsidRDefault="007964C5" w:rsidP="007964C5">
            <w:pPr>
              <w:spacing w:before="120" w:after="160"/>
              <w:jc w:val="both"/>
              <w:rPr>
                <w:sz w:val="22"/>
                <w:szCs w:val="22"/>
                <w:lang w:val="fr-FR"/>
              </w:rPr>
            </w:pPr>
            <w:r w:rsidRPr="007226FC">
              <w:rPr>
                <w:sz w:val="22"/>
                <w:szCs w:val="22"/>
                <w:lang w:val="fr-FR"/>
              </w:rPr>
              <w:t xml:space="preserve">L'acte consistant à promettre, proposer, accorder, effectuer, presser, recevoir, accepter ou solliciter, directement ou indirectement, tout paiement illégal ou avantage indu de toute nature, à l'intention d'une personne quelconque ou de la part </w:t>
            </w:r>
            <w:r w:rsidRPr="007226FC">
              <w:rPr>
                <w:sz w:val="22"/>
                <w:szCs w:val="22"/>
                <w:lang w:val="fr-FR"/>
              </w:rPr>
              <w:lastRenderedPageBreak/>
              <w:t>d'une personne, en vue d'influencer les actions entreprises par une personne ou d'inciter une personne à ne pas entreprendre une action donnée.</w:t>
            </w:r>
          </w:p>
        </w:tc>
      </w:tr>
      <w:tr w:rsidR="007964C5" w:rsidRPr="00424FCA" w14:paraId="59163875" w14:textId="77777777" w:rsidTr="007964C5">
        <w:tc>
          <w:tcPr>
            <w:tcW w:w="2518" w:type="dxa"/>
          </w:tcPr>
          <w:p w14:paraId="4F7573A1" w14:textId="77777777" w:rsidR="007964C5" w:rsidRPr="009831D0" w:rsidRDefault="007964C5" w:rsidP="007964C5">
            <w:pPr>
              <w:spacing w:before="120" w:after="160"/>
              <w:jc w:val="both"/>
              <w:rPr>
                <w:b/>
                <w:sz w:val="22"/>
                <w:szCs w:val="22"/>
                <w:lang w:val="en-US"/>
              </w:rPr>
            </w:pPr>
            <w:r>
              <w:rPr>
                <w:b/>
                <w:sz w:val="22"/>
                <w:szCs w:val="22"/>
              </w:rPr>
              <w:lastRenderedPageBreak/>
              <w:t>Pratique frauduleuse</w:t>
            </w:r>
          </w:p>
        </w:tc>
        <w:tc>
          <w:tcPr>
            <w:tcW w:w="6694" w:type="dxa"/>
          </w:tcPr>
          <w:p w14:paraId="67E1B629" w14:textId="77777777" w:rsidR="007964C5" w:rsidRPr="007226FC" w:rsidRDefault="007964C5" w:rsidP="007964C5">
            <w:pPr>
              <w:spacing w:before="120" w:after="160"/>
              <w:jc w:val="both"/>
              <w:rPr>
                <w:sz w:val="22"/>
                <w:szCs w:val="22"/>
                <w:lang w:val="fr-FR"/>
              </w:rPr>
            </w:pPr>
            <w:r w:rsidRPr="007226FC">
              <w:rPr>
                <w:sz w:val="22"/>
                <w:szCs w:val="22"/>
                <w:lang w:val="fr-FR"/>
              </w:rPr>
              <w:t>Tout acte ou omission, y compris la présentation délibérée ou par négligence de faits erronés, ou toute tentative d'induire une personne en erreur dans le but d'en retirer un avantage financier ou de se soustraire à une obligation.</w:t>
            </w:r>
          </w:p>
        </w:tc>
      </w:tr>
      <w:tr w:rsidR="007964C5" w:rsidRPr="00424FCA" w14:paraId="1D4E964C" w14:textId="77777777" w:rsidTr="007964C5">
        <w:tc>
          <w:tcPr>
            <w:tcW w:w="2518" w:type="dxa"/>
          </w:tcPr>
          <w:p w14:paraId="4480BA1E" w14:textId="77777777" w:rsidR="007964C5" w:rsidRPr="009831D0" w:rsidRDefault="007964C5" w:rsidP="007964C5">
            <w:pPr>
              <w:spacing w:before="120" w:after="160"/>
              <w:jc w:val="both"/>
              <w:rPr>
                <w:b/>
                <w:sz w:val="22"/>
                <w:szCs w:val="22"/>
                <w:lang w:val="en-US"/>
              </w:rPr>
            </w:pPr>
            <w:r>
              <w:rPr>
                <w:b/>
                <w:sz w:val="22"/>
                <w:szCs w:val="22"/>
              </w:rPr>
              <w:t>Pratique obstructionniste</w:t>
            </w:r>
          </w:p>
        </w:tc>
        <w:tc>
          <w:tcPr>
            <w:tcW w:w="6694" w:type="dxa"/>
          </w:tcPr>
          <w:p w14:paraId="1970F408" w14:textId="77777777" w:rsidR="007964C5" w:rsidRPr="007226FC" w:rsidRDefault="007964C5" w:rsidP="007964C5">
            <w:pPr>
              <w:spacing w:before="120" w:after="160"/>
              <w:jc w:val="both"/>
              <w:rPr>
                <w:sz w:val="22"/>
                <w:szCs w:val="22"/>
                <w:lang w:val="fr-FR"/>
              </w:rPr>
            </w:pPr>
            <w:r w:rsidRPr="007226FC">
              <w:rPr>
                <w:sz w:val="22"/>
                <w:szCs w:val="22"/>
                <w:lang w:val="fr-FR"/>
              </w:rPr>
              <w:t>Signifie (i) tout acte consistant à détruire, falsifier, altérer, dissimuler délibérément tout élément de preuve dans une enquête, ou à faire de fausses déclarations aux enquêteurs pour entraver concrètement une enquête portant sur des affaires de corruption, des pratiques frauduleuses, coercitives ou collusoires présumées, ou à menacer, harceler ou intimider une quelconque personne pour l’empêcher de divulguer ce qu’elle sait sur des questions intéressant l’enquête ou de poursuivre l’enquête, ou (ii) tout acte visant à entraver concrètement l'accès de la KfW à des informations requises contractuellement et relatives à une enquête officielle portant sur des affaires de corruption, des pratiques frauduleuses, coercitives ou collusoires.</w:t>
            </w:r>
          </w:p>
        </w:tc>
      </w:tr>
      <w:tr w:rsidR="007964C5" w:rsidRPr="00424FCA" w14:paraId="77FE4FC0" w14:textId="77777777" w:rsidTr="007964C5">
        <w:trPr>
          <w:trHeight w:val="858"/>
        </w:trPr>
        <w:tc>
          <w:tcPr>
            <w:tcW w:w="2518" w:type="dxa"/>
          </w:tcPr>
          <w:p w14:paraId="6AE8AEB5" w14:textId="77777777" w:rsidR="007964C5" w:rsidRPr="009831D0" w:rsidRDefault="007964C5" w:rsidP="007964C5">
            <w:pPr>
              <w:spacing w:before="120" w:after="160"/>
              <w:jc w:val="both"/>
              <w:rPr>
                <w:b/>
                <w:sz w:val="22"/>
                <w:szCs w:val="22"/>
                <w:lang w:val="en-US"/>
              </w:rPr>
            </w:pPr>
            <w:r>
              <w:rPr>
                <w:b/>
                <w:sz w:val="22"/>
                <w:szCs w:val="22"/>
              </w:rPr>
              <w:t>Pratique sanctionnable</w:t>
            </w:r>
          </w:p>
        </w:tc>
        <w:tc>
          <w:tcPr>
            <w:tcW w:w="6694" w:type="dxa"/>
          </w:tcPr>
          <w:p w14:paraId="7B83526E" w14:textId="77777777" w:rsidR="007964C5" w:rsidRPr="007226FC" w:rsidRDefault="007964C5" w:rsidP="007964C5">
            <w:pPr>
              <w:spacing w:before="120" w:after="160"/>
              <w:jc w:val="both"/>
              <w:rPr>
                <w:sz w:val="22"/>
                <w:szCs w:val="22"/>
                <w:lang w:val="fr-FR"/>
              </w:rPr>
            </w:pPr>
            <w:r w:rsidRPr="007226FC">
              <w:rPr>
                <w:sz w:val="22"/>
                <w:szCs w:val="22"/>
                <w:lang w:val="fr-FR"/>
              </w:rPr>
              <w:t>Toute pratique coercitive, collusoire, frauduleuse, obstructionniste ou de corruption (telles que définies dans le présent document) qui est illégale en vertu du contrat de financement.</w:t>
            </w:r>
          </w:p>
        </w:tc>
      </w:tr>
    </w:tbl>
    <w:p w14:paraId="72467A73" w14:textId="77777777" w:rsidR="007964C5" w:rsidRPr="007226FC" w:rsidRDefault="007964C5" w:rsidP="007964C5">
      <w:pPr>
        <w:jc w:val="both"/>
        <w:rPr>
          <w:sz w:val="22"/>
          <w:szCs w:val="22"/>
          <w:lang w:val="fr-FR"/>
        </w:rPr>
      </w:pPr>
    </w:p>
    <w:p w14:paraId="14D477CE" w14:textId="77777777" w:rsidR="007964C5" w:rsidRPr="009831D0" w:rsidRDefault="007964C5" w:rsidP="00E94691">
      <w:pPr>
        <w:numPr>
          <w:ilvl w:val="0"/>
          <w:numId w:val="19"/>
        </w:numPr>
        <w:tabs>
          <w:tab w:val="left" w:pos="567"/>
        </w:tabs>
        <w:suppressAutoHyphens w:val="0"/>
        <w:spacing w:before="120" w:after="120"/>
        <w:ind w:left="567" w:hanging="567"/>
        <w:jc w:val="both"/>
        <w:rPr>
          <w:b/>
          <w:sz w:val="22"/>
          <w:szCs w:val="22"/>
          <w:u w:val="single"/>
          <w:lang w:eastAsia="fr-FR"/>
        </w:rPr>
      </w:pPr>
      <w:r>
        <w:rPr>
          <w:b/>
          <w:sz w:val="22"/>
          <w:szCs w:val="22"/>
          <w:u w:val="single"/>
        </w:rPr>
        <w:t>Responsabilité sociale et environnementale</w:t>
      </w:r>
    </w:p>
    <w:p w14:paraId="3604CE36" w14:textId="77777777" w:rsidR="007964C5" w:rsidRPr="007226FC" w:rsidRDefault="007964C5" w:rsidP="007964C5">
      <w:pPr>
        <w:jc w:val="both"/>
        <w:rPr>
          <w:sz w:val="22"/>
          <w:szCs w:val="22"/>
          <w:lang w:val="fr-FR"/>
        </w:rPr>
      </w:pPr>
      <w:r w:rsidRPr="007226FC">
        <w:rPr>
          <w:sz w:val="22"/>
          <w:szCs w:val="22"/>
          <w:lang w:val="fr-FR"/>
        </w:rPr>
        <w:t>Les projets financés en tout ou partie dans le cadre de la Coopération financière doivent garantir le respect des normes internationales sur l'environnement, le social, la santé et la sécurité – ESHS – (y compris les questions d'exploitation et d'abus sexuels et de violence fondée sur le genre), et les attributaires des projets financés par la KfW doivent dans leurs contrats :</w:t>
      </w:r>
    </w:p>
    <w:p w14:paraId="7167C62E" w14:textId="77777777" w:rsidR="007964C5" w:rsidRPr="007226FC" w:rsidRDefault="007964C5" w:rsidP="00E94691">
      <w:pPr>
        <w:numPr>
          <w:ilvl w:val="0"/>
          <w:numId w:val="20"/>
        </w:numPr>
        <w:suppressAutoHyphens w:val="0"/>
        <w:spacing w:before="200"/>
        <w:jc w:val="both"/>
        <w:rPr>
          <w:sz w:val="22"/>
          <w:szCs w:val="22"/>
          <w:lang w:val="fr-FR"/>
        </w:rPr>
      </w:pPr>
      <w:r w:rsidRPr="007226FC">
        <w:rPr>
          <w:sz w:val="22"/>
          <w:szCs w:val="22"/>
          <w:lang w:val="fr-FR"/>
        </w:rPr>
        <w:t>se conformer et s'assurer que tous leurs sous-traitants et fournisseurs principaux, c'est-à-dire, pour les principaux articles fournis, se conforment aux normes internationales en matière d'environnement et de travail, conformément aux lois et règlements applicables dans le pays d'exécution du contrat respectif et aux conventions fondamentales de l'Organisation Internationale du Travail</w:t>
      </w:r>
      <w:r>
        <w:rPr>
          <w:rStyle w:val="Funotenzeichen"/>
          <w:sz w:val="22"/>
          <w:szCs w:val="22"/>
        </w:rPr>
        <w:footnoteReference w:id="9"/>
      </w:r>
      <w:r w:rsidRPr="007226FC">
        <w:rPr>
          <w:sz w:val="22"/>
          <w:szCs w:val="22"/>
          <w:lang w:val="fr-FR"/>
        </w:rPr>
        <w:t xml:space="preserve"> (OIT) et aux traités internationaux sur l'environnement, et ;</w:t>
      </w:r>
    </w:p>
    <w:p w14:paraId="352AC760" w14:textId="77777777" w:rsidR="007964C5" w:rsidRPr="007226FC" w:rsidRDefault="007964C5" w:rsidP="00E94691">
      <w:pPr>
        <w:numPr>
          <w:ilvl w:val="0"/>
          <w:numId w:val="20"/>
        </w:numPr>
        <w:suppressAutoHyphens w:val="0"/>
        <w:spacing w:before="200"/>
        <w:jc w:val="both"/>
        <w:rPr>
          <w:sz w:val="22"/>
          <w:szCs w:val="22"/>
          <w:lang w:val="fr-FR"/>
        </w:rPr>
      </w:pPr>
      <w:r w:rsidRPr="007226FC">
        <w:rPr>
          <w:sz w:val="22"/>
          <w:szCs w:val="22"/>
          <w:lang w:val="fr-FR"/>
        </w:rPr>
        <w:t>mettre en œuvre toutes les mesures d'atténuation des risques environnementaux et sociaux, telles qu'identifiées dans l'environmental and social impact assessment (ESIA – Cadre d’évaluation des incidences économiques et sociales) et détaillées dans l'environmental and social management plan (ESMP – plan de gestion environnementale et sociale – PGES) dans la mesure où ces mesures sont pertinentes pour le contrat, et mettre en œuvre des mesures pour la prévention de l'exploitation et des abus sexuels et des violences fondées sur le genre.</w:t>
      </w:r>
    </w:p>
    <w:bookmarkEnd w:id="111"/>
    <w:bookmarkEnd w:id="112"/>
    <w:bookmarkEnd w:id="113"/>
    <w:p w14:paraId="452F80AC" w14:textId="77777777" w:rsidR="007964C5" w:rsidRPr="007226FC" w:rsidRDefault="007964C5" w:rsidP="007964C5">
      <w:pPr>
        <w:widowControl w:val="0"/>
        <w:suppressAutoHyphens w:val="0"/>
        <w:autoSpaceDE w:val="0"/>
        <w:autoSpaceDN w:val="0"/>
        <w:spacing w:before="142" w:line="240" w:lineRule="atLeast"/>
        <w:ind w:left="426"/>
        <w:contextualSpacing/>
        <w:jc w:val="both"/>
        <w:rPr>
          <w:lang w:val="fr-FR" w:eastAsia="en-US"/>
        </w:rPr>
      </w:pPr>
    </w:p>
    <w:p w14:paraId="4A68154F" w14:textId="77777777" w:rsidR="007964C5" w:rsidRPr="007226FC" w:rsidRDefault="007964C5" w:rsidP="007964C5">
      <w:pPr>
        <w:pStyle w:val="Parts"/>
        <w:rPr>
          <w:rFonts w:ascii="Arial" w:hAnsi="Arial" w:cs="Arial"/>
          <w:lang w:val="fr-FR"/>
        </w:rPr>
        <w:sectPr w:rsidR="007964C5" w:rsidRPr="007226FC" w:rsidSect="007964C5">
          <w:headerReference w:type="even" r:id="rId64"/>
          <w:headerReference w:type="default" r:id="rId65"/>
          <w:headerReference w:type="first" r:id="rId66"/>
          <w:pgSz w:w="12240" w:h="15840"/>
          <w:pgMar w:top="1440" w:right="1440" w:bottom="1440" w:left="1701" w:header="720" w:footer="720" w:gutter="0"/>
          <w:cols w:space="720"/>
          <w:docGrid w:linePitch="360"/>
        </w:sectPr>
      </w:pPr>
    </w:p>
    <w:p w14:paraId="160654D7" w14:textId="77777777" w:rsidR="007964C5" w:rsidRPr="007226FC" w:rsidRDefault="007964C5" w:rsidP="007964C5">
      <w:pPr>
        <w:pStyle w:val="Parts"/>
        <w:rPr>
          <w:rFonts w:ascii="Arial" w:hAnsi="Arial" w:cs="Arial"/>
          <w:lang w:val="fr-FR"/>
        </w:rPr>
      </w:pPr>
    </w:p>
    <w:p w14:paraId="0BF1671E" w14:textId="77777777" w:rsidR="007964C5" w:rsidRPr="007226FC" w:rsidRDefault="007964C5" w:rsidP="007964C5">
      <w:pPr>
        <w:pStyle w:val="Parts"/>
        <w:rPr>
          <w:rFonts w:ascii="Arial" w:hAnsi="Arial" w:cs="Arial"/>
          <w:color w:val="000000"/>
          <w:lang w:val="fr-FR"/>
        </w:rPr>
      </w:pPr>
      <w:bookmarkStart w:id="114" w:name="_Toc438529602"/>
      <w:bookmarkStart w:id="115" w:name="_Toc438725758"/>
      <w:bookmarkStart w:id="116" w:name="_Toc438817753"/>
      <w:bookmarkStart w:id="117" w:name="_Toc438954447"/>
      <w:bookmarkStart w:id="118" w:name="_Toc461939622"/>
      <w:bookmarkStart w:id="119" w:name="_Toc481585906"/>
      <w:bookmarkStart w:id="120" w:name="_Toc491164888"/>
      <w:bookmarkStart w:id="121" w:name="_Toc491165095"/>
      <w:bookmarkStart w:id="122" w:name="_Toc533162282"/>
      <w:bookmarkStart w:id="123" w:name="_Toc79418020"/>
      <w:r w:rsidRPr="007226FC">
        <w:rPr>
          <w:rFonts w:ascii="Arial" w:hAnsi="Arial" w:cs="Arial"/>
          <w:color w:val="000000"/>
          <w:lang w:val="fr-FR"/>
        </w:rPr>
        <w:t xml:space="preserve">PARTIE 2 – </w:t>
      </w:r>
      <w:bookmarkEnd w:id="114"/>
      <w:bookmarkEnd w:id="115"/>
      <w:bookmarkEnd w:id="116"/>
      <w:bookmarkEnd w:id="117"/>
      <w:bookmarkEnd w:id="118"/>
      <w:bookmarkEnd w:id="119"/>
      <w:r w:rsidRPr="007226FC">
        <w:rPr>
          <w:rFonts w:ascii="Arial" w:hAnsi="Arial" w:cs="Arial"/>
          <w:iCs/>
          <w:color w:val="000000"/>
          <w:lang w:val="fr-FR"/>
        </w:rPr>
        <w:t>Termes de référence</w:t>
      </w:r>
      <w:bookmarkEnd w:id="120"/>
      <w:bookmarkEnd w:id="121"/>
      <w:bookmarkEnd w:id="122"/>
      <w:bookmarkEnd w:id="123"/>
    </w:p>
    <w:p w14:paraId="470DA76A" w14:textId="77777777" w:rsidR="007964C5" w:rsidRPr="007226FC" w:rsidRDefault="007964C5" w:rsidP="007964C5">
      <w:pPr>
        <w:pStyle w:val="berschrift1"/>
        <w:rPr>
          <w:rFonts w:ascii="Arial" w:hAnsi="Arial" w:cs="Arial"/>
          <w:lang w:val="fr-FR"/>
        </w:rPr>
      </w:pPr>
      <w:r w:rsidRPr="007226FC">
        <w:rPr>
          <w:rFonts w:ascii="Arial" w:hAnsi="Arial" w:cs="Arial"/>
          <w:lang w:val="fr-FR"/>
        </w:rPr>
        <w:br w:type="page"/>
      </w:r>
    </w:p>
    <w:p w14:paraId="71DC6C37" w14:textId="77777777" w:rsidR="007964C5" w:rsidRPr="007226FC" w:rsidRDefault="007964C5" w:rsidP="007964C5">
      <w:pPr>
        <w:pStyle w:val="berschrift1"/>
        <w:rPr>
          <w:rFonts w:ascii="Arial" w:hAnsi="Arial" w:cs="Arial"/>
          <w:lang w:val="fr-FR"/>
        </w:rPr>
      </w:pPr>
      <w:bookmarkStart w:id="124" w:name="_Toc491164889"/>
      <w:bookmarkStart w:id="125" w:name="_Toc491165096"/>
      <w:bookmarkStart w:id="126" w:name="_Toc533162283"/>
      <w:bookmarkStart w:id="127" w:name="_Toc79418021"/>
      <w:r w:rsidRPr="007226FC">
        <w:rPr>
          <w:rFonts w:ascii="Arial" w:hAnsi="Arial" w:cs="Arial"/>
          <w:lang w:val="fr-FR"/>
        </w:rPr>
        <w:lastRenderedPageBreak/>
        <w:t>Section VII. Termes de référence</w:t>
      </w:r>
      <w:bookmarkEnd w:id="124"/>
      <w:bookmarkEnd w:id="125"/>
      <w:bookmarkEnd w:id="126"/>
      <w:bookmarkEnd w:id="127"/>
    </w:p>
    <w:p w14:paraId="30306A99" w14:textId="77777777" w:rsidR="007964C5" w:rsidRPr="007226FC" w:rsidRDefault="007964C5" w:rsidP="007964C5">
      <w:pPr>
        <w:rPr>
          <w:lang w:val="fr-FR"/>
        </w:rPr>
      </w:pPr>
    </w:p>
    <w:p w14:paraId="4C7649B8" w14:textId="77777777" w:rsidR="007964C5" w:rsidRPr="007226FC" w:rsidRDefault="007964C5" w:rsidP="007964C5">
      <w:pPr>
        <w:rPr>
          <w:b/>
          <w:i/>
          <w:lang w:val="fr-FR"/>
        </w:rPr>
      </w:pPr>
      <w:r w:rsidRPr="007226FC">
        <w:rPr>
          <w:b/>
          <w:i/>
          <w:lang w:val="fr-FR"/>
        </w:rPr>
        <w:t xml:space="preserve">[Exemple de présentation : </w:t>
      </w:r>
    </w:p>
    <w:p w14:paraId="70F70563" w14:textId="77777777" w:rsidR="007964C5" w:rsidRPr="005E6F80" w:rsidRDefault="007964C5" w:rsidP="007964C5">
      <w:pPr>
        <w:rPr>
          <w:b/>
          <w:i/>
          <w:lang w:val="fr-FR"/>
        </w:rPr>
      </w:pPr>
      <w:r w:rsidRPr="005E6F80">
        <w:rPr>
          <w:b/>
          <w:i/>
          <w:lang w:val="fr-FR"/>
        </w:rPr>
        <w:t>1.  Contexte _______________________________</w:t>
      </w:r>
    </w:p>
    <w:p w14:paraId="4F96963C" w14:textId="77777777" w:rsidR="007964C5" w:rsidRPr="005E6F80" w:rsidRDefault="007964C5" w:rsidP="007964C5">
      <w:pPr>
        <w:rPr>
          <w:b/>
          <w:i/>
          <w:lang w:val="fr-FR"/>
        </w:rPr>
      </w:pPr>
    </w:p>
    <w:p w14:paraId="5F0E4B98" w14:textId="77777777" w:rsidR="007964C5" w:rsidRPr="005E6F80" w:rsidRDefault="007964C5" w:rsidP="007964C5">
      <w:pPr>
        <w:rPr>
          <w:b/>
          <w:i/>
          <w:lang w:val="fr-FR"/>
        </w:rPr>
      </w:pPr>
    </w:p>
    <w:p w14:paraId="4276F137" w14:textId="77777777" w:rsidR="007964C5" w:rsidRPr="005E6F80" w:rsidRDefault="007964C5" w:rsidP="007964C5">
      <w:pPr>
        <w:rPr>
          <w:b/>
          <w:i/>
          <w:lang w:val="fr-FR"/>
        </w:rPr>
      </w:pPr>
      <w:r w:rsidRPr="005E6F80">
        <w:rPr>
          <w:b/>
          <w:i/>
          <w:lang w:val="fr-FR"/>
        </w:rPr>
        <w:t>2.  Objectif(s) de la cession _____________________</w:t>
      </w:r>
    </w:p>
    <w:p w14:paraId="6810B381" w14:textId="77777777" w:rsidR="007964C5" w:rsidRPr="005E6F80" w:rsidRDefault="007964C5" w:rsidP="007964C5">
      <w:pPr>
        <w:rPr>
          <w:b/>
          <w:i/>
          <w:lang w:val="fr-FR"/>
        </w:rPr>
      </w:pPr>
    </w:p>
    <w:p w14:paraId="63C3449C" w14:textId="77777777" w:rsidR="007964C5" w:rsidRPr="005E6F80" w:rsidRDefault="007964C5" w:rsidP="007964C5">
      <w:pPr>
        <w:rPr>
          <w:b/>
          <w:i/>
          <w:lang w:val="fr-FR"/>
        </w:rPr>
      </w:pPr>
    </w:p>
    <w:p w14:paraId="552C1253" w14:textId="77777777" w:rsidR="007964C5" w:rsidRPr="005E6F80" w:rsidRDefault="007964C5" w:rsidP="007964C5">
      <w:pPr>
        <w:rPr>
          <w:b/>
          <w:i/>
          <w:lang w:val="fr-FR"/>
        </w:rPr>
      </w:pPr>
      <w:r w:rsidRPr="005E6F80">
        <w:rPr>
          <w:b/>
          <w:i/>
          <w:lang w:val="fr-FR"/>
        </w:rPr>
        <w:t>3.    Portée des services, tâches (composantes) et résultats attendus</w:t>
      </w:r>
    </w:p>
    <w:p w14:paraId="16C7EB72" w14:textId="77777777" w:rsidR="007964C5" w:rsidRPr="007226FC" w:rsidRDefault="007964C5" w:rsidP="007964C5">
      <w:pPr>
        <w:rPr>
          <w:i/>
          <w:lang w:val="fr-FR"/>
        </w:rPr>
      </w:pPr>
      <w:r w:rsidRPr="005E6F80">
        <w:rPr>
          <w:b/>
          <w:i/>
          <w:lang w:val="fr-FR"/>
        </w:rPr>
        <w:tab/>
      </w:r>
      <w:r w:rsidRPr="007226FC">
        <w:rPr>
          <w:i/>
          <w:lang w:val="fr-FR"/>
        </w:rPr>
        <w:t>3,1  _______________________</w:t>
      </w:r>
    </w:p>
    <w:p w14:paraId="0EA04078" w14:textId="77777777" w:rsidR="007964C5" w:rsidRPr="007226FC" w:rsidRDefault="007964C5" w:rsidP="007964C5">
      <w:pPr>
        <w:rPr>
          <w:i/>
          <w:lang w:val="fr-FR"/>
        </w:rPr>
      </w:pPr>
      <w:r w:rsidRPr="007226FC">
        <w:rPr>
          <w:i/>
          <w:lang w:val="fr-FR"/>
        </w:rPr>
        <w:tab/>
        <w:t>3.2 [indiquer si des travaux en aval sont nécessaires].</w:t>
      </w:r>
    </w:p>
    <w:p w14:paraId="34D5FD15" w14:textId="77777777" w:rsidR="007964C5" w:rsidRPr="007226FC" w:rsidRDefault="007964C5" w:rsidP="007964C5">
      <w:pPr>
        <w:ind w:firstLine="720"/>
        <w:rPr>
          <w:b/>
          <w:i/>
          <w:lang w:val="fr-FR"/>
        </w:rPr>
      </w:pPr>
      <w:r w:rsidRPr="007226FC">
        <w:rPr>
          <w:i/>
          <w:lang w:val="fr-FR"/>
        </w:rPr>
        <w:t>3.3 [indiquer si la formation est une composante spécifique de la cession]</w:t>
      </w:r>
    </w:p>
    <w:p w14:paraId="105ADF08" w14:textId="77777777" w:rsidR="007964C5" w:rsidRPr="007226FC" w:rsidRDefault="007964C5" w:rsidP="007964C5">
      <w:pPr>
        <w:rPr>
          <w:i/>
          <w:lang w:val="fr-FR"/>
        </w:rPr>
      </w:pPr>
    </w:p>
    <w:p w14:paraId="092AE590" w14:textId="77777777" w:rsidR="007964C5" w:rsidRPr="007226FC" w:rsidRDefault="007964C5" w:rsidP="007964C5">
      <w:pPr>
        <w:rPr>
          <w:i/>
          <w:lang w:val="fr-FR"/>
        </w:rPr>
      </w:pPr>
      <w:r w:rsidRPr="007226FC">
        <w:rPr>
          <w:i/>
          <w:lang w:val="fr-FR"/>
        </w:rPr>
        <w:t>Si le contrat est un contrat mixte avec une rémunération forfaitaire et une rémunération reposant sur la durée, les services et les tâches doivent être regroupés et marqués en conséquence.</w:t>
      </w:r>
    </w:p>
    <w:p w14:paraId="4DB58CDE" w14:textId="77777777" w:rsidR="007964C5" w:rsidRPr="007226FC" w:rsidRDefault="007964C5" w:rsidP="007964C5">
      <w:pPr>
        <w:rPr>
          <w:b/>
          <w:i/>
          <w:lang w:val="fr-FR"/>
        </w:rPr>
      </w:pPr>
    </w:p>
    <w:p w14:paraId="48EA0C65" w14:textId="77777777" w:rsidR="007964C5" w:rsidRPr="007226FC" w:rsidRDefault="007964C5" w:rsidP="007964C5">
      <w:pPr>
        <w:rPr>
          <w:b/>
          <w:i/>
          <w:lang w:val="fr-FR"/>
        </w:rPr>
      </w:pPr>
    </w:p>
    <w:p w14:paraId="55EA602C" w14:textId="77777777" w:rsidR="007964C5" w:rsidRPr="005E6F80" w:rsidRDefault="007964C5" w:rsidP="007964C5">
      <w:pPr>
        <w:rPr>
          <w:b/>
          <w:i/>
          <w:lang w:val="fr-FR"/>
        </w:rPr>
      </w:pPr>
      <w:r w:rsidRPr="005E6F80">
        <w:rPr>
          <w:i/>
          <w:lang w:val="fr-FR"/>
        </w:rPr>
        <w:t xml:space="preserve">4.    </w:t>
      </w:r>
      <w:r w:rsidRPr="005E6F80">
        <w:rPr>
          <w:b/>
          <w:bCs/>
          <w:i/>
          <w:iCs/>
          <w:lang w:val="fr-FR"/>
        </w:rPr>
        <w:t>Composition de l'équipe et exigences de qualification des experts principaux</w:t>
      </w:r>
      <w:r w:rsidRPr="005E6F80">
        <w:rPr>
          <w:i/>
          <w:lang w:val="fr-FR"/>
        </w:rPr>
        <w:t xml:space="preserve"> (et toute autre exigence utilisée pour évaluer les experts principaux en vertu de la </w:t>
      </w:r>
      <w:r w:rsidRPr="005E6F80">
        <w:rPr>
          <w:b/>
          <w:bCs/>
          <w:i/>
          <w:iCs/>
          <w:lang w:val="fr-FR"/>
        </w:rPr>
        <w:t>Fiche technique</w:t>
      </w:r>
      <w:r w:rsidRPr="005E6F80">
        <w:rPr>
          <w:i/>
          <w:lang w:val="fr-FR"/>
        </w:rPr>
        <w:t xml:space="preserve"> point 21.1 des ITC)</w:t>
      </w:r>
    </w:p>
    <w:p w14:paraId="1B785DE4" w14:textId="77777777" w:rsidR="007964C5" w:rsidRPr="005E6F80" w:rsidRDefault="007964C5" w:rsidP="007964C5">
      <w:pPr>
        <w:rPr>
          <w:b/>
          <w:i/>
          <w:lang w:val="fr-FR"/>
        </w:rPr>
      </w:pPr>
    </w:p>
    <w:p w14:paraId="73B6A880" w14:textId="77777777" w:rsidR="007964C5" w:rsidRPr="005E6F80" w:rsidRDefault="007964C5" w:rsidP="007964C5">
      <w:pPr>
        <w:rPr>
          <w:b/>
          <w:i/>
          <w:lang w:val="fr-FR"/>
        </w:rPr>
      </w:pPr>
    </w:p>
    <w:p w14:paraId="416B2AF0" w14:textId="77777777" w:rsidR="007964C5" w:rsidRPr="005E6F80" w:rsidRDefault="007964C5" w:rsidP="007964C5">
      <w:pPr>
        <w:rPr>
          <w:bCs/>
          <w:i/>
          <w:lang w:val="fr-FR"/>
        </w:rPr>
      </w:pPr>
      <w:r w:rsidRPr="005E6F80">
        <w:rPr>
          <w:b/>
          <w:i/>
          <w:lang w:val="fr-FR"/>
        </w:rPr>
        <w:t>5.    Exigences en matière de rapports et calendrier des résultats</w:t>
      </w:r>
    </w:p>
    <w:p w14:paraId="475B1D84" w14:textId="77777777" w:rsidR="007964C5" w:rsidRPr="007226FC" w:rsidRDefault="007964C5" w:rsidP="007964C5">
      <w:pPr>
        <w:ind w:left="720"/>
        <w:jc w:val="both"/>
        <w:rPr>
          <w:i/>
          <w:lang w:val="fr-FR"/>
        </w:rPr>
      </w:pPr>
      <w:r w:rsidRPr="007226FC">
        <w:rPr>
          <w:i/>
          <w:lang w:val="fr-FR"/>
        </w:rPr>
        <w:t>Au minimum, énumérer les éléments suivants :</w:t>
      </w:r>
    </w:p>
    <w:p w14:paraId="0D88331D" w14:textId="77777777" w:rsidR="007964C5" w:rsidRPr="007226FC" w:rsidRDefault="007964C5" w:rsidP="007964C5">
      <w:pPr>
        <w:ind w:left="720"/>
        <w:jc w:val="both"/>
        <w:rPr>
          <w:i/>
          <w:lang w:val="fr-FR"/>
        </w:rPr>
      </w:pPr>
      <w:r w:rsidRPr="007226FC">
        <w:rPr>
          <w:i/>
          <w:lang w:val="fr-FR"/>
        </w:rPr>
        <w:t xml:space="preserve">(a) format, fréquence et contenu des rapports ; </w:t>
      </w:r>
    </w:p>
    <w:p w14:paraId="3D1D9110" w14:textId="77777777" w:rsidR="007964C5" w:rsidRPr="007226FC" w:rsidRDefault="007964C5" w:rsidP="007964C5">
      <w:pPr>
        <w:ind w:left="720"/>
        <w:jc w:val="both"/>
        <w:rPr>
          <w:i/>
          <w:lang w:val="fr-FR"/>
        </w:rPr>
      </w:pPr>
      <w:r w:rsidRPr="007226FC">
        <w:rPr>
          <w:i/>
          <w:lang w:val="fr-FR"/>
        </w:rPr>
        <w:t>(b) nombre de copies papier, forme et type de copies électroniques (CD, DVD, PDF, etc.) pour tous les types de rapports ;</w:t>
      </w:r>
    </w:p>
    <w:p w14:paraId="3252EF20" w14:textId="77777777" w:rsidR="007964C5" w:rsidRPr="007226FC" w:rsidRDefault="007964C5" w:rsidP="007964C5">
      <w:pPr>
        <w:ind w:left="720"/>
        <w:jc w:val="both"/>
        <w:rPr>
          <w:i/>
          <w:lang w:val="fr-FR"/>
        </w:rPr>
      </w:pPr>
      <w:r w:rsidRPr="007226FC">
        <w:rPr>
          <w:i/>
          <w:lang w:val="fr-FR"/>
        </w:rPr>
        <w:t xml:space="preserve">(c) dates de soumission ; </w:t>
      </w:r>
    </w:p>
    <w:p w14:paraId="32AC7013" w14:textId="77777777" w:rsidR="007964C5" w:rsidRPr="007226FC" w:rsidRDefault="007964C5" w:rsidP="007964C5">
      <w:pPr>
        <w:ind w:left="720"/>
        <w:jc w:val="both"/>
        <w:rPr>
          <w:i/>
          <w:lang w:val="fr-FR"/>
        </w:rPr>
      </w:pPr>
      <w:r w:rsidRPr="007226FC">
        <w:rPr>
          <w:i/>
          <w:lang w:val="fr-FR"/>
        </w:rPr>
        <w:t>(d) destinataires recevant les rapports (indiquer les noms, titres, adresse de soumission).</w:t>
      </w:r>
    </w:p>
    <w:p w14:paraId="1C544D64" w14:textId="77777777" w:rsidR="007964C5" w:rsidRPr="007226FC" w:rsidRDefault="007964C5" w:rsidP="007964C5">
      <w:pPr>
        <w:ind w:left="720"/>
        <w:jc w:val="both"/>
        <w:rPr>
          <w:i/>
          <w:lang w:val="fr-FR"/>
        </w:rPr>
      </w:pPr>
    </w:p>
    <w:p w14:paraId="6929A98D" w14:textId="77777777" w:rsidR="007964C5" w:rsidRPr="007226FC" w:rsidRDefault="007964C5" w:rsidP="007964C5">
      <w:pPr>
        <w:ind w:left="720"/>
        <w:jc w:val="both"/>
        <w:rPr>
          <w:i/>
          <w:lang w:val="fr-FR"/>
        </w:rPr>
      </w:pPr>
      <w:r w:rsidRPr="007226FC">
        <w:rPr>
          <w:i/>
          <w:lang w:val="fr-FR"/>
        </w:rPr>
        <w:t>Si aucun rapport ne doit être soumis, indiquez ici « Sans objet ».]</w:t>
      </w:r>
    </w:p>
    <w:p w14:paraId="7E5A7736" w14:textId="77777777" w:rsidR="007964C5" w:rsidRPr="007226FC" w:rsidRDefault="007964C5" w:rsidP="007964C5">
      <w:pPr>
        <w:ind w:left="720"/>
        <w:jc w:val="both"/>
        <w:rPr>
          <w:b/>
          <w:i/>
          <w:lang w:val="fr-FR"/>
        </w:rPr>
      </w:pPr>
    </w:p>
    <w:p w14:paraId="6F9C4F85" w14:textId="77777777" w:rsidR="007964C5" w:rsidRPr="007226FC" w:rsidRDefault="007964C5" w:rsidP="007964C5">
      <w:pPr>
        <w:ind w:left="720"/>
        <w:jc w:val="both"/>
        <w:rPr>
          <w:b/>
          <w:i/>
          <w:lang w:val="fr-FR"/>
        </w:rPr>
      </w:pPr>
    </w:p>
    <w:p w14:paraId="5AA399BA" w14:textId="77777777" w:rsidR="007964C5" w:rsidRPr="007226FC" w:rsidRDefault="007964C5" w:rsidP="007964C5">
      <w:pPr>
        <w:rPr>
          <w:i/>
          <w:spacing w:val="-3"/>
          <w:lang w:val="fr-FR"/>
        </w:rPr>
      </w:pPr>
      <w:r w:rsidRPr="007226FC">
        <w:rPr>
          <w:b/>
          <w:i/>
          <w:lang w:val="fr-FR"/>
        </w:rPr>
        <w:t>6. Contribution de l'employeur et personnel de contrepartie</w:t>
      </w:r>
    </w:p>
    <w:p w14:paraId="514D4A83" w14:textId="77777777" w:rsidR="007964C5" w:rsidRPr="007226FC" w:rsidRDefault="007964C5" w:rsidP="007964C5">
      <w:pPr>
        <w:ind w:left="1134" w:hanging="414"/>
        <w:rPr>
          <w:i/>
          <w:spacing w:val="-3"/>
          <w:lang w:val="fr-FR"/>
        </w:rPr>
      </w:pPr>
      <w:r w:rsidRPr="007226FC">
        <w:rPr>
          <w:i/>
          <w:spacing w:val="-3"/>
          <w:lang w:val="fr-FR"/>
        </w:rPr>
        <w:t>(a) Services, installations et biens mis à la disposition du consultant par l'Employeur : _________________________________________ [liste/à préciser]</w:t>
      </w:r>
    </w:p>
    <w:p w14:paraId="1D306A8B" w14:textId="77777777" w:rsidR="007964C5" w:rsidRPr="007226FC" w:rsidRDefault="007964C5" w:rsidP="007964C5">
      <w:pPr>
        <w:ind w:left="720"/>
        <w:rPr>
          <w:i/>
          <w:spacing w:val="-3"/>
          <w:lang w:val="fr-FR"/>
        </w:rPr>
      </w:pPr>
    </w:p>
    <w:p w14:paraId="65742000" w14:textId="77777777" w:rsidR="007964C5" w:rsidRPr="007226FC" w:rsidRDefault="007964C5" w:rsidP="007964C5">
      <w:pPr>
        <w:ind w:left="1134" w:hanging="414"/>
        <w:rPr>
          <w:b/>
          <w:i/>
          <w:lang w:val="fr-FR"/>
        </w:rPr>
      </w:pPr>
      <w:r w:rsidRPr="007226FC">
        <w:rPr>
          <w:i/>
          <w:spacing w:val="-3"/>
          <w:lang w:val="fr-FR"/>
        </w:rPr>
        <w:t>(b) Personnel professionnel et personnel de soutien de contrepartie à affecter par l'Employeur à l'équipe du consultant : ______________________ [liste/à préciser]]</w:t>
      </w:r>
    </w:p>
    <w:p w14:paraId="32FC811C" w14:textId="77777777" w:rsidR="007964C5" w:rsidRPr="007226FC" w:rsidRDefault="007964C5" w:rsidP="007964C5">
      <w:pPr>
        <w:pStyle w:val="Listenabsatz"/>
        <w:ind w:left="360"/>
        <w:rPr>
          <w:lang w:val="fr-FR"/>
        </w:rPr>
      </w:pPr>
    </w:p>
    <w:p w14:paraId="1BF1D23C" w14:textId="77777777" w:rsidR="007964C5" w:rsidRPr="007226FC" w:rsidRDefault="007964C5" w:rsidP="007964C5">
      <w:pPr>
        <w:pStyle w:val="Listenabsatz"/>
        <w:ind w:left="360"/>
        <w:rPr>
          <w:lang w:val="fr-FR"/>
        </w:rPr>
      </w:pPr>
    </w:p>
    <w:p w14:paraId="271B1114" w14:textId="77777777" w:rsidR="007964C5" w:rsidRPr="007226FC" w:rsidRDefault="007964C5" w:rsidP="007964C5">
      <w:pPr>
        <w:rPr>
          <w:lang w:val="fr-FR"/>
        </w:rPr>
        <w:sectPr w:rsidR="007964C5" w:rsidRPr="007226FC" w:rsidSect="007964C5">
          <w:headerReference w:type="even" r:id="rId67"/>
          <w:headerReference w:type="default" r:id="rId68"/>
          <w:headerReference w:type="first" r:id="rId69"/>
          <w:pgSz w:w="12240" w:h="15840"/>
          <w:pgMar w:top="1440" w:right="1440" w:bottom="1440" w:left="1728" w:header="720" w:footer="720" w:gutter="0"/>
          <w:cols w:space="720"/>
          <w:docGrid w:linePitch="360"/>
        </w:sectPr>
      </w:pPr>
    </w:p>
    <w:p w14:paraId="546AF877" w14:textId="77777777" w:rsidR="007964C5" w:rsidRPr="007226FC" w:rsidRDefault="007964C5" w:rsidP="007964C5">
      <w:pPr>
        <w:pStyle w:val="Parts"/>
        <w:rPr>
          <w:rFonts w:ascii="Arial" w:hAnsi="Arial" w:cs="Arial"/>
          <w:color w:val="000000"/>
          <w:lang w:val="fr-FR"/>
        </w:rPr>
      </w:pPr>
      <w:bookmarkStart w:id="128" w:name="_Toc491164890"/>
      <w:bookmarkStart w:id="129" w:name="_Toc491165097"/>
      <w:bookmarkStart w:id="130" w:name="_Toc533162284"/>
      <w:bookmarkStart w:id="131" w:name="_Toc79418022"/>
      <w:r w:rsidRPr="007226FC">
        <w:rPr>
          <w:rFonts w:ascii="Arial" w:hAnsi="Arial" w:cs="Arial"/>
          <w:color w:val="000000"/>
          <w:lang w:val="fr-FR"/>
        </w:rPr>
        <w:lastRenderedPageBreak/>
        <w:t>PARTIE 3 – Formulaire de contrat</w:t>
      </w:r>
      <w:bookmarkEnd w:id="128"/>
      <w:bookmarkEnd w:id="129"/>
      <w:bookmarkEnd w:id="130"/>
      <w:bookmarkEnd w:id="131"/>
    </w:p>
    <w:p w14:paraId="26CAE305" w14:textId="77777777" w:rsidR="007964C5" w:rsidRPr="007226FC" w:rsidRDefault="007964C5" w:rsidP="007964C5">
      <w:pPr>
        <w:tabs>
          <w:tab w:val="left" w:pos="720"/>
          <w:tab w:val="right" w:leader="dot" w:pos="8640"/>
        </w:tabs>
        <w:jc w:val="center"/>
        <w:rPr>
          <w:b/>
          <w:sz w:val="32"/>
          <w:szCs w:val="32"/>
          <w:lang w:val="fr-FR"/>
        </w:rPr>
      </w:pPr>
    </w:p>
    <w:p w14:paraId="5073FEF9" w14:textId="77777777" w:rsidR="007964C5" w:rsidRPr="007226FC" w:rsidRDefault="007964C5" w:rsidP="007964C5">
      <w:pPr>
        <w:pStyle w:val="berschrift1"/>
        <w:rPr>
          <w:rFonts w:ascii="Arial" w:hAnsi="Arial" w:cs="Arial"/>
          <w:szCs w:val="32"/>
          <w:lang w:val="fr-FR"/>
        </w:rPr>
      </w:pPr>
      <w:bookmarkStart w:id="132" w:name="_Toc491164891"/>
      <w:bookmarkStart w:id="133" w:name="_Toc491165098"/>
      <w:bookmarkStart w:id="134" w:name="_Toc533162285"/>
      <w:bookmarkStart w:id="135" w:name="_Toc79418023"/>
      <w:r w:rsidRPr="007226FC">
        <w:rPr>
          <w:rFonts w:ascii="Arial" w:hAnsi="Arial" w:cs="Arial"/>
          <w:lang w:val="fr-FR"/>
        </w:rPr>
        <w:t>Section VIII. Contrat de Prestation de services de conseil</w:t>
      </w:r>
      <w:bookmarkEnd w:id="132"/>
      <w:bookmarkEnd w:id="133"/>
      <w:bookmarkEnd w:id="134"/>
      <w:bookmarkEnd w:id="135"/>
    </w:p>
    <w:p w14:paraId="0D096D3A" w14:textId="77777777" w:rsidR="007964C5" w:rsidRPr="007226FC" w:rsidRDefault="007964C5" w:rsidP="007964C5">
      <w:pPr>
        <w:tabs>
          <w:tab w:val="left" w:pos="720"/>
          <w:tab w:val="right" w:leader="dot" w:pos="8640"/>
        </w:tabs>
        <w:jc w:val="center"/>
        <w:rPr>
          <w:b/>
          <w:sz w:val="32"/>
          <w:szCs w:val="32"/>
          <w:lang w:val="fr-FR"/>
        </w:rPr>
      </w:pPr>
    </w:p>
    <w:p w14:paraId="3DB00A96" w14:textId="77777777" w:rsidR="007964C5" w:rsidRPr="007226FC" w:rsidRDefault="007964C5" w:rsidP="007964C5">
      <w:pPr>
        <w:rPr>
          <w:b/>
          <w:sz w:val="32"/>
          <w:lang w:val="fr-FR"/>
        </w:rPr>
      </w:pPr>
    </w:p>
    <w:p w14:paraId="2592DF08" w14:textId="77777777" w:rsidR="007964C5" w:rsidRPr="007226FC" w:rsidRDefault="007964C5" w:rsidP="007964C5">
      <w:pPr>
        <w:pStyle w:val="FarbigeListe-Akzent11"/>
        <w:tabs>
          <w:tab w:val="right" w:leader="dot" w:pos="8640"/>
        </w:tabs>
        <w:ind w:left="360"/>
        <w:jc w:val="both"/>
        <w:rPr>
          <w:lang w:val="fr-FR"/>
        </w:rPr>
      </w:pPr>
    </w:p>
    <w:p w14:paraId="0E82F4C6" w14:textId="77777777" w:rsidR="007964C5" w:rsidRPr="007226FC" w:rsidRDefault="007964C5" w:rsidP="007964C5">
      <w:pPr>
        <w:tabs>
          <w:tab w:val="left" w:pos="1314"/>
          <w:tab w:val="left" w:pos="1854"/>
        </w:tabs>
        <w:ind w:left="426"/>
        <w:jc w:val="both"/>
        <w:rPr>
          <w:lang w:val="fr-FR"/>
        </w:rPr>
      </w:pPr>
      <w:r w:rsidRPr="007226FC">
        <w:rPr>
          <w:i/>
          <w:spacing w:val="-4"/>
          <w:lang w:val="fr-FR"/>
        </w:rPr>
        <w:t>[L'Employeur joint le contrat-type de prestations de services de conseil et définit dans la mesure du possible les conditions de paiement y figurant.]</w:t>
      </w:r>
    </w:p>
    <w:p w14:paraId="50F5129D" w14:textId="77777777" w:rsidR="007964C5" w:rsidRPr="007226FC" w:rsidRDefault="007964C5" w:rsidP="007964C5">
      <w:pPr>
        <w:pStyle w:val="FarbigeListe-Akzent11"/>
        <w:tabs>
          <w:tab w:val="right" w:leader="dot" w:pos="8640"/>
        </w:tabs>
        <w:ind w:left="360"/>
        <w:jc w:val="both"/>
        <w:rPr>
          <w:lang w:val="fr-FR"/>
        </w:rPr>
      </w:pPr>
    </w:p>
    <w:p w14:paraId="64D80433" w14:textId="77777777" w:rsidR="007964C5" w:rsidRPr="007226FC" w:rsidRDefault="007964C5" w:rsidP="007964C5">
      <w:pPr>
        <w:pStyle w:val="FarbigeListe-Akzent11"/>
        <w:tabs>
          <w:tab w:val="right" w:leader="dot" w:pos="8640"/>
        </w:tabs>
        <w:ind w:left="360"/>
        <w:jc w:val="both"/>
        <w:rPr>
          <w:lang w:val="fr-FR"/>
        </w:rPr>
      </w:pPr>
      <w:r w:rsidRPr="007226FC">
        <w:rPr>
          <w:lang w:val="fr-FR"/>
        </w:rPr>
        <w:t xml:space="preserve">Un contrat va être signé entre l'Employeur et le consultant retenu, conformément au modèle de contrat de prestations de services de conseil ci-joint. </w:t>
      </w:r>
    </w:p>
    <w:p w14:paraId="4E25F956" w14:textId="77777777" w:rsidR="007964C5" w:rsidRPr="007226FC" w:rsidRDefault="007964C5" w:rsidP="007964C5">
      <w:pPr>
        <w:pStyle w:val="FarbigeListe-Akzent11"/>
        <w:tabs>
          <w:tab w:val="right" w:leader="dot" w:pos="8640"/>
        </w:tabs>
        <w:ind w:left="360"/>
        <w:jc w:val="both"/>
        <w:rPr>
          <w:lang w:val="fr-FR"/>
        </w:rPr>
      </w:pPr>
    </w:p>
    <w:p w14:paraId="21DB25CC" w14:textId="77777777" w:rsidR="007964C5" w:rsidRPr="007226FC" w:rsidRDefault="007964C5" w:rsidP="007964C5">
      <w:pPr>
        <w:pStyle w:val="FarbigeListe-Akzent11"/>
        <w:tabs>
          <w:tab w:val="right" w:leader="dot" w:pos="8640"/>
        </w:tabs>
        <w:ind w:left="360"/>
        <w:jc w:val="both"/>
        <w:rPr>
          <w:lang w:val="fr-FR"/>
        </w:rPr>
      </w:pPr>
    </w:p>
    <w:p w14:paraId="6F45B682" w14:textId="77777777" w:rsidR="007964C5" w:rsidRPr="007226FC" w:rsidRDefault="007964C5" w:rsidP="007964C5">
      <w:pPr>
        <w:pStyle w:val="FarbigeListe-Akzent11"/>
        <w:tabs>
          <w:tab w:val="right" w:leader="dot" w:pos="8640"/>
        </w:tabs>
        <w:ind w:left="360"/>
        <w:jc w:val="both"/>
        <w:rPr>
          <w:lang w:val="fr-FR"/>
        </w:rPr>
      </w:pPr>
    </w:p>
    <w:p w14:paraId="60778A4B" w14:textId="77777777" w:rsidR="007964C5" w:rsidRPr="007226FC" w:rsidRDefault="007964C5">
      <w:pPr>
        <w:rPr>
          <w:lang w:val="fr-FR"/>
        </w:rPr>
      </w:pPr>
    </w:p>
    <w:p w14:paraId="13DF9263" w14:textId="47E89AB1" w:rsidR="00EC0018" w:rsidRPr="007226FC" w:rsidRDefault="00EC0018" w:rsidP="00852400">
      <w:pPr>
        <w:rPr>
          <w:b/>
          <w:lang w:val="fr-FR"/>
        </w:rPr>
      </w:pPr>
    </w:p>
    <w:p w14:paraId="0B8C9F8C" w14:textId="77777777" w:rsidR="00E95A17" w:rsidRPr="007226FC" w:rsidRDefault="00E95A17" w:rsidP="00852400">
      <w:pPr>
        <w:rPr>
          <w:b/>
          <w:lang w:val="fr-FR"/>
        </w:rPr>
      </w:pPr>
    </w:p>
    <w:p w14:paraId="2CD185A4" w14:textId="77777777" w:rsidR="00E95A17" w:rsidRPr="007226FC" w:rsidRDefault="00E95A17" w:rsidP="00852400">
      <w:pPr>
        <w:rPr>
          <w:b/>
          <w:lang w:val="fr-FR"/>
        </w:rPr>
      </w:pPr>
    </w:p>
    <w:p w14:paraId="7D00BEDD" w14:textId="77777777" w:rsidR="00E95A17" w:rsidRPr="007226FC" w:rsidRDefault="00E95A17" w:rsidP="00852400">
      <w:pPr>
        <w:rPr>
          <w:b/>
          <w:lang w:val="fr-FR"/>
        </w:rPr>
      </w:pPr>
    </w:p>
    <w:p w14:paraId="6718338F" w14:textId="77777777" w:rsidR="00EC0018" w:rsidRPr="007226FC" w:rsidRDefault="00EC0018" w:rsidP="00852400">
      <w:pPr>
        <w:rPr>
          <w:b/>
          <w:lang w:val="fr-FR"/>
        </w:rPr>
      </w:pPr>
    </w:p>
    <w:p w14:paraId="267ECFFD" w14:textId="69FDEAFC" w:rsidR="00EC0018" w:rsidRPr="007226FC" w:rsidRDefault="00EC0018" w:rsidP="00852400">
      <w:pPr>
        <w:rPr>
          <w:b/>
          <w:lang w:val="fr-FR"/>
        </w:rPr>
      </w:pPr>
    </w:p>
    <w:p w14:paraId="02FF92B2" w14:textId="77777777" w:rsidR="00EC0018" w:rsidRPr="007226FC" w:rsidRDefault="00EC0018" w:rsidP="00852400">
      <w:pPr>
        <w:rPr>
          <w:b/>
          <w:lang w:val="fr-FR"/>
        </w:rPr>
      </w:pPr>
    </w:p>
    <w:p w14:paraId="6A9B7B92" w14:textId="77777777" w:rsidR="00EC0018" w:rsidRPr="007226FC" w:rsidRDefault="00EC0018" w:rsidP="00852400">
      <w:pPr>
        <w:rPr>
          <w:b/>
          <w:lang w:val="fr-FR"/>
        </w:rPr>
      </w:pPr>
    </w:p>
    <w:p w14:paraId="69E09269" w14:textId="77777777" w:rsidR="00EC0018" w:rsidRPr="007226FC" w:rsidRDefault="00EC0018" w:rsidP="00852400">
      <w:pPr>
        <w:rPr>
          <w:b/>
          <w:lang w:val="fr-FR"/>
        </w:rPr>
      </w:pPr>
    </w:p>
    <w:sectPr w:rsidR="00EC0018" w:rsidRPr="007226FC" w:rsidSect="009831D0">
      <w:headerReference w:type="default" r:id="rId70"/>
      <w:pgSz w:w="12240" w:h="15840"/>
      <w:pgMar w:top="1440" w:right="1440" w:bottom="172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B17D" w14:textId="77777777" w:rsidR="00E94691" w:rsidRDefault="00E94691">
      <w:r>
        <w:separator/>
      </w:r>
    </w:p>
  </w:endnote>
  <w:endnote w:type="continuationSeparator" w:id="0">
    <w:p w14:paraId="53069176" w14:textId="77777777" w:rsidR="00E94691" w:rsidRDefault="00E9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KFW Centro Sans">
    <w:panose1 w:val="020B0500000000020004"/>
    <w:charset w:val="00"/>
    <w:family w:val="swiss"/>
    <w:notTrueType/>
    <w:pitch w:val="variable"/>
    <w:sig w:usb0="8000003F" w:usb1="5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8E0C" w14:textId="7A441C8A" w:rsidR="007964C5" w:rsidRPr="00397A77" w:rsidRDefault="007964C5" w:rsidP="00397A77">
    <w:pPr>
      <w:pStyle w:val="Fuzeile"/>
      <w:ind w:left="5040" w:firstLine="720"/>
      <w:rPr>
        <w:lang w:val="en-US"/>
      </w:rPr>
    </w:pPr>
    <w:r>
      <w:rPr>
        <w:color w:val="808080" w:themeColor="background1" w:themeShade="80"/>
      </w:rPr>
      <w:t>Cons-RfP-1stage-Mar202</w:t>
    </w:r>
    <w:r w:rsidR="00F363C7">
      <w:rPr>
        <w:color w:val="808080" w:themeColor="background1" w:themeShade="80"/>
      </w:rPr>
      <w:t>0</w:t>
    </w:r>
    <w:r>
      <w:rPr>
        <w:color w:val="808080" w:themeColor="background1" w:themeShade="80"/>
      </w:rPr>
      <w:t>-EN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23C1" w14:textId="77777777" w:rsidR="007964C5" w:rsidRPr="001147B6" w:rsidRDefault="007964C5" w:rsidP="007964C5">
    <w:pPr>
      <w:pStyle w:val="Fuzeile"/>
      <w:jc w:val="right"/>
      <w:rPr>
        <w:lang w:val="en-US"/>
      </w:rPr>
    </w:pPr>
    <w:r>
      <w:rPr>
        <w:color w:val="808080" w:themeColor="background1" w:themeShade="80"/>
      </w:rPr>
      <w:t>Cons-RfP-2stage-2env-Nov2018-EN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480F" w14:textId="77777777" w:rsidR="007964C5" w:rsidRPr="001147B6" w:rsidRDefault="007964C5" w:rsidP="007964C5">
    <w:pPr>
      <w:pStyle w:val="Fuzeile"/>
      <w:jc w:val="right"/>
      <w:rPr>
        <w:color w:val="808080" w:themeColor="background1" w:themeShade="80"/>
        <w:lang w:val="en-US"/>
      </w:rPr>
    </w:pPr>
    <w:r>
      <w:rPr>
        <w:color w:val="808080" w:themeColor="background1" w:themeShade="80"/>
      </w:rPr>
      <w:t>Cons-RfP-1stage-Mar2020-EN</w:t>
    </w:r>
  </w:p>
  <w:p w14:paraId="41C16CAC" w14:textId="77777777" w:rsidR="007964C5" w:rsidRPr="00E020B0" w:rsidRDefault="007964C5" w:rsidP="007964C5">
    <w:pPr>
      <w:pStyle w:val="Fuzeil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1D2A" w14:textId="77777777" w:rsidR="007964C5" w:rsidRPr="00B13697" w:rsidRDefault="007964C5" w:rsidP="007964C5">
    <w:pPr>
      <w:pStyle w:val="Fuzeile"/>
      <w:jc w:val="right"/>
      <w:rPr>
        <w:lang w:val="en-US"/>
      </w:rPr>
    </w:pPr>
    <w:r>
      <w:rPr>
        <w:color w:val="808080" w:themeColor="background1" w:themeShade="80"/>
      </w:rPr>
      <w:t>Cons-RfP-2stage-2env-Nov2018-EN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CDF7" w14:textId="77777777" w:rsidR="007964C5" w:rsidRPr="00F12B06" w:rsidRDefault="007964C5" w:rsidP="007964C5">
    <w:pPr>
      <w:pStyle w:val="Fuzeile"/>
      <w:jc w:val="right"/>
      <w:rPr>
        <w:color w:val="808080" w:themeColor="background1" w:themeShade="80"/>
      </w:rPr>
    </w:pPr>
    <w:r>
      <w:rPr>
        <w:color w:val="808080" w:themeColor="background1" w:themeShade="80"/>
      </w:rPr>
      <w:t>Cons-SPQ-Jan2019-EN</w:t>
    </w:r>
  </w:p>
  <w:p w14:paraId="75B1215E" w14:textId="77777777" w:rsidR="007964C5" w:rsidRDefault="007964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A5B1" w14:textId="221C2952" w:rsidR="007964C5" w:rsidRPr="00BA4D53" w:rsidRDefault="007964C5" w:rsidP="00442CF9">
    <w:pPr>
      <w:pStyle w:val="Fuzeile"/>
      <w:jc w:val="right"/>
      <w:rPr>
        <w:lang w:val="fr-FR"/>
      </w:rPr>
    </w:pPr>
    <w:r>
      <w:rPr>
        <w:color w:val="808080" w:themeColor="background1" w:themeShade="80"/>
      </w:rPr>
      <w:t>Cons-RfP-1stage-Mar202</w:t>
    </w:r>
    <w:r w:rsidR="00F363C7">
      <w:rPr>
        <w:color w:val="808080" w:themeColor="background1" w:themeShade="80"/>
      </w:rPr>
      <w:t>0</w:t>
    </w:r>
    <w:r>
      <w:rPr>
        <w:color w:val="808080" w:themeColor="background1" w:themeShade="80"/>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F59E" w14:textId="080AC641" w:rsidR="007964C5" w:rsidRPr="001147B6" w:rsidRDefault="007964C5" w:rsidP="00442CF9">
    <w:pPr>
      <w:pStyle w:val="Fuzeile"/>
      <w:jc w:val="right"/>
      <w:rPr>
        <w:color w:val="808080" w:themeColor="background1" w:themeShade="80"/>
        <w:lang w:val="en-US"/>
      </w:rPr>
    </w:pPr>
    <w:bookmarkStart w:id="1" w:name="_Hlk28891127"/>
    <w:bookmarkStart w:id="2" w:name="_Hlk28891128"/>
    <w:bookmarkStart w:id="3" w:name="_Hlk28891196"/>
    <w:bookmarkStart w:id="4" w:name="_Hlk28891197"/>
    <w:r>
      <w:rPr>
        <w:color w:val="808080" w:themeColor="background1" w:themeShade="80"/>
      </w:rPr>
      <w:t>Cons-RfP-1stage-Mar202</w:t>
    </w:r>
    <w:r w:rsidR="00F363C7">
      <w:rPr>
        <w:color w:val="808080" w:themeColor="background1" w:themeShade="80"/>
      </w:rPr>
      <w:t>0</w:t>
    </w:r>
    <w:r>
      <w:rPr>
        <w:color w:val="808080" w:themeColor="background1" w:themeShade="80"/>
      </w:rPr>
      <w:t>-EN</w:t>
    </w:r>
    <w:bookmarkEnd w:id="1"/>
    <w:bookmarkEnd w:id="2"/>
    <w:bookmarkEnd w:id="3"/>
    <w:bookmarkEnd w:id="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4565" w14:textId="52B27585" w:rsidR="007964C5" w:rsidRPr="001147B6" w:rsidRDefault="007964C5" w:rsidP="0072633A">
    <w:pPr>
      <w:pStyle w:val="Fuzeile"/>
      <w:jc w:val="right"/>
      <w:rPr>
        <w:color w:val="808080" w:themeColor="background1" w:themeShade="80"/>
        <w:lang w:val="en-US"/>
      </w:rPr>
    </w:pPr>
    <w:r>
      <w:rPr>
        <w:color w:val="808080" w:themeColor="background1" w:themeShade="80"/>
      </w:rPr>
      <w:t>Cons-RfP-1stage-Mar202</w:t>
    </w:r>
    <w:r w:rsidR="00F363C7">
      <w:rPr>
        <w:color w:val="808080" w:themeColor="background1" w:themeShade="80"/>
      </w:rPr>
      <w:t>0</w:t>
    </w:r>
    <w:r>
      <w:rPr>
        <w:color w:val="808080" w:themeColor="background1" w:themeShade="80"/>
      </w:rPr>
      <w:t>-EN</w:t>
    </w:r>
  </w:p>
  <w:p w14:paraId="48E2197C" w14:textId="15D6FA91" w:rsidR="007964C5" w:rsidRPr="0072633A" w:rsidRDefault="007964C5" w:rsidP="0072633A">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AAD8" w14:textId="4EDC61AD" w:rsidR="007964C5" w:rsidRPr="001147B6" w:rsidRDefault="007964C5" w:rsidP="0072633A">
    <w:pPr>
      <w:pStyle w:val="Fuzeile"/>
      <w:jc w:val="right"/>
      <w:rPr>
        <w:color w:val="808080" w:themeColor="background1" w:themeShade="80"/>
        <w:lang w:val="en-US"/>
      </w:rPr>
    </w:pPr>
    <w:r>
      <w:rPr>
        <w:color w:val="808080" w:themeColor="background1" w:themeShade="80"/>
      </w:rPr>
      <w:t>Cons-RfP-1stage-Mar202</w:t>
    </w:r>
    <w:r w:rsidR="00F363C7">
      <w:rPr>
        <w:color w:val="808080" w:themeColor="background1" w:themeShade="80"/>
      </w:rPr>
      <w:t>0</w:t>
    </w:r>
    <w:r>
      <w:rPr>
        <w:color w:val="808080" w:themeColor="background1" w:themeShade="80"/>
      </w:rPr>
      <w:t>-EN</w:t>
    </w:r>
  </w:p>
  <w:p w14:paraId="56E88D39" w14:textId="760E20C9" w:rsidR="007964C5" w:rsidRPr="0072633A" w:rsidRDefault="007964C5" w:rsidP="0072633A">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3D7D" w14:textId="77777777" w:rsidR="007964C5" w:rsidRPr="001147B6" w:rsidRDefault="007964C5" w:rsidP="00442CF9">
    <w:pPr>
      <w:pStyle w:val="Fuzeile"/>
      <w:jc w:val="right"/>
      <w:rPr>
        <w:lang w:val="en-US"/>
      </w:rPr>
    </w:pPr>
    <w:r>
      <w:rPr>
        <w:color w:val="808080" w:themeColor="background1" w:themeShade="80"/>
      </w:rPr>
      <w:t>Cons-RfP-2stage-2env-Nov2018-EN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F5FE" w14:textId="77777777" w:rsidR="007964C5" w:rsidRPr="001147B6" w:rsidRDefault="007964C5" w:rsidP="00442CF9">
    <w:pPr>
      <w:pStyle w:val="Fuzeile"/>
      <w:jc w:val="right"/>
      <w:rPr>
        <w:lang w:val="en-US"/>
      </w:rPr>
    </w:pPr>
    <w:r>
      <w:rPr>
        <w:color w:val="808080" w:themeColor="background1" w:themeShade="80"/>
      </w:rPr>
      <w:t>Cons-RfP-2stage-2env-Nov2018-EN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89FF" w14:textId="5D8031E1" w:rsidR="007964C5" w:rsidRPr="00F12B06" w:rsidRDefault="007964C5" w:rsidP="007964C5">
    <w:pPr>
      <w:pStyle w:val="Fuzeile"/>
      <w:jc w:val="right"/>
      <w:rPr>
        <w:color w:val="808080" w:themeColor="background1" w:themeShade="80"/>
      </w:rPr>
    </w:pPr>
    <w:r>
      <w:rPr>
        <w:color w:val="808080" w:themeColor="background1" w:themeShade="80"/>
      </w:rPr>
      <w:t>Cons-SPQ-Jan20</w:t>
    </w:r>
    <w:r w:rsidR="005E6F80">
      <w:rPr>
        <w:color w:val="808080" w:themeColor="background1" w:themeShade="80"/>
      </w:rPr>
      <w:t>23</w:t>
    </w:r>
    <w:r>
      <w:rPr>
        <w:color w:val="808080" w:themeColor="background1" w:themeShade="80"/>
      </w:rPr>
      <w:t>-EN</w:t>
    </w:r>
  </w:p>
  <w:p w14:paraId="3A1DEF8D" w14:textId="77777777" w:rsidR="007964C5" w:rsidRDefault="007964C5">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2D9E" w14:textId="136293E8" w:rsidR="007964C5" w:rsidRPr="00BA4D53" w:rsidRDefault="007964C5" w:rsidP="007964C5">
    <w:pPr>
      <w:pStyle w:val="Fuzeile"/>
      <w:jc w:val="right"/>
      <w:rPr>
        <w:lang w:val="fr-FR"/>
      </w:rPr>
    </w:pPr>
    <w:r>
      <w:rPr>
        <w:color w:val="808080" w:themeColor="background1" w:themeShade="80"/>
      </w:rPr>
      <w:t>Cons-RfP-1stage-Mar202</w:t>
    </w:r>
    <w:r w:rsidR="005E6F80">
      <w:rPr>
        <w:color w:val="808080" w:themeColor="background1" w:themeShade="80"/>
      </w:rPr>
      <w:t>3</w:t>
    </w:r>
    <w:r>
      <w:rPr>
        <w:color w:val="808080" w:themeColor="background1" w:themeShade="80"/>
      </w:rPr>
      <w:t>-EN</w:t>
    </w:r>
  </w:p>
  <w:p w14:paraId="6ED4BD8B" w14:textId="77777777" w:rsidR="007964C5" w:rsidRDefault="007964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C485" w14:textId="77777777" w:rsidR="00E94691" w:rsidRDefault="00E94691">
      <w:r>
        <w:separator/>
      </w:r>
    </w:p>
  </w:footnote>
  <w:footnote w:type="continuationSeparator" w:id="0">
    <w:p w14:paraId="75395936" w14:textId="77777777" w:rsidR="00E94691" w:rsidRDefault="00E94691">
      <w:r>
        <w:continuationSeparator/>
      </w:r>
    </w:p>
  </w:footnote>
  <w:footnote w:id="1">
    <w:p w14:paraId="0866CAA7" w14:textId="55E1B610" w:rsidR="007964C5" w:rsidRPr="007226FC" w:rsidRDefault="007964C5">
      <w:pPr>
        <w:pStyle w:val="Funotentext"/>
        <w:rPr>
          <w:lang w:val="fr-FR"/>
        </w:rPr>
      </w:pPr>
      <w:r>
        <w:rPr>
          <w:rStyle w:val="Funotenzeichen"/>
        </w:rPr>
        <w:footnoteRef/>
      </w:r>
      <w:r w:rsidRPr="007226FC">
        <w:rPr>
          <w:lang w:val="fr-FR"/>
        </w:rPr>
        <w:t xml:space="preserve"> Dans le cas où la KfW est l'Employeur, le seuil de l'UE valable au moment de la publication s'applique.</w:t>
      </w:r>
    </w:p>
  </w:footnote>
  <w:footnote w:id="2">
    <w:p w14:paraId="1D78B3FB" w14:textId="77777777" w:rsidR="007964C5" w:rsidRPr="007226FC" w:rsidRDefault="007964C5" w:rsidP="007964C5">
      <w:pPr>
        <w:pStyle w:val="Funotentext"/>
        <w:rPr>
          <w:lang w:val="fr-FR"/>
        </w:rPr>
      </w:pPr>
      <w:r>
        <w:rPr>
          <w:rStyle w:val="Funotenzeichen"/>
        </w:rPr>
        <w:footnoteRef/>
      </w:r>
      <w:r w:rsidRPr="007226FC">
        <w:rPr>
          <w:lang w:val="fr-FR"/>
        </w:rPr>
        <w:t>Dernière année = dernière année comptable pour laquelle les comptes de l'entité ont été clôturés.</w:t>
      </w:r>
    </w:p>
  </w:footnote>
  <w:footnote w:id="3">
    <w:p w14:paraId="3A9D71BC" w14:textId="77777777" w:rsidR="007964C5" w:rsidRPr="007226FC" w:rsidRDefault="007964C5" w:rsidP="007964C5">
      <w:pPr>
        <w:pStyle w:val="Funotentext"/>
        <w:rPr>
          <w:lang w:val="fr-FR"/>
        </w:rPr>
      </w:pPr>
      <w:r>
        <w:rPr>
          <w:rStyle w:val="Funotenzeichen"/>
        </w:rPr>
        <w:footnoteRef/>
      </w:r>
      <w:r w:rsidRPr="007226FC">
        <w:rPr>
          <w:lang w:val="fr-FR"/>
        </w:rPr>
        <w:t xml:space="preserve"> Les montants inscrits dans la colonne « Moyenne » doivent être la moyenne mathématique des montants inscrits dans les trois colonnes précédentes de la même ligne.</w:t>
      </w:r>
    </w:p>
  </w:footnote>
  <w:footnote w:id="4">
    <w:p w14:paraId="45211310" w14:textId="77777777" w:rsidR="007964C5" w:rsidRPr="007226FC" w:rsidRDefault="007964C5" w:rsidP="007964C5">
      <w:pPr>
        <w:pStyle w:val="Funotentext"/>
        <w:rPr>
          <w:lang w:val="fr-FR"/>
        </w:rPr>
      </w:pPr>
      <w:r>
        <w:rPr>
          <w:rStyle w:val="Funotenzeichen"/>
        </w:rPr>
        <w:footnoteRef/>
      </w:r>
      <w:r w:rsidRPr="007226FC">
        <w:rPr>
          <w:lang w:val="fr-FR"/>
        </w:rPr>
        <w:t xml:space="preserve"> L'entrée brute d'avantages économiques (espèces, créances, autres actifs) générés par les activités opérationnelles ordinaires de l'entreprise (telles que les ventes de biens, les ventes de services, les intérêts, les redevances et les dividendes) au cours de l'année.</w:t>
      </w:r>
    </w:p>
  </w:footnote>
  <w:footnote w:id="5">
    <w:p w14:paraId="20E51785" w14:textId="77777777" w:rsidR="007964C5" w:rsidRPr="007226FC" w:rsidRDefault="007964C5" w:rsidP="007964C5">
      <w:pPr>
        <w:pStyle w:val="Funotentext"/>
        <w:rPr>
          <w:sz w:val="18"/>
          <w:szCs w:val="18"/>
          <w:lang w:val="fr-FR"/>
        </w:rPr>
      </w:pPr>
      <w:r>
        <w:rPr>
          <w:rStyle w:val="Funotenzeichen"/>
          <w:szCs w:val="18"/>
        </w:rPr>
        <w:footnoteRef/>
      </w:r>
      <w:r w:rsidRPr="007226FC">
        <w:rPr>
          <w:sz w:val="18"/>
          <w:szCs w:val="18"/>
          <w:lang w:val="fr-FR"/>
        </w:rPr>
        <w:t xml:space="preserve"> Les termes en majuscules utilisés dans la présente Déclaration d'engagement et n'y étant pas définis autrement ont le sens qui leur est donné dans les « </w:t>
      </w:r>
      <w:r w:rsidRPr="007226FC">
        <w:rPr>
          <w:i/>
          <w:sz w:val="18"/>
          <w:szCs w:val="18"/>
          <w:lang w:val="fr-FR"/>
        </w:rPr>
        <w:t>Directives pour la passation des marchés de prestations de conseils, travaux de génie-civil, installations, fournitures et services divers dans la Coopération financière avec des Pays partenaires »</w:t>
      </w:r>
      <w:r w:rsidRPr="007226FC">
        <w:rPr>
          <w:sz w:val="18"/>
          <w:szCs w:val="18"/>
          <w:lang w:val="fr-FR"/>
        </w:rPr>
        <w:t xml:space="preserve"> de la KfW.</w:t>
      </w:r>
    </w:p>
  </w:footnote>
  <w:footnote w:id="6">
    <w:p w14:paraId="0FC40078" w14:textId="77777777" w:rsidR="007964C5" w:rsidRPr="007226FC" w:rsidRDefault="007964C5" w:rsidP="007964C5">
      <w:pPr>
        <w:pStyle w:val="Funotentext"/>
        <w:rPr>
          <w:sz w:val="18"/>
          <w:szCs w:val="18"/>
          <w:lang w:val="fr-FR"/>
        </w:rPr>
      </w:pPr>
      <w:r>
        <w:rPr>
          <w:rStyle w:val="Funotenzeichen"/>
          <w:szCs w:val="18"/>
        </w:rPr>
        <w:footnoteRef/>
      </w:r>
      <w:r w:rsidRPr="007226FC">
        <w:rPr>
          <w:sz w:val="18"/>
          <w:szCs w:val="18"/>
          <w:lang w:val="fr-FR"/>
        </w:rPr>
        <w:t xml:space="preserve"> L'AEP désigne l’acheteur, l'employeur, le client, selon le cas, pour l’acquisition de prestations de conseils, de travaux de génie civil, d’installations, de fournitures ou de services divers.</w:t>
      </w:r>
    </w:p>
  </w:footnote>
  <w:footnote w:id="7">
    <w:p w14:paraId="6D52A314" w14:textId="77777777" w:rsidR="007964C5" w:rsidRPr="007226FC" w:rsidRDefault="007964C5" w:rsidP="007964C5">
      <w:pPr>
        <w:pStyle w:val="Textkrper2"/>
        <w:spacing w:line="240" w:lineRule="auto"/>
        <w:rPr>
          <w:lang w:val="fr-FR"/>
        </w:rPr>
      </w:pPr>
      <w:r>
        <w:rPr>
          <w:rStyle w:val="Funotenzeichen"/>
          <w:szCs w:val="18"/>
        </w:rPr>
        <w:footnoteRef/>
      </w:r>
      <w:r w:rsidRPr="007226FC">
        <w:rPr>
          <w:sz w:val="18"/>
          <w:szCs w:val="18"/>
          <w:lang w:val="fr-FR"/>
        </w:rPr>
        <w:t xml:space="preserve"> Dans le cas où les conventions de l'OIT n'ont pas été pleinement ratifiées ou mises en œuvre dans le pays de l'Employeur, le candidat, le soumissionnaire ou le contractant proposera et appliquera, à la satisfaction de l'employeur et de la KfW, les mesures appropriées dans l'esprit desdites conventions de l'OIT concernant a) les revendications des travailleurs relatives aux conditions et modalités de l’emploi, b) le travail des enfants, c) le travail forcé, d) les syndicats et e) la non-discrimination.</w:t>
      </w:r>
    </w:p>
  </w:footnote>
  <w:footnote w:id="8">
    <w:p w14:paraId="16472BE8" w14:textId="77777777" w:rsidR="007964C5" w:rsidRPr="007226FC" w:rsidRDefault="007964C5" w:rsidP="007964C5">
      <w:pPr>
        <w:pStyle w:val="Funotentext"/>
        <w:rPr>
          <w:sz w:val="18"/>
          <w:szCs w:val="18"/>
          <w:lang w:val="fr-FR"/>
        </w:rPr>
      </w:pPr>
      <w:r>
        <w:rPr>
          <w:rStyle w:val="Funotenzeichen"/>
          <w:szCs w:val="18"/>
        </w:rPr>
        <w:footnoteRef/>
      </w:r>
      <w:r w:rsidRPr="007226FC">
        <w:rPr>
          <w:sz w:val="18"/>
          <w:szCs w:val="18"/>
          <w:lang w:val="fr-FR"/>
        </w:rPr>
        <w:t xml:space="preserve"> Dans le cas d’une JV, mettre le nom de la JV. La personne qui signera la candidature, l’offre ou la proposition au nom du candidat/soumissionnaire doit joindre une procuration du candidat/soumissionnaire.</w:t>
      </w:r>
    </w:p>
  </w:footnote>
  <w:footnote w:id="9">
    <w:p w14:paraId="436C1DA7" w14:textId="77777777" w:rsidR="007964C5" w:rsidRPr="007226FC" w:rsidRDefault="007964C5" w:rsidP="007964C5">
      <w:pPr>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D155" w14:textId="77777777" w:rsidR="007964C5" w:rsidRDefault="007964C5" w:rsidP="00AA0017">
    <w:pPr>
      <w:pStyle w:val="Kopfzeile"/>
      <w:ind w:right="0"/>
      <w:jc w:val="right"/>
    </w:pPr>
    <w:r>
      <w:t>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F3AD" w14:textId="77777777" w:rsidR="007964C5" w:rsidRDefault="00424FCA" w:rsidP="00AF3BA1">
    <w:pPr>
      <w:pStyle w:val="Kopfzeile"/>
      <w:pBdr>
        <w:top w:val="none" w:sz="0" w:space="0" w:color="auto"/>
        <w:left w:val="none" w:sz="0" w:space="0" w:color="auto"/>
        <w:bottom w:val="none" w:sz="0" w:space="0" w:color="auto"/>
        <w:right w:val="none" w:sz="0" w:space="0" w:color="auto"/>
      </w:pBdr>
    </w:pPr>
    <w:r>
      <w:rPr>
        <w:noProof/>
      </w:rPr>
      <w:pict w14:anchorId="79496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31" o:spid="_x0000_s2079" type="#_x0000_t136" style="position:absolute;margin-left:0;margin-top:0;width:456.8pt;height:182.7pt;rotation:315;z-index:-25163878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426F" w14:textId="77777777" w:rsidR="007964C5" w:rsidRDefault="00424FCA" w:rsidP="00DD2188">
    <w:pPr>
      <w:pStyle w:val="Kopfzeile"/>
      <w:tabs>
        <w:tab w:val="left" w:pos="7371"/>
        <w:tab w:val="left" w:pos="8080"/>
        <w:tab w:val="right" w:pos="9072"/>
      </w:tabs>
      <w:ind w:right="0"/>
    </w:pPr>
    <w:sdt>
      <w:sdtPr>
        <w:id w:val="-1282808362"/>
        <w:docPartObj>
          <w:docPartGallery w:val="Page Numbers (Top of Page)"/>
          <w:docPartUnique/>
        </w:docPartObj>
      </w:sdtPr>
      <w:sdtEndPr/>
      <w:sdtContent>
        <w:r w:rsidR="00600E1A">
          <w:t>Section I. – Instructions aux consultants</w:t>
        </w:r>
        <w:r w:rsidR="00600E1A">
          <w:tab/>
        </w:r>
        <w:r w:rsidR="00600E1A">
          <w:tab/>
        </w:r>
        <w:r w:rsidR="00600E1A">
          <w:tab/>
        </w:r>
        <w:r w:rsidR="00600E1A">
          <w:fldChar w:fldCharType="begin"/>
        </w:r>
        <w:r w:rsidR="00600E1A">
          <w:rPr>
            <w:noProof/>
          </w:rPr>
          <w:instrText>PAGE   \* MERGEFORMAT</w:instrText>
        </w:r>
        <w:r w:rsidR="00600E1A">
          <w:fldChar w:fldCharType="separate"/>
        </w:r>
        <w:r w:rsidR="00600E1A">
          <w:rPr>
            <w:noProof/>
          </w:rPr>
          <w:t>12</w:t>
        </w:r>
        <w:r w:rsidR="00600E1A">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B89B" w14:textId="77777777" w:rsidR="007964C5" w:rsidRPr="007226FC" w:rsidRDefault="00424FCA" w:rsidP="00EB2768">
    <w:pPr>
      <w:pStyle w:val="Kopfzeile"/>
      <w:tabs>
        <w:tab w:val="right" w:pos="9072"/>
      </w:tabs>
      <w:ind w:right="0"/>
      <w:rPr>
        <w:lang w:val="fr-FR"/>
      </w:rPr>
    </w:pPr>
    <w:sdt>
      <w:sdtPr>
        <w:id w:val="-14078032"/>
        <w:docPartObj>
          <w:docPartGallery w:val="Page Numbers (Top of Page)"/>
          <w:docPartUnique/>
        </w:docPartObj>
      </w:sdtPr>
      <w:sdtEndPr/>
      <w:sdtContent>
        <w:r w:rsidR="00600E1A">
          <w:fldChar w:fldCharType="begin"/>
        </w:r>
        <w:r w:rsidR="00600E1A" w:rsidRPr="007226FC">
          <w:rPr>
            <w:noProof/>
            <w:lang w:val="fr-FR"/>
          </w:rPr>
          <w:instrText>PAGE   \* MERGEFORMAT</w:instrText>
        </w:r>
        <w:r w:rsidR="00600E1A">
          <w:fldChar w:fldCharType="separate"/>
        </w:r>
        <w:r w:rsidR="00600E1A" w:rsidRPr="007226FC">
          <w:rPr>
            <w:noProof/>
            <w:lang w:val="fr-FR"/>
          </w:rPr>
          <w:t>11</w:t>
        </w:r>
        <w:r w:rsidR="00600E1A">
          <w:fldChar w:fldCharType="end"/>
        </w:r>
        <w:r w:rsidR="00600E1A" w:rsidRPr="007226FC">
          <w:rPr>
            <w:lang w:val="fr-FR"/>
          </w:rPr>
          <w:t xml:space="preserve"> </w:t>
        </w:r>
        <w:r w:rsidR="00600E1A" w:rsidRPr="007226FC">
          <w:rPr>
            <w:lang w:val="fr-FR"/>
          </w:rPr>
          <w:tab/>
          <w:t>Section I. – Instructions aux consultants</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CD10" w14:textId="50DBA3A7" w:rsidR="007964C5" w:rsidRPr="00703DF0" w:rsidRDefault="00703DF0" w:rsidP="00780AC1">
    <w:pPr>
      <w:pStyle w:val="Kopfzeile"/>
      <w:pBdr>
        <w:top w:val="none" w:sz="0" w:space="0" w:color="auto"/>
        <w:left w:val="none" w:sz="0" w:space="0" w:color="auto"/>
        <w:bottom w:val="none" w:sz="0" w:space="0" w:color="auto"/>
        <w:right w:val="none" w:sz="0" w:space="0" w:color="auto"/>
      </w:pBdr>
      <w:tabs>
        <w:tab w:val="right" w:pos="9360"/>
      </w:tabs>
      <w:ind w:right="71"/>
      <w:rPr>
        <w:u w:val="single"/>
      </w:rPr>
    </w:pPr>
    <w:r>
      <w:rPr>
        <w:u w:val="single"/>
      </w:rPr>
      <w:t>Section II - Fiche technique</w:t>
    </w:r>
    <w:r>
      <w:rPr>
        <w:u w:val="single"/>
      </w:rPr>
      <w:tab/>
    </w:r>
    <w:r>
      <w:rPr>
        <w:u w:val="single"/>
      </w:rPr>
      <w:fldChar w:fldCharType="begin"/>
    </w:r>
    <w:r>
      <w:rPr>
        <w:noProof/>
        <w:u w:val="single"/>
      </w:rPr>
      <w:instrText xml:space="preserve"> PAGE   \* MERGEFORMAT </w:instrText>
    </w:r>
    <w:r>
      <w:fldChar w:fldCharType="separate"/>
    </w:r>
    <w:r>
      <w:rPr>
        <w:noProof/>
        <w:u w:val="single"/>
      </w:rPr>
      <w:t>24</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9554" w14:textId="5C3A56B9" w:rsidR="007964C5" w:rsidRPr="00987DD7" w:rsidRDefault="00987DD7" w:rsidP="00987DD7">
    <w:pPr>
      <w:pStyle w:val="Kopfzeile"/>
      <w:pBdr>
        <w:top w:val="none" w:sz="0" w:space="0" w:color="auto"/>
        <w:left w:val="none" w:sz="0" w:space="0" w:color="auto"/>
        <w:bottom w:val="none" w:sz="0" w:space="0" w:color="auto"/>
        <w:right w:val="none" w:sz="0" w:space="0" w:color="auto"/>
      </w:pBdr>
      <w:tabs>
        <w:tab w:val="right" w:pos="8931"/>
      </w:tabs>
      <w:ind w:right="71"/>
      <w:rPr>
        <w:u w:val="single"/>
      </w:rPr>
    </w:pPr>
    <w:r>
      <w:rPr>
        <w:u w:val="single"/>
      </w:rPr>
      <w:fldChar w:fldCharType="begin"/>
    </w:r>
    <w:r>
      <w:rPr>
        <w:noProof/>
        <w:u w:val="single"/>
      </w:rPr>
      <w:instrText xml:space="preserve"> PAGE   \* MERGEFORMAT </w:instrText>
    </w:r>
    <w:r>
      <w:fldChar w:fldCharType="separate"/>
    </w:r>
    <w:r>
      <w:rPr>
        <w:noProof/>
        <w:u w:val="single"/>
      </w:rPr>
      <w:t>25</w:t>
    </w:r>
    <w:r>
      <w:fldChar w:fldCharType="end"/>
    </w:r>
    <w:r>
      <w:rPr>
        <w:u w:val="single"/>
      </w:rPr>
      <w:t xml:space="preserve">    </w:t>
    </w:r>
    <w:r>
      <w:rPr>
        <w:u w:val="single"/>
      </w:rPr>
      <w:tab/>
      <w:t>Partie II. – Fiche technique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AC19" w14:textId="77777777" w:rsidR="007964C5" w:rsidRDefault="00424FCA" w:rsidP="00AA0017">
    <w:pPr>
      <w:pStyle w:val="Kopfzeile"/>
      <w:tabs>
        <w:tab w:val="right" w:pos="9072"/>
      </w:tabs>
      <w:ind w:right="0"/>
    </w:pPr>
    <w:sdt>
      <w:sdtPr>
        <w:id w:val="2034686347"/>
        <w:docPartObj>
          <w:docPartGallery w:val="Page Numbers (Top of Page)"/>
          <w:docPartUnique/>
        </w:docPartObj>
      </w:sdtPr>
      <w:sdtEndPr/>
      <w:sdtContent>
        <w:r w:rsidR="007964C5">
          <w:fldChar w:fldCharType="begin"/>
        </w:r>
        <w:r w:rsidR="007964C5">
          <w:instrText>PAGE   \* MERGEFORMAT</w:instrText>
        </w:r>
        <w:r w:rsidR="007964C5">
          <w:fldChar w:fldCharType="separate"/>
        </w:r>
        <w:r w:rsidR="007964C5">
          <w:rPr>
            <w:noProof/>
          </w:rPr>
          <w:t>59</w:t>
        </w:r>
        <w:r w:rsidR="007964C5">
          <w:fldChar w:fldCharType="end"/>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639386339"/>
      <w:docPartObj>
        <w:docPartGallery w:val="Page Numbers (Top of Page)"/>
        <w:docPartUnique/>
      </w:docPartObj>
    </w:sdtPr>
    <w:sdtEndPr/>
    <w:sdtContent>
      <w:p w14:paraId="788BB322" w14:textId="4D028887" w:rsidR="007964C5" w:rsidRPr="00DD2188" w:rsidRDefault="007964C5" w:rsidP="00987DD7">
        <w:pPr>
          <w:pStyle w:val="Kopfzeile"/>
          <w:pBdr>
            <w:bottom w:val="single" w:sz="4" w:space="1" w:color="auto"/>
          </w:pBdr>
          <w:tabs>
            <w:tab w:val="left" w:pos="8647"/>
          </w:tabs>
          <w:ind w:right="74"/>
          <w:rPr>
            <w:sz w:val="22"/>
            <w:szCs w:val="22"/>
            <w:lang w:val="en-US"/>
          </w:rPr>
        </w:pPr>
        <w:r>
          <w:rPr>
            <w:sz w:val="22"/>
            <w:szCs w:val="22"/>
          </w:rPr>
          <w:t xml:space="preserve">Section III. – Formulaires types </w:t>
        </w:r>
        <w:r>
          <w:rPr>
            <w:sz w:val="22"/>
            <w:szCs w:val="22"/>
          </w:rPr>
          <w:tab/>
          <w:t xml:space="preserve"> </w:t>
        </w:r>
        <w:r>
          <w:rPr>
            <w:sz w:val="22"/>
            <w:szCs w:val="22"/>
          </w:rPr>
          <w:fldChar w:fldCharType="begin"/>
        </w:r>
        <w:r>
          <w:rPr>
            <w:noProof/>
            <w:sz w:val="22"/>
            <w:szCs w:val="22"/>
          </w:rPr>
          <w:instrText>PAGE   \* MERGEFORMAT</w:instrText>
        </w:r>
        <w:r>
          <w:fldChar w:fldCharType="separate"/>
        </w:r>
        <w:r>
          <w:rPr>
            <w:noProof/>
            <w:sz w:val="22"/>
            <w:szCs w:val="22"/>
          </w:rPr>
          <w:t>26</w:t>
        </w:r>
        <w: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5894" w14:textId="6CB378AB" w:rsidR="00703DF0" w:rsidRPr="00703DF0" w:rsidRDefault="00703DF0" w:rsidP="00780AC1">
    <w:pPr>
      <w:pStyle w:val="Kopfzeile"/>
      <w:pBdr>
        <w:top w:val="none" w:sz="0" w:space="0" w:color="auto"/>
        <w:left w:val="none" w:sz="0" w:space="0" w:color="auto"/>
        <w:bottom w:val="none" w:sz="0" w:space="0" w:color="auto"/>
        <w:right w:val="none" w:sz="0" w:space="0" w:color="auto"/>
      </w:pBdr>
      <w:tabs>
        <w:tab w:val="right" w:pos="9360"/>
      </w:tabs>
      <w:ind w:right="71"/>
      <w:rPr>
        <w:u w:val="single"/>
      </w:rPr>
    </w:pPr>
    <w:r>
      <w:rPr>
        <w:u w:val="single"/>
      </w:rPr>
      <w:t xml:space="preserve">Section. III – Formulaires types </w:t>
    </w:r>
    <w:r>
      <w:rPr>
        <w:u w:val="single"/>
      </w:rPr>
      <w:tab/>
      <w:t xml:space="preserve"> </w:t>
    </w:r>
    <w:r>
      <w:rPr>
        <w:u w:val="single"/>
      </w:rPr>
      <w:fldChar w:fldCharType="begin"/>
    </w:r>
    <w:r>
      <w:rPr>
        <w:noProof/>
        <w:u w:val="single"/>
      </w:rPr>
      <w:instrText xml:space="preserve"> PAGE   \* MERGEFORMAT </w:instrText>
    </w:r>
    <w:r>
      <w:fldChar w:fldCharType="separate"/>
    </w:r>
    <w:r>
      <w:rPr>
        <w:noProof/>
        <w:u w:val="single"/>
      </w:rPr>
      <w:t>25</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444003"/>
      <w:docPartObj>
        <w:docPartGallery w:val="Page Numbers (Top of Page)"/>
        <w:docPartUnique/>
      </w:docPartObj>
    </w:sdtPr>
    <w:sdtEndPr/>
    <w:sdtContent>
      <w:p w14:paraId="11AF2278" w14:textId="2B97A613" w:rsidR="007964C5" w:rsidRPr="007226FC" w:rsidRDefault="007964C5" w:rsidP="007964C5">
        <w:pPr>
          <w:pStyle w:val="Kopfzeile"/>
          <w:tabs>
            <w:tab w:val="right" w:pos="9072"/>
          </w:tabs>
          <w:ind w:right="0"/>
          <w:rPr>
            <w:lang w:val="fr-FR"/>
          </w:rPr>
        </w:pPr>
        <w:r w:rsidRPr="007226FC">
          <w:rPr>
            <w:lang w:val="fr-FR"/>
          </w:rPr>
          <w:t xml:space="preserve">Section III. – </w:t>
        </w:r>
        <w:r w:rsidRPr="007226FC">
          <w:rPr>
            <w:sz w:val="22"/>
            <w:szCs w:val="22"/>
            <w:lang w:val="fr-FR"/>
          </w:rPr>
          <w:t xml:space="preserve">Proposition technique </w:t>
        </w:r>
        <w:r w:rsidRPr="007226FC">
          <w:rPr>
            <w:lang w:val="fr-FR"/>
          </w:rPr>
          <w:t xml:space="preserve">Formulaires types </w:t>
        </w:r>
        <w:r w:rsidRPr="007226FC">
          <w:rPr>
            <w:lang w:val="fr-FR"/>
          </w:rPr>
          <w:tab/>
        </w:r>
        <w:r>
          <w:fldChar w:fldCharType="begin"/>
        </w:r>
        <w:r w:rsidRPr="007226FC">
          <w:rPr>
            <w:noProof/>
            <w:lang w:val="fr-FR"/>
          </w:rPr>
          <w:instrText>PAGE   \* MERGEFORMAT</w:instrText>
        </w:r>
        <w:r>
          <w:fldChar w:fldCharType="separate"/>
        </w:r>
        <w:r w:rsidRPr="007226FC">
          <w:rPr>
            <w:noProof/>
            <w:lang w:val="fr-FR"/>
          </w:rPr>
          <w:t>32</w:t>
        </w:r>
        <w:r>
          <w:fldChar w:fldCharType="end"/>
        </w:r>
      </w:p>
    </w:sdtContent>
  </w:sdt>
  <w:p w14:paraId="06CA16DC" w14:textId="77777777" w:rsidR="007964C5" w:rsidRPr="007226FC" w:rsidRDefault="007964C5" w:rsidP="007964C5">
    <w:pPr>
      <w:pStyle w:val="Kopfzeile"/>
      <w:pBdr>
        <w:top w:val="none" w:sz="0" w:space="0" w:color="auto"/>
        <w:left w:val="none" w:sz="0" w:space="0" w:color="auto"/>
        <w:bottom w:val="none" w:sz="0" w:space="0" w:color="auto"/>
        <w:right w:val="none" w:sz="0" w:space="0" w:color="auto"/>
      </w:pBdr>
      <w:rPr>
        <w:lang w:val="fr-F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57242"/>
      <w:docPartObj>
        <w:docPartGallery w:val="Page Numbers (Top of Page)"/>
        <w:docPartUnique/>
      </w:docPartObj>
    </w:sdtPr>
    <w:sdtEndPr/>
    <w:sdtContent>
      <w:p w14:paraId="343211E4" w14:textId="070DF127" w:rsidR="007964C5" w:rsidRPr="007226FC" w:rsidRDefault="007964C5" w:rsidP="007964C5">
        <w:pPr>
          <w:pStyle w:val="Kopfzeile"/>
          <w:tabs>
            <w:tab w:val="right" w:pos="9072"/>
          </w:tabs>
          <w:ind w:right="0"/>
          <w:rPr>
            <w:lang w:val="fr-FR"/>
          </w:rPr>
        </w:pPr>
        <w:r>
          <w:fldChar w:fldCharType="begin"/>
        </w:r>
        <w:r w:rsidRPr="007226FC">
          <w:rPr>
            <w:noProof/>
            <w:lang w:val="fr-FR"/>
          </w:rPr>
          <w:instrText>PAGE   \* MERGEFORMAT</w:instrText>
        </w:r>
        <w:r>
          <w:fldChar w:fldCharType="separate"/>
        </w:r>
        <w:r w:rsidRPr="007226FC">
          <w:rPr>
            <w:noProof/>
            <w:lang w:val="fr-FR"/>
          </w:rPr>
          <w:t>33</w:t>
        </w:r>
        <w:r>
          <w:fldChar w:fldCharType="end"/>
        </w:r>
        <w:r w:rsidRPr="007226FC">
          <w:rPr>
            <w:lang w:val="fr-FR"/>
          </w:rPr>
          <w:tab/>
          <w:t xml:space="preserve">Section III. – </w:t>
        </w:r>
        <w:r w:rsidRPr="007226FC">
          <w:rPr>
            <w:sz w:val="22"/>
            <w:szCs w:val="22"/>
            <w:lang w:val="fr-FR"/>
          </w:rPr>
          <w:t xml:space="preserve">Proposition technique </w:t>
        </w:r>
        <w:r w:rsidRPr="007226FC">
          <w:rPr>
            <w:lang w:val="fr-FR"/>
          </w:rPr>
          <w:t>Formulaires types</w:t>
        </w:r>
      </w:p>
    </w:sdtContent>
  </w:sdt>
  <w:p w14:paraId="7FE51E42" w14:textId="77777777" w:rsidR="007964C5" w:rsidRPr="007226FC" w:rsidRDefault="007964C5" w:rsidP="007964C5">
    <w:pPr>
      <w:pStyle w:val="Kopfzeile"/>
      <w:pBdr>
        <w:top w:val="none" w:sz="0" w:space="0" w:color="auto"/>
        <w:left w:val="none" w:sz="0" w:space="0" w:color="auto"/>
        <w:bottom w:val="none" w:sz="0" w:space="0" w:color="auto"/>
        <w:right w:val="none" w:sz="0" w:space="0" w:color="auto"/>
      </w:pBd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4D41" w14:textId="77777777" w:rsidR="007964C5" w:rsidRDefault="00424FCA" w:rsidP="004A7FCE">
    <w:pPr>
      <w:pStyle w:val="Kopfzeile"/>
    </w:pPr>
    <w:sdt>
      <w:sdtPr>
        <w:id w:val="1427689682"/>
        <w:docPartObj>
          <w:docPartGallery w:val="Page Numbers (Top of Page)"/>
          <w:docPartUnique/>
        </w:docPartObj>
      </w:sdtPr>
      <w:sdtEndPr/>
      <w:sdtContent>
        <w:r w:rsidR="007964C5">
          <w:fldChar w:fldCharType="begin"/>
        </w:r>
        <w:r w:rsidR="007964C5">
          <w:instrText>PAGE   \* MERGEFORMAT</w:instrText>
        </w:r>
        <w:r w:rsidR="007964C5">
          <w:fldChar w:fldCharType="separate"/>
        </w:r>
        <w:r w:rsidR="00600E1A">
          <w:rPr>
            <w:noProof/>
          </w:rPr>
          <w:t>3</w:t>
        </w:r>
        <w:r w:rsidR="007964C5">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A987" w14:textId="77777777" w:rsidR="007964C5" w:rsidRPr="007226FC" w:rsidRDefault="00424FCA" w:rsidP="007964C5">
    <w:pPr>
      <w:pStyle w:val="Kopfzeile"/>
      <w:tabs>
        <w:tab w:val="right" w:pos="9072"/>
      </w:tabs>
      <w:ind w:right="0"/>
      <w:rPr>
        <w:lang w:val="fr-FR"/>
      </w:rPr>
    </w:pPr>
    <w:sdt>
      <w:sdtPr>
        <w:id w:val="1656721559"/>
        <w:docPartObj>
          <w:docPartGallery w:val="Page Numbers (Top of Page)"/>
          <w:docPartUnique/>
        </w:docPartObj>
      </w:sdtPr>
      <w:sdtEndPr/>
      <w:sdtContent>
        <w:r w:rsidR="007964C5">
          <w:fldChar w:fldCharType="begin"/>
        </w:r>
        <w:r w:rsidR="007964C5" w:rsidRPr="007226FC">
          <w:rPr>
            <w:lang w:val="fr-FR"/>
          </w:rPr>
          <w:instrText>PAGE   \* MERGEFORMAT</w:instrText>
        </w:r>
        <w:r w:rsidR="007964C5">
          <w:fldChar w:fldCharType="separate"/>
        </w:r>
        <w:r w:rsidR="007964C5" w:rsidRPr="007226FC">
          <w:rPr>
            <w:noProof/>
            <w:lang w:val="fr-FR"/>
          </w:rPr>
          <w:t>33</w:t>
        </w:r>
        <w:r w:rsidR="007964C5">
          <w:fldChar w:fldCharType="end"/>
        </w:r>
        <w:r w:rsidR="00600E1A" w:rsidRPr="007226FC">
          <w:rPr>
            <w:lang w:val="fr-FR"/>
          </w:rPr>
          <w:tab/>
          <w:t>Section III. – Proposition technique – Formulaires types</w:t>
        </w:r>
      </w:sdtContent>
    </w:sdt>
  </w:p>
  <w:p w14:paraId="0233874C" w14:textId="77777777" w:rsidR="007964C5" w:rsidRPr="007226FC" w:rsidRDefault="007964C5" w:rsidP="007964C5">
    <w:pPr>
      <w:pStyle w:val="Kopfzeile"/>
      <w:pBdr>
        <w:top w:val="none" w:sz="0" w:space="0" w:color="auto"/>
        <w:left w:val="none" w:sz="0" w:space="0" w:color="auto"/>
        <w:bottom w:val="none" w:sz="0" w:space="0" w:color="auto"/>
        <w:right w:val="none" w:sz="0" w:space="0" w:color="auto"/>
      </w:pBdr>
      <w:rPr>
        <w:lang w:val="fr-F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145030"/>
      <w:docPartObj>
        <w:docPartGallery w:val="Page Numbers (Top of Page)"/>
        <w:docPartUnique/>
      </w:docPartObj>
    </w:sdtPr>
    <w:sdtEndPr/>
    <w:sdtContent>
      <w:p w14:paraId="258DCD8E" w14:textId="2AFB0DE6" w:rsidR="007964C5" w:rsidRPr="007226FC" w:rsidRDefault="007964C5" w:rsidP="007964C5">
        <w:pPr>
          <w:pStyle w:val="Kopfzeile"/>
          <w:tabs>
            <w:tab w:val="right" w:pos="12900"/>
          </w:tabs>
          <w:ind w:right="60"/>
          <w:rPr>
            <w:lang w:val="fr-FR"/>
          </w:rPr>
        </w:pPr>
        <w:r w:rsidRPr="007226FC">
          <w:rPr>
            <w:lang w:val="fr-FR"/>
          </w:rPr>
          <w:t xml:space="preserve">Section III. – </w:t>
        </w:r>
        <w:r w:rsidRPr="007226FC">
          <w:rPr>
            <w:sz w:val="22"/>
            <w:szCs w:val="22"/>
            <w:lang w:val="fr-FR"/>
          </w:rPr>
          <w:t xml:space="preserve">Proposition technique </w:t>
        </w:r>
        <w:r w:rsidRPr="007226FC">
          <w:rPr>
            <w:lang w:val="fr-FR"/>
          </w:rPr>
          <w:t xml:space="preserve">Formulaires types </w:t>
        </w:r>
        <w:r w:rsidRPr="007226FC">
          <w:rPr>
            <w:lang w:val="fr-FR"/>
          </w:rPr>
          <w:tab/>
        </w:r>
        <w:r>
          <w:fldChar w:fldCharType="begin"/>
        </w:r>
        <w:r w:rsidRPr="007226FC">
          <w:rPr>
            <w:noProof/>
            <w:lang w:val="fr-FR"/>
          </w:rPr>
          <w:instrText>PAGE   \* MERGEFORMAT</w:instrText>
        </w:r>
        <w:r>
          <w:fldChar w:fldCharType="separate"/>
        </w:r>
        <w:r w:rsidRPr="007226FC">
          <w:rPr>
            <w:noProof/>
            <w:lang w:val="fr-FR"/>
          </w:rPr>
          <w:t>34</w:t>
        </w:r>
        <w:r>
          <w:fldChar w:fldCharType="end"/>
        </w:r>
      </w:p>
    </w:sdtContent>
  </w:sdt>
  <w:p w14:paraId="4C1387FE" w14:textId="77777777" w:rsidR="007964C5" w:rsidRPr="007226FC" w:rsidRDefault="007964C5" w:rsidP="007964C5">
    <w:pPr>
      <w:pStyle w:val="Kopfzeile"/>
      <w:pBdr>
        <w:top w:val="none" w:sz="0" w:space="0" w:color="auto"/>
        <w:left w:val="none" w:sz="0" w:space="0" w:color="auto"/>
        <w:bottom w:val="none" w:sz="0" w:space="0" w:color="auto"/>
        <w:right w:val="none" w:sz="0" w:space="0" w:color="auto"/>
      </w:pBdr>
      <w:tabs>
        <w:tab w:val="right" w:pos="12960"/>
      </w:tabs>
      <w:rPr>
        <w:lang w:val="fr-F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845A" w14:textId="58B8C603" w:rsidR="007964C5" w:rsidRPr="007226FC" w:rsidRDefault="00424FCA" w:rsidP="007964C5">
    <w:pPr>
      <w:pStyle w:val="Kopfzeile"/>
      <w:pBdr>
        <w:top w:val="none" w:sz="0" w:space="0" w:color="auto"/>
        <w:left w:val="none" w:sz="0" w:space="0" w:color="auto"/>
        <w:bottom w:val="single" w:sz="4" w:space="1" w:color="auto"/>
        <w:right w:val="none" w:sz="0" w:space="0" w:color="auto"/>
      </w:pBdr>
      <w:tabs>
        <w:tab w:val="right" w:pos="13041"/>
      </w:tabs>
      <w:ind w:right="-81"/>
      <w:rPr>
        <w:lang w:val="fr-FR"/>
      </w:rPr>
    </w:pPr>
    <w:sdt>
      <w:sdtPr>
        <w:id w:val="1640680763"/>
        <w:docPartObj>
          <w:docPartGallery w:val="Page Numbers (Top of Page)"/>
          <w:docPartUnique/>
        </w:docPartObj>
      </w:sdtPr>
      <w:sdtEndPr/>
      <w:sdtContent>
        <w:r w:rsidR="00600E1A">
          <w:fldChar w:fldCharType="begin"/>
        </w:r>
        <w:r w:rsidR="00600E1A" w:rsidRPr="007226FC">
          <w:rPr>
            <w:noProof/>
            <w:lang w:val="fr-FR"/>
          </w:rPr>
          <w:instrText>PAGE   \* MERGEFORMAT</w:instrText>
        </w:r>
        <w:r w:rsidR="00600E1A">
          <w:fldChar w:fldCharType="separate"/>
        </w:r>
        <w:r w:rsidR="00600E1A" w:rsidRPr="007226FC">
          <w:rPr>
            <w:noProof/>
            <w:lang w:val="fr-FR"/>
          </w:rPr>
          <w:t>35</w:t>
        </w:r>
        <w:r w:rsidR="00600E1A">
          <w:fldChar w:fldCharType="end"/>
        </w:r>
        <w:r w:rsidR="00600E1A" w:rsidRPr="007226FC">
          <w:rPr>
            <w:lang w:val="fr-FR"/>
          </w:rPr>
          <w:t xml:space="preserve"> </w:t>
        </w:r>
        <w:r w:rsidR="00600E1A" w:rsidRPr="007226FC">
          <w:rPr>
            <w:lang w:val="fr-FR"/>
          </w:rPr>
          <w:tab/>
          <w:t xml:space="preserve">Section III. – </w:t>
        </w:r>
        <w:r w:rsidR="00600E1A" w:rsidRPr="007226FC">
          <w:rPr>
            <w:sz w:val="22"/>
            <w:szCs w:val="22"/>
            <w:lang w:val="fr-FR"/>
          </w:rPr>
          <w:t xml:space="preserve">Proposition technique </w:t>
        </w:r>
        <w:r w:rsidR="00600E1A" w:rsidRPr="007226FC">
          <w:rPr>
            <w:lang w:val="fr-FR"/>
          </w:rPr>
          <w:t>Formulaires types</w:t>
        </w:r>
      </w:sdtContent>
    </w:sdt>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B069" w14:textId="77777777" w:rsidR="007964C5" w:rsidRDefault="00424FCA">
    <w:r>
      <w:rPr>
        <w:noProof/>
      </w:rPr>
      <w:pict w14:anchorId="25BA5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46" o:spid="_x0000_s2081" type="#_x0000_t136" style="position:absolute;margin-left:0;margin-top:0;width:456.8pt;height:182.7pt;rotation:315;z-index:-2516326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053730599"/>
      <w:docPartObj>
        <w:docPartGallery w:val="Page Numbers (Top of Page)"/>
        <w:docPartUnique/>
      </w:docPartObj>
    </w:sdtPr>
    <w:sdtEndPr/>
    <w:sdtContent>
      <w:p w14:paraId="70EBA7B7" w14:textId="0E5F7CDF" w:rsidR="007964C5" w:rsidRPr="007226FC" w:rsidRDefault="007964C5" w:rsidP="00837EDF">
        <w:pPr>
          <w:pStyle w:val="Kopfzeile"/>
          <w:pBdr>
            <w:bottom w:val="single" w:sz="4" w:space="1" w:color="auto"/>
          </w:pBdr>
          <w:tabs>
            <w:tab w:val="right" w:pos="9072"/>
          </w:tabs>
          <w:ind w:right="74"/>
          <w:rPr>
            <w:sz w:val="22"/>
            <w:szCs w:val="22"/>
            <w:lang w:val="fr-FR"/>
          </w:rPr>
        </w:pPr>
        <w:r w:rsidRPr="007226FC">
          <w:rPr>
            <w:sz w:val="22"/>
            <w:szCs w:val="22"/>
            <w:lang w:val="fr-FR"/>
          </w:rPr>
          <w:t xml:space="preserve">Section III. – Proposition technique Formulaires types </w:t>
        </w:r>
        <w:r w:rsidRPr="007226FC">
          <w:rPr>
            <w:sz w:val="22"/>
            <w:szCs w:val="22"/>
            <w:lang w:val="fr-FR"/>
          </w:rPr>
          <w:tab/>
        </w:r>
        <w:r>
          <w:rPr>
            <w:sz w:val="22"/>
            <w:szCs w:val="22"/>
          </w:rPr>
          <w:fldChar w:fldCharType="begin"/>
        </w:r>
        <w:r w:rsidRPr="007226FC">
          <w:rPr>
            <w:noProof/>
            <w:sz w:val="22"/>
            <w:szCs w:val="22"/>
            <w:lang w:val="fr-FR"/>
          </w:rPr>
          <w:instrText>PAGE   \* MERGEFORMAT</w:instrText>
        </w:r>
        <w:r>
          <w:fldChar w:fldCharType="separate"/>
        </w:r>
        <w:r w:rsidRPr="007226FC">
          <w:rPr>
            <w:noProof/>
            <w:sz w:val="22"/>
            <w:szCs w:val="22"/>
            <w:lang w:val="fr-FR"/>
          </w:rPr>
          <w:t>36</w:t>
        </w:r>
        <w:r>
          <w:fldChar w:fldCharType="end"/>
        </w:r>
      </w:p>
    </w:sdtContent>
  </w:sdt>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488A" w14:textId="77777777" w:rsidR="007964C5" w:rsidRPr="007226FC" w:rsidRDefault="00424FCA" w:rsidP="007964C5">
    <w:pPr>
      <w:pStyle w:val="Kopfzeile"/>
      <w:pBdr>
        <w:top w:val="none" w:sz="0" w:space="0" w:color="auto"/>
        <w:left w:val="none" w:sz="0" w:space="0" w:color="auto"/>
        <w:bottom w:val="single" w:sz="4" w:space="1" w:color="auto"/>
        <w:right w:val="none" w:sz="0" w:space="0" w:color="auto"/>
      </w:pBdr>
      <w:tabs>
        <w:tab w:val="right" w:pos="9072"/>
        <w:tab w:val="right" w:pos="13041"/>
      </w:tabs>
      <w:ind w:right="-79"/>
      <w:rPr>
        <w:lang w:val="fr-FR"/>
      </w:rPr>
    </w:pPr>
    <w:sdt>
      <w:sdtPr>
        <w:id w:val="523210958"/>
        <w:docPartObj>
          <w:docPartGallery w:val="Page Numbers (Top of Page)"/>
          <w:docPartUnique/>
        </w:docPartObj>
      </w:sdtPr>
      <w:sdtEndPr/>
      <w:sdtContent>
        <w:r w:rsidR="007964C5">
          <w:fldChar w:fldCharType="begin"/>
        </w:r>
        <w:r w:rsidR="007964C5" w:rsidRPr="007226FC">
          <w:rPr>
            <w:lang w:val="fr-FR"/>
          </w:rPr>
          <w:instrText>PAGE   \* MERGEFORMAT</w:instrText>
        </w:r>
        <w:r w:rsidR="007964C5">
          <w:fldChar w:fldCharType="separate"/>
        </w:r>
        <w:r w:rsidR="00FA5A12" w:rsidRPr="007226FC">
          <w:rPr>
            <w:noProof/>
            <w:lang w:val="fr-FR"/>
          </w:rPr>
          <w:t>35</w:t>
        </w:r>
        <w:r w:rsidR="007964C5">
          <w:fldChar w:fldCharType="end"/>
        </w:r>
        <w:r w:rsidR="00600E1A" w:rsidRPr="007226FC">
          <w:rPr>
            <w:lang w:val="fr-FR"/>
          </w:rPr>
          <w:t xml:space="preserve"> </w:t>
        </w:r>
        <w:r w:rsidR="00600E1A" w:rsidRPr="007226FC">
          <w:rPr>
            <w:lang w:val="fr-FR"/>
          </w:rPr>
          <w:tab/>
          <w:t>Section III. – Proposition technique – Formulaires types</w:t>
        </w:r>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792140"/>
      <w:docPartObj>
        <w:docPartGallery w:val="Page Numbers (Top of Page)"/>
        <w:docPartUnique/>
      </w:docPartObj>
    </w:sdtPr>
    <w:sdtEndPr/>
    <w:sdtContent>
      <w:p w14:paraId="449FACAD" w14:textId="77777777" w:rsidR="007964C5" w:rsidRPr="007226FC" w:rsidRDefault="007964C5" w:rsidP="007964C5">
        <w:pPr>
          <w:pStyle w:val="Kopfzeile"/>
          <w:pBdr>
            <w:top w:val="none" w:sz="0" w:space="1" w:color="000000"/>
          </w:pBdr>
          <w:tabs>
            <w:tab w:val="right" w:pos="9072"/>
          </w:tabs>
          <w:ind w:right="0"/>
          <w:rPr>
            <w:lang w:val="fr-FR"/>
          </w:rPr>
        </w:pPr>
        <w:r w:rsidRPr="007226FC">
          <w:rPr>
            <w:lang w:val="fr-FR"/>
          </w:rPr>
          <w:t>Section IV. – Proposition financière – Formulaires types</w:t>
        </w:r>
        <w:r w:rsidRPr="007226FC">
          <w:rPr>
            <w:lang w:val="fr-FR"/>
          </w:rPr>
          <w:tab/>
        </w:r>
        <w:r>
          <w:fldChar w:fldCharType="begin"/>
        </w:r>
        <w:r w:rsidRPr="007226FC">
          <w:rPr>
            <w:noProof/>
            <w:lang w:val="fr-FR"/>
          </w:rPr>
          <w:instrText>PAGE   \* MERGEFORMAT</w:instrText>
        </w:r>
        <w:r>
          <w:fldChar w:fldCharType="separate"/>
        </w:r>
        <w:r w:rsidRPr="007226FC">
          <w:rPr>
            <w:noProof/>
            <w:lang w:val="fr-FR"/>
          </w:rPr>
          <w:t>40</w:t>
        </w:r>
        <w:r>
          <w:fldChar w:fldCharType="end"/>
        </w:r>
      </w:p>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1D11" w14:textId="39212D9C" w:rsidR="007964C5" w:rsidRPr="007226FC" w:rsidRDefault="00424FCA" w:rsidP="007964C5">
    <w:pPr>
      <w:pStyle w:val="Kopfzeile"/>
      <w:tabs>
        <w:tab w:val="right" w:pos="9072"/>
      </w:tabs>
      <w:ind w:right="0"/>
      <w:rPr>
        <w:lang w:val="fr-FR"/>
      </w:rPr>
    </w:pPr>
    <w:sdt>
      <w:sdtPr>
        <w:id w:val="1255016735"/>
        <w:docPartObj>
          <w:docPartGallery w:val="Page Numbers (Top of Page)"/>
          <w:docPartUnique/>
        </w:docPartObj>
      </w:sdtPr>
      <w:sdtEndPr/>
      <w:sdtContent>
        <w:r w:rsidR="00600E1A">
          <w:fldChar w:fldCharType="begin"/>
        </w:r>
        <w:r w:rsidR="00600E1A" w:rsidRPr="007226FC">
          <w:rPr>
            <w:noProof/>
            <w:lang w:val="fr-FR"/>
          </w:rPr>
          <w:instrText>PAGE   \* MERGEFORMAT</w:instrText>
        </w:r>
        <w:r w:rsidR="00600E1A">
          <w:fldChar w:fldCharType="separate"/>
        </w:r>
        <w:r w:rsidR="00600E1A" w:rsidRPr="007226FC">
          <w:rPr>
            <w:noProof/>
            <w:lang w:val="fr-FR"/>
          </w:rPr>
          <w:t>37</w:t>
        </w:r>
        <w:r w:rsidR="00600E1A">
          <w:fldChar w:fldCharType="end"/>
        </w:r>
        <w:r w:rsidR="00600E1A" w:rsidRPr="007226FC">
          <w:rPr>
            <w:lang w:val="fr-FR"/>
          </w:rPr>
          <w:t xml:space="preserve"> </w:t>
        </w:r>
        <w:r w:rsidR="00600E1A" w:rsidRPr="007226FC">
          <w:rPr>
            <w:lang w:val="fr-FR"/>
          </w:rPr>
          <w:tab/>
          <w:t>Section IV. – Proposition financière Formulaires types</w:t>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BDAA" w14:textId="77777777" w:rsidR="007964C5" w:rsidRPr="007226FC" w:rsidRDefault="007964C5" w:rsidP="007964C5">
    <w:pPr>
      <w:pStyle w:val="Kopfzeile"/>
      <w:tabs>
        <w:tab w:val="right" w:pos="9072"/>
      </w:tabs>
      <w:ind w:right="27"/>
      <w:rPr>
        <w:lang w:val="fr-FR"/>
      </w:rPr>
    </w:pPr>
    <w:r w:rsidRPr="007226FC">
      <w:rPr>
        <w:lang w:val="fr-FR"/>
      </w:rPr>
      <w:t>Section IV. – Proposition financière – Formulaires types</w:t>
    </w:r>
    <w:r w:rsidRPr="007226FC">
      <w:rPr>
        <w:lang w:val="fr-FR"/>
      </w:rPr>
      <w:tab/>
    </w:r>
    <w:sdt>
      <w:sdtPr>
        <w:id w:val="1074319616"/>
        <w:docPartObj>
          <w:docPartGallery w:val="Page Numbers (Top of Page)"/>
          <w:docPartUnique/>
        </w:docPartObj>
      </w:sdtPr>
      <w:sdtEndPr/>
      <w:sdtContent>
        <w:r>
          <w:fldChar w:fldCharType="begin"/>
        </w:r>
        <w:r w:rsidRPr="007226FC">
          <w:rPr>
            <w:lang w:val="fr-FR"/>
          </w:rPr>
          <w:instrText>PAGE   \* MERGEFORMAT</w:instrText>
        </w:r>
        <w:r>
          <w:fldChar w:fldCharType="separate"/>
        </w:r>
        <w:r w:rsidRPr="007226FC">
          <w:rPr>
            <w:noProof/>
            <w:lang w:val="fr-FR"/>
          </w:rPr>
          <w:t>46</w:t>
        </w:r>
        <w:r>
          <w:fldChar w:fldCharType="end"/>
        </w:r>
      </w:sdtContent>
    </w:sdt>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A992" w14:textId="17BF3909" w:rsidR="007964C5" w:rsidRPr="007226FC" w:rsidRDefault="00B713FB" w:rsidP="007964C5">
    <w:pPr>
      <w:pStyle w:val="Kopfzeile"/>
      <w:rPr>
        <w:lang w:val="fr-FR"/>
      </w:rPr>
    </w:pPr>
    <w:r>
      <w:fldChar w:fldCharType="begin"/>
    </w:r>
    <w:r w:rsidRPr="007226FC">
      <w:rPr>
        <w:noProof/>
        <w:lang w:val="fr-FR"/>
      </w:rPr>
      <w:instrText xml:space="preserve"> PAGE   \* MERGEFORMAT </w:instrText>
    </w:r>
    <w:r>
      <w:fldChar w:fldCharType="separate"/>
    </w:r>
    <w:r w:rsidRPr="007226FC">
      <w:rPr>
        <w:noProof/>
        <w:lang w:val="fr-FR"/>
      </w:rPr>
      <w:t>39</w:t>
    </w:r>
    <w:r>
      <w:fldChar w:fldCharType="end"/>
    </w:r>
    <w:r w:rsidRPr="007226FC">
      <w:rPr>
        <w:lang w:val="fr-FR"/>
      </w:rPr>
      <w:t xml:space="preserve"> </w:t>
    </w:r>
    <w:r w:rsidRPr="007226FC">
      <w:rPr>
        <w:lang w:val="fr-FR"/>
      </w:rPr>
      <w:tab/>
    </w:r>
    <w:r w:rsidRPr="007226FC">
      <w:rPr>
        <w:lang w:val="fr-FR"/>
      </w:rPr>
      <w:tab/>
    </w:r>
    <w:r w:rsidRPr="007226FC">
      <w:rPr>
        <w:lang w:val="fr-FR"/>
      </w:rPr>
      <w:tab/>
    </w:r>
    <w:r w:rsidRPr="007226FC">
      <w:rPr>
        <w:lang w:val="fr-FR"/>
      </w:rPr>
      <w:tab/>
    </w:r>
    <w:r w:rsidRPr="007226FC">
      <w:rPr>
        <w:lang w:val="fr-FR"/>
      </w:rPr>
      <w:tab/>
    </w:r>
    <w:r w:rsidRPr="007226FC">
      <w:rPr>
        <w:lang w:val="fr-FR"/>
      </w:rPr>
      <w:tab/>
      <w:t>Section IV. – Proposition financière Formulaires types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CB20" w14:textId="77777777" w:rsidR="007964C5" w:rsidRDefault="007964C5" w:rsidP="00AF3BA1">
    <w:pPr>
      <w:pStyle w:val="Kopfzeile"/>
      <w:pBdr>
        <w:top w:val="none" w:sz="0" w:space="0" w:color="auto"/>
        <w:left w:val="none" w:sz="0" w:space="0" w:color="auto"/>
        <w:bottom w:val="none" w:sz="0" w:space="0" w:color="auto"/>
        <w:right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77983"/>
      <w:docPartObj>
        <w:docPartGallery w:val="Page Numbers (Top of Page)"/>
        <w:docPartUnique/>
      </w:docPartObj>
    </w:sdtPr>
    <w:sdtEndPr/>
    <w:sdtContent>
      <w:p w14:paraId="5B47C4D4" w14:textId="77777777" w:rsidR="007964C5" w:rsidRPr="00161052" w:rsidRDefault="007964C5" w:rsidP="007964C5">
        <w:pPr>
          <w:pStyle w:val="Kopfzeile"/>
          <w:pBdr>
            <w:top w:val="none" w:sz="0" w:space="1" w:color="000000"/>
          </w:pBdr>
          <w:tabs>
            <w:tab w:val="right" w:pos="9072"/>
          </w:tabs>
          <w:ind w:right="0"/>
          <w:rPr>
            <w:lang w:val="en-US"/>
          </w:rPr>
        </w:pPr>
        <w:r>
          <w:t>Section V. – Critères d'éligibilité</w:t>
        </w:r>
        <w:r>
          <w:tab/>
        </w:r>
        <w:r>
          <w:fldChar w:fldCharType="begin"/>
        </w:r>
        <w:r>
          <w:rPr>
            <w:noProof/>
          </w:rPr>
          <w:instrText>PAGE   \* MERGEFORMAT</w:instrText>
        </w:r>
        <w:r>
          <w:fldChar w:fldCharType="separate"/>
        </w:r>
        <w:r>
          <w:rPr>
            <w:noProof/>
          </w:rPr>
          <w:t>42</w:t>
        </w:r>
        <w:r>
          <w:fldChar w:fldCharType="end"/>
        </w:r>
      </w:p>
    </w:sdtContent>
  </w:sdt>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35C3" w14:textId="77777777" w:rsidR="007964C5" w:rsidRPr="00EB2768" w:rsidRDefault="00424FCA" w:rsidP="007964C5">
    <w:pPr>
      <w:pStyle w:val="Kopfzeile"/>
      <w:tabs>
        <w:tab w:val="right" w:pos="9072"/>
      </w:tabs>
      <w:ind w:right="0"/>
      <w:rPr>
        <w:lang w:val="en-US"/>
      </w:rPr>
    </w:pPr>
    <w:sdt>
      <w:sdtPr>
        <w:id w:val="-81923847"/>
        <w:docPartObj>
          <w:docPartGallery w:val="Page Numbers (Top of Page)"/>
          <w:docPartUnique/>
        </w:docPartObj>
      </w:sdtPr>
      <w:sdtEndPr/>
      <w:sdtContent>
        <w:r w:rsidR="00600E1A">
          <w:fldChar w:fldCharType="begin"/>
        </w:r>
        <w:r w:rsidR="00600E1A">
          <w:rPr>
            <w:noProof/>
          </w:rPr>
          <w:instrText>PAGE   \* MERGEFORMAT</w:instrText>
        </w:r>
        <w:r w:rsidR="00600E1A">
          <w:fldChar w:fldCharType="separate"/>
        </w:r>
        <w:r w:rsidR="00600E1A">
          <w:rPr>
            <w:noProof/>
          </w:rPr>
          <w:t>41</w:t>
        </w:r>
        <w:r w:rsidR="00600E1A">
          <w:fldChar w:fldCharType="end"/>
        </w:r>
        <w:r w:rsidR="00600E1A">
          <w:t xml:space="preserve"> </w:t>
        </w:r>
        <w:r w:rsidR="00600E1A">
          <w:tab/>
          <w:t>Section V. – Critères d'éligibilité</w:t>
        </w:r>
      </w:sdtContent>
    </w:sdt>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C491" w14:textId="77777777" w:rsidR="007964C5" w:rsidRPr="007226FC" w:rsidRDefault="00424FCA" w:rsidP="007964C5">
    <w:pPr>
      <w:pStyle w:val="Kopfzeile"/>
      <w:tabs>
        <w:tab w:val="right" w:pos="9072"/>
      </w:tabs>
      <w:ind w:right="27"/>
      <w:rPr>
        <w:lang w:val="fr-FR"/>
      </w:rPr>
    </w:pPr>
    <w:sdt>
      <w:sdtPr>
        <w:id w:val="1474327228"/>
        <w:docPartObj>
          <w:docPartGallery w:val="Page Numbers (Top of Page)"/>
          <w:docPartUnique/>
        </w:docPartObj>
      </w:sdtPr>
      <w:sdtEndPr/>
      <w:sdtContent>
        <w:r w:rsidR="00600E1A">
          <w:fldChar w:fldCharType="begin"/>
        </w:r>
        <w:r w:rsidR="00600E1A" w:rsidRPr="007226FC">
          <w:rPr>
            <w:noProof/>
            <w:lang w:val="fr-FR"/>
          </w:rPr>
          <w:instrText>PAGE   \* MERGEFORMAT</w:instrText>
        </w:r>
        <w:r w:rsidR="00600E1A">
          <w:fldChar w:fldCharType="separate"/>
        </w:r>
        <w:r w:rsidR="00600E1A" w:rsidRPr="007226FC">
          <w:rPr>
            <w:noProof/>
            <w:lang w:val="fr-FR"/>
          </w:rPr>
          <w:t>53</w:t>
        </w:r>
        <w:r w:rsidR="00600E1A">
          <w:fldChar w:fldCharType="end"/>
        </w:r>
        <w:r w:rsidR="00600E1A" w:rsidRPr="007226FC">
          <w:rPr>
            <w:lang w:val="fr-FR"/>
          </w:rPr>
          <w:tab/>
          <w:t>Section V. – Critères d'éligibilité</w:t>
        </w:r>
      </w:sdtContent>
    </w:sdt>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27F8" w14:textId="77777777" w:rsidR="007964C5" w:rsidRPr="007226FC" w:rsidRDefault="00424FCA" w:rsidP="007964C5">
    <w:pPr>
      <w:pStyle w:val="Kopfzeile"/>
      <w:tabs>
        <w:tab w:val="right" w:pos="9072"/>
      </w:tabs>
      <w:ind w:right="0"/>
      <w:rPr>
        <w:lang w:val="fr-FR"/>
      </w:rPr>
    </w:pPr>
    <w:sdt>
      <w:sdtPr>
        <w:id w:val="1057351234"/>
        <w:docPartObj>
          <w:docPartGallery w:val="Page Numbers (Top of Page)"/>
          <w:docPartUnique/>
        </w:docPartObj>
      </w:sdtPr>
      <w:sdtEndPr/>
      <w:sdtContent>
        <w:r w:rsidR="00600E1A" w:rsidRPr="007226FC">
          <w:rPr>
            <w:lang w:val="fr-FR"/>
          </w:rPr>
          <w:t>Section VI. – Politique de la KfW – Pratique sanctionnable – Responsabilité sociale et environnementale</w:t>
        </w:r>
        <w:r w:rsidR="00600E1A" w:rsidRPr="007226FC">
          <w:rPr>
            <w:lang w:val="fr-FR"/>
          </w:rPr>
          <w:tab/>
        </w:r>
        <w:r w:rsidR="00600E1A">
          <w:fldChar w:fldCharType="begin"/>
        </w:r>
        <w:r w:rsidR="00600E1A" w:rsidRPr="007226FC">
          <w:rPr>
            <w:noProof/>
            <w:lang w:val="fr-FR"/>
          </w:rPr>
          <w:instrText>PAGE   \* MERGEFORMAT</w:instrText>
        </w:r>
        <w:r w:rsidR="00600E1A">
          <w:fldChar w:fldCharType="separate"/>
        </w:r>
        <w:r w:rsidR="00600E1A" w:rsidRPr="007226FC">
          <w:rPr>
            <w:noProof/>
            <w:lang w:val="fr-FR"/>
          </w:rPr>
          <w:t>44</w:t>
        </w:r>
        <w:r w:rsidR="00600E1A">
          <w:fldChar w:fldCharType="end"/>
        </w:r>
      </w:sdtContent>
    </w:sdt>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2498" w14:textId="77777777" w:rsidR="007964C5" w:rsidRPr="007226FC" w:rsidRDefault="00424FCA" w:rsidP="007964C5">
    <w:pPr>
      <w:pStyle w:val="Kopfzeile"/>
      <w:tabs>
        <w:tab w:val="right" w:pos="9072"/>
      </w:tabs>
      <w:ind w:right="0"/>
      <w:rPr>
        <w:lang w:val="fr-FR"/>
      </w:rPr>
    </w:pPr>
    <w:sdt>
      <w:sdtPr>
        <w:id w:val="1759241759"/>
        <w:docPartObj>
          <w:docPartGallery w:val="Page Numbers (Top of Page)"/>
          <w:docPartUnique/>
        </w:docPartObj>
      </w:sdtPr>
      <w:sdtEndPr/>
      <w:sdtContent>
        <w:r w:rsidR="00600E1A">
          <w:fldChar w:fldCharType="begin"/>
        </w:r>
        <w:r w:rsidR="00600E1A" w:rsidRPr="007226FC">
          <w:rPr>
            <w:noProof/>
            <w:lang w:val="fr-FR"/>
          </w:rPr>
          <w:instrText>PAGE   \* MERGEFORMAT</w:instrText>
        </w:r>
        <w:r w:rsidR="00600E1A">
          <w:fldChar w:fldCharType="separate"/>
        </w:r>
        <w:r w:rsidR="00600E1A" w:rsidRPr="007226FC">
          <w:rPr>
            <w:noProof/>
            <w:lang w:val="fr-FR"/>
          </w:rPr>
          <w:t>43</w:t>
        </w:r>
        <w:r w:rsidR="00600E1A">
          <w:fldChar w:fldCharType="end"/>
        </w:r>
        <w:r w:rsidR="00600E1A" w:rsidRPr="007226FC">
          <w:rPr>
            <w:lang w:val="fr-FR"/>
          </w:rPr>
          <w:t xml:space="preserve"> </w:t>
        </w:r>
        <w:r w:rsidR="00600E1A" w:rsidRPr="007226FC">
          <w:rPr>
            <w:lang w:val="fr-FR"/>
          </w:rPr>
          <w:tab/>
          <w:t>Section VI. – Politique de la KfW – Pratique sanctionnable – Responsabilité sociale et environnementale</w:t>
        </w:r>
      </w:sdtContent>
    </w:sdt>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091F" w14:textId="77777777" w:rsidR="007964C5" w:rsidRPr="007226FC" w:rsidRDefault="00424FCA" w:rsidP="007964C5">
    <w:pPr>
      <w:pStyle w:val="Kopfzeile"/>
      <w:tabs>
        <w:tab w:val="right" w:pos="9072"/>
      </w:tabs>
      <w:ind w:right="0"/>
      <w:rPr>
        <w:lang w:val="fr-FR"/>
      </w:rPr>
    </w:pPr>
    <w:sdt>
      <w:sdtPr>
        <w:id w:val="1081864824"/>
        <w:docPartObj>
          <w:docPartGallery w:val="Page Numbers (Top of Page)"/>
          <w:docPartUnique/>
        </w:docPartObj>
      </w:sdtPr>
      <w:sdtEndPr/>
      <w:sdtContent>
        <w:r w:rsidR="00600E1A">
          <w:fldChar w:fldCharType="begin"/>
        </w:r>
        <w:r w:rsidR="00600E1A" w:rsidRPr="007226FC">
          <w:rPr>
            <w:noProof/>
            <w:lang w:val="fr-FR"/>
          </w:rPr>
          <w:instrText>PAGE   \* MERGEFORMAT</w:instrText>
        </w:r>
        <w:r w:rsidR="00600E1A">
          <w:fldChar w:fldCharType="separate"/>
        </w:r>
        <w:r w:rsidR="00600E1A" w:rsidRPr="007226FC">
          <w:rPr>
            <w:noProof/>
            <w:lang w:val="fr-FR"/>
          </w:rPr>
          <w:t>55</w:t>
        </w:r>
        <w:r w:rsidR="00600E1A">
          <w:fldChar w:fldCharType="end"/>
        </w:r>
        <w:r w:rsidR="00600E1A" w:rsidRPr="007226FC">
          <w:rPr>
            <w:lang w:val="fr-FR"/>
          </w:rPr>
          <w:t xml:space="preserve"> </w:t>
        </w:r>
        <w:r w:rsidR="00600E1A" w:rsidRPr="007226FC">
          <w:rPr>
            <w:lang w:val="fr-FR"/>
          </w:rPr>
          <w:tab/>
          <w:t>Section VI. – Politique de la KfW – Pratique sanctionnable – Responsabilité sociale et environnementale</w:t>
        </w:r>
      </w:sdtContent>
    </w:sdt>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CD2D" w14:textId="77777777" w:rsidR="007964C5" w:rsidRPr="00161052" w:rsidRDefault="00424FCA" w:rsidP="007964C5">
    <w:pPr>
      <w:pStyle w:val="Kopfzeile"/>
      <w:tabs>
        <w:tab w:val="right" w:pos="9072"/>
      </w:tabs>
      <w:ind w:right="0"/>
      <w:rPr>
        <w:lang w:val="en-US"/>
      </w:rPr>
    </w:pPr>
    <w:sdt>
      <w:sdtPr>
        <w:id w:val="1680460358"/>
        <w:docPartObj>
          <w:docPartGallery w:val="Page Numbers (Top of Page)"/>
          <w:docPartUnique/>
        </w:docPartObj>
      </w:sdtPr>
      <w:sdtEndPr/>
      <w:sdtContent>
        <w:r w:rsidR="00600E1A">
          <w:t>Section VII. – Termes de référence</w:t>
        </w:r>
        <w:r w:rsidR="00600E1A">
          <w:tab/>
        </w:r>
        <w:r w:rsidR="00600E1A">
          <w:fldChar w:fldCharType="begin"/>
        </w:r>
        <w:r w:rsidR="00600E1A">
          <w:rPr>
            <w:noProof/>
          </w:rPr>
          <w:instrText>PAGE   \* MERGEFORMAT</w:instrText>
        </w:r>
        <w:r w:rsidR="00600E1A">
          <w:fldChar w:fldCharType="separate"/>
        </w:r>
        <w:r w:rsidR="00600E1A">
          <w:rPr>
            <w:noProof/>
          </w:rPr>
          <w:t>46</w:t>
        </w:r>
        <w:r w:rsidR="00600E1A">
          <w:fldChar w:fldCharType="end"/>
        </w:r>
      </w:sdtContent>
    </w:sdt>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713C" w14:textId="77777777" w:rsidR="007964C5" w:rsidRPr="007226FC" w:rsidRDefault="00424FCA" w:rsidP="007964C5">
    <w:pPr>
      <w:pStyle w:val="Kopfzeile"/>
      <w:tabs>
        <w:tab w:val="right" w:pos="9072"/>
      </w:tabs>
      <w:ind w:right="0"/>
      <w:rPr>
        <w:lang w:val="fr-FR"/>
      </w:rPr>
    </w:pPr>
    <w:sdt>
      <w:sdtPr>
        <w:id w:val="1165589542"/>
        <w:docPartObj>
          <w:docPartGallery w:val="Page Numbers (Top of Page)"/>
          <w:docPartUnique/>
        </w:docPartObj>
      </w:sdtPr>
      <w:sdtEndPr/>
      <w:sdtContent>
        <w:r w:rsidR="00600E1A">
          <w:fldChar w:fldCharType="begin"/>
        </w:r>
        <w:r w:rsidR="00600E1A" w:rsidRPr="007226FC">
          <w:rPr>
            <w:noProof/>
            <w:lang w:val="fr-FR"/>
          </w:rPr>
          <w:instrText>PAGE   \* MERGEFORMAT</w:instrText>
        </w:r>
        <w:r w:rsidR="00600E1A">
          <w:fldChar w:fldCharType="separate"/>
        </w:r>
        <w:r w:rsidR="00600E1A" w:rsidRPr="007226FC">
          <w:rPr>
            <w:noProof/>
            <w:lang w:val="fr-FR"/>
          </w:rPr>
          <w:t>45</w:t>
        </w:r>
        <w:r w:rsidR="00600E1A">
          <w:fldChar w:fldCharType="end"/>
        </w:r>
        <w:r w:rsidR="00600E1A" w:rsidRPr="007226FC">
          <w:rPr>
            <w:lang w:val="fr-FR"/>
          </w:rPr>
          <w:t xml:space="preserve"> </w:t>
        </w:r>
        <w:r w:rsidR="00600E1A" w:rsidRPr="007226FC">
          <w:rPr>
            <w:lang w:val="fr-FR"/>
          </w:rPr>
          <w:tab/>
          <w:t>Section VII. – Termes de référence</w:t>
        </w:r>
      </w:sdtContent>
    </w:sdt>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418E" w14:textId="77777777" w:rsidR="007964C5" w:rsidRPr="00161052" w:rsidRDefault="00424FCA" w:rsidP="007964C5">
    <w:pPr>
      <w:pStyle w:val="Kopfzeile"/>
      <w:tabs>
        <w:tab w:val="right" w:pos="9072"/>
      </w:tabs>
      <w:ind w:right="0"/>
      <w:rPr>
        <w:lang w:val="en-US"/>
      </w:rPr>
    </w:pPr>
    <w:sdt>
      <w:sdtPr>
        <w:id w:val="1321776550"/>
        <w:docPartObj>
          <w:docPartGallery w:val="Page Numbers (Top of Page)"/>
          <w:docPartUnique/>
        </w:docPartObj>
      </w:sdtPr>
      <w:sdtEndPr/>
      <w:sdtContent>
        <w:r w:rsidR="007964C5">
          <w:fldChar w:fldCharType="begin"/>
        </w:r>
        <w:r w:rsidR="007964C5" w:rsidRPr="00161052">
          <w:rPr>
            <w:lang w:val="en-US"/>
          </w:rPr>
          <w:instrText>PAGE   \* MERGEFORMAT</w:instrText>
        </w:r>
        <w:r w:rsidR="007964C5">
          <w:fldChar w:fldCharType="separate"/>
        </w:r>
        <w:r w:rsidR="007964C5">
          <w:rPr>
            <w:noProof/>
            <w:lang w:val="en-US"/>
          </w:rPr>
          <w:t>57</w:t>
        </w:r>
        <w:r w:rsidR="007964C5">
          <w:fldChar w:fldCharType="end"/>
        </w:r>
      </w:sdtContent>
    </w:sdt>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4032" w14:textId="12E263F2" w:rsidR="00B713FB" w:rsidRPr="00EB2768" w:rsidRDefault="00424FCA" w:rsidP="007964C5">
    <w:pPr>
      <w:pStyle w:val="Kopfzeile"/>
      <w:tabs>
        <w:tab w:val="right" w:pos="9072"/>
      </w:tabs>
      <w:ind w:right="0"/>
      <w:rPr>
        <w:lang w:val="en-US"/>
      </w:rPr>
    </w:pPr>
    <w:sdt>
      <w:sdtPr>
        <w:id w:val="1493676872"/>
        <w:docPartObj>
          <w:docPartGallery w:val="Page Numbers (Top of Page)"/>
          <w:docPartUnique/>
        </w:docPartObj>
      </w:sdtPr>
      <w:sdtEndPr/>
      <w:sdtContent>
        <w:r w:rsidR="00600E1A">
          <w:fldChar w:fldCharType="begin"/>
        </w:r>
        <w:r w:rsidR="00600E1A">
          <w:rPr>
            <w:noProof/>
          </w:rPr>
          <w:instrText>PAGE   \* MERGEFORMAT</w:instrText>
        </w:r>
        <w:r w:rsidR="00600E1A">
          <w:fldChar w:fldCharType="separate"/>
        </w:r>
        <w:r w:rsidR="00600E1A">
          <w:rPr>
            <w:noProof/>
          </w:rPr>
          <w:t>47</w:t>
        </w:r>
        <w:r w:rsidR="00600E1A">
          <w:fldChar w:fldCharType="end"/>
        </w:r>
        <w:r w:rsidR="00600E1A">
          <w:t xml:space="preserve"> </w:t>
        </w:r>
        <w:r w:rsidR="00600E1A">
          <w:tab/>
          <w:t>Section VIII. – Formulaire de contrat</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EDDE" w14:textId="77777777" w:rsidR="007964C5" w:rsidRDefault="00424FCA" w:rsidP="00EB2768">
    <w:pPr>
      <w:pStyle w:val="Kopfzeile"/>
      <w:tabs>
        <w:tab w:val="left" w:pos="7371"/>
        <w:tab w:val="left" w:pos="8080"/>
        <w:tab w:val="right" w:pos="9072"/>
      </w:tabs>
      <w:ind w:right="0"/>
    </w:pPr>
    <w:sdt>
      <w:sdtPr>
        <w:id w:val="-77982188"/>
        <w:docPartObj>
          <w:docPartGallery w:val="Page Numbers (Top of Page)"/>
          <w:docPartUnique/>
        </w:docPartObj>
      </w:sdtPr>
      <w:sdtEndPr/>
      <w:sdtContent>
        <w:r w:rsidR="00600E1A">
          <w:tab/>
        </w:r>
        <w:r w:rsidR="00600E1A">
          <w:tab/>
        </w:r>
        <w:r w:rsidR="00600E1A">
          <w:tab/>
        </w:r>
        <w:r w:rsidR="007964C5">
          <w:fldChar w:fldCharType="begin"/>
        </w:r>
        <w:r w:rsidR="007964C5">
          <w:instrText>PAGE   \* MERGEFORMAT</w:instrText>
        </w:r>
        <w:r w:rsidR="007964C5">
          <w:fldChar w:fldCharType="separate"/>
        </w:r>
        <w:r w:rsidR="00600E1A">
          <w:rPr>
            <w:noProof/>
          </w:rPr>
          <w:t>6</w:t>
        </w:r>
        <w:r w:rsidR="007964C5">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7365" w14:textId="77777777" w:rsidR="007964C5" w:rsidRDefault="00424FCA">
    <w:pPr>
      <w:pStyle w:val="Kopfzeile"/>
    </w:pPr>
    <w:sdt>
      <w:sdtPr>
        <w:id w:val="1623345578"/>
        <w:docPartObj>
          <w:docPartGallery w:val="Page Numbers (Top of Page)"/>
          <w:docPartUnique/>
        </w:docPartObj>
      </w:sdtPr>
      <w:sdtEndPr/>
      <w:sdtContent>
        <w:r w:rsidR="007964C5">
          <w:fldChar w:fldCharType="begin"/>
        </w:r>
        <w:r w:rsidR="007964C5">
          <w:instrText>PAGE   \* MERGEFORMAT</w:instrText>
        </w:r>
        <w:r w:rsidR="007964C5">
          <w:fldChar w:fldCharType="separate"/>
        </w:r>
        <w:r w:rsidR="00600E1A">
          <w:rPr>
            <w:noProof/>
          </w:rPr>
          <w:t>7</w:t>
        </w:r>
        <w:r w:rsidR="007964C5">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F0C1" w14:textId="77777777" w:rsidR="007964C5" w:rsidRPr="004A7FCE" w:rsidRDefault="007964C5" w:rsidP="004A7FCE">
    <w:pPr>
      <w:pStyle w:val="Kopfzeile"/>
      <w:tabs>
        <w:tab w:val="right" w:pos="9072"/>
      </w:tabs>
      <w:ind w:right="0"/>
      <w:rPr>
        <w:lang w:val="en-US"/>
      </w:rPr>
    </w:pPr>
    <w:r>
      <w:tab/>
    </w:r>
    <w:sdt>
      <w:sdtPr>
        <w:id w:val="-1437216042"/>
        <w:docPartObj>
          <w:docPartGallery w:val="Page Numbers (Top of Page)"/>
          <w:docPartUnique/>
        </w:docPartObj>
      </w:sdtPr>
      <w:sdtEndPr/>
      <w:sdtContent>
        <w:r>
          <w:fldChar w:fldCharType="begin"/>
        </w:r>
        <w:r w:rsidRPr="004A7FCE">
          <w:rPr>
            <w:lang w:val="en-US"/>
          </w:rPr>
          <w:instrText>PAGE   \* MERGEFORMAT</w:instrText>
        </w:r>
        <w:r>
          <w:fldChar w:fldCharType="separate"/>
        </w:r>
        <w:r w:rsidR="00600E1A">
          <w:rPr>
            <w:noProof/>
            <w:lang w:val="en-US"/>
          </w:rPr>
          <w:t>4</w:t>
        </w:r>
        <w:r>
          <w:fldChar w:fldCharType="end"/>
        </w:r>
      </w:sdtContent>
    </w:sdt>
  </w:p>
  <w:p w14:paraId="1BFC1C2B" w14:textId="77777777" w:rsidR="007964C5" w:rsidRPr="004A7FCE" w:rsidRDefault="007964C5" w:rsidP="00CD33D0">
    <w:pPr>
      <w:pStyle w:val="Kopfzeile"/>
      <w:pBdr>
        <w:top w:val="none" w:sz="0" w:space="0" w:color="auto"/>
        <w:left w:val="none" w:sz="0" w:space="0" w:color="auto"/>
        <w:bottom w:val="none" w:sz="0" w:space="0" w:color="auto"/>
        <w:right w:val="none" w:sz="0" w:space="0" w:color="auto"/>
      </w:pBd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571069"/>
      <w:docPartObj>
        <w:docPartGallery w:val="Page Numbers (Top of Page)"/>
        <w:docPartUnique/>
      </w:docPartObj>
    </w:sdtPr>
    <w:sdtEndPr/>
    <w:sdtContent>
      <w:p w14:paraId="4893A190" w14:textId="77777777" w:rsidR="007964C5" w:rsidRDefault="007964C5" w:rsidP="00AA0017">
        <w:pPr>
          <w:pStyle w:val="Kopfzeile"/>
          <w:ind w:right="0"/>
          <w:jc w:val="right"/>
        </w:pPr>
        <w:r>
          <w:fldChar w:fldCharType="begin"/>
        </w:r>
        <w:r>
          <w:instrText>PAGE   \* MERGEFORMAT</w:instrText>
        </w:r>
        <w:r>
          <w:fldChar w:fldCharType="separate"/>
        </w:r>
        <w:r>
          <w:rPr>
            <w:noProof/>
          </w:rPr>
          <w:t>6</w:t>
        </w:r>
        <w:r>
          <w:fldChar w:fldCharType="end"/>
        </w:r>
      </w:p>
    </w:sdtContent>
  </w:sdt>
  <w:p w14:paraId="62A9DAAA" w14:textId="77777777" w:rsidR="007964C5" w:rsidRDefault="007964C5" w:rsidP="00CD33D0">
    <w:pPr>
      <w:pStyle w:val="Kopfzeile"/>
      <w:pBdr>
        <w:top w:val="none" w:sz="0" w:space="0" w:color="auto"/>
        <w:left w:val="none" w:sz="0" w:space="0" w:color="auto"/>
        <w:bottom w:val="none" w:sz="0" w:space="0" w:color="auto"/>
        <w:right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F98D" w14:textId="77777777" w:rsidR="007964C5" w:rsidRDefault="00424FCA" w:rsidP="00EB2768">
    <w:pPr>
      <w:pStyle w:val="Kopfzeile"/>
      <w:tabs>
        <w:tab w:val="left" w:pos="7371"/>
        <w:tab w:val="left" w:pos="8080"/>
        <w:tab w:val="right" w:pos="9072"/>
      </w:tabs>
      <w:ind w:right="0"/>
    </w:pPr>
    <w:sdt>
      <w:sdtPr>
        <w:id w:val="-901983632"/>
        <w:docPartObj>
          <w:docPartGallery w:val="Page Numbers (Top of Page)"/>
          <w:docPartUnique/>
        </w:docPartObj>
      </w:sdtPr>
      <w:sdtEndPr/>
      <w:sdtContent>
        <w:r w:rsidR="00600E1A">
          <w:tab/>
        </w:r>
        <w:r w:rsidR="00600E1A">
          <w:tab/>
        </w:r>
        <w:r w:rsidR="00600E1A">
          <w:tab/>
        </w:r>
        <w:r w:rsidR="007964C5">
          <w:fldChar w:fldCharType="begin"/>
        </w:r>
        <w:r w:rsidR="007964C5">
          <w:instrText>PAGE   \* MERGEFORMAT</w:instrText>
        </w:r>
        <w:r w:rsidR="007964C5">
          <w:fldChar w:fldCharType="separate"/>
        </w:r>
        <w:r w:rsidR="00600E1A">
          <w:rPr>
            <w:noProof/>
          </w:rPr>
          <w:t>8</w:t>
        </w:r>
        <w:r w:rsidR="007964C5">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E55B" w14:textId="77777777" w:rsidR="007964C5" w:rsidRPr="00E9171D" w:rsidRDefault="00424FCA" w:rsidP="004A7FCE">
    <w:pPr>
      <w:pStyle w:val="Kopfzeile"/>
      <w:pBdr>
        <w:top w:val="none" w:sz="0" w:space="0" w:color="auto"/>
        <w:left w:val="none" w:sz="0" w:space="0" w:color="auto"/>
        <w:bottom w:val="single" w:sz="4" w:space="1" w:color="auto"/>
        <w:right w:val="none" w:sz="0" w:space="0" w:color="auto"/>
      </w:pBdr>
    </w:pPr>
    <w:r>
      <w:pict w14:anchorId="42F98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33" o:spid="_x0000_s2080" type="#_x0000_t136" style="position:absolute;margin-left:0;margin-top:0;width:456.8pt;height:182.7pt;rotation:315;z-index:-251634688;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7964C5" w:rsidRPr="00E9171D">
      <w:rPr>
        <w:sz w:val="22"/>
      </w:rPr>
      <w:fldChar w:fldCharType="begin"/>
    </w:r>
    <w:r w:rsidR="007964C5" w:rsidRPr="00E9171D">
      <w:rPr>
        <w:sz w:val="22"/>
      </w:rPr>
      <w:instrText>PAGE   \* MERGEFORMAT</w:instrText>
    </w:r>
    <w:r w:rsidR="007964C5" w:rsidRPr="00E9171D">
      <w:rPr>
        <w:sz w:val="22"/>
      </w:rPr>
      <w:fldChar w:fldCharType="separate"/>
    </w:r>
    <w:r w:rsidR="007964C5">
      <w:rPr>
        <w:noProof/>
        <w:sz w:val="22"/>
      </w:rPr>
      <w:t>9</w:t>
    </w:r>
    <w:r w:rsidR="007964C5" w:rsidRPr="00E9171D">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353E11EA"/>
    <w:name w:val="WW8Num2"/>
    <w:lvl w:ilvl="0">
      <w:start w:val="1"/>
      <w:numFmt w:val="lowerLetter"/>
      <w:lvlText w:val="%1)"/>
      <w:lvlJc w:val="left"/>
      <w:pPr>
        <w:tabs>
          <w:tab w:val="num" w:pos="360"/>
        </w:tabs>
        <w:ind w:left="357" w:hanging="357"/>
      </w:pPr>
      <w:rPr>
        <w:rFonts w:ascii="Arial" w:hAnsi="Arial" w:cs="Arial" w:hint="default"/>
        <w:i/>
        <w:iCs/>
        <w:lang w:val="en-GB"/>
      </w:rPr>
    </w:lvl>
  </w:abstractNum>
  <w:abstractNum w:abstractNumId="1" w15:restartNumberingAfterBreak="0">
    <w:nsid w:val="00000003"/>
    <w:multiLevelType w:val="multilevel"/>
    <w:tmpl w:val="00000003"/>
    <w:name w:val="WW8Num3"/>
    <w:lvl w:ilvl="0">
      <w:start w:val="1"/>
      <w:numFmt w:val="decimal"/>
      <w:pStyle w:val="ColumnLeft"/>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1152"/>
        </w:tabs>
        <w:ind w:left="1152" w:hanging="144"/>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04"/>
    <w:multiLevelType w:val="singleLevel"/>
    <w:tmpl w:val="EDFC5A68"/>
    <w:name w:val="WW8Num4"/>
    <w:lvl w:ilvl="0">
      <w:start w:val="1"/>
      <w:numFmt w:val="lowerLetter"/>
      <w:lvlText w:val="%1)"/>
      <w:lvlJc w:val="left"/>
      <w:pPr>
        <w:tabs>
          <w:tab w:val="num" w:pos="720"/>
        </w:tabs>
        <w:ind w:left="720" w:hanging="360"/>
      </w:pPr>
      <w:rPr>
        <w:rFonts w:ascii="Arial" w:hAnsi="Arial" w:cs="Arial" w:hint="default"/>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Calibri" w:hAnsi="Calibri" w:cs="Calibri" w:hint="default"/>
        <w:szCs w:val="24"/>
        <w:lang w:val="en-GB"/>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07"/>
    <w:multiLevelType w:val="multilevel"/>
    <w:tmpl w:val="C5A4DD84"/>
    <w:name w:val="WW8Num7"/>
    <w:lvl w:ilvl="0">
      <w:start w:val="1"/>
      <w:numFmt w:val="decimal"/>
      <w:pStyle w:val="berschrift3"/>
      <w:lvlText w:val="%1."/>
      <w:lvlJc w:val="left"/>
      <w:pPr>
        <w:tabs>
          <w:tab w:val="num" w:pos="0"/>
        </w:tabs>
        <w:ind w:left="720" w:hanging="720"/>
      </w:pPr>
      <w:rPr>
        <w:rFonts w:ascii="Arial" w:hAnsi="Arial" w:cs="Arial" w:hint="default"/>
        <w:b/>
        <w:i w:val="0"/>
      </w:rPr>
    </w:lvl>
    <w:lvl w:ilvl="1">
      <w:start w:val="1"/>
      <w:numFmt w:val="decimal"/>
      <w:lvlText w:val="%1.%2"/>
      <w:lvlJc w:val="left"/>
      <w:pPr>
        <w:tabs>
          <w:tab w:val="num" w:pos="0"/>
        </w:tabs>
        <w:ind w:left="435" w:hanging="435"/>
      </w:pPr>
      <w:rPr>
        <w:rFonts w:ascii="Arial" w:hAnsi="Arial" w:cs="Arial" w:hint="default"/>
        <w:b w:val="0"/>
        <w:color w:val="auto"/>
        <w:sz w:val="20"/>
        <w:szCs w:val="2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00000008"/>
    <w:multiLevelType w:val="multilevel"/>
    <w:tmpl w:val="13F4F824"/>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7" w15:restartNumberingAfterBreak="0">
    <w:nsid w:val="00000009"/>
    <w:multiLevelType w:val="multilevel"/>
    <w:tmpl w:val="95CE7506"/>
    <w:name w:val="WW8Num10"/>
    <w:lvl w:ilvl="0">
      <w:start w:val="21"/>
      <w:numFmt w:val="decimal"/>
      <w:lvlText w:val="%1."/>
      <w:lvlJc w:val="left"/>
      <w:pPr>
        <w:tabs>
          <w:tab w:val="num" w:pos="0"/>
        </w:tabs>
        <w:ind w:left="720" w:hanging="360"/>
      </w:pPr>
      <w:rPr>
        <w:rFonts w:ascii="Calibri" w:hAnsi="Calibri" w:cs="Times New Roman" w:hint="default"/>
      </w:rPr>
    </w:lvl>
    <w:lvl w:ilvl="1">
      <w:start w:val="1"/>
      <w:numFmt w:val="decimal"/>
      <w:lvlRestart w:val="0"/>
      <w:lvlText w:val="22.%2"/>
      <w:lvlJc w:val="left"/>
      <w:pPr>
        <w:tabs>
          <w:tab w:val="num" w:pos="0"/>
        </w:tabs>
        <w:ind w:left="780" w:hanging="420"/>
      </w:pPr>
      <w:rPr>
        <w:rFonts w:ascii="Arial" w:hAnsi="Arial" w:cs="Arial" w:hint="default"/>
      </w:rPr>
    </w:lvl>
    <w:lvl w:ilvl="2">
      <w:start w:val="1"/>
      <w:numFmt w:val="decimal"/>
      <w:lvlText w:val="%1.%2.%3"/>
      <w:lvlJc w:val="left"/>
      <w:pPr>
        <w:tabs>
          <w:tab w:val="num" w:pos="0"/>
        </w:tabs>
        <w:ind w:left="1080" w:hanging="720"/>
      </w:pPr>
      <w:rPr>
        <w:rFonts w:ascii="Calibri" w:hAnsi="Calibri" w:cs="Times New Roman" w:hint="default"/>
      </w:rPr>
    </w:lvl>
    <w:lvl w:ilvl="3">
      <w:start w:val="1"/>
      <w:numFmt w:val="decimal"/>
      <w:lvlText w:val="%1.%2.%3.%4"/>
      <w:lvlJc w:val="left"/>
      <w:pPr>
        <w:tabs>
          <w:tab w:val="num" w:pos="0"/>
        </w:tabs>
        <w:ind w:left="1080" w:hanging="720"/>
      </w:pPr>
      <w:rPr>
        <w:rFonts w:ascii="Calibri" w:hAnsi="Calibri" w:cs="Times New Roman" w:hint="default"/>
      </w:rPr>
    </w:lvl>
    <w:lvl w:ilvl="4">
      <w:start w:val="1"/>
      <w:numFmt w:val="decimal"/>
      <w:lvlText w:val="%1.%2.%3.%4.%5"/>
      <w:lvlJc w:val="left"/>
      <w:pPr>
        <w:tabs>
          <w:tab w:val="num" w:pos="0"/>
        </w:tabs>
        <w:ind w:left="1440" w:hanging="1080"/>
      </w:pPr>
      <w:rPr>
        <w:rFonts w:ascii="Calibri" w:hAnsi="Calibri" w:cs="Times New Roman" w:hint="default"/>
      </w:rPr>
    </w:lvl>
    <w:lvl w:ilvl="5">
      <w:start w:val="1"/>
      <w:numFmt w:val="decimal"/>
      <w:lvlText w:val="%1.%2.%3.%4.%5.%6"/>
      <w:lvlJc w:val="left"/>
      <w:pPr>
        <w:tabs>
          <w:tab w:val="num" w:pos="0"/>
        </w:tabs>
        <w:ind w:left="1440" w:hanging="1080"/>
      </w:pPr>
      <w:rPr>
        <w:rFonts w:ascii="Calibri" w:hAnsi="Calibri" w:cs="Times New Roman" w:hint="default"/>
      </w:rPr>
    </w:lvl>
    <w:lvl w:ilvl="6">
      <w:start w:val="1"/>
      <w:numFmt w:val="decimal"/>
      <w:lvlText w:val="%1.%2.%3.%4.%5.%6.%7"/>
      <w:lvlJc w:val="left"/>
      <w:pPr>
        <w:tabs>
          <w:tab w:val="num" w:pos="0"/>
        </w:tabs>
        <w:ind w:left="1800" w:hanging="1440"/>
      </w:pPr>
      <w:rPr>
        <w:rFonts w:ascii="Calibri" w:hAnsi="Calibri" w:cs="Times New Roman" w:hint="default"/>
      </w:rPr>
    </w:lvl>
    <w:lvl w:ilvl="7">
      <w:start w:val="1"/>
      <w:numFmt w:val="decimal"/>
      <w:lvlText w:val="%1.%2.%3.%4.%5.%6.%7.%8"/>
      <w:lvlJc w:val="left"/>
      <w:pPr>
        <w:tabs>
          <w:tab w:val="num" w:pos="0"/>
        </w:tabs>
        <w:ind w:left="1800" w:hanging="1440"/>
      </w:pPr>
      <w:rPr>
        <w:rFonts w:ascii="Calibri" w:hAnsi="Calibri" w:cs="Times New Roman" w:hint="default"/>
      </w:rPr>
    </w:lvl>
    <w:lvl w:ilvl="8">
      <w:start w:val="1"/>
      <w:numFmt w:val="decimal"/>
      <w:lvlText w:val="%1.%2.%3.%4.%5.%6.%7.%8.%9"/>
      <w:lvlJc w:val="left"/>
      <w:pPr>
        <w:tabs>
          <w:tab w:val="num" w:pos="0"/>
        </w:tabs>
        <w:ind w:left="2160" w:hanging="1800"/>
      </w:pPr>
      <w:rPr>
        <w:rFonts w:ascii="Calibri" w:hAnsi="Calibri" w:cs="Times New Roman" w:hint="default"/>
      </w:rPr>
    </w:lvl>
  </w:abstractNum>
  <w:abstractNum w:abstractNumId="8" w15:restartNumberingAfterBreak="0">
    <w:nsid w:val="0000000A"/>
    <w:multiLevelType w:val="multilevel"/>
    <w:tmpl w:val="84E6FAEC"/>
    <w:name w:val="WW8Num11"/>
    <w:lvl w:ilvl="0">
      <w:start w:val="17"/>
      <w:numFmt w:val="decimal"/>
      <w:lvlText w:val="%1."/>
      <w:lvlJc w:val="left"/>
      <w:pPr>
        <w:tabs>
          <w:tab w:val="num" w:pos="0"/>
        </w:tabs>
        <w:ind w:left="360" w:hanging="360"/>
      </w:pPr>
      <w:rPr>
        <w:rFonts w:ascii="Calibri" w:hAnsi="Calibri" w:cs="Times New Roman" w:hint="default"/>
      </w:rPr>
    </w:lvl>
    <w:lvl w:ilvl="1">
      <w:start w:val="1"/>
      <w:numFmt w:val="decimal"/>
      <w:lvlText w:val="%1.%2"/>
      <w:lvlJc w:val="left"/>
      <w:pPr>
        <w:tabs>
          <w:tab w:val="num" w:pos="0"/>
        </w:tabs>
        <w:ind w:left="870" w:hanging="510"/>
      </w:pPr>
      <w:rPr>
        <w:rFonts w:ascii="Calibri" w:hAnsi="Calibri" w:cs="Times New Roman" w:hint="default"/>
      </w:rPr>
    </w:lvl>
    <w:lvl w:ilvl="2">
      <w:start w:val="1"/>
      <w:numFmt w:val="decimal"/>
      <w:lvlText w:val="%1.%2.%3"/>
      <w:lvlJc w:val="left"/>
      <w:pPr>
        <w:tabs>
          <w:tab w:val="num" w:pos="0"/>
        </w:tabs>
        <w:ind w:left="1440" w:hanging="720"/>
      </w:pPr>
      <w:rPr>
        <w:rFonts w:ascii="Arial" w:hAnsi="Arial" w:cs="Arial" w:hint="default"/>
      </w:rPr>
    </w:lvl>
    <w:lvl w:ilvl="3">
      <w:start w:val="1"/>
      <w:numFmt w:val="decimal"/>
      <w:lvlText w:val="%1.%2.%3.%4"/>
      <w:lvlJc w:val="left"/>
      <w:pPr>
        <w:tabs>
          <w:tab w:val="num" w:pos="0"/>
        </w:tabs>
        <w:ind w:left="1800" w:hanging="720"/>
      </w:pPr>
      <w:rPr>
        <w:rFonts w:ascii="Calibri" w:hAnsi="Calibri" w:cs="Times New Roman" w:hint="default"/>
      </w:rPr>
    </w:lvl>
    <w:lvl w:ilvl="4">
      <w:start w:val="1"/>
      <w:numFmt w:val="decimal"/>
      <w:lvlText w:val="%1.%2.%3.%4.%5"/>
      <w:lvlJc w:val="left"/>
      <w:pPr>
        <w:tabs>
          <w:tab w:val="num" w:pos="0"/>
        </w:tabs>
        <w:ind w:left="2520" w:hanging="1080"/>
      </w:pPr>
      <w:rPr>
        <w:rFonts w:ascii="Calibri" w:hAnsi="Calibri" w:cs="Times New Roman" w:hint="default"/>
      </w:rPr>
    </w:lvl>
    <w:lvl w:ilvl="5">
      <w:start w:val="1"/>
      <w:numFmt w:val="decimal"/>
      <w:lvlText w:val="%1.%2.%3.%4.%5.%6"/>
      <w:lvlJc w:val="left"/>
      <w:pPr>
        <w:tabs>
          <w:tab w:val="num" w:pos="0"/>
        </w:tabs>
        <w:ind w:left="2880" w:hanging="1080"/>
      </w:pPr>
      <w:rPr>
        <w:rFonts w:ascii="Calibri" w:hAnsi="Calibri" w:cs="Times New Roman" w:hint="default"/>
      </w:rPr>
    </w:lvl>
    <w:lvl w:ilvl="6">
      <w:start w:val="1"/>
      <w:numFmt w:val="decimal"/>
      <w:lvlText w:val="%1.%2.%3.%4.%5.%6.%7"/>
      <w:lvlJc w:val="left"/>
      <w:pPr>
        <w:tabs>
          <w:tab w:val="num" w:pos="0"/>
        </w:tabs>
        <w:ind w:left="3600" w:hanging="1440"/>
      </w:pPr>
      <w:rPr>
        <w:rFonts w:ascii="Calibri" w:hAnsi="Calibri" w:cs="Times New Roman" w:hint="default"/>
      </w:rPr>
    </w:lvl>
    <w:lvl w:ilvl="7">
      <w:start w:val="1"/>
      <w:numFmt w:val="decimal"/>
      <w:lvlText w:val="%1.%2.%3.%4.%5.%6.%7.%8"/>
      <w:lvlJc w:val="left"/>
      <w:pPr>
        <w:tabs>
          <w:tab w:val="num" w:pos="0"/>
        </w:tabs>
        <w:ind w:left="3960" w:hanging="1440"/>
      </w:pPr>
      <w:rPr>
        <w:rFonts w:ascii="Calibri" w:hAnsi="Calibri" w:cs="Times New Roman" w:hint="default"/>
      </w:rPr>
    </w:lvl>
    <w:lvl w:ilvl="8">
      <w:start w:val="1"/>
      <w:numFmt w:val="decimal"/>
      <w:lvlText w:val="%1.%2.%3.%4.%5.%6.%7.%8.%9"/>
      <w:lvlJc w:val="left"/>
      <w:pPr>
        <w:tabs>
          <w:tab w:val="num" w:pos="0"/>
        </w:tabs>
        <w:ind w:left="4680" w:hanging="1800"/>
      </w:pPr>
      <w:rPr>
        <w:rFonts w:ascii="Calibri" w:hAnsi="Calibri" w:cs="Times New Roman" w:hint="default"/>
      </w:rPr>
    </w:lvl>
  </w:abstractNum>
  <w:abstractNum w:abstractNumId="9" w15:restartNumberingAfterBreak="0">
    <w:nsid w:val="0000000B"/>
    <w:multiLevelType w:val="singleLevel"/>
    <w:tmpl w:val="0000000B"/>
    <w:name w:val="WW8Num12"/>
    <w:lvl w:ilvl="0">
      <w:start w:val="1"/>
      <w:numFmt w:val="decimal"/>
      <w:pStyle w:val="Section8Heading2"/>
      <w:lvlText w:val="%1."/>
      <w:lvlJc w:val="left"/>
      <w:pPr>
        <w:tabs>
          <w:tab w:val="num" w:pos="0"/>
        </w:tabs>
        <w:ind w:left="720" w:hanging="360"/>
      </w:pPr>
    </w:lvl>
  </w:abstractNum>
  <w:abstractNum w:abstractNumId="10" w15:restartNumberingAfterBreak="0">
    <w:nsid w:val="0000000C"/>
    <w:multiLevelType w:val="multilevel"/>
    <w:tmpl w:val="0000000C"/>
    <w:name w:val="WW8Num13"/>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5.%6"/>
      <w:lvlJc w:val="left"/>
      <w:pPr>
        <w:tabs>
          <w:tab w:val="num" w:pos="0"/>
        </w:tabs>
        <w:ind w:left="0" w:firstLine="0"/>
      </w:pPr>
      <w:rPr>
        <w:rFonts w:cs="Times New Roman"/>
      </w:rPr>
    </w:lvl>
    <w:lvl w:ilvl="6">
      <w:start w:val="1"/>
      <w:numFmt w:val="decimal"/>
      <w:lvlText w:val=".%5.%6.%7"/>
      <w:lvlJc w:val="left"/>
      <w:pPr>
        <w:tabs>
          <w:tab w:val="num" w:pos="0"/>
        </w:tabs>
        <w:ind w:left="0" w:firstLine="0"/>
      </w:pPr>
      <w:rPr>
        <w:rFonts w:cs="Times New Roman"/>
      </w:rPr>
    </w:lvl>
    <w:lvl w:ilvl="7">
      <w:start w:val="1"/>
      <w:numFmt w:val="decimal"/>
      <w:lvlText w:val=".%5.%6.%7.%8"/>
      <w:lvlJc w:val="left"/>
      <w:pPr>
        <w:tabs>
          <w:tab w:val="num" w:pos="0"/>
        </w:tabs>
        <w:ind w:left="0" w:firstLine="0"/>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1" w15:restartNumberingAfterBreak="0">
    <w:nsid w:val="0000000D"/>
    <w:multiLevelType w:val="singleLevel"/>
    <w:tmpl w:val="3F60952E"/>
    <w:name w:val="WW8Num14"/>
    <w:lvl w:ilvl="0">
      <w:start w:val="1"/>
      <w:numFmt w:val="lowerLetter"/>
      <w:lvlText w:val="%1)"/>
      <w:lvlJc w:val="left"/>
      <w:pPr>
        <w:tabs>
          <w:tab w:val="num" w:pos="0"/>
        </w:tabs>
        <w:ind w:left="1080" w:hanging="360"/>
      </w:pPr>
      <w:rPr>
        <w:rFonts w:ascii="Arial" w:hAnsi="Arial" w:cs="Arial" w:hint="default"/>
        <w:lang w:val="en-GB"/>
      </w:rPr>
    </w:lvl>
  </w:abstractNum>
  <w:abstractNum w:abstractNumId="12" w15:restartNumberingAfterBreak="0">
    <w:nsid w:val="0000000E"/>
    <w:multiLevelType w:val="singleLevel"/>
    <w:tmpl w:val="CE9A68A8"/>
    <w:name w:val="WW8Num15"/>
    <w:lvl w:ilvl="0">
      <w:start w:val="1"/>
      <w:numFmt w:val="decimal"/>
      <w:lvlText w:val="%1."/>
      <w:lvlJc w:val="left"/>
      <w:pPr>
        <w:tabs>
          <w:tab w:val="num" w:pos="0"/>
        </w:tabs>
        <w:ind w:left="360" w:hanging="360"/>
      </w:pPr>
      <w:rPr>
        <w:rFonts w:ascii="Arial" w:hAnsi="Arial" w:cs="Arial" w:hint="default"/>
      </w:rPr>
    </w:lvl>
  </w:abstractNum>
  <w:abstractNum w:abstractNumId="13" w15:restartNumberingAfterBreak="0">
    <w:nsid w:val="0000000F"/>
    <w:multiLevelType w:val="multilevel"/>
    <w:tmpl w:val="9154BFB0"/>
    <w:name w:val="WW8Num16"/>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15:restartNumberingAfterBreak="0">
    <w:nsid w:val="00000010"/>
    <w:multiLevelType w:val="multilevel"/>
    <w:tmpl w:val="BADC0D02"/>
    <w:name w:val="WW8Num10"/>
    <w:lvl w:ilvl="0">
      <w:start w:val="20"/>
      <w:numFmt w:val="decimal"/>
      <w:lvlText w:val="%1"/>
      <w:lvlJc w:val="left"/>
      <w:pPr>
        <w:tabs>
          <w:tab w:val="num" w:pos="0"/>
        </w:tabs>
        <w:ind w:left="420" w:hanging="420"/>
      </w:pPr>
      <w:rPr>
        <w:rFonts w:ascii="Calibri" w:hAnsi="Calibri" w:cs="Times New Roman" w:hint="default"/>
        <w:lang w:val="en-GB"/>
      </w:rPr>
    </w:lvl>
    <w:lvl w:ilvl="1">
      <w:start w:val="1"/>
      <w:numFmt w:val="decimal"/>
      <w:lvlText w:val="%1.%2"/>
      <w:lvlJc w:val="left"/>
      <w:pPr>
        <w:tabs>
          <w:tab w:val="num" w:pos="0"/>
        </w:tabs>
        <w:ind w:left="420" w:hanging="420"/>
      </w:pPr>
      <w:rPr>
        <w:rFonts w:ascii="Arial" w:hAnsi="Arial" w:cs="Arial" w:hint="default"/>
        <w:lang w:val="en-GB"/>
      </w:rPr>
    </w:lvl>
    <w:lvl w:ilvl="2">
      <w:start w:val="1"/>
      <w:numFmt w:val="decimal"/>
      <w:lvlText w:val="%1.%2.%3"/>
      <w:lvlJc w:val="left"/>
      <w:pPr>
        <w:tabs>
          <w:tab w:val="num" w:pos="0"/>
        </w:tabs>
        <w:ind w:left="720" w:hanging="720"/>
      </w:pPr>
      <w:rPr>
        <w:rFonts w:ascii="Calibri" w:hAnsi="Calibri" w:cs="Times New Roman" w:hint="default"/>
        <w:lang w:val="en-GB"/>
      </w:rPr>
    </w:lvl>
    <w:lvl w:ilvl="3">
      <w:start w:val="1"/>
      <w:numFmt w:val="decimal"/>
      <w:lvlText w:val="%1.%2.%3.%4"/>
      <w:lvlJc w:val="left"/>
      <w:pPr>
        <w:tabs>
          <w:tab w:val="num" w:pos="0"/>
        </w:tabs>
        <w:ind w:left="720" w:hanging="720"/>
      </w:pPr>
      <w:rPr>
        <w:rFonts w:ascii="Calibri" w:hAnsi="Calibri" w:cs="Times New Roman" w:hint="default"/>
        <w:lang w:val="en-GB"/>
      </w:rPr>
    </w:lvl>
    <w:lvl w:ilvl="4">
      <w:start w:val="1"/>
      <w:numFmt w:val="decimal"/>
      <w:lvlText w:val="%1.%2.%3.%4.%5"/>
      <w:lvlJc w:val="left"/>
      <w:pPr>
        <w:tabs>
          <w:tab w:val="num" w:pos="0"/>
        </w:tabs>
        <w:ind w:left="1080" w:hanging="1080"/>
      </w:pPr>
      <w:rPr>
        <w:rFonts w:ascii="Calibri" w:hAnsi="Calibri" w:cs="Times New Roman" w:hint="default"/>
        <w:lang w:val="en-GB"/>
      </w:rPr>
    </w:lvl>
    <w:lvl w:ilvl="5">
      <w:start w:val="1"/>
      <w:numFmt w:val="decimal"/>
      <w:lvlText w:val="%1.%2.%3.%4.%5.%6"/>
      <w:lvlJc w:val="left"/>
      <w:pPr>
        <w:tabs>
          <w:tab w:val="num" w:pos="0"/>
        </w:tabs>
        <w:ind w:left="1080" w:hanging="1080"/>
      </w:pPr>
      <w:rPr>
        <w:rFonts w:ascii="Calibri" w:hAnsi="Calibri" w:cs="Times New Roman" w:hint="default"/>
        <w:lang w:val="en-GB"/>
      </w:rPr>
    </w:lvl>
    <w:lvl w:ilvl="6">
      <w:start w:val="1"/>
      <w:numFmt w:val="decimal"/>
      <w:lvlText w:val="%1.%2.%3.%4.%5.%6.%7"/>
      <w:lvlJc w:val="left"/>
      <w:pPr>
        <w:tabs>
          <w:tab w:val="num" w:pos="0"/>
        </w:tabs>
        <w:ind w:left="1440" w:hanging="1440"/>
      </w:pPr>
      <w:rPr>
        <w:rFonts w:ascii="Calibri" w:hAnsi="Calibri" w:cs="Times New Roman" w:hint="default"/>
        <w:lang w:val="en-GB"/>
      </w:rPr>
    </w:lvl>
    <w:lvl w:ilvl="7">
      <w:start w:val="1"/>
      <w:numFmt w:val="decimal"/>
      <w:lvlText w:val="%1.%2.%3.%4.%5.%6.%7.%8"/>
      <w:lvlJc w:val="left"/>
      <w:pPr>
        <w:tabs>
          <w:tab w:val="num" w:pos="0"/>
        </w:tabs>
        <w:ind w:left="1440" w:hanging="1440"/>
      </w:pPr>
      <w:rPr>
        <w:rFonts w:ascii="Calibri" w:hAnsi="Calibri" w:cs="Times New Roman" w:hint="default"/>
        <w:lang w:val="en-GB"/>
      </w:rPr>
    </w:lvl>
    <w:lvl w:ilvl="8">
      <w:start w:val="1"/>
      <w:numFmt w:val="decimal"/>
      <w:lvlText w:val="%1.%2.%3.%4.%5.%6.%7.%8.%9"/>
      <w:lvlJc w:val="left"/>
      <w:pPr>
        <w:tabs>
          <w:tab w:val="num" w:pos="0"/>
        </w:tabs>
        <w:ind w:left="1800" w:hanging="1800"/>
      </w:pPr>
      <w:rPr>
        <w:rFonts w:ascii="Calibri" w:hAnsi="Calibri" w:cs="Times New Roman" w:hint="default"/>
        <w:lang w:val="en-GB"/>
      </w:rPr>
    </w:lvl>
  </w:abstractNum>
  <w:abstractNum w:abstractNumId="15" w15:restartNumberingAfterBreak="0">
    <w:nsid w:val="00000011"/>
    <w:multiLevelType w:val="multilevel"/>
    <w:tmpl w:val="00000011"/>
    <w:name w:val="WW8Num18"/>
    <w:lvl w:ilvl="0">
      <w:start w:val="1"/>
      <w:numFmt w:val="decimal"/>
      <w:pStyle w:val="Header1-Clauses"/>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12"/>
    <w:multiLevelType w:val="singleLevel"/>
    <w:tmpl w:val="00000012"/>
    <w:name w:val="WW8Num19"/>
    <w:lvl w:ilvl="0">
      <w:start w:val="1"/>
      <w:numFmt w:val="decimal"/>
      <w:lvlText w:val="%1."/>
      <w:lvlJc w:val="left"/>
      <w:pPr>
        <w:tabs>
          <w:tab w:val="num" w:pos="0"/>
        </w:tabs>
        <w:ind w:left="1080" w:hanging="360"/>
      </w:pPr>
      <w:rPr>
        <w:rFonts w:ascii="Times New Roman" w:hAnsi="Times New Roman" w:cs="Times New Roman" w:hint="default"/>
        <w:sz w:val="24"/>
        <w:szCs w:val="24"/>
      </w:rPr>
    </w:lvl>
  </w:abstractNum>
  <w:abstractNum w:abstractNumId="17" w15:restartNumberingAfterBreak="0">
    <w:nsid w:val="00000013"/>
    <w:multiLevelType w:val="multilevel"/>
    <w:tmpl w:val="ABA462FA"/>
    <w:name w:val="WW8Num10"/>
    <w:lvl w:ilvl="0">
      <w:start w:val="19"/>
      <w:numFmt w:val="decimal"/>
      <w:lvlText w:val="%1."/>
      <w:lvlJc w:val="left"/>
      <w:pPr>
        <w:tabs>
          <w:tab w:val="num" w:pos="0"/>
        </w:tabs>
        <w:ind w:left="360" w:hanging="360"/>
      </w:pPr>
      <w:rPr>
        <w:rFonts w:ascii="Calibri" w:hAnsi="Calibri" w:cs="Times New Roman" w:hint="default"/>
        <w:lang w:val="en-GB"/>
      </w:rPr>
    </w:lvl>
    <w:lvl w:ilvl="1">
      <w:start w:val="1"/>
      <w:numFmt w:val="decimal"/>
      <w:lvlText w:val="%1.%2"/>
      <w:lvlJc w:val="left"/>
      <w:pPr>
        <w:tabs>
          <w:tab w:val="num" w:pos="0"/>
        </w:tabs>
        <w:ind w:left="870" w:hanging="51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18" w15:restartNumberingAfterBreak="0">
    <w:nsid w:val="00000014"/>
    <w:multiLevelType w:val="singleLevel"/>
    <w:tmpl w:val="00000014"/>
    <w:name w:val="WW8Num21"/>
    <w:lvl w:ilvl="0">
      <w:numFmt w:val="bullet"/>
      <w:pStyle w:val="HEADER5"/>
      <w:lvlText w:val="-"/>
      <w:lvlJc w:val="left"/>
      <w:pPr>
        <w:tabs>
          <w:tab w:val="num" w:pos="2700"/>
        </w:tabs>
        <w:ind w:left="2700" w:hanging="720"/>
      </w:pPr>
      <w:rPr>
        <w:rFonts w:ascii="Times New Roman" w:hAnsi="Times New Roman" w:cs="Times New Roman" w:hint="default"/>
        <w:i/>
      </w:rPr>
    </w:lvl>
  </w:abstractNum>
  <w:abstractNum w:abstractNumId="19" w15:restartNumberingAfterBreak="0">
    <w:nsid w:val="00000015"/>
    <w:multiLevelType w:val="multilevel"/>
    <w:tmpl w:val="B0A8C67A"/>
    <w:name w:val="WW8Num10"/>
    <w:lvl w:ilvl="0">
      <w:start w:val="18"/>
      <w:numFmt w:val="decimal"/>
      <w:lvlText w:val="%1"/>
      <w:lvlJc w:val="left"/>
      <w:pPr>
        <w:tabs>
          <w:tab w:val="num" w:pos="0"/>
        </w:tabs>
        <w:ind w:left="420" w:hanging="420"/>
      </w:pPr>
      <w:rPr>
        <w:rFonts w:ascii="Calibri" w:hAnsi="Calibri" w:cs="Times New Roman" w:hint="default"/>
        <w:lang w:val="en-GB"/>
      </w:rPr>
    </w:lvl>
    <w:lvl w:ilvl="1">
      <w:start w:val="1"/>
      <w:numFmt w:val="decimal"/>
      <w:lvlText w:val="%1.%2"/>
      <w:lvlJc w:val="left"/>
      <w:pPr>
        <w:tabs>
          <w:tab w:val="num" w:pos="0"/>
        </w:tabs>
        <w:ind w:left="780" w:hanging="42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20" w15:restartNumberingAfterBreak="0">
    <w:nsid w:val="00000016"/>
    <w:multiLevelType w:val="singleLevel"/>
    <w:tmpl w:val="00000016"/>
    <w:name w:val="WW8Num23"/>
    <w:lvl w:ilvl="0">
      <w:start w:val="1"/>
      <w:numFmt w:val="upperRoman"/>
      <w:pStyle w:val="Section8Header1"/>
      <w:lvlText w:val="%1."/>
      <w:lvlJc w:val="right"/>
      <w:pPr>
        <w:tabs>
          <w:tab w:val="num" w:pos="0"/>
        </w:tabs>
        <w:ind w:left="720" w:hanging="360"/>
      </w:pPr>
    </w:lvl>
  </w:abstractNum>
  <w:abstractNum w:abstractNumId="21" w15:restartNumberingAfterBreak="0">
    <w:nsid w:val="00000017"/>
    <w:multiLevelType w:val="singleLevel"/>
    <w:tmpl w:val="00000017"/>
    <w:name w:val="WW8Num24"/>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00000018"/>
    <w:multiLevelType w:val="singleLevel"/>
    <w:tmpl w:val="00000018"/>
    <w:name w:val="WW8Num26"/>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00000019"/>
    <w:multiLevelType w:val="singleLevel"/>
    <w:tmpl w:val="00000019"/>
    <w:name w:val="WW8Num27"/>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0000001A"/>
    <w:multiLevelType w:val="singleLevel"/>
    <w:tmpl w:val="0000001A"/>
    <w:name w:val="WW8Num28"/>
    <w:lvl w:ilvl="0">
      <w:start w:val="1"/>
      <w:numFmt w:val="lowerLetter"/>
      <w:lvlText w:val="(%1)"/>
      <w:lvlJc w:val="left"/>
      <w:pPr>
        <w:tabs>
          <w:tab w:val="num" w:pos="0"/>
        </w:tabs>
        <w:ind w:left="1440" w:hanging="720"/>
      </w:pPr>
      <w:rPr>
        <w:rFonts w:hint="default"/>
      </w:rPr>
    </w:lvl>
  </w:abstractNum>
  <w:abstractNum w:abstractNumId="25" w15:restartNumberingAfterBreak="0">
    <w:nsid w:val="0000001B"/>
    <w:multiLevelType w:val="multilevel"/>
    <w:tmpl w:val="A6DA635C"/>
    <w:name w:val="WW8Num29"/>
    <w:lvl w:ilvl="0">
      <w:start w:val="1"/>
      <w:numFmt w:val="decimal"/>
      <w:lvlText w:val="%1."/>
      <w:lvlJc w:val="left"/>
      <w:pPr>
        <w:tabs>
          <w:tab w:val="num" w:pos="0"/>
        </w:tabs>
        <w:ind w:left="720" w:hanging="360"/>
      </w:pPr>
      <w:rPr>
        <w:rFonts w:ascii="Calibri" w:hAnsi="Calibri"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Arial" w:hAnsi="Arial" w:cs="Arial" w:hint="default"/>
        <w:i w:val="0"/>
      </w:rPr>
    </w:lvl>
    <w:lvl w:ilvl="5">
      <w:start w:val="1"/>
      <w:numFmt w:val="upperLetter"/>
      <w:lvlText w:val="%6."/>
      <w:lvlJc w:val="left"/>
      <w:pPr>
        <w:tabs>
          <w:tab w:val="num" w:pos="0"/>
        </w:tabs>
        <w:ind w:left="4500" w:hanging="360"/>
      </w:pPr>
      <w:rPr>
        <w:rFonts w:ascii="Calibri" w:hAnsi="Calibri" w:cs="Times New Roman" w:hint="default"/>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0000001C"/>
    <w:multiLevelType w:val="multilevel"/>
    <w:tmpl w:val="0000001C"/>
    <w:name w:val="WW8Num30"/>
    <w:lvl w:ilvl="0">
      <w:start w:val="26"/>
      <w:numFmt w:val="decimal"/>
      <w:pStyle w:val="berschrift5"/>
      <w:lvlText w:val="%1."/>
      <w:lvlJc w:val="left"/>
      <w:pPr>
        <w:tabs>
          <w:tab w:val="num" w:pos="0"/>
        </w:tabs>
        <w:ind w:left="720" w:hanging="360"/>
      </w:pPr>
      <w:rPr>
        <w:rFonts w:cs="Times New Roman" w:hint="default"/>
      </w:rPr>
    </w:lvl>
    <w:lvl w:ilvl="1">
      <w:start w:val="1"/>
      <w:numFmt w:val="decimal"/>
      <w:lvlText w:val="%1.%2"/>
      <w:lvlJc w:val="left"/>
      <w:pPr>
        <w:tabs>
          <w:tab w:val="num" w:pos="0"/>
        </w:tabs>
        <w:ind w:left="780" w:hanging="4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27" w15:restartNumberingAfterBreak="0">
    <w:nsid w:val="0000001D"/>
    <w:multiLevelType w:val="singleLevel"/>
    <w:tmpl w:val="0000001D"/>
    <w:name w:val="WW8Num31"/>
    <w:lvl w:ilvl="0">
      <w:start w:val="1"/>
      <w:numFmt w:val="upperLetter"/>
      <w:pStyle w:val="Section8Heading1"/>
      <w:lvlText w:val="%1."/>
      <w:lvlJc w:val="left"/>
      <w:pPr>
        <w:tabs>
          <w:tab w:val="num" w:pos="0"/>
        </w:tabs>
        <w:ind w:left="720" w:hanging="360"/>
      </w:pPr>
    </w:lvl>
  </w:abstractNum>
  <w:abstractNum w:abstractNumId="28" w15:restartNumberingAfterBreak="0">
    <w:nsid w:val="03CD02C3"/>
    <w:multiLevelType w:val="hybridMultilevel"/>
    <w:tmpl w:val="2230F4C2"/>
    <w:lvl w:ilvl="0" w:tplc="81B80262">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6F336AF"/>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0"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1" w15:restartNumberingAfterBreak="0">
    <w:nsid w:val="0AD653EE"/>
    <w:multiLevelType w:val="multilevel"/>
    <w:tmpl w:val="8DE4DB32"/>
    <w:styleLink w:val="Formatvorlage1"/>
    <w:lvl w:ilvl="0">
      <w:start w:val="1"/>
      <w:numFmt w:val="decimal"/>
      <w:lvlText w:val="(%1)"/>
      <w:lvlJc w:val="left"/>
      <w:pPr>
        <w:ind w:left="567" w:hanging="567"/>
      </w:pPr>
      <w:rPr>
        <w:rFonts w:ascii="Arial" w:hAnsi="Arial" w:hint="default"/>
        <w:sz w:val="21"/>
      </w:rPr>
    </w:lvl>
    <w:lvl w:ilvl="1">
      <w:start w:val="1"/>
      <w:numFmt w:val="lowerLetter"/>
      <w:lvlText w:val="%2)"/>
      <w:lvlJc w:val="left"/>
      <w:pPr>
        <w:ind w:left="1134" w:hanging="567"/>
      </w:pPr>
      <w:rPr>
        <w:rFonts w:ascii="Arial" w:hAnsi="Arial" w:hint="default"/>
        <w:sz w:val="21"/>
      </w:rPr>
    </w:lvl>
    <w:lvl w:ilvl="2">
      <w:start w:val="1"/>
      <w:numFmt w:val="lowerRoman"/>
      <w:lvlText w:val="%3)"/>
      <w:lvlJc w:val="left"/>
      <w:pPr>
        <w:ind w:left="4058" w:hanging="360"/>
      </w:pPr>
      <w:rPr>
        <w:rFonts w:hint="default"/>
      </w:rPr>
    </w:lvl>
    <w:lvl w:ilvl="3">
      <w:start w:val="1"/>
      <w:numFmt w:val="decimal"/>
      <w:lvlText w:val="(%4)"/>
      <w:lvlJc w:val="left"/>
      <w:pPr>
        <w:ind w:left="4418" w:hanging="360"/>
      </w:pPr>
      <w:rPr>
        <w:rFonts w:hint="default"/>
      </w:rPr>
    </w:lvl>
    <w:lvl w:ilvl="4">
      <w:start w:val="1"/>
      <w:numFmt w:val="lowerLetter"/>
      <w:lvlText w:val="(%5)"/>
      <w:lvlJc w:val="left"/>
      <w:pPr>
        <w:ind w:left="4778" w:hanging="360"/>
      </w:pPr>
      <w:rPr>
        <w:rFonts w:hint="default"/>
      </w:rPr>
    </w:lvl>
    <w:lvl w:ilvl="5">
      <w:start w:val="1"/>
      <w:numFmt w:val="lowerRoman"/>
      <w:lvlText w:val="(%6)"/>
      <w:lvlJc w:val="left"/>
      <w:pPr>
        <w:ind w:left="5138" w:hanging="360"/>
      </w:pPr>
      <w:rPr>
        <w:rFonts w:hint="default"/>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32"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1E212257"/>
    <w:multiLevelType w:val="multilevel"/>
    <w:tmpl w:val="0409001F"/>
    <w:styleLink w:val="FormatvorlageKfWPQtemplat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0B6249F"/>
    <w:multiLevelType w:val="multilevel"/>
    <w:tmpl w:val="222A2838"/>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35"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2E566339"/>
    <w:multiLevelType w:val="hybridMultilevel"/>
    <w:tmpl w:val="AD18E51C"/>
    <w:lvl w:ilvl="0" w:tplc="EF6807C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38"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C236C8"/>
    <w:multiLevelType w:val="multilevel"/>
    <w:tmpl w:val="C8BC7408"/>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40" w15:restartNumberingAfterBreak="0">
    <w:nsid w:val="402D371C"/>
    <w:multiLevelType w:val="multilevel"/>
    <w:tmpl w:val="791C8600"/>
    <w:lvl w:ilvl="0">
      <w:start w:val="1"/>
      <w:numFmt w:val="lowerLetter"/>
      <w:lvlText w:val="%1)"/>
      <w:lvlJc w:val="left"/>
      <w:pPr>
        <w:tabs>
          <w:tab w:val="num" w:pos="0"/>
        </w:tabs>
        <w:ind w:left="720" w:hanging="360"/>
      </w:pPr>
      <w:rPr>
        <w:rFonts w:ascii="Arial" w:hAnsi="Arial" w:cs="Arial" w:hint="default"/>
        <w:b w:val="0"/>
        <w:bCs/>
        <w:i w:val="0"/>
        <w:iCs w:val="0"/>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41" w15:restartNumberingAfterBreak="0">
    <w:nsid w:val="4A624916"/>
    <w:multiLevelType w:val="singleLevel"/>
    <w:tmpl w:val="9E64D86E"/>
    <w:lvl w:ilvl="0">
      <w:start w:val="1"/>
      <w:numFmt w:val="lowerLetter"/>
      <w:lvlText w:val="%1)"/>
      <w:lvlJc w:val="left"/>
      <w:pPr>
        <w:tabs>
          <w:tab w:val="num" w:pos="0"/>
        </w:tabs>
        <w:ind w:left="1080" w:hanging="360"/>
      </w:pPr>
      <w:rPr>
        <w:rFonts w:ascii="Arial" w:hAnsi="Arial" w:cs="Arial" w:hint="default"/>
        <w:lang w:val="en-GB"/>
      </w:rPr>
    </w:lvl>
  </w:abstractNum>
  <w:abstractNum w:abstractNumId="42" w15:restartNumberingAfterBreak="0">
    <w:nsid w:val="4AB00431"/>
    <w:multiLevelType w:val="multilevel"/>
    <w:tmpl w:val="AF0AB46E"/>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43"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5" w15:restartNumberingAfterBreak="0">
    <w:nsid w:val="6A796AE4"/>
    <w:multiLevelType w:val="hybridMultilevel"/>
    <w:tmpl w:val="2230F4C2"/>
    <w:lvl w:ilvl="0" w:tplc="81B80262">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A62BEE"/>
    <w:multiLevelType w:val="multilevel"/>
    <w:tmpl w:val="1D4E7C7E"/>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47" w15:restartNumberingAfterBreak="0">
    <w:nsid w:val="7B275057"/>
    <w:multiLevelType w:val="hybridMultilevel"/>
    <w:tmpl w:val="DB0CD3BC"/>
    <w:name w:val="WW8Num92"/>
    <w:lvl w:ilvl="0" w:tplc="81B80262">
      <w:start w:val="1"/>
      <w:numFmt w:val="lowerLetter"/>
      <w:lvlText w:val="%1)"/>
      <w:lvlJc w:val="left"/>
      <w:pPr>
        <w:tabs>
          <w:tab w:val="num" w:pos="0"/>
        </w:tabs>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6D11A0"/>
    <w:multiLevelType w:val="multilevel"/>
    <w:tmpl w:val="1D4E7C7E"/>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num w:numId="1" w16cid:durableId="340856238">
    <w:abstractNumId w:val="1"/>
  </w:num>
  <w:num w:numId="2" w16cid:durableId="1801918886">
    <w:abstractNumId w:val="2"/>
  </w:num>
  <w:num w:numId="3" w16cid:durableId="1151674384">
    <w:abstractNumId w:val="5"/>
  </w:num>
  <w:num w:numId="4" w16cid:durableId="1835102375">
    <w:abstractNumId w:val="6"/>
  </w:num>
  <w:num w:numId="5" w16cid:durableId="360513600">
    <w:abstractNumId w:val="9"/>
  </w:num>
  <w:num w:numId="6" w16cid:durableId="1857039602">
    <w:abstractNumId w:val="10"/>
  </w:num>
  <w:num w:numId="7" w16cid:durableId="1515220772">
    <w:abstractNumId w:val="12"/>
  </w:num>
  <w:num w:numId="8" w16cid:durableId="113714578">
    <w:abstractNumId w:val="13"/>
  </w:num>
  <w:num w:numId="9" w16cid:durableId="1786657426">
    <w:abstractNumId w:val="15"/>
  </w:num>
  <w:num w:numId="10" w16cid:durableId="455873308">
    <w:abstractNumId w:val="18"/>
  </w:num>
  <w:num w:numId="11" w16cid:durableId="915671989">
    <w:abstractNumId w:val="20"/>
  </w:num>
  <w:num w:numId="12" w16cid:durableId="885338389">
    <w:abstractNumId w:val="24"/>
  </w:num>
  <w:num w:numId="13" w16cid:durableId="554052174">
    <w:abstractNumId w:val="26"/>
  </w:num>
  <w:num w:numId="14" w16cid:durableId="208108714">
    <w:abstractNumId w:val="27"/>
  </w:num>
  <w:num w:numId="15" w16cid:durableId="2084251141">
    <w:abstractNumId w:val="41"/>
  </w:num>
  <w:num w:numId="16" w16cid:durableId="1157264085">
    <w:abstractNumId w:val="38"/>
  </w:num>
  <w:num w:numId="17" w16cid:durableId="1068846678">
    <w:abstractNumId w:val="37"/>
    <w:lvlOverride w:ilvl="0">
      <w:startOverride w:val="1"/>
    </w:lvlOverride>
    <w:lvlOverride w:ilvl="1"/>
    <w:lvlOverride w:ilvl="2"/>
    <w:lvlOverride w:ilvl="3"/>
    <w:lvlOverride w:ilvl="4"/>
    <w:lvlOverride w:ilvl="5"/>
    <w:lvlOverride w:ilvl="6"/>
    <w:lvlOverride w:ilvl="7"/>
    <w:lvlOverride w:ilvl="8"/>
  </w:num>
  <w:num w:numId="18" w16cid:durableId="142047514">
    <w:abstractNumId w:val="35"/>
  </w:num>
  <w:num w:numId="19" w16cid:durableId="1666780006">
    <w:abstractNumId w:val="36"/>
  </w:num>
  <w:num w:numId="20" w16cid:durableId="1502624472">
    <w:abstractNumId w:val="43"/>
  </w:num>
  <w:num w:numId="21" w16cid:durableId="1460148804">
    <w:abstractNumId w:val="30"/>
  </w:num>
  <w:num w:numId="22" w16cid:durableId="1542084499">
    <w:abstractNumId w:val="29"/>
  </w:num>
  <w:num w:numId="23" w16cid:durableId="1884781864">
    <w:abstractNumId w:val="31"/>
  </w:num>
  <w:num w:numId="24" w16cid:durableId="2064592684">
    <w:abstractNumId w:val="34"/>
  </w:num>
  <w:num w:numId="25" w16cid:durableId="1823934477">
    <w:abstractNumId w:val="28"/>
  </w:num>
  <w:num w:numId="26" w16cid:durableId="952250793">
    <w:abstractNumId w:val="40"/>
  </w:num>
  <w:num w:numId="27" w16cid:durableId="36392394">
    <w:abstractNumId w:val="39"/>
  </w:num>
  <w:num w:numId="28" w16cid:durableId="1051269493">
    <w:abstractNumId w:val="42"/>
  </w:num>
  <w:num w:numId="29" w16cid:durableId="1720979701">
    <w:abstractNumId w:val="46"/>
  </w:num>
  <w:num w:numId="30" w16cid:durableId="2015036791">
    <w:abstractNumId w:val="48"/>
  </w:num>
  <w:num w:numId="31" w16cid:durableId="110829948">
    <w:abstractNumId w:val="45"/>
  </w:num>
  <w:num w:numId="32" w16cid:durableId="1938714996">
    <w:abstractNumId w:val="33"/>
  </w:num>
  <w:num w:numId="33" w16cid:durableId="1179348509">
    <w:abstractNumId w:val="32"/>
  </w:num>
  <w:num w:numId="34" w16cid:durableId="1091582856">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A11"/>
    <w:rsid w:val="00003827"/>
    <w:rsid w:val="000057A4"/>
    <w:rsid w:val="00007EAB"/>
    <w:rsid w:val="00010810"/>
    <w:rsid w:val="00012AA5"/>
    <w:rsid w:val="00012E8B"/>
    <w:rsid w:val="000217E1"/>
    <w:rsid w:val="00023CAE"/>
    <w:rsid w:val="00026C08"/>
    <w:rsid w:val="00026C24"/>
    <w:rsid w:val="00026FF1"/>
    <w:rsid w:val="00034D1B"/>
    <w:rsid w:val="000364A6"/>
    <w:rsid w:val="00041364"/>
    <w:rsid w:val="00041D5A"/>
    <w:rsid w:val="000444ED"/>
    <w:rsid w:val="00047C5F"/>
    <w:rsid w:val="00051C7F"/>
    <w:rsid w:val="000525FA"/>
    <w:rsid w:val="000530B1"/>
    <w:rsid w:val="0005614D"/>
    <w:rsid w:val="00057D25"/>
    <w:rsid w:val="00060B18"/>
    <w:rsid w:val="000650C2"/>
    <w:rsid w:val="00066968"/>
    <w:rsid w:val="00067222"/>
    <w:rsid w:val="00072857"/>
    <w:rsid w:val="00076062"/>
    <w:rsid w:val="0007673A"/>
    <w:rsid w:val="00076C05"/>
    <w:rsid w:val="00081FFF"/>
    <w:rsid w:val="00082A7C"/>
    <w:rsid w:val="00084C74"/>
    <w:rsid w:val="00084FC8"/>
    <w:rsid w:val="0008590A"/>
    <w:rsid w:val="00086080"/>
    <w:rsid w:val="00092602"/>
    <w:rsid w:val="000966EF"/>
    <w:rsid w:val="00096B10"/>
    <w:rsid w:val="000A0A0A"/>
    <w:rsid w:val="000A25AD"/>
    <w:rsid w:val="000A4575"/>
    <w:rsid w:val="000A79D5"/>
    <w:rsid w:val="000B00E9"/>
    <w:rsid w:val="000B0280"/>
    <w:rsid w:val="000B0F0A"/>
    <w:rsid w:val="000B0FBE"/>
    <w:rsid w:val="000B144A"/>
    <w:rsid w:val="000B2243"/>
    <w:rsid w:val="000B4357"/>
    <w:rsid w:val="000B6BE1"/>
    <w:rsid w:val="000C15BF"/>
    <w:rsid w:val="000C37A5"/>
    <w:rsid w:val="000C5243"/>
    <w:rsid w:val="000C5B90"/>
    <w:rsid w:val="000C6E35"/>
    <w:rsid w:val="000D3A60"/>
    <w:rsid w:val="000D6153"/>
    <w:rsid w:val="000D6689"/>
    <w:rsid w:val="000D7D0F"/>
    <w:rsid w:val="000E0BFD"/>
    <w:rsid w:val="000E0C65"/>
    <w:rsid w:val="000E17CB"/>
    <w:rsid w:val="000E4041"/>
    <w:rsid w:val="000E46F0"/>
    <w:rsid w:val="000F0515"/>
    <w:rsid w:val="000F48D0"/>
    <w:rsid w:val="000F4E35"/>
    <w:rsid w:val="001019C2"/>
    <w:rsid w:val="00102DC4"/>
    <w:rsid w:val="00105CA3"/>
    <w:rsid w:val="00106D6F"/>
    <w:rsid w:val="00113DE1"/>
    <w:rsid w:val="001147B6"/>
    <w:rsid w:val="00115C36"/>
    <w:rsid w:val="00115D34"/>
    <w:rsid w:val="0011723A"/>
    <w:rsid w:val="00121B41"/>
    <w:rsid w:val="0012586C"/>
    <w:rsid w:val="00125D1E"/>
    <w:rsid w:val="0013120D"/>
    <w:rsid w:val="001319E1"/>
    <w:rsid w:val="00132A35"/>
    <w:rsid w:val="001333E3"/>
    <w:rsid w:val="001341C7"/>
    <w:rsid w:val="0013437A"/>
    <w:rsid w:val="001361ED"/>
    <w:rsid w:val="00136E52"/>
    <w:rsid w:val="00142532"/>
    <w:rsid w:val="00142E87"/>
    <w:rsid w:val="00145162"/>
    <w:rsid w:val="00145C0B"/>
    <w:rsid w:val="00147B0B"/>
    <w:rsid w:val="00150652"/>
    <w:rsid w:val="001526C3"/>
    <w:rsid w:val="0015311F"/>
    <w:rsid w:val="001540B1"/>
    <w:rsid w:val="00154E34"/>
    <w:rsid w:val="00157D52"/>
    <w:rsid w:val="00160CDA"/>
    <w:rsid w:val="00161052"/>
    <w:rsid w:val="0016241B"/>
    <w:rsid w:val="001641BF"/>
    <w:rsid w:val="001641CA"/>
    <w:rsid w:val="00167058"/>
    <w:rsid w:val="00173911"/>
    <w:rsid w:val="001739BE"/>
    <w:rsid w:val="00177AA9"/>
    <w:rsid w:val="00177F36"/>
    <w:rsid w:val="00177F65"/>
    <w:rsid w:val="0018593F"/>
    <w:rsid w:val="00186D27"/>
    <w:rsid w:val="0018752F"/>
    <w:rsid w:val="00194FE5"/>
    <w:rsid w:val="00195446"/>
    <w:rsid w:val="001975DB"/>
    <w:rsid w:val="001A020A"/>
    <w:rsid w:val="001A354D"/>
    <w:rsid w:val="001A42F8"/>
    <w:rsid w:val="001A6777"/>
    <w:rsid w:val="001A67F8"/>
    <w:rsid w:val="001A6DD5"/>
    <w:rsid w:val="001B111F"/>
    <w:rsid w:val="001B2A1F"/>
    <w:rsid w:val="001B4D6E"/>
    <w:rsid w:val="001B538F"/>
    <w:rsid w:val="001B62F2"/>
    <w:rsid w:val="001B6640"/>
    <w:rsid w:val="001B6FD0"/>
    <w:rsid w:val="001C00A9"/>
    <w:rsid w:val="001C2469"/>
    <w:rsid w:val="001C2479"/>
    <w:rsid w:val="001C3C5C"/>
    <w:rsid w:val="001C3DC0"/>
    <w:rsid w:val="001C484C"/>
    <w:rsid w:val="001C54CE"/>
    <w:rsid w:val="001C62A0"/>
    <w:rsid w:val="001C6ADD"/>
    <w:rsid w:val="001D094A"/>
    <w:rsid w:val="001D2CDC"/>
    <w:rsid w:val="001D2CDD"/>
    <w:rsid w:val="001D6415"/>
    <w:rsid w:val="001D7348"/>
    <w:rsid w:val="001D772E"/>
    <w:rsid w:val="001E0AF3"/>
    <w:rsid w:val="001E3C84"/>
    <w:rsid w:val="001F1133"/>
    <w:rsid w:val="001F336D"/>
    <w:rsid w:val="001F4468"/>
    <w:rsid w:val="001F5D6F"/>
    <w:rsid w:val="001F624A"/>
    <w:rsid w:val="001F738F"/>
    <w:rsid w:val="001F7FE7"/>
    <w:rsid w:val="00200184"/>
    <w:rsid w:val="00205629"/>
    <w:rsid w:val="00207872"/>
    <w:rsid w:val="00210C8E"/>
    <w:rsid w:val="00214C78"/>
    <w:rsid w:val="002206DD"/>
    <w:rsid w:val="002215D2"/>
    <w:rsid w:val="00222FFD"/>
    <w:rsid w:val="0022694D"/>
    <w:rsid w:val="00227AFB"/>
    <w:rsid w:val="002315E8"/>
    <w:rsid w:val="00231A20"/>
    <w:rsid w:val="00234598"/>
    <w:rsid w:val="00237B5C"/>
    <w:rsid w:val="00242185"/>
    <w:rsid w:val="00245F1B"/>
    <w:rsid w:val="002462A2"/>
    <w:rsid w:val="00247EFB"/>
    <w:rsid w:val="0025059E"/>
    <w:rsid w:val="0025504D"/>
    <w:rsid w:val="002578A1"/>
    <w:rsid w:val="002578C1"/>
    <w:rsid w:val="00260138"/>
    <w:rsid w:val="00261D38"/>
    <w:rsid w:val="00261EB0"/>
    <w:rsid w:val="002629F1"/>
    <w:rsid w:val="0026451E"/>
    <w:rsid w:val="00266F8A"/>
    <w:rsid w:val="00274151"/>
    <w:rsid w:val="0027602D"/>
    <w:rsid w:val="00277130"/>
    <w:rsid w:val="00280B5D"/>
    <w:rsid w:val="002858E3"/>
    <w:rsid w:val="002874C5"/>
    <w:rsid w:val="00290953"/>
    <w:rsid w:val="00291C82"/>
    <w:rsid w:val="002A0416"/>
    <w:rsid w:val="002A072E"/>
    <w:rsid w:val="002A1421"/>
    <w:rsid w:val="002A2750"/>
    <w:rsid w:val="002B0964"/>
    <w:rsid w:val="002B36EF"/>
    <w:rsid w:val="002B3CA9"/>
    <w:rsid w:val="002B51A2"/>
    <w:rsid w:val="002C0D82"/>
    <w:rsid w:val="002C191D"/>
    <w:rsid w:val="002C263C"/>
    <w:rsid w:val="002C31B3"/>
    <w:rsid w:val="002C3E4A"/>
    <w:rsid w:val="002C77D6"/>
    <w:rsid w:val="002D1F22"/>
    <w:rsid w:val="002D2EDF"/>
    <w:rsid w:val="002D7D76"/>
    <w:rsid w:val="002D7FCE"/>
    <w:rsid w:val="002E2771"/>
    <w:rsid w:val="002E2A12"/>
    <w:rsid w:val="002E544E"/>
    <w:rsid w:val="002E5C35"/>
    <w:rsid w:val="002E7D1F"/>
    <w:rsid w:val="002F128C"/>
    <w:rsid w:val="002F1D81"/>
    <w:rsid w:val="002F3D7F"/>
    <w:rsid w:val="002F415A"/>
    <w:rsid w:val="002F42E1"/>
    <w:rsid w:val="002F47AC"/>
    <w:rsid w:val="002F61D2"/>
    <w:rsid w:val="002F65FC"/>
    <w:rsid w:val="002F6F8D"/>
    <w:rsid w:val="00301157"/>
    <w:rsid w:val="003063DA"/>
    <w:rsid w:val="00306D18"/>
    <w:rsid w:val="003070C3"/>
    <w:rsid w:val="003076F2"/>
    <w:rsid w:val="00307713"/>
    <w:rsid w:val="00311806"/>
    <w:rsid w:val="00311E7F"/>
    <w:rsid w:val="003172DB"/>
    <w:rsid w:val="0032006E"/>
    <w:rsid w:val="003208D6"/>
    <w:rsid w:val="00320D32"/>
    <w:rsid w:val="003213BA"/>
    <w:rsid w:val="00323235"/>
    <w:rsid w:val="00326413"/>
    <w:rsid w:val="00327645"/>
    <w:rsid w:val="00331CBA"/>
    <w:rsid w:val="00333242"/>
    <w:rsid w:val="00333383"/>
    <w:rsid w:val="003336A9"/>
    <w:rsid w:val="00335C64"/>
    <w:rsid w:val="00337F97"/>
    <w:rsid w:val="00341D61"/>
    <w:rsid w:val="00342B3E"/>
    <w:rsid w:val="00342E5F"/>
    <w:rsid w:val="00343562"/>
    <w:rsid w:val="00343C78"/>
    <w:rsid w:val="003443DF"/>
    <w:rsid w:val="003444BF"/>
    <w:rsid w:val="00344D50"/>
    <w:rsid w:val="003460E0"/>
    <w:rsid w:val="00353DC5"/>
    <w:rsid w:val="003543B5"/>
    <w:rsid w:val="003612F4"/>
    <w:rsid w:val="003615BB"/>
    <w:rsid w:val="003616F2"/>
    <w:rsid w:val="00363A0A"/>
    <w:rsid w:val="00366605"/>
    <w:rsid w:val="0037284D"/>
    <w:rsid w:val="0037301A"/>
    <w:rsid w:val="00374924"/>
    <w:rsid w:val="00374F5E"/>
    <w:rsid w:val="00377A0F"/>
    <w:rsid w:val="00381218"/>
    <w:rsid w:val="00381556"/>
    <w:rsid w:val="00384F1B"/>
    <w:rsid w:val="0038520E"/>
    <w:rsid w:val="00387780"/>
    <w:rsid w:val="003928BE"/>
    <w:rsid w:val="00392B47"/>
    <w:rsid w:val="003932EE"/>
    <w:rsid w:val="00394DC0"/>
    <w:rsid w:val="00394E59"/>
    <w:rsid w:val="00394F61"/>
    <w:rsid w:val="00395B23"/>
    <w:rsid w:val="00397A77"/>
    <w:rsid w:val="003A3F74"/>
    <w:rsid w:val="003A458E"/>
    <w:rsid w:val="003A5659"/>
    <w:rsid w:val="003B010A"/>
    <w:rsid w:val="003B1489"/>
    <w:rsid w:val="003B1726"/>
    <w:rsid w:val="003B37C2"/>
    <w:rsid w:val="003B43B7"/>
    <w:rsid w:val="003C02B4"/>
    <w:rsid w:val="003C13A3"/>
    <w:rsid w:val="003C778F"/>
    <w:rsid w:val="003C7BCD"/>
    <w:rsid w:val="003D0422"/>
    <w:rsid w:val="003D2EF7"/>
    <w:rsid w:val="003D4BA2"/>
    <w:rsid w:val="003D565D"/>
    <w:rsid w:val="003D6BDD"/>
    <w:rsid w:val="003E2E4F"/>
    <w:rsid w:val="003E376C"/>
    <w:rsid w:val="003E638B"/>
    <w:rsid w:val="003F3F41"/>
    <w:rsid w:val="003F559F"/>
    <w:rsid w:val="004036F2"/>
    <w:rsid w:val="004040D4"/>
    <w:rsid w:val="00404289"/>
    <w:rsid w:val="0040555B"/>
    <w:rsid w:val="00407DB4"/>
    <w:rsid w:val="00413DC0"/>
    <w:rsid w:val="00415006"/>
    <w:rsid w:val="0041791A"/>
    <w:rsid w:val="004206F6"/>
    <w:rsid w:val="00424FCA"/>
    <w:rsid w:val="00426CBF"/>
    <w:rsid w:val="0042761A"/>
    <w:rsid w:val="00430220"/>
    <w:rsid w:val="004338F9"/>
    <w:rsid w:val="00434B70"/>
    <w:rsid w:val="0043625B"/>
    <w:rsid w:val="00437883"/>
    <w:rsid w:val="00440784"/>
    <w:rsid w:val="00441AC9"/>
    <w:rsid w:val="00442CF9"/>
    <w:rsid w:val="004451B1"/>
    <w:rsid w:val="00445E12"/>
    <w:rsid w:val="004512B1"/>
    <w:rsid w:val="004515C6"/>
    <w:rsid w:val="0045192D"/>
    <w:rsid w:val="004531C1"/>
    <w:rsid w:val="00454882"/>
    <w:rsid w:val="004555A2"/>
    <w:rsid w:val="00456AE5"/>
    <w:rsid w:val="00466A1F"/>
    <w:rsid w:val="00466C50"/>
    <w:rsid w:val="004702E7"/>
    <w:rsid w:val="00472182"/>
    <w:rsid w:val="004747C2"/>
    <w:rsid w:val="0047694D"/>
    <w:rsid w:val="00476EBB"/>
    <w:rsid w:val="004804C8"/>
    <w:rsid w:val="00481A11"/>
    <w:rsid w:val="004831EE"/>
    <w:rsid w:val="00483325"/>
    <w:rsid w:val="004834CF"/>
    <w:rsid w:val="00487895"/>
    <w:rsid w:val="004A2E75"/>
    <w:rsid w:val="004A31CB"/>
    <w:rsid w:val="004A6F67"/>
    <w:rsid w:val="004A6F92"/>
    <w:rsid w:val="004A7105"/>
    <w:rsid w:val="004A7B4E"/>
    <w:rsid w:val="004A7FCE"/>
    <w:rsid w:val="004B3C68"/>
    <w:rsid w:val="004C1418"/>
    <w:rsid w:val="004C1FC7"/>
    <w:rsid w:val="004C244D"/>
    <w:rsid w:val="004C66B5"/>
    <w:rsid w:val="004C696D"/>
    <w:rsid w:val="004C6C90"/>
    <w:rsid w:val="004C7839"/>
    <w:rsid w:val="004D027A"/>
    <w:rsid w:val="004D271F"/>
    <w:rsid w:val="004D343A"/>
    <w:rsid w:val="004D6132"/>
    <w:rsid w:val="004D77DE"/>
    <w:rsid w:val="004E05D5"/>
    <w:rsid w:val="004E2126"/>
    <w:rsid w:val="004E3FB5"/>
    <w:rsid w:val="004E49A3"/>
    <w:rsid w:val="004E577B"/>
    <w:rsid w:val="004E5BCA"/>
    <w:rsid w:val="004E673C"/>
    <w:rsid w:val="004E7439"/>
    <w:rsid w:val="004F29EE"/>
    <w:rsid w:val="004F2A35"/>
    <w:rsid w:val="004F540E"/>
    <w:rsid w:val="00500CE5"/>
    <w:rsid w:val="005059A4"/>
    <w:rsid w:val="00523EB2"/>
    <w:rsid w:val="005243E7"/>
    <w:rsid w:val="00525321"/>
    <w:rsid w:val="0052540E"/>
    <w:rsid w:val="0052699C"/>
    <w:rsid w:val="00530F4D"/>
    <w:rsid w:val="00531406"/>
    <w:rsid w:val="00532006"/>
    <w:rsid w:val="00532D18"/>
    <w:rsid w:val="0053457A"/>
    <w:rsid w:val="005352E7"/>
    <w:rsid w:val="00535440"/>
    <w:rsid w:val="00541862"/>
    <w:rsid w:val="0054258B"/>
    <w:rsid w:val="005425FF"/>
    <w:rsid w:val="00542EA2"/>
    <w:rsid w:val="00542F27"/>
    <w:rsid w:val="00543D2A"/>
    <w:rsid w:val="00547585"/>
    <w:rsid w:val="00547945"/>
    <w:rsid w:val="005479DA"/>
    <w:rsid w:val="005509D5"/>
    <w:rsid w:val="00551017"/>
    <w:rsid w:val="00554D62"/>
    <w:rsid w:val="005621B6"/>
    <w:rsid w:val="005622B6"/>
    <w:rsid w:val="005632AE"/>
    <w:rsid w:val="005742B9"/>
    <w:rsid w:val="005762B5"/>
    <w:rsid w:val="005821AB"/>
    <w:rsid w:val="00582B30"/>
    <w:rsid w:val="00582E36"/>
    <w:rsid w:val="005835CB"/>
    <w:rsid w:val="00591A89"/>
    <w:rsid w:val="00591E38"/>
    <w:rsid w:val="00597EFC"/>
    <w:rsid w:val="005A1E90"/>
    <w:rsid w:val="005A3593"/>
    <w:rsid w:val="005A6198"/>
    <w:rsid w:val="005B0396"/>
    <w:rsid w:val="005B3D8D"/>
    <w:rsid w:val="005B3E70"/>
    <w:rsid w:val="005B4A73"/>
    <w:rsid w:val="005B6398"/>
    <w:rsid w:val="005B7B92"/>
    <w:rsid w:val="005C1266"/>
    <w:rsid w:val="005C549C"/>
    <w:rsid w:val="005D0DA4"/>
    <w:rsid w:val="005D4A50"/>
    <w:rsid w:val="005D7317"/>
    <w:rsid w:val="005E2D2E"/>
    <w:rsid w:val="005E3BA3"/>
    <w:rsid w:val="005E5EDA"/>
    <w:rsid w:val="005E6F80"/>
    <w:rsid w:val="005F35E0"/>
    <w:rsid w:val="005F733B"/>
    <w:rsid w:val="005F7E71"/>
    <w:rsid w:val="00600E1A"/>
    <w:rsid w:val="00605D2A"/>
    <w:rsid w:val="00620D9D"/>
    <w:rsid w:val="00630670"/>
    <w:rsid w:val="00632077"/>
    <w:rsid w:val="0063421F"/>
    <w:rsid w:val="006353B5"/>
    <w:rsid w:val="00636900"/>
    <w:rsid w:val="00636E4E"/>
    <w:rsid w:val="00641822"/>
    <w:rsid w:val="00642E00"/>
    <w:rsid w:val="00645BA6"/>
    <w:rsid w:val="006475C7"/>
    <w:rsid w:val="00647C75"/>
    <w:rsid w:val="00651A14"/>
    <w:rsid w:val="00651A50"/>
    <w:rsid w:val="006553E0"/>
    <w:rsid w:val="006555AF"/>
    <w:rsid w:val="00655FE3"/>
    <w:rsid w:val="00657CE2"/>
    <w:rsid w:val="00662468"/>
    <w:rsid w:val="00665255"/>
    <w:rsid w:val="00674AE6"/>
    <w:rsid w:val="00675AA2"/>
    <w:rsid w:val="00676911"/>
    <w:rsid w:val="0068076A"/>
    <w:rsid w:val="00686AA1"/>
    <w:rsid w:val="00687F28"/>
    <w:rsid w:val="00691155"/>
    <w:rsid w:val="00695844"/>
    <w:rsid w:val="006A23AA"/>
    <w:rsid w:val="006A6279"/>
    <w:rsid w:val="006A6B2D"/>
    <w:rsid w:val="006B1B63"/>
    <w:rsid w:val="006B27F8"/>
    <w:rsid w:val="006B320F"/>
    <w:rsid w:val="006B56BB"/>
    <w:rsid w:val="006B664E"/>
    <w:rsid w:val="006C26ED"/>
    <w:rsid w:val="006C2C9E"/>
    <w:rsid w:val="006D2F95"/>
    <w:rsid w:val="006D72D5"/>
    <w:rsid w:val="006E1693"/>
    <w:rsid w:val="006E2702"/>
    <w:rsid w:val="006E2810"/>
    <w:rsid w:val="006E3A10"/>
    <w:rsid w:val="006F258A"/>
    <w:rsid w:val="006F472B"/>
    <w:rsid w:val="006F59DF"/>
    <w:rsid w:val="006F6D75"/>
    <w:rsid w:val="006F761A"/>
    <w:rsid w:val="006F76B2"/>
    <w:rsid w:val="006F7C8B"/>
    <w:rsid w:val="00700E92"/>
    <w:rsid w:val="00703DF0"/>
    <w:rsid w:val="00711EE3"/>
    <w:rsid w:val="00712DD5"/>
    <w:rsid w:val="0071628D"/>
    <w:rsid w:val="007226FC"/>
    <w:rsid w:val="00722E30"/>
    <w:rsid w:val="00724427"/>
    <w:rsid w:val="00725EA8"/>
    <w:rsid w:val="0072633A"/>
    <w:rsid w:val="00726C3F"/>
    <w:rsid w:val="00730519"/>
    <w:rsid w:val="007306F2"/>
    <w:rsid w:val="007316FA"/>
    <w:rsid w:val="007326FC"/>
    <w:rsid w:val="00734746"/>
    <w:rsid w:val="00736B91"/>
    <w:rsid w:val="00741F3B"/>
    <w:rsid w:val="0074217D"/>
    <w:rsid w:val="00744A35"/>
    <w:rsid w:val="00744FF2"/>
    <w:rsid w:val="0074500E"/>
    <w:rsid w:val="00745504"/>
    <w:rsid w:val="007457C4"/>
    <w:rsid w:val="00746809"/>
    <w:rsid w:val="00747753"/>
    <w:rsid w:val="00750442"/>
    <w:rsid w:val="0075055E"/>
    <w:rsid w:val="00750863"/>
    <w:rsid w:val="00751666"/>
    <w:rsid w:val="00752434"/>
    <w:rsid w:val="00753D05"/>
    <w:rsid w:val="007549EC"/>
    <w:rsid w:val="007559D5"/>
    <w:rsid w:val="00761BFE"/>
    <w:rsid w:val="00764745"/>
    <w:rsid w:val="00764B05"/>
    <w:rsid w:val="007655C8"/>
    <w:rsid w:val="00767933"/>
    <w:rsid w:val="00767A0D"/>
    <w:rsid w:val="007728FB"/>
    <w:rsid w:val="007751F1"/>
    <w:rsid w:val="00777137"/>
    <w:rsid w:val="00777368"/>
    <w:rsid w:val="00780AC1"/>
    <w:rsid w:val="00781CCE"/>
    <w:rsid w:val="00783DB3"/>
    <w:rsid w:val="00787EB8"/>
    <w:rsid w:val="00790886"/>
    <w:rsid w:val="00794999"/>
    <w:rsid w:val="007964C5"/>
    <w:rsid w:val="007A0672"/>
    <w:rsid w:val="007A125C"/>
    <w:rsid w:val="007A25B7"/>
    <w:rsid w:val="007A6895"/>
    <w:rsid w:val="007A76C2"/>
    <w:rsid w:val="007B1468"/>
    <w:rsid w:val="007B3F74"/>
    <w:rsid w:val="007B6086"/>
    <w:rsid w:val="007C5724"/>
    <w:rsid w:val="007D21B3"/>
    <w:rsid w:val="007D31DB"/>
    <w:rsid w:val="007D7AA1"/>
    <w:rsid w:val="007E1BD4"/>
    <w:rsid w:val="007E1E00"/>
    <w:rsid w:val="007E4DF8"/>
    <w:rsid w:val="007E54E6"/>
    <w:rsid w:val="007F05BD"/>
    <w:rsid w:val="007F164C"/>
    <w:rsid w:val="007F1ED7"/>
    <w:rsid w:val="007F1FA0"/>
    <w:rsid w:val="007F247D"/>
    <w:rsid w:val="007F4BC1"/>
    <w:rsid w:val="007F4DF7"/>
    <w:rsid w:val="007F5592"/>
    <w:rsid w:val="007F5ED4"/>
    <w:rsid w:val="007F67B3"/>
    <w:rsid w:val="0080346B"/>
    <w:rsid w:val="008066B1"/>
    <w:rsid w:val="00807D97"/>
    <w:rsid w:val="0081258A"/>
    <w:rsid w:val="0081290D"/>
    <w:rsid w:val="00814506"/>
    <w:rsid w:val="008154B9"/>
    <w:rsid w:val="00817838"/>
    <w:rsid w:val="00820EAD"/>
    <w:rsid w:val="00822949"/>
    <w:rsid w:val="0082512B"/>
    <w:rsid w:val="00827A06"/>
    <w:rsid w:val="00830817"/>
    <w:rsid w:val="0083277C"/>
    <w:rsid w:val="00832D4F"/>
    <w:rsid w:val="00833105"/>
    <w:rsid w:val="0083635D"/>
    <w:rsid w:val="00837EB3"/>
    <w:rsid w:val="00837EDF"/>
    <w:rsid w:val="008429D0"/>
    <w:rsid w:val="00843319"/>
    <w:rsid w:val="00843D4F"/>
    <w:rsid w:val="0085024E"/>
    <w:rsid w:val="0085129A"/>
    <w:rsid w:val="0085152C"/>
    <w:rsid w:val="0085157C"/>
    <w:rsid w:val="00852400"/>
    <w:rsid w:val="00852E54"/>
    <w:rsid w:val="00853AA3"/>
    <w:rsid w:val="00856B08"/>
    <w:rsid w:val="00857EBF"/>
    <w:rsid w:val="00860979"/>
    <w:rsid w:val="00863360"/>
    <w:rsid w:val="00863950"/>
    <w:rsid w:val="00865C37"/>
    <w:rsid w:val="00872813"/>
    <w:rsid w:val="00872F99"/>
    <w:rsid w:val="008826CF"/>
    <w:rsid w:val="008859C2"/>
    <w:rsid w:val="00885AFB"/>
    <w:rsid w:val="008872C4"/>
    <w:rsid w:val="00887A79"/>
    <w:rsid w:val="0089252C"/>
    <w:rsid w:val="008A14B7"/>
    <w:rsid w:val="008A2305"/>
    <w:rsid w:val="008A2BB6"/>
    <w:rsid w:val="008A6166"/>
    <w:rsid w:val="008A7249"/>
    <w:rsid w:val="008A73C6"/>
    <w:rsid w:val="008A7608"/>
    <w:rsid w:val="008B56ED"/>
    <w:rsid w:val="008B6705"/>
    <w:rsid w:val="008B7A61"/>
    <w:rsid w:val="008B7FFE"/>
    <w:rsid w:val="008C23DC"/>
    <w:rsid w:val="008C6901"/>
    <w:rsid w:val="008C71FA"/>
    <w:rsid w:val="008D0D42"/>
    <w:rsid w:val="008D3C77"/>
    <w:rsid w:val="008E3152"/>
    <w:rsid w:val="008E3AD9"/>
    <w:rsid w:val="008E44D6"/>
    <w:rsid w:val="008E76E6"/>
    <w:rsid w:val="008F7D74"/>
    <w:rsid w:val="008F7DAD"/>
    <w:rsid w:val="00900B10"/>
    <w:rsid w:val="00900D94"/>
    <w:rsid w:val="00900F3B"/>
    <w:rsid w:val="009012F3"/>
    <w:rsid w:val="00911AB4"/>
    <w:rsid w:val="0091361B"/>
    <w:rsid w:val="00914818"/>
    <w:rsid w:val="00915DC3"/>
    <w:rsid w:val="00916DEE"/>
    <w:rsid w:val="00920A61"/>
    <w:rsid w:val="00921463"/>
    <w:rsid w:val="00922E5F"/>
    <w:rsid w:val="00922FC6"/>
    <w:rsid w:val="00923786"/>
    <w:rsid w:val="0092483B"/>
    <w:rsid w:val="00926296"/>
    <w:rsid w:val="00927884"/>
    <w:rsid w:val="00931732"/>
    <w:rsid w:val="009326BD"/>
    <w:rsid w:val="00933039"/>
    <w:rsid w:val="009376A2"/>
    <w:rsid w:val="00937879"/>
    <w:rsid w:val="00945B90"/>
    <w:rsid w:val="00945EAB"/>
    <w:rsid w:val="00951184"/>
    <w:rsid w:val="00953019"/>
    <w:rsid w:val="00955057"/>
    <w:rsid w:val="009566C5"/>
    <w:rsid w:val="00962159"/>
    <w:rsid w:val="009629CC"/>
    <w:rsid w:val="00966D3E"/>
    <w:rsid w:val="0097186F"/>
    <w:rsid w:val="0097672F"/>
    <w:rsid w:val="009831D0"/>
    <w:rsid w:val="00983AC1"/>
    <w:rsid w:val="00983E85"/>
    <w:rsid w:val="00987DD7"/>
    <w:rsid w:val="00991CE1"/>
    <w:rsid w:val="00993F6A"/>
    <w:rsid w:val="009A0450"/>
    <w:rsid w:val="009A4CC3"/>
    <w:rsid w:val="009A5051"/>
    <w:rsid w:val="009A524D"/>
    <w:rsid w:val="009A547F"/>
    <w:rsid w:val="009A7C32"/>
    <w:rsid w:val="009B1854"/>
    <w:rsid w:val="009B1CBA"/>
    <w:rsid w:val="009B546E"/>
    <w:rsid w:val="009C1AF1"/>
    <w:rsid w:val="009C448B"/>
    <w:rsid w:val="009C72F3"/>
    <w:rsid w:val="009D09B7"/>
    <w:rsid w:val="009D3990"/>
    <w:rsid w:val="009D462A"/>
    <w:rsid w:val="009D4A3E"/>
    <w:rsid w:val="009D591E"/>
    <w:rsid w:val="009D5F4E"/>
    <w:rsid w:val="009D60E8"/>
    <w:rsid w:val="009E16BF"/>
    <w:rsid w:val="009E292D"/>
    <w:rsid w:val="009E3352"/>
    <w:rsid w:val="009E599A"/>
    <w:rsid w:val="009E667F"/>
    <w:rsid w:val="009E788B"/>
    <w:rsid w:val="009F00CA"/>
    <w:rsid w:val="009F01A5"/>
    <w:rsid w:val="009F09C3"/>
    <w:rsid w:val="009F47EF"/>
    <w:rsid w:val="009F5558"/>
    <w:rsid w:val="009F59F5"/>
    <w:rsid w:val="00A00EF4"/>
    <w:rsid w:val="00A033BA"/>
    <w:rsid w:val="00A11B16"/>
    <w:rsid w:val="00A127A0"/>
    <w:rsid w:val="00A1556D"/>
    <w:rsid w:val="00A156CE"/>
    <w:rsid w:val="00A171F9"/>
    <w:rsid w:val="00A1766F"/>
    <w:rsid w:val="00A222DA"/>
    <w:rsid w:val="00A31935"/>
    <w:rsid w:val="00A33EFF"/>
    <w:rsid w:val="00A3704F"/>
    <w:rsid w:val="00A4147C"/>
    <w:rsid w:val="00A43208"/>
    <w:rsid w:val="00A45347"/>
    <w:rsid w:val="00A46AF6"/>
    <w:rsid w:val="00A52E13"/>
    <w:rsid w:val="00A611A0"/>
    <w:rsid w:val="00A63279"/>
    <w:rsid w:val="00A67BB9"/>
    <w:rsid w:val="00A71139"/>
    <w:rsid w:val="00A734B4"/>
    <w:rsid w:val="00A74989"/>
    <w:rsid w:val="00A77C33"/>
    <w:rsid w:val="00A77D0A"/>
    <w:rsid w:val="00A83A28"/>
    <w:rsid w:val="00A91094"/>
    <w:rsid w:val="00A91C00"/>
    <w:rsid w:val="00A92175"/>
    <w:rsid w:val="00A921F7"/>
    <w:rsid w:val="00A937C2"/>
    <w:rsid w:val="00A93FE0"/>
    <w:rsid w:val="00AA0017"/>
    <w:rsid w:val="00AA0A63"/>
    <w:rsid w:val="00AA10A3"/>
    <w:rsid w:val="00AA77FE"/>
    <w:rsid w:val="00AB2CA6"/>
    <w:rsid w:val="00AB4AE0"/>
    <w:rsid w:val="00AB52C5"/>
    <w:rsid w:val="00AB7FBD"/>
    <w:rsid w:val="00AC0575"/>
    <w:rsid w:val="00AC06B5"/>
    <w:rsid w:val="00AC3C2C"/>
    <w:rsid w:val="00AC4B9F"/>
    <w:rsid w:val="00AC4D0B"/>
    <w:rsid w:val="00AC63BC"/>
    <w:rsid w:val="00AC6DFE"/>
    <w:rsid w:val="00AC77DF"/>
    <w:rsid w:val="00AD3C69"/>
    <w:rsid w:val="00AD4E02"/>
    <w:rsid w:val="00AD73F8"/>
    <w:rsid w:val="00AD75D0"/>
    <w:rsid w:val="00AE14F7"/>
    <w:rsid w:val="00AE28ED"/>
    <w:rsid w:val="00AE2A2C"/>
    <w:rsid w:val="00AE3D63"/>
    <w:rsid w:val="00AE76BD"/>
    <w:rsid w:val="00AF0D94"/>
    <w:rsid w:val="00AF0FB4"/>
    <w:rsid w:val="00AF1F15"/>
    <w:rsid w:val="00AF3BA1"/>
    <w:rsid w:val="00AF46F6"/>
    <w:rsid w:val="00AF49C6"/>
    <w:rsid w:val="00AF7B08"/>
    <w:rsid w:val="00B008FB"/>
    <w:rsid w:val="00B01124"/>
    <w:rsid w:val="00B0370B"/>
    <w:rsid w:val="00B0505F"/>
    <w:rsid w:val="00B0585F"/>
    <w:rsid w:val="00B06152"/>
    <w:rsid w:val="00B06F0E"/>
    <w:rsid w:val="00B079B1"/>
    <w:rsid w:val="00B1051A"/>
    <w:rsid w:val="00B10AA9"/>
    <w:rsid w:val="00B10E13"/>
    <w:rsid w:val="00B13697"/>
    <w:rsid w:val="00B13B28"/>
    <w:rsid w:val="00B14BA8"/>
    <w:rsid w:val="00B2136F"/>
    <w:rsid w:val="00B21B9B"/>
    <w:rsid w:val="00B26229"/>
    <w:rsid w:val="00B2631B"/>
    <w:rsid w:val="00B27042"/>
    <w:rsid w:val="00B318EA"/>
    <w:rsid w:val="00B33F90"/>
    <w:rsid w:val="00B34B7D"/>
    <w:rsid w:val="00B358F2"/>
    <w:rsid w:val="00B42B1A"/>
    <w:rsid w:val="00B45385"/>
    <w:rsid w:val="00B47C6B"/>
    <w:rsid w:val="00B52EB5"/>
    <w:rsid w:val="00B56CEE"/>
    <w:rsid w:val="00B57F63"/>
    <w:rsid w:val="00B605A7"/>
    <w:rsid w:val="00B6176E"/>
    <w:rsid w:val="00B63F50"/>
    <w:rsid w:val="00B713FB"/>
    <w:rsid w:val="00B7339B"/>
    <w:rsid w:val="00B76062"/>
    <w:rsid w:val="00B77170"/>
    <w:rsid w:val="00B81488"/>
    <w:rsid w:val="00B81898"/>
    <w:rsid w:val="00B81B67"/>
    <w:rsid w:val="00B85052"/>
    <w:rsid w:val="00B85921"/>
    <w:rsid w:val="00B9248C"/>
    <w:rsid w:val="00B940E8"/>
    <w:rsid w:val="00B94AEA"/>
    <w:rsid w:val="00B954B5"/>
    <w:rsid w:val="00B95B5C"/>
    <w:rsid w:val="00B968F9"/>
    <w:rsid w:val="00BA2D46"/>
    <w:rsid w:val="00BA383F"/>
    <w:rsid w:val="00BA3EDD"/>
    <w:rsid w:val="00BA4D53"/>
    <w:rsid w:val="00BA7886"/>
    <w:rsid w:val="00BB05C4"/>
    <w:rsid w:val="00BB22BD"/>
    <w:rsid w:val="00BB41DC"/>
    <w:rsid w:val="00BB507F"/>
    <w:rsid w:val="00BB7966"/>
    <w:rsid w:val="00BC11EE"/>
    <w:rsid w:val="00BC3156"/>
    <w:rsid w:val="00BC6196"/>
    <w:rsid w:val="00BC75C1"/>
    <w:rsid w:val="00BC7AE2"/>
    <w:rsid w:val="00BD4935"/>
    <w:rsid w:val="00BD4F50"/>
    <w:rsid w:val="00BD780A"/>
    <w:rsid w:val="00BE0C33"/>
    <w:rsid w:val="00BE1E2D"/>
    <w:rsid w:val="00BE612C"/>
    <w:rsid w:val="00BF0D25"/>
    <w:rsid w:val="00BF2344"/>
    <w:rsid w:val="00BF408B"/>
    <w:rsid w:val="00BF6009"/>
    <w:rsid w:val="00BF7788"/>
    <w:rsid w:val="00C03253"/>
    <w:rsid w:val="00C03B76"/>
    <w:rsid w:val="00C067DA"/>
    <w:rsid w:val="00C06843"/>
    <w:rsid w:val="00C06854"/>
    <w:rsid w:val="00C07549"/>
    <w:rsid w:val="00C10953"/>
    <w:rsid w:val="00C11080"/>
    <w:rsid w:val="00C12A6A"/>
    <w:rsid w:val="00C13727"/>
    <w:rsid w:val="00C152B7"/>
    <w:rsid w:val="00C178B1"/>
    <w:rsid w:val="00C216FF"/>
    <w:rsid w:val="00C2278A"/>
    <w:rsid w:val="00C239D9"/>
    <w:rsid w:val="00C2422C"/>
    <w:rsid w:val="00C2615B"/>
    <w:rsid w:val="00C27D63"/>
    <w:rsid w:val="00C41808"/>
    <w:rsid w:val="00C420E0"/>
    <w:rsid w:val="00C433F4"/>
    <w:rsid w:val="00C44A11"/>
    <w:rsid w:val="00C44A30"/>
    <w:rsid w:val="00C51001"/>
    <w:rsid w:val="00C525D3"/>
    <w:rsid w:val="00C57708"/>
    <w:rsid w:val="00C61E30"/>
    <w:rsid w:val="00C62E97"/>
    <w:rsid w:val="00C636D3"/>
    <w:rsid w:val="00C646AE"/>
    <w:rsid w:val="00C664B6"/>
    <w:rsid w:val="00C72D4B"/>
    <w:rsid w:val="00C741D0"/>
    <w:rsid w:val="00C746D7"/>
    <w:rsid w:val="00C75FFC"/>
    <w:rsid w:val="00C76014"/>
    <w:rsid w:val="00C817FD"/>
    <w:rsid w:val="00C83951"/>
    <w:rsid w:val="00C84801"/>
    <w:rsid w:val="00C87E6D"/>
    <w:rsid w:val="00C91E56"/>
    <w:rsid w:val="00C92068"/>
    <w:rsid w:val="00C9217F"/>
    <w:rsid w:val="00C941AF"/>
    <w:rsid w:val="00C963AD"/>
    <w:rsid w:val="00CA51F1"/>
    <w:rsid w:val="00CA54F6"/>
    <w:rsid w:val="00CA64EB"/>
    <w:rsid w:val="00CB183B"/>
    <w:rsid w:val="00CB75E5"/>
    <w:rsid w:val="00CC2C93"/>
    <w:rsid w:val="00CC2F4B"/>
    <w:rsid w:val="00CC52DC"/>
    <w:rsid w:val="00CD024E"/>
    <w:rsid w:val="00CD33D0"/>
    <w:rsid w:val="00CD3B7A"/>
    <w:rsid w:val="00CD4F51"/>
    <w:rsid w:val="00CD5325"/>
    <w:rsid w:val="00CD67A5"/>
    <w:rsid w:val="00CE1D55"/>
    <w:rsid w:val="00CE3E2F"/>
    <w:rsid w:val="00CF2578"/>
    <w:rsid w:val="00CF273E"/>
    <w:rsid w:val="00CF4B44"/>
    <w:rsid w:val="00CF4F10"/>
    <w:rsid w:val="00D043A4"/>
    <w:rsid w:val="00D04E3E"/>
    <w:rsid w:val="00D06E98"/>
    <w:rsid w:val="00D074B5"/>
    <w:rsid w:val="00D16C21"/>
    <w:rsid w:val="00D17C7B"/>
    <w:rsid w:val="00D24E6E"/>
    <w:rsid w:val="00D273CD"/>
    <w:rsid w:val="00D27F75"/>
    <w:rsid w:val="00D3215A"/>
    <w:rsid w:val="00D36DAA"/>
    <w:rsid w:val="00D37904"/>
    <w:rsid w:val="00D431A1"/>
    <w:rsid w:val="00D4443F"/>
    <w:rsid w:val="00D505CD"/>
    <w:rsid w:val="00D514AB"/>
    <w:rsid w:val="00D527E5"/>
    <w:rsid w:val="00D52EE7"/>
    <w:rsid w:val="00D54B7D"/>
    <w:rsid w:val="00D54C64"/>
    <w:rsid w:val="00D63BAD"/>
    <w:rsid w:val="00D644CA"/>
    <w:rsid w:val="00D666D4"/>
    <w:rsid w:val="00D66A6A"/>
    <w:rsid w:val="00D7205F"/>
    <w:rsid w:val="00D73A26"/>
    <w:rsid w:val="00D77ADD"/>
    <w:rsid w:val="00D837EA"/>
    <w:rsid w:val="00D86349"/>
    <w:rsid w:val="00D8775B"/>
    <w:rsid w:val="00D90723"/>
    <w:rsid w:val="00D931E5"/>
    <w:rsid w:val="00D96D33"/>
    <w:rsid w:val="00D97743"/>
    <w:rsid w:val="00DA263A"/>
    <w:rsid w:val="00DA468D"/>
    <w:rsid w:val="00DB032B"/>
    <w:rsid w:val="00DB4589"/>
    <w:rsid w:val="00DC43FE"/>
    <w:rsid w:val="00DC5E2C"/>
    <w:rsid w:val="00DD1209"/>
    <w:rsid w:val="00DD2188"/>
    <w:rsid w:val="00DE0325"/>
    <w:rsid w:val="00DE1DEA"/>
    <w:rsid w:val="00DE38FD"/>
    <w:rsid w:val="00DE53DE"/>
    <w:rsid w:val="00DE7FD6"/>
    <w:rsid w:val="00DF1CFF"/>
    <w:rsid w:val="00DF32FF"/>
    <w:rsid w:val="00DF5B3A"/>
    <w:rsid w:val="00E02B56"/>
    <w:rsid w:val="00E068FC"/>
    <w:rsid w:val="00E06919"/>
    <w:rsid w:val="00E138B4"/>
    <w:rsid w:val="00E14930"/>
    <w:rsid w:val="00E15725"/>
    <w:rsid w:val="00E1576D"/>
    <w:rsid w:val="00E15843"/>
    <w:rsid w:val="00E15AC8"/>
    <w:rsid w:val="00E161E6"/>
    <w:rsid w:val="00E16E26"/>
    <w:rsid w:val="00E20E3E"/>
    <w:rsid w:val="00E225E2"/>
    <w:rsid w:val="00E22972"/>
    <w:rsid w:val="00E249AE"/>
    <w:rsid w:val="00E30166"/>
    <w:rsid w:val="00E3110E"/>
    <w:rsid w:val="00E32A77"/>
    <w:rsid w:val="00E32CCB"/>
    <w:rsid w:val="00E33E68"/>
    <w:rsid w:val="00E44ACE"/>
    <w:rsid w:val="00E46362"/>
    <w:rsid w:val="00E50844"/>
    <w:rsid w:val="00E52893"/>
    <w:rsid w:val="00E534D8"/>
    <w:rsid w:val="00E54669"/>
    <w:rsid w:val="00E55CCD"/>
    <w:rsid w:val="00E61AEF"/>
    <w:rsid w:val="00E62025"/>
    <w:rsid w:val="00E6352E"/>
    <w:rsid w:val="00E65C3A"/>
    <w:rsid w:val="00E74290"/>
    <w:rsid w:val="00E77468"/>
    <w:rsid w:val="00E81708"/>
    <w:rsid w:val="00E81C32"/>
    <w:rsid w:val="00E84FBD"/>
    <w:rsid w:val="00E869F5"/>
    <w:rsid w:val="00E9145F"/>
    <w:rsid w:val="00E914BC"/>
    <w:rsid w:val="00E9171D"/>
    <w:rsid w:val="00E92A25"/>
    <w:rsid w:val="00E92E65"/>
    <w:rsid w:val="00E930F4"/>
    <w:rsid w:val="00E94691"/>
    <w:rsid w:val="00E95A17"/>
    <w:rsid w:val="00E960D8"/>
    <w:rsid w:val="00E973EE"/>
    <w:rsid w:val="00E97557"/>
    <w:rsid w:val="00EA1408"/>
    <w:rsid w:val="00EA2911"/>
    <w:rsid w:val="00EA485C"/>
    <w:rsid w:val="00EA6C3E"/>
    <w:rsid w:val="00EB05B8"/>
    <w:rsid w:val="00EB23AE"/>
    <w:rsid w:val="00EB2518"/>
    <w:rsid w:val="00EB2768"/>
    <w:rsid w:val="00EB646D"/>
    <w:rsid w:val="00EB6608"/>
    <w:rsid w:val="00EC0018"/>
    <w:rsid w:val="00EC7263"/>
    <w:rsid w:val="00ED1655"/>
    <w:rsid w:val="00ED22AC"/>
    <w:rsid w:val="00ED24A9"/>
    <w:rsid w:val="00ED291F"/>
    <w:rsid w:val="00ED4B1A"/>
    <w:rsid w:val="00ED67F1"/>
    <w:rsid w:val="00ED762D"/>
    <w:rsid w:val="00EE399E"/>
    <w:rsid w:val="00EE3C9B"/>
    <w:rsid w:val="00EE4B84"/>
    <w:rsid w:val="00EE5423"/>
    <w:rsid w:val="00EE5806"/>
    <w:rsid w:val="00EE6132"/>
    <w:rsid w:val="00EE6F0E"/>
    <w:rsid w:val="00EE7568"/>
    <w:rsid w:val="00EF0F15"/>
    <w:rsid w:val="00EF24A9"/>
    <w:rsid w:val="00EF4B10"/>
    <w:rsid w:val="00EF5237"/>
    <w:rsid w:val="00F0046B"/>
    <w:rsid w:val="00F02D48"/>
    <w:rsid w:val="00F06650"/>
    <w:rsid w:val="00F06AE0"/>
    <w:rsid w:val="00F07CBA"/>
    <w:rsid w:val="00F10150"/>
    <w:rsid w:val="00F14739"/>
    <w:rsid w:val="00F14F01"/>
    <w:rsid w:val="00F22468"/>
    <w:rsid w:val="00F2276B"/>
    <w:rsid w:val="00F236B6"/>
    <w:rsid w:val="00F249E3"/>
    <w:rsid w:val="00F25F76"/>
    <w:rsid w:val="00F315BA"/>
    <w:rsid w:val="00F32C49"/>
    <w:rsid w:val="00F334EC"/>
    <w:rsid w:val="00F35441"/>
    <w:rsid w:val="00F35536"/>
    <w:rsid w:val="00F363C7"/>
    <w:rsid w:val="00F401BF"/>
    <w:rsid w:val="00F40E45"/>
    <w:rsid w:val="00F4138B"/>
    <w:rsid w:val="00F53BF6"/>
    <w:rsid w:val="00F549F0"/>
    <w:rsid w:val="00F54FC2"/>
    <w:rsid w:val="00F616CD"/>
    <w:rsid w:val="00F6442E"/>
    <w:rsid w:val="00F7047D"/>
    <w:rsid w:val="00F70B4F"/>
    <w:rsid w:val="00F715A9"/>
    <w:rsid w:val="00F71F11"/>
    <w:rsid w:val="00F73555"/>
    <w:rsid w:val="00F75826"/>
    <w:rsid w:val="00F771CF"/>
    <w:rsid w:val="00F803CE"/>
    <w:rsid w:val="00F821EE"/>
    <w:rsid w:val="00F8409C"/>
    <w:rsid w:val="00F84E2E"/>
    <w:rsid w:val="00F931F5"/>
    <w:rsid w:val="00F9411E"/>
    <w:rsid w:val="00FA54DB"/>
    <w:rsid w:val="00FA5A12"/>
    <w:rsid w:val="00FA7938"/>
    <w:rsid w:val="00FB0574"/>
    <w:rsid w:val="00FB467A"/>
    <w:rsid w:val="00FB661A"/>
    <w:rsid w:val="00FC118E"/>
    <w:rsid w:val="00FC3D46"/>
    <w:rsid w:val="00FC63D3"/>
    <w:rsid w:val="00FC672A"/>
    <w:rsid w:val="00FC7688"/>
    <w:rsid w:val="00FD1EEC"/>
    <w:rsid w:val="00FD22F3"/>
    <w:rsid w:val="00FD4813"/>
    <w:rsid w:val="00FE0A43"/>
    <w:rsid w:val="00FE22FD"/>
    <w:rsid w:val="00FE6A51"/>
    <w:rsid w:val="00FF1C24"/>
    <w:rsid w:val="00FF3245"/>
    <w:rsid w:val="00FF4719"/>
    <w:rsid w:val="00FF573C"/>
    <w:rsid w:val="00FF756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1"/>
    </o:shapelayout>
  </w:shapeDefaults>
  <w:doNotEmbedSmartTags/>
  <w:decimalSymbol w:val=","/>
  <w:listSeparator w:val=";"/>
  <w14:docId w14:val="11A1FD38"/>
  <w15:docId w15:val="{A61CF1B1-C304-4917-8F66-C60F6021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0416"/>
    <w:pPr>
      <w:suppressAutoHyphens/>
    </w:pPr>
  </w:style>
  <w:style w:type="paragraph" w:styleId="berschrift1">
    <w:name w:val="heading 1"/>
    <w:basedOn w:val="Standard"/>
    <w:next w:val="Standard"/>
    <w:qFormat/>
    <w:pPr>
      <w:keepNext/>
      <w:keepLines/>
      <w:spacing w:before="240" w:after="240"/>
      <w:jc w:val="center"/>
      <w:outlineLvl w:val="0"/>
    </w:pPr>
    <w:rPr>
      <w:rFonts w:ascii="Times New Roman Bold" w:hAnsi="Times New Roman Bold" w:cs="Times New Roman Bold"/>
      <w:b/>
      <w:sz w:val="32"/>
    </w:rPr>
  </w:style>
  <w:style w:type="paragraph" w:styleId="berschrift2">
    <w:name w:val="heading 2"/>
    <w:basedOn w:val="FarbigeListe-Akzent11"/>
    <w:next w:val="Standard"/>
    <w:qFormat/>
    <w:pPr>
      <w:ind w:left="0"/>
      <w:outlineLvl w:val="1"/>
    </w:pPr>
    <w:rPr>
      <w:b/>
    </w:rPr>
  </w:style>
  <w:style w:type="paragraph" w:styleId="berschrift3">
    <w:name w:val="heading 3"/>
    <w:basedOn w:val="FarbigeListe-Akzent11"/>
    <w:next w:val="Standard"/>
    <w:qFormat/>
    <w:pPr>
      <w:numPr>
        <w:numId w:val="3"/>
      </w:numPr>
      <w:outlineLvl w:val="2"/>
    </w:pPr>
    <w:rPr>
      <w:b/>
    </w:rPr>
  </w:style>
  <w:style w:type="paragraph" w:styleId="berschrift4">
    <w:name w:val="heading 4"/>
    <w:basedOn w:val="Standard"/>
    <w:next w:val="Standard"/>
    <w:qFormat/>
    <w:pPr>
      <w:keepNext/>
      <w:outlineLvl w:val="3"/>
    </w:pPr>
    <w:rPr>
      <w:b/>
      <w:bCs/>
    </w:rPr>
  </w:style>
  <w:style w:type="paragraph" w:styleId="berschrift5">
    <w:name w:val="heading 5"/>
    <w:basedOn w:val="FarbigeListe-Akzent11"/>
    <w:next w:val="BankNormal"/>
    <w:qFormat/>
    <w:pPr>
      <w:numPr>
        <w:numId w:val="13"/>
      </w:numPr>
      <w:spacing w:after="200"/>
      <w:ind w:left="360" w:firstLine="0"/>
      <w:outlineLvl w:val="4"/>
    </w:pPr>
    <w:rPr>
      <w:b/>
    </w:rPr>
  </w:style>
  <w:style w:type="paragraph" w:styleId="berschrift6">
    <w:name w:val="heading 6"/>
    <w:basedOn w:val="Standard"/>
    <w:next w:val="BankNormal"/>
    <w:qFormat/>
    <w:pPr>
      <w:ind w:left="1080" w:hanging="1080"/>
      <w:jc w:val="center"/>
      <w:outlineLvl w:val="5"/>
    </w:pPr>
    <w:rPr>
      <w:b/>
      <w:smallCaps/>
    </w:rPr>
  </w:style>
  <w:style w:type="paragraph" w:styleId="berschrift7">
    <w:name w:val="heading 7"/>
    <w:basedOn w:val="Standard"/>
    <w:next w:val="Standard"/>
    <w:qFormat/>
    <w:pPr>
      <w:keepNext/>
      <w:jc w:val="both"/>
      <w:outlineLvl w:val="6"/>
    </w:pPr>
    <w:rPr>
      <w:b/>
      <w:bCs/>
    </w:rPr>
  </w:style>
  <w:style w:type="paragraph" w:styleId="berschrift8">
    <w:name w:val="heading 8"/>
    <w:basedOn w:val="Standard"/>
    <w:next w:val="Standard"/>
    <w:qFormat/>
    <w:pPr>
      <w:keepNext/>
      <w:ind w:left="720" w:hanging="720"/>
      <w:jc w:val="both"/>
      <w:outlineLvl w:val="7"/>
    </w:pPr>
    <w:rPr>
      <w:b/>
      <w:bCs/>
    </w:rPr>
  </w:style>
  <w:style w:type="paragraph" w:styleId="berschrift9">
    <w:name w:val="heading 9"/>
    <w:basedOn w:val="Standard"/>
    <w:next w:val="Standard"/>
    <w:qFormat/>
    <w:pPr>
      <w:keepNext/>
      <w:spacing w:before="240" w:after="240"/>
      <w:jc w:val="center"/>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color w:val="auto"/>
    </w:rPr>
  </w:style>
  <w:style w:type="character" w:customStyle="1" w:styleId="WW8Num2z0">
    <w:name w:val="WW8Num2z0"/>
    <w:rPr>
      <w:rFonts w:ascii="Calibri" w:hAnsi="Calibri" w:cs="Times New Roman"/>
      <w:i/>
      <w:iCs/>
    </w:rPr>
  </w:style>
  <w:style w:type="character" w:customStyle="1" w:styleId="WW8Num3z0">
    <w:name w:val="WW8Num3z0"/>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2">
    <w:name w:val="WW8Num3z2"/>
    <w:rPr>
      <w:rFonts w:ascii="Arial" w:hAnsi="Arial"/>
    </w:rPr>
  </w:style>
  <w:style w:type="character" w:customStyle="1" w:styleId="WW8Num4z0">
    <w:name w:val="WW8Num4z0"/>
    <w:rPr>
      <w:rFonts w:ascii="Calibri" w:hAnsi="Calibri" w:cs="Calibri"/>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Calibri" w:hAnsi="Calibri" w:cs="Calibri"/>
      <w:szCs w:val="24"/>
    </w:rPr>
  </w:style>
  <w:style w:type="character" w:customStyle="1" w:styleId="WW8Num5z1">
    <w:name w:val="WW8Num5z1"/>
    <w:rPr>
      <w:rFonts w:ascii="Arial" w:hAnsi="Arial"/>
    </w:rPr>
  </w:style>
  <w:style w:type="character" w:customStyle="1" w:styleId="WW8Num5z2">
    <w:name w:val="WW8Num5z2"/>
    <w:rPr>
      <w:rFonts w:ascii="Arial" w:hAnsi="Arial"/>
    </w:rPr>
  </w:style>
  <w:style w:type="character" w:customStyle="1" w:styleId="WW8Num5z3">
    <w:name w:val="WW8Num5z3"/>
    <w:rPr>
      <w:rFonts w:ascii="Arial" w:hAnsi="Arial"/>
    </w:rPr>
  </w:style>
  <w:style w:type="character" w:customStyle="1" w:styleId="WW8Num5z4">
    <w:name w:val="WW8Num5z4"/>
    <w:rPr>
      <w:rFonts w:ascii="Arial" w:hAnsi="Arial"/>
    </w:rPr>
  </w:style>
  <w:style w:type="character" w:customStyle="1" w:styleId="WW8Num5z5">
    <w:name w:val="WW8Num5z5"/>
    <w:rPr>
      <w:rFonts w:ascii="Arial" w:hAnsi="Arial"/>
    </w:rPr>
  </w:style>
  <w:style w:type="character" w:customStyle="1" w:styleId="WW8Num5z6">
    <w:name w:val="WW8Num5z6"/>
    <w:rPr>
      <w:rFonts w:ascii="Arial" w:hAnsi="Arial"/>
    </w:rPr>
  </w:style>
  <w:style w:type="character" w:customStyle="1" w:styleId="WW8Num5z7">
    <w:name w:val="WW8Num5z7"/>
    <w:rPr>
      <w:rFonts w:ascii="Arial" w:hAnsi="Arial"/>
    </w:rPr>
  </w:style>
  <w:style w:type="character" w:customStyle="1" w:styleId="WW8Num5z8">
    <w:name w:val="WW8Num5z8"/>
    <w:rPr>
      <w:rFonts w:ascii="Arial" w:hAnsi="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Calibri" w:hAnsi="Calibri" w:cs="Calibri"/>
      <w:b/>
      <w:i w:val="0"/>
    </w:rPr>
  </w:style>
  <w:style w:type="character" w:customStyle="1" w:styleId="WW8Num7z1">
    <w:name w:val="WW8Num7z1"/>
    <w:rPr>
      <w:rFonts w:ascii="Times New Roman" w:hAnsi="Times New Roman" w:cs="Times New Roman"/>
      <w:b w:val="0"/>
      <w:color w:val="auto"/>
      <w:sz w:val="24"/>
      <w:szCs w:val="24"/>
    </w:rPr>
  </w:style>
  <w:style w:type="character" w:customStyle="1" w:styleId="WW8Num7z2">
    <w:name w:val="WW8Num7z2"/>
    <w:rPr>
      <w:rFonts w:ascii="Arial" w:hAnsi="Arial" w:cs="Times New Roman"/>
    </w:rPr>
  </w:style>
  <w:style w:type="character" w:customStyle="1" w:styleId="WW8Num8z0">
    <w:name w:val="WW8Num8z0"/>
    <w:rPr>
      <w:rFonts w:ascii="Arial" w:hAnsi="Arial"/>
    </w:rPr>
  </w:style>
  <w:style w:type="character" w:customStyle="1" w:styleId="WW8Num8z1">
    <w:name w:val="WW8Num8z1"/>
    <w:rPr>
      <w:rFonts w:ascii="Arial" w:hAnsi="Arial"/>
    </w:rPr>
  </w:style>
  <w:style w:type="character" w:customStyle="1" w:styleId="WW8Num8z2">
    <w:name w:val="WW8Num8z2"/>
    <w:rPr>
      <w:rFonts w:ascii="Arial" w:hAnsi="Arial"/>
    </w:rPr>
  </w:style>
  <w:style w:type="character" w:customStyle="1" w:styleId="WW8Num8z3">
    <w:name w:val="WW8Num8z3"/>
    <w:rPr>
      <w:rFonts w:ascii="Arial" w:hAnsi="Arial"/>
    </w:rPr>
  </w:style>
  <w:style w:type="character" w:customStyle="1" w:styleId="WW8Num8z4">
    <w:name w:val="WW8Num8z4"/>
    <w:rPr>
      <w:rFonts w:ascii="Arial" w:hAnsi="Arial"/>
    </w:rPr>
  </w:style>
  <w:style w:type="character" w:customStyle="1" w:styleId="WW8Num8z5">
    <w:name w:val="WW8Num8z5"/>
    <w:rPr>
      <w:rFonts w:ascii="Arial" w:hAnsi="Arial"/>
    </w:rPr>
  </w:style>
  <w:style w:type="character" w:customStyle="1" w:styleId="WW8Num8z6">
    <w:name w:val="WW8Num8z6"/>
    <w:rPr>
      <w:rFonts w:ascii="Arial" w:hAnsi="Arial"/>
    </w:rPr>
  </w:style>
  <w:style w:type="character" w:customStyle="1" w:styleId="WW8Num8z7">
    <w:name w:val="WW8Num8z7"/>
    <w:rPr>
      <w:rFonts w:ascii="Arial" w:hAnsi="Arial"/>
    </w:rPr>
  </w:style>
  <w:style w:type="character" w:customStyle="1" w:styleId="WW8Num8z8">
    <w:name w:val="WW8Num8z8"/>
    <w:rPr>
      <w:rFonts w:ascii="Arial" w:hAnsi="Arial"/>
    </w:rPr>
  </w:style>
  <w:style w:type="character" w:customStyle="1" w:styleId="WW8Num9z0">
    <w:name w:val="WW8Num9z0"/>
    <w:rPr>
      <w:rFonts w:ascii="Arial" w:hAnsi="Arial" w:cs="Times New Roman"/>
      <w:b/>
      <w:sz w:val="24"/>
      <w:szCs w:val="24"/>
    </w:rPr>
  </w:style>
  <w:style w:type="character" w:customStyle="1" w:styleId="WW8Num9z1">
    <w:name w:val="WW8Num9z1"/>
    <w:rPr>
      <w:rFonts w:ascii="Calibri" w:hAnsi="Calibri" w:cs="Times New Roman"/>
      <w:i w:val="0"/>
      <w:sz w:val="24"/>
    </w:rPr>
  </w:style>
  <w:style w:type="character" w:customStyle="1" w:styleId="WW8Num9z2">
    <w:name w:val="WW8Num9z2"/>
    <w:rPr>
      <w:rFonts w:ascii="Calibri" w:hAnsi="Calibri" w:cs="Times New Roman"/>
      <w:sz w:val="24"/>
    </w:rPr>
  </w:style>
  <w:style w:type="character" w:customStyle="1" w:styleId="WW8Num10z0">
    <w:name w:val="WW8Num10z0"/>
    <w:rPr>
      <w:rFonts w:ascii="Calibri" w:hAnsi="Calibri" w:cs="Times New Roman"/>
    </w:rPr>
  </w:style>
  <w:style w:type="character" w:customStyle="1" w:styleId="WW8Num11z0">
    <w:name w:val="WW8Num11z0"/>
    <w:rPr>
      <w:rFonts w:ascii="Calibri" w:hAnsi="Calibri" w:cs="Times New Roman"/>
    </w:rPr>
  </w:style>
  <w:style w:type="character" w:customStyle="1" w:styleId="WW8Num12z0">
    <w:name w:val="WW8Num12z0"/>
    <w:rPr>
      <w:rFonts w:ascii="Arial" w:hAnsi="Arial"/>
    </w:rPr>
  </w:style>
  <w:style w:type="character" w:customStyle="1" w:styleId="WW8Num12z1">
    <w:name w:val="WW8Num12z1"/>
    <w:rPr>
      <w:rFonts w:ascii="Arial" w:hAnsi="Arial"/>
    </w:rPr>
  </w:style>
  <w:style w:type="character" w:customStyle="1" w:styleId="WW8Num12z2">
    <w:name w:val="WW8Num12z2"/>
    <w:rPr>
      <w:rFonts w:ascii="Arial" w:hAnsi="Arial"/>
    </w:rPr>
  </w:style>
  <w:style w:type="character" w:customStyle="1" w:styleId="WW8Num12z3">
    <w:name w:val="WW8Num12z3"/>
    <w:rPr>
      <w:rFonts w:ascii="Arial" w:hAnsi="Arial"/>
    </w:rPr>
  </w:style>
  <w:style w:type="character" w:customStyle="1" w:styleId="WW8Num12z4">
    <w:name w:val="WW8Num12z4"/>
    <w:rPr>
      <w:rFonts w:ascii="Arial" w:hAnsi="Arial"/>
    </w:rPr>
  </w:style>
  <w:style w:type="character" w:customStyle="1" w:styleId="WW8Num12z5">
    <w:name w:val="WW8Num12z5"/>
    <w:rPr>
      <w:rFonts w:ascii="Arial" w:hAnsi="Arial"/>
    </w:rPr>
  </w:style>
  <w:style w:type="character" w:customStyle="1" w:styleId="WW8Num12z6">
    <w:name w:val="WW8Num12z6"/>
    <w:rPr>
      <w:rFonts w:ascii="Arial" w:hAnsi="Arial"/>
    </w:rPr>
  </w:style>
  <w:style w:type="character" w:customStyle="1" w:styleId="WW8Num12z7">
    <w:name w:val="WW8Num12z7"/>
    <w:rPr>
      <w:rFonts w:ascii="Arial" w:hAnsi="Arial"/>
    </w:rPr>
  </w:style>
  <w:style w:type="character" w:customStyle="1" w:styleId="WW8Num12z8">
    <w:name w:val="WW8Num12z8"/>
    <w:rPr>
      <w:rFonts w:ascii="Arial" w:hAnsi="Arial"/>
    </w:rPr>
  </w:style>
  <w:style w:type="character" w:customStyle="1" w:styleId="WW8Num13z0">
    <w:name w:val="WW8Num13z0"/>
    <w:rPr>
      <w:rFonts w:ascii="Arial" w:hAnsi="Arial" w:cs="Times New Roman"/>
      <w:b/>
      <w:i w:val="0"/>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ascii="Arial" w:hAnsi="Arial" w:cs="Times New Roman"/>
      <w:b w:val="0"/>
      <w:i w:val="0"/>
    </w:rPr>
  </w:style>
  <w:style w:type="character" w:customStyle="1" w:styleId="WW8Num13z3">
    <w:name w:val="WW8Num13z3"/>
    <w:rPr>
      <w:rFonts w:ascii="Arial" w:hAnsi="Arial" w:cs="Times New Roman"/>
    </w:rPr>
  </w:style>
  <w:style w:type="character" w:customStyle="1" w:styleId="WW8Num14z0">
    <w:name w:val="WW8Num14z0"/>
    <w:rPr>
      <w:rFonts w:ascii="Calibri" w:hAnsi="Calibri" w:cs="Calibri"/>
    </w:rPr>
  </w:style>
  <w:style w:type="character" w:customStyle="1" w:styleId="WW8Num14z1">
    <w:name w:val="WW8Num14z1"/>
    <w:rPr>
      <w:rFonts w:ascii="Arial" w:hAnsi="Arial"/>
    </w:rPr>
  </w:style>
  <w:style w:type="character" w:customStyle="1" w:styleId="WW8Num14z2">
    <w:name w:val="WW8Num14z2"/>
    <w:rPr>
      <w:rFonts w:ascii="Arial" w:hAnsi="Arial"/>
    </w:rPr>
  </w:style>
  <w:style w:type="character" w:customStyle="1" w:styleId="WW8Num14z3">
    <w:name w:val="WW8Num14z3"/>
    <w:rPr>
      <w:rFonts w:ascii="Arial" w:hAnsi="Arial"/>
    </w:rPr>
  </w:style>
  <w:style w:type="character" w:customStyle="1" w:styleId="WW8Num14z4">
    <w:name w:val="WW8Num14z4"/>
    <w:rPr>
      <w:rFonts w:ascii="Arial" w:hAnsi="Arial"/>
    </w:rPr>
  </w:style>
  <w:style w:type="character" w:customStyle="1" w:styleId="WW8Num14z5">
    <w:name w:val="WW8Num14z5"/>
    <w:rPr>
      <w:rFonts w:ascii="Arial" w:hAnsi="Arial"/>
    </w:rPr>
  </w:style>
  <w:style w:type="character" w:customStyle="1" w:styleId="WW8Num14z6">
    <w:name w:val="WW8Num14z6"/>
    <w:rPr>
      <w:rFonts w:ascii="Arial" w:hAnsi="Arial"/>
    </w:rPr>
  </w:style>
  <w:style w:type="character" w:customStyle="1" w:styleId="WW8Num14z7">
    <w:name w:val="WW8Num14z7"/>
    <w:rPr>
      <w:rFonts w:ascii="Arial" w:hAnsi="Arial"/>
    </w:rPr>
  </w:style>
  <w:style w:type="character" w:customStyle="1" w:styleId="WW8Num14z8">
    <w:name w:val="WW8Num14z8"/>
    <w:rPr>
      <w:rFonts w:ascii="Arial" w:hAnsi="Arial"/>
    </w:rPr>
  </w:style>
  <w:style w:type="character" w:customStyle="1" w:styleId="WW8Num15z0">
    <w:name w:val="WW8Num15z0"/>
    <w:rPr>
      <w:rFonts w:ascii="Calibri" w:hAnsi="Calibri" w:cs="Calibri"/>
    </w:rPr>
  </w:style>
  <w:style w:type="character" w:customStyle="1" w:styleId="WW8Num15z1">
    <w:name w:val="WW8Num15z1"/>
    <w:rPr>
      <w:rFonts w:ascii="Arial" w:hAnsi="Arial" w:cs="Times New Roman"/>
    </w:rPr>
  </w:style>
  <w:style w:type="character" w:customStyle="1" w:styleId="WW8Num16z0">
    <w:name w:val="WW8Num16z0"/>
    <w:rPr>
      <w:rFonts w:ascii="Calibri" w:hAnsi="Calibri" w:cs="Times New Roman"/>
      <w:i w:val="0"/>
    </w:rPr>
  </w:style>
  <w:style w:type="character" w:customStyle="1" w:styleId="WW8Num16z1">
    <w:name w:val="WW8Num16z1"/>
    <w:rPr>
      <w:rFonts w:ascii="Calibri" w:hAnsi="Calibri" w:cs="Times New Roman"/>
    </w:rPr>
  </w:style>
  <w:style w:type="character" w:customStyle="1" w:styleId="WW8Num16z2">
    <w:name w:val="WW8Num16z2"/>
    <w:rPr>
      <w:rFonts w:ascii="Arial" w:hAnsi="Arial" w:cs="Times New Roman"/>
    </w:rPr>
  </w:style>
  <w:style w:type="character" w:customStyle="1" w:styleId="WW8Num17z0">
    <w:name w:val="WW8Num17z0"/>
    <w:rPr>
      <w:rFonts w:ascii="Calibri" w:hAnsi="Calibri" w:cs="Times New Roman"/>
    </w:rPr>
  </w:style>
  <w:style w:type="character" w:customStyle="1" w:styleId="WW8Num18z0">
    <w:name w:val="WW8Num18z0"/>
    <w:rPr>
      <w:rFonts w:ascii="Arial" w:hAnsi="Arial"/>
    </w:rPr>
  </w:style>
  <w:style w:type="character" w:customStyle="1" w:styleId="WW8Num19z0">
    <w:name w:val="WW8Num19z0"/>
    <w:rPr>
      <w:rFonts w:ascii="Times New Roman" w:hAnsi="Times New Roman" w:cs="Times New Roman"/>
      <w:sz w:val="24"/>
      <w:szCs w:val="24"/>
    </w:rPr>
  </w:style>
  <w:style w:type="character" w:customStyle="1" w:styleId="WW8Num19z1">
    <w:name w:val="WW8Num19z1"/>
    <w:rPr>
      <w:rFonts w:ascii="Arial" w:hAnsi="Arial"/>
    </w:rPr>
  </w:style>
  <w:style w:type="character" w:customStyle="1" w:styleId="WW8Num19z2">
    <w:name w:val="WW8Num19z2"/>
    <w:rPr>
      <w:rFonts w:ascii="Arial" w:hAnsi="Arial"/>
    </w:rPr>
  </w:style>
  <w:style w:type="character" w:customStyle="1" w:styleId="WW8Num19z3">
    <w:name w:val="WW8Num19z3"/>
    <w:rPr>
      <w:rFonts w:ascii="Arial" w:hAnsi="Arial"/>
    </w:rPr>
  </w:style>
  <w:style w:type="character" w:customStyle="1" w:styleId="WW8Num19z4">
    <w:name w:val="WW8Num19z4"/>
    <w:rPr>
      <w:rFonts w:ascii="Arial" w:hAnsi="Arial"/>
    </w:rPr>
  </w:style>
  <w:style w:type="character" w:customStyle="1" w:styleId="WW8Num19z5">
    <w:name w:val="WW8Num19z5"/>
    <w:rPr>
      <w:rFonts w:ascii="Arial" w:hAnsi="Arial"/>
    </w:rPr>
  </w:style>
  <w:style w:type="character" w:customStyle="1" w:styleId="WW8Num19z6">
    <w:name w:val="WW8Num19z6"/>
    <w:rPr>
      <w:rFonts w:ascii="Arial" w:hAnsi="Arial"/>
    </w:rPr>
  </w:style>
  <w:style w:type="character" w:customStyle="1" w:styleId="WW8Num19z7">
    <w:name w:val="WW8Num19z7"/>
    <w:rPr>
      <w:rFonts w:ascii="Arial" w:hAnsi="Arial"/>
    </w:rPr>
  </w:style>
  <w:style w:type="character" w:customStyle="1" w:styleId="WW8Num19z8">
    <w:name w:val="WW8Num19z8"/>
    <w:rPr>
      <w:rFonts w:ascii="Arial" w:hAnsi="Arial"/>
    </w:rPr>
  </w:style>
  <w:style w:type="character" w:customStyle="1" w:styleId="WW8Num20z0">
    <w:name w:val="WW8Num20z0"/>
    <w:rPr>
      <w:rFonts w:ascii="Calibri" w:hAnsi="Calibri" w:cs="Times New Roman"/>
    </w:rPr>
  </w:style>
  <w:style w:type="character" w:customStyle="1" w:styleId="WW8Num21z0">
    <w:name w:val="WW8Num21z0"/>
    <w:rPr>
      <w:rFonts w:ascii="Times New Roman" w:eastAsia="Times New Roman" w:hAnsi="Times New Roman" w:cs="Times New Roman"/>
      <w: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Calibri" w:hAnsi="Calibri" w:cs="Times New Roman"/>
    </w:rPr>
  </w:style>
  <w:style w:type="character" w:customStyle="1" w:styleId="WW8Num23z0">
    <w:name w:val="WW8Num23z0"/>
    <w:rPr>
      <w:rFonts w:ascii="Arial" w:hAnsi="Arial"/>
    </w:rPr>
  </w:style>
  <w:style w:type="character" w:customStyle="1" w:styleId="WW8Num23z1">
    <w:name w:val="WW8Num23z1"/>
    <w:rPr>
      <w:rFonts w:ascii="Arial" w:hAnsi="Arial"/>
    </w:rPr>
  </w:style>
  <w:style w:type="character" w:customStyle="1" w:styleId="WW8Num23z2">
    <w:name w:val="WW8Num23z2"/>
    <w:rPr>
      <w:rFonts w:ascii="Arial" w:hAnsi="Arial"/>
    </w:rPr>
  </w:style>
  <w:style w:type="character" w:customStyle="1" w:styleId="WW8Num23z3">
    <w:name w:val="WW8Num23z3"/>
    <w:rPr>
      <w:rFonts w:ascii="Arial" w:hAnsi="Arial"/>
    </w:rPr>
  </w:style>
  <w:style w:type="character" w:customStyle="1" w:styleId="WW8Num23z4">
    <w:name w:val="WW8Num23z4"/>
    <w:rPr>
      <w:rFonts w:ascii="Arial" w:hAnsi="Arial"/>
    </w:rPr>
  </w:style>
  <w:style w:type="character" w:customStyle="1" w:styleId="WW8Num23z5">
    <w:name w:val="WW8Num23z5"/>
    <w:rPr>
      <w:rFonts w:ascii="Arial" w:hAnsi="Arial"/>
    </w:rPr>
  </w:style>
  <w:style w:type="character" w:customStyle="1" w:styleId="WW8Num23z6">
    <w:name w:val="WW8Num23z6"/>
    <w:rPr>
      <w:rFonts w:ascii="Arial" w:hAnsi="Arial"/>
    </w:rPr>
  </w:style>
  <w:style w:type="character" w:customStyle="1" w:styleId="WW8Num23z7">
    <w:name w:val="WW8Num23z7"/>
    <w:rPr>
      <w:rFonts w:ascii="Arial" w:hAnsi="Arial"/>
    </w:rPr>
  </w:style>
  <w:style w:type="character" w:customStyle="1" w:styleId="WW8Num23z8">
    <w:name w:val="WW8Num23z8"/>
    <w:rPr>
      <w:rFonts w:ascii="Arial" w:hAnsi="Arial"/>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Arial" w:hAnsi="Arial"/>
      <w:i/>
    </w:rPr>
  </w:style>
  <w:style w:type="character" w:customStyle="1" w:styleId="WW8Num25z1">
    <w:name w:val="WW8Num25z1"/>
    <w:rPr>
      <w:rFonts w:ascii="Arial" w:hAnsi="Arial"/>
    </w:rPr>
  </w:style>
  <w:style w:type="character" w:customStyle="1" w:styleId="WW8Num25z2">
    <w:name w:val="WW8Num25z2"/>
    <w:rPr>
      <w:rFonts w:ascii="Arial" w:hAnsi="Arial"/>
    </w:rPr>
  </w:style>
  <w:style w:type="character" w:customStyle="1" w:styleId="WW8Num25z3">
    <w:name w:val="WW8Num25z3"/>
    <w:rPr>
      <w:rFonts w:ascii="Arial" w:hAnsi="Arial"/>
    </w:rPr>
  </w:style>
  <w:style w:type="character" w:customStyle="1" w:styleId="WW8Num25z4">
    <w:name w:val="WW8Num25z4"/>
    <w:rPr>
      <w:rFonts w:ascii="Arial" w:hAnsi="Arial"/>
    </w:rPr>
  </w:style>
  <w:style w:type="character" w:customStyle="1" w:styleId="WW8Num25z5">
    <w:name w:val="WW8Num25z5"/>
    <w:rPr>
      <w:rFonts w:ascii="Arial" w:hAnsi="Arial"/>
    </w:rPr>
  </w:style>
  <w:style w:type="character" w:customStyle="1" w:styleId="WW8Num25z6">
    <w:name w:val="WW8Num25z6"/>
    <w:rPr>
      <w:rFonts w:ascii="Arial" w:hAnsi="Arial"/>
    </w:rPr>
  </w:style>
  <w:style w:type="character" w:customStyle="1" w:styleId="WW8Num25z7">
    <w:name w:val="WW8Num25z7"/>
    <w:rPr>
      <w:rFonts w:ascii="Arial" w:hAnsi="Arial"/>
    </w:rPr>
  </w:style>
  <w:style w:type="character" w:customStyle="1" w:styleId="WW8Num25z8">
    <w:name w:val="WW8Num25z8"/>
    <w:rPr>
      <w:rFonts w:ascii="Arial" w:hAnsi="Aria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Arial" w:hAnsi="Arial"/>
    </w:rPr>
  </w:style>
  <w:style w:type="character" w:customStyle="1" w:styleId="WW8Num28z1">
    <w:name w:val="WW8Num28z1"/>
    <w:rPr>
      <w:rFonts w:ascii="Arial" w:hAnsi="Arial"/>
    </w:rPr>
  </w:style>
  <w:style w:type="character" w:customStyle="1" w:styleId="WW8Num28z2">
    <w:name w:val="WW8Num28z2"/>
    <w:rPr>
      <w:rFonts w:ascii="Arial" w:hAnsi="Arial"/>
    </w:rPr>
  </w:style>
  <w:style w:type="character" w:customStyle="1" w:styleId="WW8Num28z3">
    <w:name w:val="WW8Num28z3"/>
    <w:rPr>
      <w:rFonts w:ascii="Arial" w:hAnsi="Arial"/>
    </w:rPr>
  </w:style>
  <w:style w:type="character" w:customStyle="1" w:styleId="WW8Num28z4">
    <w:name w:val="WW8Num28z4"/>
    <w:rPr>
      <w:rFonts w:ascii="Arial" w:hAnsi="Arial"/>
    </w:rPr>
  </w:style>
  <w:style w:type="character" w:customStyle="1" w:styleId="WW8Num28z5">
    <w:name w:val="WW8Num28z5"/>
    <w:rPr>
      <w:rFonts w:ascii="Arial" w:hAnsi="Arial"/>
    </w:rPr>
  </w:style>
  <w:style w:type="character" w:customStyle="1" w:styleId="WW8Num28z6">
    <w:name w:val="WW8Num28z6"/>
    <w:rPr>
      <w:rFonts w:ascii="Arial" w:hAnsi="Arial"/>
    </w:rPr>
  </w:style>
  <w:style w:type="character" w:customStyle="1" w:styleId="WW8Num28z7">
    <w:name w:val="WW8Num28z7"/>
    <w:rPr>
      <w:rFonts w:ascii="Arial" w:hAnsi="Arial"/>
    </w:rPr>
  </w:style>
  <w:style w:type="character" w:customStyle="1" w:styleId="WW8Num28z8">
    <w:name w:val="WW8Num28z8"/>
    <w:rPr>
      <w:rFonts w:ascii="Arial" w:hAnsi="Arial"/>
    </w:rPr>
  </w:style>
  <w:style w:type="character" w:customStyle="1" w:styleId="WW8Num29z0">
    <w:name w:val="WW8Num29z0"/>
    <w:rPr>
      <w:rFonts w:ascii="Calibri" w:hAnsi="Calibri" w:cs="Times New Roman"/>
    </w:rPr>
  </w:style>
  <w:style w:type="character" w:customStyle="1" w:styleId="WW8Num29z1">
    <w:name w:val="WW8Num29z1"/>
    <w:rPr>
      <w:rFonts w:ascii="Arial" w:hAnsi="Arial" w:cs="Times New Roman"/>
    </w:rPr>
  </w:style>
  <w:style w:type="character" w:customStyle="1" w:styleId="WW8Num30z0">
    <w:name w:val="WW8Num30z0"/>
    <w:rPr>
      <w:rFonts w:ascii="Arial" w:hAnsi="Arial" w:cs="Times New Roman"/>
    </w:rPr>
  </w:style>
  <w:style w:type="character" w:customStyle="1" w:styleId="WW8Num31z0">
    <w:name w:val="WW8Num31z0"/>
    <w:rPr>
      <w:rFonts w:ascii="Arial" w:hAnsi="Arial"/>
    </w:rPr>
  </w:style>
  <w:style w:type="character" w:customStyle="1" w:styleId="WW8Num31z1">
    <w:name w:val="WW8Num31z1"/>
    <w:rPr>
      <w:rFonts w:ascii="Arial" w:hAnsi="Arial"/>
    </w:rPr>
  </w:style>
  <w:style w:type="character" w:customStyle="1" w:styleId="WW8Num31z2">
    <w:name w:val="WW8Num31z2"/>
    <w:rPr>
      <w:rFonts w:ascii="Arial" w:hAnsi="Arial"/>
    </w:rPr>
  </w:style>
  <w:style w:type="character" w:customStyle="1" w:styleId="WW8Num31z3">
    <w:name w:val="WW8Num31z3"/>
    <w:rPr>
      <w:rFonts w:ascii="Arial" w:hAnsi="Arial"/>
    </w:rPr>
  </w:style>
  <w:style w:type="character" w:customStyle="1" w:styleId="WW8Num31z4">
    <w:name w:val="WW8Num31z4"/>
    <w:rPr>
      <w:rFonts w:ascii="Arial" w:hAnsi="Arial"/>
    </w:rPr>
  </w:style>
  <w:style w:type="character" w:customStyle="1" w:styleId="WW8Num31z5">
    <w:name w:val="WW8Num31z5"/>
    <w:rPr>
      <w:rFonts w:ascii="Arial" w:hAnsi="Arial"/>
    </w:rPr>
  </w:style>
  <w:style w:type="character" w:customStyle="1" w:styleId="WW8Num31z6">
    <w:name w:val="WW8Num31z6"/>
    <w:rPr>
      <w:rFonts w:ascii="Arial" w:hAnsi="Arial"/>
    </w:rPr>
  </w:style>
  <w:style w:type="character" w:customStyle="1" w:styleId="WW8Num31z7">
    <w:name w:val="WW8Num31z7"/>
    <w:rPr>
      <w:rFonts w:ascii="Arial" w:hAnsi="Arial"/>
    </w:rPr>
  </w:style>
  <w:style w:type="character" w:customStyle="1" w:styleId="WW8Num31z8">
    <w:name w:val="WW8Num31z8"/>
    <w:rPr>
      <w:rFonts w:ascii="Arial" w:hAnsi="Arial"/>
    </w:rPr>
  </w:style>
  <w:style w:type="character" w:customStyle="1" w:styleId="Absatz-Standardschriftart1">
    <w:name w:val="Absatz-Standardschriftart1"/>
    <w:rPr>
      <w:rFonts w:ascii="Arial" w:hAnsi="Arial"/>
    </w:rPr>
  </w:style>
  <w:style w:type="character" w:customStyle="1" w:styleId="berschrift1Zchn">
    <w:name w:val="Überschrift 1 Zchn"/>
    <w:rPr>
      <w:rFonts w:ascii="Cambria" w:eastAsia="MS Gothic" w:hAnsi="Cambria" w:cs="Times New Roman"/>
      <w:b/>
      <w:bCs/>
      <w:kern w:val="1"/>
      <w:sz w:val="32"/>
      <w:szCs w:val="32"/>
    </w:rPr>
  </w:style>
  <w:style w:type="character" w:customStyle="1" w:styleId="berschrift2Zchn">
    <w:name w:val="Überschrift 2 Zchn"/>
    <w:rPr>
      <w:b/>
      <w:sz w:val="24"/>
      <w:szCs w:val="24"/>
    </w:rPr>
  </w:style>
  <w:style w:type="character" w:customStyle="1" w:styleId="berschrift3Zchn">
    <w:name w:val="Überschrift 3 Zchn"/>
    <w:rPr>
      <w:b/>
      <w:sz w:val="24"/>
      <w:szCs w:val="24"/>
    </w:rPr>
  </w:style>
  <w:style w:type="character" w:customStyle="1" w:styleId="berschrift4Zchn">
    <w:name w:val="Überschrift 4 Zchn"/>
    <w:rPr>
      <w:rFonts w:ascii="Calibri" w:eastAsia="MS Mincho" w:hAnsi="Calibri" w:cs="Times New Roman"/>
      <w:b/>
      <w:bCs/>
      <w:sz w:val="28"/>
      <w:szCs w:val="28"/>
    </w:rPr>
  </w:style>
  <w:style w:type="character" w:customStyle="1" w:styleId="berschrift5Zchn">
    <w:name w:val="Überschrift 5 Zchn"/>
    <w:rPr>
      <w:b/>
      <w:sz w:val="24"/>
      <w:szCs w:val="24"/>
    </w:rPr>
  </w:style>
  <w:style w:type="character" w:customStyle="1" w:styleId="berschrift6Zchn">
    <w:name w:val="Überschrift 6 Zchn"/>
    <w:rPr>
      <w:b/>
      <w:smallCaps/>
      <w:sz w:val="24"/>
      <w:szCs w:val="24"/>
    </w:rPr>
  </w:style>
  <w:style w:type="character" w:customStyle="1" w:styleId="berschrift7Zchn">
    <w:name w:val="Überschrift 7 Zchn"/>
    <w:rPr>
      <w:rFonts w:ascii="Calibri" w:eastAsia="MS Mincho" w:hAnsi="Calibri" w:cs="Times New Roman"/>
      <w:sz w:val="24"/>
      <w:szCs w:val="24"/>
    </w:rPr>
  </w:style>
  <w:style w:type="character" w:customStyle="1" w:styleId="berschrift8Zchn">
    <w:name w:val="Überschrift 8 Zchn"/>
    <w:rPr>
      <w:rFonts w:ascii="Calibri" w:eastAsia="MS Mincho" w:hAnsi="Calibri" w:cs="Times New Roman"/>
      <w:i/>
      <w:iCs/>
      <w:sz w:val="24"/>
      <w:szCs w:val="24"/>
    </w:rPr>
  </w:style>
  <w:style w:type="character" w:customStyle="1" w:styleId="berschrift9Zchn">
    <w:name w:val="Überschrift 9 Zchn"/>
    <w:rPr>
      <w:rFonts w:ascii="Cambria" w:eastAsia="MS Gothic" w:hAnsi="Cambria" w:cs="Times New Roman"/>
    </w:rPr>
  </w:style>
  <w:style w:type="character" w:customStyle="1" w:styleId="TitelZchn">
    <w:name w:val="Titel Zchn"/>
    <w:rPr>
      <w:rFonts w:ascii="Cambria" w:eastAsia="MS Gothic" w:hAnsi="Cambria" w:cs="Times New Roman"/>
      <w:b/>
      <w:bCs/>
      <w:kern w:val="1"/>
      <w:sz w:val="32"/>
      <w:szCs w:val="32"/>
    </w:rPr>
  </w:style>
  <w:style w:type="character" w:customStyle="1" w:styleId="TextkrperZchn">
    <w:name w:val="Textkörper Zchn"/>
    <w:rPr>
      <w:sz w:val="24"/>
      <w:szCs w:val="24"/>
    </w:rPr>
  </w:style>
  <w:style w:type="character" w:customStyle="1" w:styleId="Textkrper-ZeileneinzugZchn">
    <w:name w:val="Textkörper-Zeileneinzug Zchn"/>
    <w:rPr>
      <w:sz w:val="24"/>
      <w:szCs w:val="24"/>
    </w:rPr>
  </w:style>
  <w:style w:type="character" w:customStyle="1" w:styleId="AnredeZchn">
    <w:name w:val="Anrede Zchn"/>
    <w:rPr>
      <w:sz w:val="24"/>
      <w:szCs w:val="24"/>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rPr>
      <w:rFonts w:ascii="Arial" w:hAnsi="Arial" w:cs="Times New Roman"/>
    </w:rPr>
  </w:style>
  <w:style w:type="character" w:customStyle="1" w:styleId="Textkrper-Einzug2Zchn">
    <w:name w:val="Textkörper-Einzug 2 Zchn"/>
    <w:rPr>
      <w:sz w:val="24"/>
      <w:szCs w:val="24"/>
    </w:rPr>
  </w:style>
  <w:style w:type="character" w:customStyle="1" w:styleId="Textkrper-Einzug3Zchn">
    <w:name w:val="Textkörper-Einzug 3 Zchn"/>
    <w:rPr>
      <w:sz w:val="16"/>
      <w:szCs w:val="16"/>
    </w:rPr>
  </w:style>
  <w:style w:type="character" w:customStyle="1" w:styleId="Textkrper3Zchn">
    <w:name w:val="Textkörper 3 Zchn"/>
    <w:rPr>
      <w:sz w:val="16"/>
      <w:szCs w:val="16"/>
    </w:rPr>
  </w:style>
  <w:style w:type="character" w:styleId="Seitenzahl">
    <w:name w:val="page number"/>
    <w:rPr>
      <w:rFonts w:ascii="Arial" w:hAnsi="Arial" w:cs="Times New Roman"/>
    </w:rPr>
  </w:style>
  <w:style w:type="character" w:customStyle="1" w:styleId="KopfzeileZchn">
    <w:name w:val="Kopfzeile Zchn"/>
    <w:uiPriority w:val="99"/>
    <w:rPr>
      <w:rFonts w:ascii="Arial" w:hAnsi="Arial" w:cs="Times New Roman"/>
    </w:rPr>
  </w:style>
  <w:style w:type="character" w:customStyle="1" w:styleId="FuzeileZchn">
    <w:name w:val="Fußzeile Zchn"/>
    <w:uiPriority w:val="99"/>
    <w:rPr>
      <w:sz w:val="24"/>
      <w:szCs w:val="24"/>
    </w:rPr>
  </w:style>
  <w:style w:type="character" w:customStyle="1" w:styleId="Funotenzeichen1">
    <w:name w:val="Fußnotenzeichen1"/>
    <w:rPr>
      <w:rFonts w:ascii="Arial" w:hAnsi="Arial" w:cs="Times New Roman"/>
      <w:vertAlign w:val="superscript"/>
    </w:rPr>
  </w:style>
  <w:style w:type="character" w:customStyle="1" w:styleId="UntertitelZchn">
    <w:name w:val="Untertitel Zchn"/>
    <w:rPr>
      <w:rFonts w:ascii="Cambria" w:eastAsia="MS Gothic" w:hAnsi="Cambria" w:cs="Times New Roman"/>
      <w:sz w:val="24"/>
      <w:szCs w:val="24"/>
    </w:rPr>
  </w:style>
  <w:style w:type="character" w:styleId="Hyperlink">
    <w:name w:val="Hyperlink"/>
    <w:uiPriority w:val="99"/>
    <w:rPr>
      <w:rFonts w:ascii="Arial" w:hAnsi="Arial" w:cs="Times New Roman"/>
      <w:color w:val="0000FF"/>
      <w:u w:val="single"/>
    </w:rPr>
  </w:style>
  <w:style w:type="character" w:customStyle="1" w:styleId="SprechblasentextZchn">
    <w:name w:val="Sprechblasentext Zchn"/>
    <w:rPr>
      <w:sz w:val="0"/>
      <w:szCs w:val="0"/>
    </w:rPr>
  </w:style>
  <w:style w:type="character" w:styleId="BesuchterLink">
    <w:name w:val="FollowedHyperlink"/>
    <w:rPr>
      <w:rFonts w:ascii="Arial" w:hAnsi="Arial" w:cs="Times New Roman"/>
      <w:color w:val="606420"/>
      <w:u w:val="single"/>
    </w:rPr>
  </w:style>
  <w:style w:type="character" w:customStyle="1" w:styleId="Kommentarzeichen1">
    <w:name w:val="Kommentarzeichen1"/>
    <w:rPr>
      <w:rFonts w:ascii="Arial" w:hAnsi="Arial" w:cs="Times New Roman"/>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EndnotentextZchn">
    <w:name w:val="Endnotentext Zchn"/>
    <w:rPr>
      <w:rFonts w:ascii="Arial" w:hAnsi="Arial" w:cs="Times New Roman"/>
    </w:rPr>
  </w:style>
  <w:style w:type="character" w:customStyle="1" w:styleId="Endnotenzeichen1">
    <w:name w:val="Endnotenzeichen1"/>
    <w:rPr>
      <w:rFonts w:ascii="Arial" w:hAnsi="Arial" w:cs="Times New Roman"/>
      <w:vertAlign w:val="superscript"/>
    </w:rPr>
  </w:style>
  <w:style w:type="character" w:customStyle="1" w:styleId="GaramondTimesNewRoman">
    <w:name w:val="Стиль Стиль Garamond + Times New Roman"/>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rPr>
      <w:rFonts w:ascii="Times New Roman" w:hAnsi="Times New Roman" w:cs="Times New Roman"/>
      <w:spacing w:val="2"/>
      <w:kern w:val="1"/>
      <w:position w:val="0"/>
      <w:sz w:val="24"/>
      <w:shd w:val="clear" w:color="auto" w:fill="auto"/>
      <w:vertAlign w:val="baseline"/>
    </w:rPr>
  </w:style>
  <w:style w:type="character" w:styleId="Hervorhebung">
    <w:name w:val="Emphasis"/>
    <w:qFormat/>
    <w:rPr>
      <w:i/>
      <w:iCs/>
    </w:rPr>
  </w:style>
  <w:style w:type="character" w:customStyle="1" w:styleId="Textkrper2Zchn">
    <w:name w:val="Textkörper 2 Zchn"/>
    <w:rPr>
      <w:sz w:val="24"/>
      <w:szCs w:val="24"/>
    </w:rPr>
  </w:style>
  <w:style w:type="character" w:customStyle="1" w:styleId="DeltaViewInsertion">
    <w:name w:val="DeltaView Insertion"/>
    <w:rPr>
      <w:color w:val="0000FF"/>
      <w:u w:val="double"/>
    </w:rPr>
  </w:style>
  <w:style w:type="character" w:customStyle="1" w:styleId="FormatvorlagenummeriertZchn">
    <w:name w:val="Formatvorlage nummeriert Zchn"/>
    <w:rPr>
      <w:rFonts w:ascii="Arial" w:hAnsi="Arial" w:cs="Arial"/>
      <w:sz w:val="20"/>
      <w:szCs w:val="20"/>
    </w:rPr>
  </w:style>
  <w:style w:type="character" w:customStyle="1" w:styleId="NurTextZchn">
    <w:name w:val="Nur Text Zchn"/>
    <w:rPr>
      <w:rFonts w:ascii="Calibri" w:eastAsia="Calibri" w:hAnsi="Calibri" w:cs="Times New Roman"/>
      <w:szCs w:val="21"/>
    </w:rPr>
  </w:style>
  <w:style w:type="character" w:customStyle="1" w:styleId="ITBColumnRightCharChar">
    <w:name w:val="ITB Column Right Char Char"/>
    <w:rPr>
      <w:sz w:val="24"/>
      <w:szCs w:val="24"/>
    </w:rPr>
  </w:style>
  <w:style w:type="paragraph" w:customStyle="1" w:styleId="berschrift">
    <w:name w:val="Überschrift"/>
    <w:basedOn w:val="Standard"/>
    <w:next w:val="Textkrper"/>
    <w:pPr>
      <w:jc w:val="center"/>
    </w:pPr>
    <w:rPr>
      <w:b/>
      <w:sz w:val="36"/>
    </w:rPr>
  </w:style>
  <w:style w:type="paragraph" w:styleId="Textkrper">
    <w:name w:val="Body Text"/>
    <w:basedOn w:val="Standard"/>
    <w:link w:val="TextkrperZchn1"/>
    <w:pPr>
      <w:spacing w:after="120"/>
      <w:jc w:val="both"/>
    </w:pPr>
  </w:style>
  <w:style w:type="paragraph" w:styleId="Liste">
    <w:name w:val="List"/>
    <w:basedOn w:val="Standard"/>
    <w:pPr>
      <w:ind w:left="283" w:hanging="283"/>
    </w:pPr>
  </w:style>
  <w:style w:type="paragraph" w:styleId="Beschriftung">
    <w:name w:val="caption"/>
    <w:basedOn w:val="Standard"/>
    <w:next w:val="Standard"/>
    <w:qFormat/>
    <w:pPr>
      <w:ind w:left="2340"/>
    </w:pPr>
    <w:rPr>
      <w:b/>
      <w:bCs/>
    </w:rPr>
  </w:style>
  <w:style w:type="paragraph" w:customStyle="1" w:styleId="Verzeichnis">
    <w:name w:val="Verzeichnis"/>
    <w:basedOn w:val="Standard"/>
    <w:pPr>
      <w:suppressLineNumbers/>
    </w:pPr>
    <w:rPr>
      <w:rFonts w:cs="Mangal"/>
    </w:rPr>
  </w:style>
  <w:style w:type="paragraph" w:customStyle="1" w:styleId="FarbigeListe-Akzent11">
    <w:name w:val="Farbige Liste - Akzent 11"/>
    <w:basedOn w:val="Standard"/>
    <w:pPr>
      <w:ind w:left="720"/>
      <w:contextualSpacing/>
    </w:pPr>
  </w:style>
  <w:style w:type="paragraph" w:customStyle="1" w:styleId="BankNormal">
    <w:name w:val="BankNormal"/>
    <w:basedOn w:val="Standard"/>
    <w:pPr>
      <w:spacing w:after="240"/>
    </w:pPr>
  </w:style>
  <w:style w:type="paragraph" w:customStyle="1" w:styleId="Clauses">
    <w:name w:val="Clauses"/>
    <w:basedOn w:val="Standard"/>
    <w:pPr>
      <w:keepLines/>
      <w:numPr>
        <w:numId w:val="6"/>
      </w:numPr>
      <w:spacing w:after="120"/>
    </w:pPr>
    <w:rPr>
      <w:rFonts w:ascii="Times New Roman Bold" w:hAnsi="Times New Roman Bold" w:cs="Times New Roman Bold"/>
      <w:b/>
    </w:rPr>
  </w:style>
  <w:style w:type="paragraph" w:customStyle="1" w:styleId="Normala">
    <w:name w:val="Normal(a)"/>
    <w:basedOn w:val="Standard"/>
    <w:pPr>
      <w:keepLines/>
      <w:spacing w:after="120"/>
      <w:ind w:left="1418" w:hanging="426"/>
      <w:jc w:val="both"/>
    </w:pPr>
  </w:style>
  <w:style w:type="paragraph" w:customStyle="1" w:styleId="Normali">
    <w:name w:val="Normal(i)"/>
    <w:basedOn w:val="Normala"/>
  </w:style>
  <w:style w:type="paragraph" w:customStyle="1" w:styleId="Normal1">
    <w:name w:val="Normal(1)"/>
    <w:basedOn w:val="Standard"/>
    <w:pPr>
      <w:spacing w:after="120"/>
      <w:ind w:left="709" w:hanging="709"/>
      <w:jc w:val="both"/>
    </w:pPr>
  </w:style>
  <w:style w:type="paragraph" w:styleId="Verzeichnis1">
    <w:name w:val="toc 1"/>
    <w:basedOn w:val="Standard"/>
    <w:next w:val="Standard"/>
    <w:uiPriority w:val="39"/>
    <w:qFormat/>
    <w:pPr>
      <w:spacing w:before="360"/>
    </w:pPr>
    <w:rPr>
      <w:rFonts w:asciiTheme="majorHAnsi" w:hAnsiTheme="majorHAnsi"/>
      <w:b/>
      <w:bCs/>
      <w:caps/>
    </w:rPr>
  </w:style>
  <w:style w:type="paragraph" w:styleId="Verzeichnis2">
    <w:name w:val="toc 2"/>
    <w:basedOn w:val="Standard"/>
    <w:next w:val="Standard"/>
    <w:uiPriority w:val="39"/>
    <w:qFormat/>
    <w:pPr>
      <w:spacing w:before="240"/>
    </w:pPr>
    <w:rPr>
      <w:rFonts w:asciiTheme="minorHAnsi" w:hAnsiTheme="minorHAnsi"/>
      <w:b/>
      <w:bCs/>
    </w:rPr>
  </w:style>
  <w:style w:type="paragraph" w:styleId="Textkrper-Zeileneinzug">
    <w:name w:val="Body Text Indent"/>
    <w:basedOn w:val="Standard"/>
    <w:link w:val="Textkrper-ZeileneinzugZchn1"/>
    <w:pPr>
      <w:jc w:val="both"/>
    </w:pPr>
    <w:rPr>
      <w:spacing w:val="-2"/>
    </w:rPr>
  </w:style>
  <w:style w:type="paragraph" w:customStyle="1" w:styleId="Anrede1">
    <w:name w:val="Anrede1"/>
    <w:basedOn w:val="Standard"/>
    <w:next w:val="Standard"/>
  </w:style>
  <w:style w:type="paragraph" w:customStyle="1" w:styleId="Listenfortsetzung1">
    <w:name w:val="Listenfortsetzung1"/>
    <w:basedOn w:val="Standard"/>
    <w:pPr>
      <w:spacing w:after="120"/>
      <w:ind w:left="283"/>
    </w:pPr>
  </w:style>
  <w:style w:type="paragraph" w:customStyle="1" w:styleId="Standardeinzug1">
    <w:name w:val="Standardeinzug1"/>
    <w:basedOn w:val="Standard"/>
    <w:pPr>
      <w:ind w:left="708"/>
    </w:p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link w:val="FunotentextZchn1"/>
  </w:style>
  <w:style w:type="paragraph" w:customStyle="1" w:styleId="Textkrper-Einzug21">
    <w:name w:val="Textkörper-Einzug 21"/>
    <w:basedOn w:val="Standard"/>
    <w:pPr>
      <w:ind w:left="720" w:hanging="720"/>
      <w:jc w:val="both"/>
    </w:pPr>
  </w:style>
  <w:style w:type="paragraph" w:customStyle="1" w:styleId="Textkrper-Einzug31">
    <w:name w:val="Textkörper-Einzug 31"/>
    <w:basedOn w:val="Standard"/>
    <w:pPr>
      <w:ind w:left="1854" w:hanging="414"/>
      <w:jc w:val="both"/>
    </w:pPr>
  </w:style>
  <w:style w:type="paragraph" w:customStyle="1" w:styleId="Blocktext1">
    <w:name w:val="Blocktext1"/>
    <w:basedOn w:val="Standard"/>
    <w:pPr>
      <w:ind w:left="702" w:right="-72" w:hanging="702"/>
      <w:jc w:val="both"/>
    </w:pPr>
  </w:style>
  <w:style w:type="paragraph" w:customStyle="1" w:styleId="Textkrper31">
    <w:name w:val="Textkörper 31"/>
    <w:basedOn w:val="Standard"/>
    <w:rPr>
      <w:sz w:val="16"/>
    </w:rPr>
  </w:style>
  <w:style w:type="paragraph" w:customStyle="1" w:styleId="xl26">
    <w:name w:val="xl26"/>
    <w:basedOn w:val="Standard"/>
    <w:pPr>
      <w:spacing w:before="280" w:after="280"/>
    </w:pPr>
    <w:rPr>
      <w:b/>
      <w:bCs/>
    </w:rPr>
  </w:style>
  <w:style w:type="paragraph" w:customStyle="1" w:styleId="xl143">
    <w:name w:val="xl143"/>
    <w:basedOn w:val="Standard"/>
    <w:pPr>
      <w:pBdr>
        <w:top w:val="none" w:sz="0" w:space="0" w:color="000000"/>
        <w:left w:val="single" w:sz="4" w:space="0" w:color="000000"/>
        <w:bottom w:val="none" w:sz="0" w:space="0" w:color="000000"/>
        <w:right w:val="single" w:sz="4" w:space="0" w:color="000000"/>
      </w:pBdr>
      <w:spacing w:before="280" w:after="280"/>
    </w:pPr>
    <w:rPr>
      <w:b/>
      <w:bCs/>
      <w:u w:val="single"/>
    </w:rPr>
  </w:style>
  <w:style w:type="paragraph" w:styleId="Kopfzeile">
    <w:name w:val="header"/>
    <w:basedOn w:val="Standard"/>
    <w:link w:val="KopfzeileZchn1"/>
    <w:uiPriority w:val="99"/>
    <w:qFormat/>
    <w:pPr>
      <w:pBdr>
        <w:top w:val="none" w:sz="0" w:space="0" w:color="000000"/>
        <w:left w:val="none" w:sz="0" w:space="0" w:color="000000"/>
        <w:bottom w:val="single" w:sz="4" w:space="1" w:color="000000"/>
        <w:right w:val="none" w:sz="0" w:space="0" w:color="000000"/>
      </w:pBdr>
      <w:ind w:right="73"/>
    </w:pPr>
  </w:style>
  <w:style w:type="paragraph" w:styleId="Fuzeile">
    <w:name w:val="footer"/>
    <w:basedOn w:val="Standard"/>
    <w:link w:val="FuzeileZchn1"/>
    <w:qFormat/>
  </w:style>
  <w:style w:type="paragraph" w:customStyle="1" w:styleId="xl41">
    <w:name w:val="xl41"/>
    <w:basedOn w:val="Standard"/>
    <w:pPr>
      <w:spacing w:before="280" w:after="280"/>
    </w:pPr>
  </w:style>
  <w:style w:type="paragraph" w:styleId="Untertitel">
    <w:name w:val="Subtitle"/>
    <w:basedOn w:val="Standard"/>
    <w:next w:val="Textkrper"/>
    <w:link w:val="UntertitelZchn1"/>
    <w:qFormat/>
    <w:pPr>
      <w:spacing w:after="60"/>
      <w:jc w:val="center"/>
    </w:pPr>
  </w:style>
  <w:style w:type="paragraph" w:styleId="Verzeichnis3">
    <w:name w:val="toc 3"/>
    <w:basedOn w:val="Standard"/>
    <w:next w:val="Standard"/>
    <w:uiPriority w:val="39"/>
    <w:qFormat/>
    <w:pPr>
      <w:ind w:left="240"/>
    </w:pPr>
    <w:rPr>
      <w:rFonts w:asciiTheme="minorHAnsi" w:hAnsiTheme="minorHAnsi"/>
    </w:rPr>
  </w:style>
  <w:style w:type="paragraph" w:styleId="Verzeichnis4">
    <w:name w:val="toc 4"/>
    <w:basedOn w:val="Standard"/>
    <w:next w:val="Standard"/>
    <w:pPr>
      <w:ind w:left="480"/>
    </w:pPr>
    <w:rPr>
      <w:rFonts w:asciiTheme="minorHAnsi" w:hAnsiTheme="minorHAnsi"/>
    </w:rPr>
  </w:style>
  <w:style w:type="paragraph" w:styleId="StandardWeb">
    <w:name w:val="Normal (Web)"/>
    <w:basedOn w:val="Standard"/>
    <w:uiPriority w:val="99"/>
    <w:pPr>
      <w:spacing w:before="280" w:after="280"/>
    </w:pPr>
    <w:rPr>
      <w:rFonts w:ascii="Arial Unicode MS" w:eastAsia="Arial Unicode MS" w:hAnsi="Arial Unicode MS" w:cs="Arial Unicode MS"/>
      <w:color w:val="000000"/>
    </w:rPr>
  </w:style>
  <w:style w:type="paragraph" w:styleId="Verzeichnis5">
    <w:name w:val="toc 5"/>
    <w:basedOn w:val="Standard"/>
    <w:next w:val="Standard"/>
    <w:pPr>
      <w:ind w:left="720"/>
    </w:pPr>
    <w:rPr>
      <w:rFonts w:asciiTheme="minorHAnsi" w:hAnsiTheme="minorHAnsi"/>
    </w:rPr>
  </w:style>
  <w:style w:type="paragraph" w:styleId="Verzeichnis6">
    <w:name w:val="toc 6"/>
    <w:basedOn w:val="Standard"/>
    <w:next w:val="Standard"/>
    <w:pPr>
      <w:ind w:left="960"/>
    </w:pPr>
    <w:rPr>
      <w:rFonts w:asciiTheme="minorHAnsi" w:hAnsiTheme="minorHAnsi"/>
    </w:rPr>
  </w:style>
  <w:style w:type="paragraph" w:styleId="Verzeichnis7">
    <w:name w:val="toc 7"/>
    <w:basedOn w:val="Standard"/>
    <w:next w:val="Standard"/>
    <w:pPr>
      <w:ind w:left="1200"/>
    </w:pPr>
    <w:rPr>
      <w:rFonts w:asciiTheme="minorHAnsi" w:hAnsiTheme="minorHAnsi"/>
    </w:rPr>
  </w:style>
  <w:style w:type="paragraph" w:styleId="Verzeichnis8">
    <w:name w:val="toc 8"/>
    <w:basedOn w:val="Standard"/>
    <w:next w:val="Standard"/>
    <w:pPr>
      <w:ind w:left="1440"/>
    </w:pPr>
    <w:rPr>
      <w:rFonts w:asciiTheme="minorHAnsi" w:hAnsiTheme="minorHAnsi"/>
    </w:rPr>
  </w:style>
  <w:style w:type="paragraph" w:styleId="Verzeichnis9">
    <w:name w:val="toc 9"/>
    <w:basedOn w:val="Standard"/>
    <w:next w:val="Standard"/>
    <w:pPr>
      <w:ind w:left="1680"/>
    </w:pPr>
    <w:rPr>
      <w:rFonts w:asciiTheme="minorHAnsi" w:hAnsiTheme="minorHAnsi"/>
    </w:rPr>
  </w:style>
  <w:style w:type="paragraph" w:styleId="Sprechblasentext">
    <w:name w:val="Balloon Text"/>
    <w:basedOn w:val="Standard"/>
    <w:link w:val="SprechblasentextZchn1"/>
    <w:rPr>
      <w:rFonts w:ascii="Tahoma" w:hAnsi="Tahoma" w:cs="Tahoma"/>
      <w:sz w:val="16"/>
      <w:szCs w:val="16"/>
    </w:rPr>
  </w:style>
  <w:style w:type="paragraph" w:customStyle="1" w:styleId="A1-Heading1">
    <w:name w:val="A1-Heading1"/>
    <w:basedOn w:val="berschrift1"/>
    <w:pPr>
      <w:keepNext w:val="0"/>
      <w:keepLines w:val="0"/>
    </w:pPr>
    <w:rPr>
      <w:rFonts w:ascii="Times New Roman" w:hAnsi="Times New Roman" w:cs="Times New Roman"/>
    </w:rPr>
  </w:style>
  <w:style w:type="paragraph" w:customStyle="1" w:styleId="A1-Heading2">
    <w:name w:val="A1-Heading2"/>
    <w:basedOn w:val="berschrift2"/>
    <w:pPr>
      <w:ind w:left="720"/>
      <w:jc w:val="center"/>
    </w:pPr>
    <w:rPr>
      <w:bCs/>
      <w:smallCaps/>
    </w:rPr>
  </w:style>
  <w:style w:type="paragraph" w:customStyle="1" w:styleId="A2-Heading1">
    <w:name w:val="A2-Heading 1"/>
    <w:basedOn w:val="berschrift1"/>
    <w:pPr>
      <w:keepNext w:val="0"/>
      <w:keepLines w:val="0"/>
      <w:spacing w:before="0" w:after="0"/>
    </w:pPr>
    <w:rPr>
      <w:szCs w:val="24"/>
    </w:rPr>
  </w:style>
  <w:style w:type="paragraph" w:customStyle="1" w:styleId="A2-Heading2">
    <w:name w:val="A2-Heading 2"/>
    <w:basedOn w:val="berschrift2"/>
    <w:pPr>
      <w:ind w:left="720" w:hanging="720"/>
      <w:jc w:val="center"/>
    </w:pPr>
    <w:rPr>
      <w:bCs/>
      <w:smallCaps/>
    </w:rPr>
  </w:style>
  <w:style w:type="paragraph" w:customStyle="1" w:styleId="A1-Heading3">
    <w:name w:val="A1-Heading 3"/>
    <w:basedOn w:val="berschrift3"/>
    <w:pPr>
      <w:ind w:left="533" w:right="-29" w:hanging="533"/>
    </w:pPr>
    <w:rPr>
      <w:bCs/>
    </w:rPr>
  </w:style>
  <w:style w:type="paragraph" w:customStyle="1" w:styleId="A1-Heading4">
    <w:name w:val="A1-Heading 4"/>
    <w:basedOn w:val="berschrift4"/>
    <w:pPr>
      <w:keepNext w:val="0"/>
      <w:ind w:left="1062" w:hanging="720"/>
    </w:pPr>
    <w:rPr>
      <w:sz w:val="24"/>
    </w:rPr>
  </w:style>
  <w:style w:type="paragraph" w:customStyle="1" w:styleId="A2-Heading3">
    <w:name w:val="A2-Heading 3"/>
    <w:basedOn w:val="berschrift3"/>
    <w:pPr>
      <w:ind w:left="539" w:right="-34" w:hanging="539"/>
    </w:pPr>
    <w:rPr>
      <w:bCs/>
    </w:rPr>
  </w:style>
  <w:style w:type="paragraph" w:customStyle="1" w:styleId="Kommentartext1">
    <w:name w:val="Kommentartext1"/>
    <w:basedOn w:val="Standard"/>
  </w:style>
  <w:style w:type="paragraph" w:styleId="Kommentarthema">
    <w:name w:val="annotation subject"/>
    <w:basedOn w:val="Kommentartext1"/>
    <w:next w:val="Kommentartext1"/>
    <w:link w:val="KommentarthemaZchn1"/>
    <w:rPr>
      <w:b/>
      <w:bCs/>
    </w:rPr>
  </w:style>
  <w:style w:type="paragraph" w:styleId="Endnotentext">
    <w:name w:val="endnote text"/>
    <w:basedOn w:val="Standard"/>
    <w:link w:val="EndnotentextZchn1"/>
  </w:style>
  <w:style w:type="paragraph" w:customStyle="1" w:styleId="Section3-Heading1">
    <w:name w:val="Section 3 - Heading 1"/>
    <w:basedOn w:val="Standard"/>
    <w:pPr>
      <w:pBdr>
        <w:top w:val="none" w:sz="0" w:space="0" w:color="000000"/>
        <w:left w:val="none" w:sz="0" w:space="0" w:color="000000"/>
        <w:bottom w:val="single" w:sz="4" w:space="1" w:color="000000"/>
        <w:right w:val="none" w:sz="0" w:space="0" w:color="000000"/>
      </w:pBdr>
      <w:spacing w:after="240"/>
      <w:jc w:val="center"/>
    </w:pPr>
    <w:rPr>
      <w:rFonts w:ascii="Times New Roman Bold" w:hAnsi="Times New Roman Bold" w:cs="Times New Roman Bold"/>
      <w:b/>
      <w:sz w:val="32"/>
    </w:rPr>
  </w:style>
  <w:style w:type="paragraph" w:customStyle="1" w:styleId="FarbigeSchattierung-Akzent11">
    <w:name w:val="Farbige Schattierung - Akzent 11"/>
    <w:pPr>
      <w:suppressAutoHyphens/>
    </w:pPr>
    <w:rPr>
      <w:sz w:val="24"/>
      <w:szCs w:val="24"/>
    </w:rPr>
  </w:style>
  <w:style w:type="paragraph" w:customStyle="1" w:styleId="CharChar">
    <w:name w:val="Char Char"/>
    <w:basedOn w:val="Standard"/>
    <w:pPr>
      <w:autoSpaceDE w:val="0"/>
      <w:spacing w:after="160" w:line="240" w:lineRule="exact"/>
    </w:pPr>
    <w:rPr>
      <w:b/>
    </w:rPr>
  </w:style>
  <w:style w:type="paragraph" w:customStyle="1" w:styleId="HEADER5">
    <w:name w:val="HEADER 5"/>
    <w:basedOn w:val="Kopfzeile"/>
    <w:pPr>
      <w:numPr>
        <w:numId w:val="10"/>
      </w:numPr>
      <w:pBdr>
        <w:bottom w:val="none" w:sz="0" w:space="0" w:color="000000"/>
      </w:pBdr>
      <w:ind w:left="0" w:right="-88" w:firstLine="0"/>
      <w:jc w:val="both"/>
    </w:pPr>
    <w:rPr>
      <w:bCs/>
      <w:sz w:val="22"/>
      <w:szCs w:val="24"/>
    </w:rPr>
  </w:style>
  <w:style w:type="paragraph" w:customStyle="1" w:styleId="Subtitulos">
    <w:name w:val="Subtitulos"/>
    <w:basedOn w:val="berschrift2"/>
    <w:pPr>
      <w:spacing w:before="120" w:after="120"/>
    </w:pPr>
    <w:rPr>
      <w:rFonts w:ascii="Times New Roman Bold" w:hAnsi="Times New Roman Bold" w:cs="Times New Roman Bold"/>
    </w:rPr>
  </w:style>
  <w:style w:type="paragraph" w:customStyle="1" w:styleId="41Autolist4">
    <w:name w:val="4.1 Autolist4"/>
    <w:basedOn w:val="Standard"/>
    <w:next w:val="Standard"/>
    <w:pPr>
      <w:keepNext/>
      <w:spacing w:before="120" w:after="120"/>
      <w:jc w:val="both"/>
    </w:pPr>
  </w:style>
  <w:style w:type="paragraph" w:customStyle="1" w:styleId="iAutoList">
    <w:name w:val="(i) AutoList"/>
    <w:basedOn w:val="Standard"/>
    <w:next w:val="Standard"/>
    <w:pPr>
      <w:spacing w:before="120" w:after="120"/>
      <w:ind w:left="720" w:hanging="360"/>
      <w:jc w:val="both"/>
    </w:pPr>
  </w:style>
  <w:style w:type="paragraph" w:customStyle="1" w:styleId="Textkrper21">
    <w:name w:val="Textkörper 21"/>
    <w:basedOn w:val="Standard"/>
    <w:pPr>
      <w:spacing w:after="120" w:line="480" w:lineRule="auto"/>
    </w:pPr>
  </w:style>
  <w:style w:type="paragraph" w:customStyle="1" w:styleId="Section4-Heading1">
    <w:name w:val="Section 4 - Heading 1"/>
    <w:basedOn w:val="Section3-Heading1"/>
  </w:style>
  <w:style w:type="paragraph" w:customStyle="1" w:styleId="Header1-Clauses">
    <w:name w:val="Header 1 - Clauses"/>
    <w:basedOn w:val="Standard"/>
    <w:pPr>
      <w:numPr>
        <w:numId w:val="9"/>
      </w:numPr>
    </w:pPr>
    <w:rPr>
      <w:b/>
    </w:rPr>
  </w:style>
  <w:style w:type="paragraph" w:customStyle="1" w:styleId="Header2-SubClauses">
    <w:name w:val="Header 2 - SubClauses"/>
    <w:basedOn w:val="Standard"/>
    <w:pPr>
      <w:tabs>
        <w:tab w:val="num" w:pos="0"/>
      </w:tabs>
      <w:spacing w:after="200"/>
      <w:ind w:left="360" w:hanging="360"/>
      <w:jc w:val="both"/>
    </w:pPr>
  </w:style>
  <w:style w:type="paragraph" w:customStyle="1" w:styleId="P3Header1-Clauses">
    <w:name w:val="P3 Header1-Clauses"/>
    <w:basedOn w:val="Header1-Clauses"/>
  </w:style>
  <w:style w:type="paragraph" w:customStyle="1" w:styleId="Inhaltsverzeichnisberschrift1">
    <w:name w:val="Inhaltsverzeichnisüberschrift1"/>
    <w:basedOn w:val="berschrift1"/>
    <w:next w:val="Standard"/>
    <w:pPr>
      <w:spacing w:before="480" w:after="0" w:line="276" w:lineRule="auto"/>
      <w:jc w:val="left"/>
    </w:pPr>
    <w:rPr>
      <w:rFonts w:ascii="Cambria" w:eastAsia="MS Gothic" w:hAnsi="Cambria" w:cs="Times New Roman"/>
      <w:bCs/>
      <w:color w:val="365F91"/>
      <w:sz w:val="28"/>
      <w:szCs w:val="28"/>
    </w:rPr>
  </w:style>
  <w:style w:type="paragraph" w:customStyle="1" w:styleId="Section8Heading1">
    <w:name w:val="Section 8. Heading1"/>
    <w:basedOn w:val="A1-Heading2"/>
    <w:pPr>
      <w:numPr>
        <w:numId w:val="14"/>
      </w:numPr>
      <w:spacing w:before="120" w:after="240"/>
      <w:ind w:left="1080" w:hanging="720"/>
    </w:pPr>
    <w:rPr>
      <w:sz w:val="28"/>
    </w:rPr>
  </w:style>
  <w:style w:type="paragraph" w:customStyle="1" w:styleId="Section8Heading2">
    <w:name w:val="Section 8. Heading2"/>
    <w:next w:val="Standard"/>
    <w:pPr>
      <w:numPr>
        <w:numId w:val="5"/>
      </w:numPr>
      <w:suppressAutoHyphens/>
      <w:spacing w:after="200"/>
      <w:ind w:left="360" w:firstLine="0"/>
    </w:pPr>
    <w:rPr>
      <w:b/>
      <w:bCs/>
      <w:sz w:val="24"/>
      <w:szCs w:val="24"/>
    </w:rPr>
  </w:style>
  <w:style w:type="paragraph" w:customStyle="1" w:styleId="Section8Header1">
    <w:name w:val="Section 8. Header1"/>
    <w:pPr>
      <w:numPr>
        <w:numId w:val="11"/>
      </w:numPr>
      <w:suppressAutoHyphens/>
      <w:spacing w:before="240" w:after="240"/>
      <w:jc w:val="center"/>
    </w:pPr>
    <w:rPr>
      <w:b/>
      <w:sz w:val="32"/>
    </w:rPr>
  </w:style>
  <w:style w:type="paragraph" w:customStyle="1" w:styleId="Section8Heading3">
    <w:name w:val="Section 8. Heading3"/>
    <w:pPr>
      <w:suppressAutoHyphens/>
      <w:ind w:hanging="534"/>
    </w:pPr>
    <w:rPr>
      <w:b/>
      <w:bCs/>
      <w:sz w:val="24"/>
      <w:szCs w:val="24"/>
    </w:rPr>
  </w:style>
  <w:style w:type="paragraph" w:customStyle="1" w:styleId="Formatvorlagenummeriert">
    <w:name w:val="Formatvorlage nummeriert"/>
    <w:basedOn w:val="Standard"/>
    <w:pPr>
      <w:spacing w:after="160" w:line="320" w:lineRule="exact"/>
      <w:jc w:val="both"/>
    </w:pPr>
  </w:style>
  <w:style w:type="paragraph" w:customStyle="1" w:styleId="NurText1">
    <w:name w:val="Nur Text1"/>
    <w:basedOn w:val="Standard"/>
    <w:rPr>
      <w:rFonts w:ascii="Calibri" w:eastAsia="Calibri" w:hAnsi="Calibri"/>
      <w:sz w:val="22"/>
      <w:szCs w:val="21"/>
    </w:rPr>
  </w:style>
  <w:style w:type="paragraph" w:customStyle="1" w:styleId="ColumnLeft">
    <w:name w:val="Column Left"/>
    <w:basedOn w:val="berschrift3"/>
    <w:pPr>
      <w:numPr>
        <w:numId w:val="1"/>
      </w:numPr>
      <w:spacing w:before="120" w:after="120"/>
      <w:ind w:left="0" w:firstLine="0"/>
    </w:pPr>
    <w:rPr>
      <w:b w:val="0"/>
      <w:bCs/>
      <w:szCs w:val="26"/>
    </w:rPr>
  </w:style>
  <w:style w:type="paragraph" w:customStyle="1" w:styleId="ITBColumnRight">
    <w:name w:val="ITB Column Right"/>
    <w:basedOn w:val="Textkrper"/>
    <w:pPr>
      <w:tabs>
        <w:tab w:val="num" w:pos="720"/>
      </w:tabs>
      <w:suppressAutoHyphens w:val="0"/>
      <w:spacing w:before="120"/>
      <w:ind w:left="360" w:hanging="360"/>
      <w:jc w:val="left"/>
    </w:pPr>
    <w:rPr>
      <w:szCs w:val="24"/>
    </w:rPr>
  </w:style>
  <w:style w:type="paragraph" w:customStyle="1" w:styleId="ColumnRightSub2">
    <w:name w:val="Column Right Sub 2"/>
    <w:basedOn w:val="Standard"/>
    <w:pPr>
      <w:keepNext/>
      <w:tabs>
        <w:tab w:val="num" w:pos="720"/>
      </w:tabs>
      <w:spacing w:before="60" w:after="60"/>
      <w:ind w:left="360" w:hanging="360"/>
      <w:jc w:val="both"/>
    </w:pPr>
    <w:rPr>
      <w:spacing w:val="-4"/>
    </w:rPr>
  </w:style>
  <w:style w:type="paragraph" w:customStyle="1" w:styleId="SSHContactForms">
    <w:name w:val="SSH Contact Forms"/>
    <w:basedOn w:val="Standard"/>
    <w:pPr>
      <w:tabs>
        <w:tab w:val="num" w:pos="720"/>
      </w:tabs>
      <w:spacing w:before="120" w:after="120"/>
      <w:ind w:left="360" w:hanging="360"/>
      <w:jc w:val="center"/>
    </w:pPr>
    <w:rPr>
      <w:b/>
      <w:sz w:val="28"/>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Standard"/>
  </w:style>
  <w:style w:type="paragraph" w:customStyle="1" w:styleId="Kopfzeilelinks">
    <w:name w:val="Kopfzeile links"/>
    <w:basedOn w:val="Standard"/>
    <w:pPr>
      <w:suppressLineNumbers/>
      <w:tabs>
        <w:tab w:val="center" w:pos="4680"/>
        <w:tab w:val="right" w:pos="9360"/>
      </w:tabs>
    </w:pPr>
  </w:style>
  <w:style w:type="paragraph" w:styleId="Textkrper2">
    <w:name w:val="Body Text 2"/>
    <w:basedOn w:val="Standard"/>
    <w:link w:val="Textkrper2Zchn1"/>
    <w:uiPriority w:val="99"/>
    <w:unhideWhenUsed/>
    <w:rsid w:val="00AF0FB4"/>
    <w:pPr>
      <w:spacing w:after="120" w:line="480" w:lineRule="auto"/>
    </w:pPr>
  </w:style>
  <w:style w:type="character" w:customStyle="1" w:styleId="Textkrper2Zchn1">
    <w:name w:val="Textkörper 2 Zchn1"/>
    <w:basedOn w:val="Absatz-Standardschriftart"/>
    <w:link w:val="Textkrper2"/>
    <w:uiPriority w:val="99"/>
    <w:rsid w:val="00AF0FB4"/>
    <w:rPr>
      <w:sz w:val="24"/>
      <w:szCs w:val="24"/>
    </w:rPr>
  </w:style>
  <w:style w:type="paragraph" w:customStyle="1" w:styleId="DEPartHeadingsL1">
    <w:name w:val="DE Part Headings L1"/>
    <w:basedOn w:val="Standard"/>
    <w:next w:val="Standard"/>
    <w:link w:val="DEPartHeadingsL1Char"/>
    <w:uiPriority w:val="99"/>
    <w:rsid w:val="00EB646D"/>
    <w:pPr>
      <w:keepNext/>
      <w:keepLines/>
      <w:suppressAutoHyphens w:val="0"/>
      <w:spacing w:after="240"/>
      <w:jc w:val="center"/>
      <w:outlineLvl w:val="0"/>
    </w:pPr>
    <w:rPr>
      <w:rFonts w:eastAsia="SimSun"/>
      <w:b/>
      <w:caps/>
    </w:rPr>
  </w:style>
  <w:style w:type="character" w:customStyle="1" w:styleId="DEPartHeadingsL1Char">
    <w:name w:val="DE Part Headings L1 Char"/>
    <w:link w:val="DEPartHeadingsL1"/>
    <w:uiPriority w:val="99"/>
    <w:locked/>
    <w:rsid w:val="00EB646D"/>
    <w:rPr>
      <w:rFonts w:ascii="Arial" w:eastAsia="SimSun" w:hAnsi="Arial"/>
      <w:b/>
      <w:caps/>
      <w:sz w:val="24"/>
    </w:rPr>
  </w:style>
  <w:style w:type="paragraph" w:customStyle="1" w:styleId="Style7">
    <w:name w:val="Style 7"/>
    <w:basedOn w:val="Standard"/>
    <w:rsid w:val="00EB646D"/>
    <w:pPr>
      <w:widowControl w:val="0"/>
      <w:suppressAutoHyphens w:val="0"/>
      <w:autoSpaceDE w:val="0"/>
      <w:autoSpaceDN w:val="0"/>
      <w:spacing w:line="480" w:lineRule="auto"/>
      <w:jc w:val="center"/>
    </w:pPr>
  </w:style>
  <w:style w:type="paragraph" w:styleId="Listenabsatz">
    <w:name w:val="List Paragraph"/>
    <w:basedOn w:val="Standard"/>
    <w:uiPriority w:val="34"/>
    <w:qFormat/>
    <w:rsid w:val="00E068FC"/>
    <w:pPr>
      <w:ind w:left="720"/>
      <w:contextualSpacing/>
    </w:pPr>
  </w:style>
  <w:style w:type="paragraph" w:styleId="Inhaltsverzeichnisberschrift">
    <w:name w:val="TOC Heading"/>
    <w:basedOn w:val="berschrift1"/>
    <w:next w:val="Standard"/>
    <w:uiPriority w:val="39"/>
    <w:semiHidden/>
    <w:unhideWhenUsed/>
    <w:qFormat/>
    <w:rsid w:val="00751666"/>
    <w:pPr>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customStyle="1" w:styleId="NormalRight">
    <w:name w:val="NormalRight"/>
    <w:basedOn w:val="Standard"/>
    <w:uiPriority w:val="99"/>
    <w:rsid w:val="00751666"/>
    <w:pPr>
      <w:suppressAutoHyphens w:val="0"/>
      <w:jc w:val="right"/>
    </w:pPr>
    <w:rPr>
      <w:rFonts w:eastAsia="SimSun"/>
    </w:rPr>
  </w:style>
  <w:style w:type="paragraph" w:styleId="Abbildungsverzeichnis">
    <w:name w:val="table of figures"/>
    <w:basedOn w:val="Standard"/>
    <w:next w:val="Standard"/>
    <w:uiPriority w:val="99"/>
    <w:unhideWhenUsed/>
    <w:rsid w:val="00EF4B10"/>
  </w:style>
  <w:style w:type="paragraph" w:customStyle="1" w:styleId="DEPartHeadingsL8">
    <w:name w:val="DE Part Headings L8"/>
    <w:basedOn w:val="Standard"/>
    <w:next w:val="Textkrper2"/>
    <w:link w:val="DEPartHeadingsL8Char"/>
    <w:uiPriority w:val="99"/>
    <w:rsid w:val="002C3E4A"/>
    <w:pPr>
      <w:suppressAutoHyphens w:val="0"/>
      <w:spacing w:after="240"/>
      <w:jc w:val="both"/>
      <w:outlineLvl w:val="7"/>
    </w:pPr>
    <w:rPr>
      <w:rFonts w:eastAsia="SimSun"/>
    </w:rPr>
  </w:style>
  <w:style w:type="character" w:customStyle="1" w:styleId="DEPartHeadingsL8Char">
    <w:name w:val="DE Part Headings L8 Char"/>
    <w:link w:val="DEPartHeadingsL8"/>
    <w:uiPriority w:val="99"/>
    <w:locked/>
    <w:rsid w:val="002C3E4A"/>
    <w:rPr>
      <w:rFonts w:ascii="Arial" w:eastAsia="SimSun" w:hAnsi="Arial"/>
      <w:sz w:val="24"/>
    </w:rPr>
  </w:style>
  <w:style w:type="character" w:styleId="Kommentarzeichen">
    <w:name w:val="annotation reference"/>
    <w:basedOn w:val="Absatz-Standardschriftart"/>
    <w:uiPriority w:val="99"/>
    <w:semiHidden/>
    <w:unhideWhenUsed/>
    <w:rsid w:val="006553E0"/>
    <w:rPr>
      <w:sz w:val="16"/>
      <w:szCs w:val="16"/>
    </w:rPr>
  </w:style>
  <w:style w:type="paragraph" w:styleId="Kommentartext">
    <w:name w:val="annotation text"/>
    <w:basedOn w:val="Standard"/>
    <w:link w:val="KommentartextZchn1"/>
    <w:uiPriority w:val="99"/>
    <w:semiHidden/>
    <w:unhideWhenUsed/>
    <w:rsid w:val="006553E0"/>
  </w:style>
  <w:style w:type="character" w:customStyle="1" w:styleId="KommentartextZchn1">
    <w:name w:val="Kommentartext Zchn1"/>
    <w:basedOn w:val="Absatz-Standardschriftart"/>
    <w:link w:val="Kommentartext"/>
    <w:uiPriority w:val="99"/>
    <w:semiHidden/>
    <w:rsid w:val="006553E0"/>
  </w:style>
  <w:style w:type="character" w:styleId="Funotenzeichen">
    <w:name w:val="footnote reference"/>
    <w:basedOn w:val="Absatz-Standardschriftart"/>
    <w:uiPriority w:val="99"/>
    <w:rsid w:val="006F7C8B"/>
    <w:rPr>
      <w:rFonts w:ascii="Arial" w:eastAsia="SimSun" w:hAnsi="Arial" w:cs="Times New Roman"/>
      <w:sz w:val="18"/>
      <w:vertAlign w:val="superscript"/>
    </w:rPr>
  </w:style>
  <w:style w:type="paragraph" w:customStyle="1" w:styleId="Parts">
    <w:name w:val="Parts"/>
    <w:basedOn w:val="berschrift1"/>
    <w:rsid w:val="006E2810"/>
    <w:pPr>
      <w:keepNext w:val="0"/>
      <w:keepLines w:val="0"/>
      <w:spacing w:before="480"/>
    </w:pPr>
    <w:rPr>
      <w:rFonts w:cs="Times New Roman"/>
      <w:smallCaps/>
      <w:sz w:val="56"/>
    </w:rPr>
  </w:style>
  <w:style w:type="paragraph" w:styleId="Textkrper3">
    <w:name w:val="Body Text 3"/>
    <w:basedOn w:val="Standard"/>
    <w:link w:val="Textkrper3Zchn1"/>
    <w:uiPriority w:val="99"/>
    <w:semiHidden/>
    <w:unhideWhenUsed/>
    <w:rsid w:val="00651A14"/>
    <w:pPr>
      <w:spacing w:after="120"/>
    </w:pPr>
    <w:rPr>
      <w:sz w:val="16"/>
      <w:szCs w:val="16"/>
    </w:rPr>
  </w:style>
  <w:style w:type="character" w:customStyle="1" w:styleId="Textkrper3Zchn1">
    <w:name w:val="Textkörper 3 Zchn1"/>
    <w:basedOn w:val="Absatz-Standardschriftart"/>
    <w:link w:val="Textkrper3"/>
    <w:uiPriority w:val="99"/>
    <w:semiHidden/>
    <w:rsid w:val="00651A14"/>
    <w:rPr>
      <w:sz w:val="16"/>
      <w:szCs w:val="16"/>
    </w:rPr>
  </w:style>
  <w:style w:type="character" w:customStyle="1" w:styleId="NichtaufgelsteErwhnung1">
    <w:name w:val="Nicht aufgelöste Erwähnung1"/>
    <w:basedOn w:val="Absatz-Standardschriftart"/>
    <w:uiPriority w:val="99"/>
    <w:semiHidden/>
    <w:unhideWhenUsed/>
    <w:rsid w:val="00EA2911"/>
    <w:rPr>
      <w:color w:val="605E5C"/>
      <w:shd w:val="clear" w:color="auto" w:fill="E1DFDD"/>
    </w:rPr>
  </w:style>
  <w:style w:type="paragraph" w:customStyle="1" w:styleId="Header1">
    <w:name w:val="Header1"/>
    <w:basedOn w:val="Standard"/>
    <w:rsid w:val="009A547F"/>
    <w:pPr>
      <w:widowControl w:val="0"/>
      <w:suppressAutoHyphens w:val="0"/>
      <w:autoSpaceDE w:val="0"/>
      <w:autoSpaceDN w:val="0"/>
      <w:spacing w:before="240" w:after="480"/>
      <w:jc w:val="center"/>
    </w:pPr>
    <w:rPr>
      <w:b/>
      <w:bCs/>
      <w:spacing w:val="4"/>
      <w:sz w:val="44"/>
      <w:szCs w:val="46"/>
    </w:rPr>
  </w:style>
  <w:style w:type="paragraph" w:customStyle="1" w:styleId="DEStandardL9">
    <w:name w:val="DE Standard L9"/>
    <w:basedOn w:val="Standard"/>
    <w:next w:val="Textkrper3"/>
    <w:uiPriority w:val="99"/>
    <w:rsid w:val="007E1BD4"/>
    <w:pPr>
      <w:numPr>
        <w:ilvl w:val="8"/>
        <w:numId w:val="21"/>
      </w:numPr>
      <w:suppressAutoHyphens w:val="0"/>
      <w:spacing w:after="240"/>
      <w:jc w:val="both"/>
      <w:outlineLvl w:val="8"/>
    </w:pPr>
    <w:rPr>
      <w:rFonts w:ascii="Times New Roman" w:eastAsia="SimSun" w:hAnsi="Times New Roman" w:cs="Times New Roman"/>
      <w:sz w:val="24"/>
    </w:rPr>
  </w:style>
  <w:style w:type="paragraph" w:customStyle="1" w:styleId="DEStandardL8">
    <w:name w:val="DE Standard L8"/>
    <w:basedOn w:val="Standard"/>
    <w:next w:val="Textkrper2"/>
    <w:uiPriority w:val="99"/>
    <w:rsid w:val="007E1BD4"/>
    <w:pPr>
      <w:numPr>
        <w:ilvl w:val="7"/>
        <w:numId w:val="21"/>
      </w:numPr>
      <w:suppressAutoHyphens w:val="0"/>
      <w:spacing w:after="240"/>
      <w:jc w:val="both"/>
      <w:outlineLvl w:val="7"/>
    </w:pPr>
    <w:rPr>
      <w:rFonts w:ascii="Times New Roman" w:eastAsia="SimSun" w:hAnsi="Times New Roman" w:cs="Times New Roman"/>
      <w:sz w:val="24"/>
    </w:rPr>
  </w:style>
  <w:style w:type="paragraph" w:customStyle="1" w:styleId="DEStandardL7">
    <w:name w:val="DE Standard L7"/>
    <w:basedOn w:val="Standard"/>
    <w:next w:val="Standard"/>
    <w:uiPriority w:val="99"/>
    <w:rsid w:val="007E1BD4"/>
    <w:pPr>
      <w:numPr>
        <w:ilvl w:val="6"/>
        <w:numId w:val="21"/>
      </w:numPr>
      <w:suppressAutoHyphens w:val="0"/>
      <w:spacing w:after="240"/>
      <w:jc w:val="both"/>
      <w:outlineLvl w:val="6"/>
    </w:pPr>
    <w:rPr>
      <w:rFonts w:ascii="Times New Roman" w:eastAsia="SimSun" w:hAnsi="Times New Roman" w:cs="Times New Roman"/>
      <w:sz w:val="24"/>
    </w:rPr>
  </w:style>
  <w:style w:type="paragraph" w:customStyle="1" w:styleId="DEStandardL6">
    <w:name w:val="DE Standard L6"/>
    <w:basedOn w:val="Standard"/>
    <w:next w:val="Standard"/>
    <w:uiPriority w:val="99"/>
    <w:rsid w:val="007E1BD4"/>
    <w:pPr>
      <w:numPr>
        <w:ilvl w:val="5"/>
        <w:numId w:val="21"/>
      </w:numPr>
      <w:suppressAutoHyphens w:val="0"/>
      <w:spacing w:after="240"/>
      <w:jc w:val="both"/>
      <w:outlineLvl w:val="5"/>
    </w:pPr>
    <w:rPr>
      <w:rFonts w:ascii="Times New Roman" w:eastAsia="SimSun" w:hAnsi="Times New Roman" w:cs="Times New Roman"/>
      <w:sz w:val="24"/>
    </w:rPr>
  </w:style>
  <w:style w:type="paragraph" w:customStyle="1" w:styleId="DEStandardL5">
    <w:name w:val="DE Standard L5"/>
    <w:basedOn w:val="Standard"/>
    <w:next w:val="Standard"/>
    <w:uiPriority w:val="99"/>
    <w:rsid w:val="007E1BD4"/>
    <w:pPr>
      <w:numPr>
        <w:ilvl w:val="4"/>
        <w:numId w:val="21"/>
      </w:numPr>
      <w:suppressAutoHyphens w:val="0"/>
      <w:spacing w:after="240"/>
      <w:jc w:val="both"/>
      <w:outlineLvl w:val="4"/>
    </w:pPr>
    <w:rPr>
      <w:rFonts w:ascii="Times New Roman" w:eastAsia="SimSun" w:hAnsi="Times New Roman" w:cs="Times New Roman"/>
      <w:sz w:val="24"/>
    </w:rPr>
  </w:style>
  <w:style w:type="paragraph" w:customStyle="1" w:styleId="DEStandardL4">
    <w:name w:val="DE Standard L4"/>
    <w:basedOn w:val="Standard"/>
    <w:next w:val="Textkrper3"/>
    <w:uiPriority w:val="99"/>
    <w:rsid w:val="007E1BD4"/>
    <w:pPr>
      <w:numPr>
        <w:ilvl w:val="3"/>
        <w:numId w:val="21"/>
      </w:numPr>
      <w:tabs>
        <w:tab w:val="left" w:pos="1440"/>
      </w:tabs>
      <w:suppressAutoHyphens w:val="0"/>
      <w:spacing w:after="240"/>
      <w:jc w:val="both"/>
      <w:outlineLvl w:val="3"/>
    </w:pPr>
    <w:rPr>
      <w:rFonts w:eastAsia="SimSun" w:cs="Times New Roman"/>
      <w:sz w:val="24"/>
    </w:rPr>
  </w:style>
  <w:style w:type="paragraph" w:customStyle="1" w:styleId="DEStandardL3">
    <w:name w:val="DE Standard L3"/>
    <w:basedOn w:val="Standard"/>
    <w:next w:val="Textkrper2"/>
    <w:link w:val="DEStandardL3ZchnZchn"/>
    <w:uiPriority w:val="99"/>
    <w:rsid w:val="007E1BD4"/>
    <w:pPr>
      <w:numPr>
        <w:ilvl w:val="2"/>
        <w:numId w:val="21"/>
      </w:numPr>
      <w:suppressAutoHyphens w:val="0"/>
      <w:spacing w:before="240"/>
      <w:jc w:val="both"/>
      <w:outlineLvl w:val="2"/>
    </w:pPr>
    <w:rPr>
      <w:rFonts w:eastAsia="SimSun" w:cs="Times New Roman"/>
      <w:sz w:val="24"/>
    </w:rPr>
  </w:style>
  <w:style w:type="character" w:customStyle="1" w:styleId="DEStandardL3ZchnZchn">
    <w:name w:val="DE Standard L3 Zchn Zchn"/>
    <w:link w:val="DEStandardL3"/>
    <w:uiPriority w:val="99"/>
    <w:locked/>
    <w:rsid w:val="007E1BD4"/>
    <w:rPr>
      <w:rFonts w:ascii="Arial" w:eastAsia="SimSun" w:hAnsi="Arial" w:cs="Times New Roman"/>
      <w:sz w:val="24"/>
    </w:rPr>
  </w:style>
  <w:style w:type="paragraph" w:customStyle="1" w:styleId="DEStandardL2">
    <w:name w:val="DE Standard L2"/>
    <w:basedOn w:val="Standard"/>
    <w:next w:val="Standard"/>
    <w:uiPriority w:val="99"/>
    <w:rsid w:val="007E1BD4"/>
    <w:pPr>
      <w:numPr>
        <w:ilvl w:val="1"/>
        <w:numId w:val="21"/>
      </w:numPr>
      <w:suppressAutoHyphens w:val="0"/>
      <w:outlineLvl w:val="1"/>
    </w:pPr>
    <w:rPr>
      <w:rFonts w:eastAsia="SimSun" w:cs="Times New Roman"/>
      <w:b/>
      <w:caps/>
      <w:sz w:val="24"/>
    </w:rPr>
  </w:style>
  <w:style w:type="paragraph" w:customStyle="1" w:styleId="DEStandardL1">
    <w:name w:val="DE Standard L1"/>
    <w:basedOn w:val="Standard"/>
    <w:next w:val="Standard"/>
    <w:uiPriority w:val="99"/>
    <w:rsid w:val="007E1BD4"/>
    <w:pPr>
      <w:keepNext/>
      <w:keepLines/>
      <w:numPr>
        <w:numId w:val="21"/>
      </w:numPr>
      <w:spacing w:before="240"/>
      <w:outlineLvl w:val="0"/>
    </w:pPr>
    <w:rPr>
      <w:rFonts w:ascii="Arial Black" w:eastAsia="SimSun" w:hAnsi="Arial Black" w:cs="Times New Roman"/>
      <w:sz w:val="28"/>
    </w:rPr>
  </w:style>
  <w:style w:type="numbering" w:customStyle="1" w:styleId="Formatvorlage1">
    <w:name w:val="Formatvorlage1"/>
    <w:basedOn w:val="KeineListe"/>
    <w:uiPriority w:val="99"/>
    <w:rsid w:val="00937879"/>
    <w:pPr>
      <w:numPr>
        <w:numId w:val="23"/>
      </w:numPr>
    </w:pPr>
  </w:style>
  <w:style w:type="paragraph" w:styleId="berarbeitung">
    <w:name w:val="Revision"/>
    <w:hidden/>
    <w:uiPriority w:val="99"/>
    <w:semiHidden/>
    <w:rsid w:val="0018752F"/>
  </w:style>
  <w:style w:type="paragraph" w:styleId="KeinLeerraum">
    <w:name w:val="No Spacing"/>
    <w:uiPriority w:val="1"/>
    <w:qFormat/>
    <w:rsid w:val="00DC5E2C"/>
    <w:pPr>
      <w:suppressAutoHyphens/>
    </w:pPr>
  </w:style>
  <w:style w:type="numbering" w:customStyle="1" w:styleId="FormatvorlageKfWPQtemplate">
    <w:name w:val="Formatvorlage KfW PQ template"/>
    <w:uiPriority w:val="99"/>
    <w:rsid w:val="007964C5"/>
    <w:pPr>
      <w:numPr>
        <w:numId w:val="32"/>
      </w:numPr>
    </w:pPr>
  </w:style>
  <w:style w:type="character" w:customStyle="1" w:styleId="TextkrperZchn1">
    <w:name w:val="Textkörper Zchn1"/>
    <w:basedOn w:val="Absatz-Standardschriftart"/>
    <w:link w:val="Textkrper"/>
    <w:rsid w:val="007964C5"/>
    <w:rPr>
      <w:rFonts w:ascii="Arial" w:hAnsi="Arial"/>
    </w:rPr>
  </w:style>
  <w:style w:type="character" w:customStyle="1" w:styleId="Textkrper-ZeileneinzugZchn1">
    <w:name w:val="Textkörper-Zeileneinzug Zchn1"/>
    <w:basedOn w:val="Absatz-Standardschriftart"/>
    <w:link w:val="Textkrper-Zeileneinzug"/>
    <w:rsid w:val="007964C5"/>
    <w:rPr>
      <w:spacing w:val="-2"/>
    </w:rPr>
  </w:style>
  <w:style w:type="character" w:customStyle="1" w:styleId="FunotentextZchn1">
    <w:name w:val="Fußnotentext Zchn1"/>
    <w:aliases w:val="Footnote Text Char1 Zchn1,fn Char1 Zchn1,ADB Char1 Zchn1,single space Char Zchn1,footnote text Char Char Zchn1,Footnote Text Char Char Zchn1,fn Char Char Zchn1,ADB Char Char Zchn1,single space Char Char Char Zchn1"/>
    <w:basedOn w:val="Absatz-Standardschriftart"/>
    <w:link w:val="Funotentext"/>
    <w:rsid w:val="007964C5"/>
    <w:rPr>
      <w:rFonts w:ascii="Arial" w:hAnsi="Arial"/>
    </w:rPr>
  </w:style>
  <w:style w:type="character" w:customStyle="1" w:styleId="KopfzeileZchn1">
    <w:name w:val="Kopfzeile Zchn1"/>
    <w:basedOn w:val="Absatz-Standardschriftart"/>
    <w:link w:val="Kopfzeile"/>
    <w:uiPriority w:val="99"/>
    <w:rsid w:val="007964C5"/>
    <w:rPr>
      <w:rFonts w:ascii="Arial" w:hAnsi="Arial"/>
    </w:rPr>
  </w:style>
  <w:style w:type="character" w:customStyle="1" w:styleId="FuzeileZchn1">
    <w:name w:val="Fußzeile Zchn1"/>
    <w:basedOn w:val="Absatz-Standardschriftart"/>
    <w:link w:val="Fuzeile"/>
    <w:rsid w:val="007964C5"/>
    <w:rPr>
      <w:rFonts w:ascii="Arial" w:hAnsi="Arial"/>
    </w:rPr>
  </w:style>
  <w:style w:type="character" w:customStyle="1" w:styleId="UntertitelZchn1">
    <w:name w:val="Untertitel Zchn1"/>
    <w:basedOn w:val="Absatz-Standardschriftart"/>
    <w:link w:val="Untertitel"/>
    <w:rsid w:val="007964C5"/>
    <w:rPr>
      <w:rFonts w:ascii="Arial" w:hAnsi="Arial"/>
    </w:rPr>
  </w:style>
  <w:style w:type="character" w:customStyle="1" w:styleId="SprechblasentextZchn1">
    <w:name w:val="Sprechblasentext Zchn1"/>
    <w:basedOn w:val="Absatz-Standardschriftart"/>
    <w:link w:val="Sprechblasentext"/>
    <w:rsid w:val="007964C5"/>
    <w:rPr>
      <w:rFonts w:ascii="Tahoma" w:hAnsi="Tahoma" w:cs="Tahoma"/>
      <w:sz w:val="16"/>
      <w:szCs w:val="16"/>
    </w:rPr>
  </w:style>
  <w:style w:type="character" w:customStyle="1" w:styleId="KommentarthemaZchn1">
    <w:name w:val="Kommentarthema Zchn1"/>
    <w:basedOn w:val="KommentartextZchn1"/>
    <w:link w:val="Kommentarthema"/>
    <w:rsid w:val="007964C5"/>
    <w:rPr>
      <w:b/>
      <w:bCs/>
    </w:rPr>
  </w:style>
  <w:style w:type="character" w:customStyle="1" w:styleId="EndnotentextZchn1">
    <w:name w:val="Endnotentext Zchn1"/>
    <w:basedOn w:val="Absatz-Standardschriftart"/>
    <w:link w:val="Endnotentext"/>
    <w:rsid w:val="007964C5"/>
    <w:rPr>
      <w:rFonts w:ascii="Arial" w:hAnsi="Arial"/>
    </w:rPr>
  </w:style>
  <w:style w:type="paragraph" w:customStyle="1" w:styleId="BodyText1">
    <w:name w:val="Body Text 1"/>
    <w:basedOn w:val="Standard"/>
    <w:link w:val="BodyText1Zchn"/>
    <w:uiPriority w:val="99"/>
    <w:qFormat/>
    <w:rsid w:val="007964C5"/>
    <w:pPr>
      <w:suppressAutoHyphens w:val="0"/>
      <w:spacing w:before="240"/>
      <w:jc w:val="both"/>
    </w:pPr>
    <w:rPr>
      <w:rFonts w:eastAsia="SimSun" w:cs="Times New Roman"/>
      <w:sz w:val="24"/>
    </w:rPr>
  </w:style>
  <w:style w:type="paragraph" w:customStyle="1" w:styleId="DEPartHeadingsL2">
    <w:name w:val="DE Part Headings L2"/>
    <w:basedOn w:val="Standard"/>
    <w:next w:val="BodyText1"/>
    <w:link w:val="DEPartHeadingsL2Char"/>
    <w:uiPriority w:val="99"/>
    <w:rsid w:val="007964C5"/>
    <w:pPr>
      <w:keepNext/>
      <w:keepLines/>
      <w:spacing w:after="240"/>
      <w:outlineLvl w:val="1"/>
    </w:pPr>
    <w:rPr>
      <w:rFonts w:ascii="Times New Roman" w:eastAsia="SimSun" w:hAnsi="Times New Roman" w:cs="Times New Roman"/>
      <w:b/>
      <w:sz w:val="24"/>
    </w:rPr>
  </w:style>
  <w:style w:type="character" w:customStyle="1" w:styleId="DEPartHeadingsL2Char">
    <w:name w:val="DE Part Headings L2 Char"/>
    <w:link w:val="DEPartHeadingsL2"/>
    <w:uiPriority w:val="99"/>
    <w:locked/>
    <w:rsid w:val="007964C5"/>
    <w:rPr>
      <w:rFonts w:ascii="Times New Roman" w:eastAsia="SimSun" w:hAnsi="Times New Roman" w:cs="Times New Roman"/>
      <w:b/>
      <w:sz w:val="24"/>
    </w:rPr>
  </w:style>
  <w:style w:type="character" w:customStyle="1" w:styleId="BodyText1Zchn">
    <w:name w:val="Body Text 1 Zchn"/>
    <w:link w:val="BodyText1"/>
    <w:uiPriority w:val="99"/>
    <w:locked/>
    <w:rsid w:val="007964C5"/>
    <w:rPr>
      <w:rFonts w:ascii="Arial" w:eastAsia="SimSun" w:hAnsi="Arial" w:cs="Times New Roman"/>
      <w:sz w:val="24"/>
    </w:rPr>
  </w:style>
  <w:style w:type="paragraph" w:customStyle="1" w:styleId="DraftDate">
    <w:name w:val="Draft Date"/>
    <w:basedOn w:val="Standard"/>
    <w:uiPriority w:val="99"/>
    <w:rsid w:val="007964C5"/>
    <w:pPr>
      <w:suppressAutoHyphens w:val="0"/>
      <w:jc w:val="right"/>
    </w:pPr>
    <w:rPr>
      <w:rFonts w:ascii="Times New Roman" w:eastAsia="SimSun" w:hAnsi="Times New Roman" w:cs="Times New Roman"/>
      <w:sz w:val="18"/>
      <w:szCs w:val="18"/>
    </w:rPr>
  </w:style>
  <w:style w:type="table" w:customStyle="1" w:styleId="Tabellenraster3">
    <w:name w:val="Tabellenraster3"/>
    <w:basedOn w:val="NormaleTabelle"/>
    <w:next w:val="Tabellenraster"/>
    <w:uiPriority w:val="59"/>
    <w:rsid w:val="0079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79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91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17.xml"/><Relationship Id="rId21" Type="http://schemas.openxmlformats.org/officeDocument/2006/relationships/header" Target="header9.xml"/><Relationship Id="rId34" Type="http://schemas.openxmlformats.org/officeDocument/2006/relationships/header" Target="header13.xml"/><Relationship Id="rId42" Type="http://schemas.openxmlformats.org/officeDocument/2006/relationships/header" Target="head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header" Target="header32.xml"/><Relationship Id="rId68" Type="http://schemas.openxmlformats.org/officeDocument/2006/relationships/header" Target="header37.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image" Target="media/image3.emf"/><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footer" Target="footer10.xml"/><Relationship Id="rId53" Type="http://schemas.openxmlformats.org/officeDocument/2006/relationships/image" Target="media/image5.png"/><Relationship Id="rId58" Type="http://schemas.openxmlformats.org/officeDocument/2006/relationships/header" Target="header27.xml"/><Relationship Id="rId66" Type="http://schemas.openxmlformats.org/officeDocument/2006/relationships/header" Target="header3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image" Target="media/image1.emf"/><Relationship Id="rId36" Type="http://schemas.openxmlformats.org/officeDocument/2006/relationships/header" Target="header15.xml"/><Relationship Id="rId49" Type="http://schemas.openxmlformats.org/officeDocument/2006/relationships/footer" Target="footer11.xml"/><Relationship Id="rId57" Type="http://schemas.openxmlformats.org/officeDocument/2006/relationships/header" Target="header26.xml"/><Relationship Id="rId61" Type="http://schemas.openxmlformats.org/officeDocument/2006/relationships/header" Target="header30.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package" Target="embeddings/Microsoft_Word_Document1.docx"/><Relationship Id="rId44" Type="http://schemas.openxmlformats.org/officeDocument/2006/relationships/header" Target="header20.xml"/><Relationship Id="rId52" Type="http://schemas.openxmlformats.org/officeDocument/2006/relationships/image" Target="media/image4.png"/><Relationship Id="rId60" Type="http://schemas.openxmlformats.org/officeDocument/2006/relationships/header" Target="header29.xml"/><Relationship Id="rId65" Type="http://schemas.openxmlformats.org/officeDocument/2006/relationships/header" Target="header3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image" Target="media/image2.emf"/><Relationship Id="rId35" Type="http://schemas.openxmlformats.org/officeDocument/2006/relationships/header" Target="header14.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footer" Target="footer13.xml"/><Relationship Id="rId64" Type="http://schemas.openxmlformats.org/officeDocument/2006/relationships/header" Target="header33.xml"/><Relationship Id="rId69" Type="http://schemas.openxmlformats.org/officeDocument/2006/relationships/header" Target="header38.xml"/><Relationship Id="rId8" Type="http://schemas.openxmlformats.org/officeDocument/2006/relationships/hyperlink" Target="mailto:FZ-Vergabemanagement@kfw.de" TargetMode="External"/><Relationship Id="rId51" Type="http://schemas.openxmlformats.org/officeDocument/2006/relationships/footer" Target="footer12.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kfw-entwicklungsbank.de/PDF/Download-Center/PDF-Dokumente-Richtlinien/FZ-Vergaberichtlinien-V-2021-FR.pdf" TargetMode="External"/><Relationship Id="rId33" Type="http://schemas.openxmlformats.org/officeDocument/2006/relationships/package" Target="embeddings/Microsoft_Word_Document2.docx"/><Relationship Id="rId38" Type="http://schemas.openxmlformats.org/officeDocument/2006/relationships/header" Target="header16.xml"/><Relationship Id="rId46" Type="http://schemas.openxmlformats.org/officeDocument/2006/relationships/hyperlink" Target="https://www.consilium.europa.eu/de/policies/eu-list-of-non-cooperative-jurisdictions/" TargetMode="External"/><Relationship Id="rId59" Type="http://schemas.openxmlformats.org/officeDocument/2006/relationships/header" Target="header28.xml"/><Relationship Id="rId67" Type="http://schemas.openxmlformats.org/officeDocument/2006/relationships/header" Target="header36.xml"/><Relationship Id="rId20" Type="http://schemas.openxmlformats.org/officeDocument/2006/relationships/header" Target="header8.xml"/><Relationship Id="rId41" Type="http://schemas.openxmlformats.org/officeDocument/2006/relationships/footer" Target="footer9.xml"/><Relationship Id="rId54" Type="http://schemas.openxmlformats.org/officeDocument/2006/relationships/header" Target="header24.xml"/><Relationship Id="rId62" Type="http://schemas.openxmlformats.org/officeDocument/2006/relationships/header" Target="header31.xml"/><Relationship Id="rId70" Type="http://schemas.openxmlformats.org/officeDocument/2006/relationships/header" Target="header39.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39744-53DD-409C-A718-779B9D85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13982</Words>
  <Characters>88093</Characters>
  <Application>Microsoft Office Word</Application>
  <DocSecurity>0</DocSecurity>
  <Lines>734</Lines>
  <Paragraphs>203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MASTER</vt:lpstr>
      <vt:lpstr>MASTER</vt:lpstr>
    </vt:vector>
  </TitlesOfParts>
  <Company>KfW Bankengruppe</Company>
  <LinksUpToDate>false</LinksUpToDate>
  <CharactersWithSpaces>101872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Albrecht Arbeit</dc:creator>
  <cp:lastModifiedBy>Bürgener, Yannik</cp:lastModifiedBy>
  <cp:revision>16</cp:revision>
  <cp:lastPrinted>2023-03-30T13:25:00Z</cp:lastPrinted>
  <dcterms:created xsi:type="dcterms:W3CDTF">2023-02-02T11:31:00Z</dcterms:created>
  <dcterms:modified xsi:type="dcterms:W3CDTF">2024-03-04T09:07:00Z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2023-02-02T11:21:37Z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26286e42-9bcd-4436-aceb-a0266874269d</vt:lpwstr>
  </property>
  <property fmtid="{D5CDD505-2E9C-101B-9397-08002B2CF9AE}" pid="8" name="MSIP_Label_ac2f3563-3bd8-4393-b1e8-731a3be905f9_ContentBits">
    <vt:lpwstr>0</vt:lpwstr>
  </property>
</Properties>
</file>